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6F32E">
      <w:pPr>
        <w:spacing w:before="156" w:beforeLines="50" w:line="360" w:lineRule="auto"/>
        <w:jc w:val="center"/>
        <w:rPr>
          <w:rFonts w:hint="eastAsia" w:ascii="宋体" w:hAnsi="宋体" w:cs="宋体"/>
          <w:sz w:val="52"/>
          <w:szCs w:val="52"/>
          <w:highlight w:val="none"/>
        </w:rPr>
      </w:pPr>
    </w:p>
    <w:p w14:paraId="6D94E23F">
      <w:pPr>
        <w:spacing w:before="156" w:beforeLines="50" w:line="360" w:lineRule="auto"/>
        <w:jc w:val="center"/>
        <w:rPr>
          <w:rFonts w:ascii="宋体" w:hAnsi="宋体" w:cs="宋体"/>
          <w:sz w:val="52"/>
          <w:szCs w:val="52"/>
          <w:highlight w:val="none"/>
        </w:rPr>
      </w:pPr>
    </w:p>
    <w:p w14:paraId="4586CDC7">
      <w:pPr>
        <w:spacing w:before="156" w:beforeLines="50" w:line="360" w:lineRule="auto"/>
        <w:jc w:val="center"/>
        <w:rPr>
          <w:rFonts w:ascii="宋体" w:hAnsi="宋体" w:cs="宋体"/>
          <w:sz w:val="52"/>
          <w:szCs w:val="52"/>
          <w:highlight w:val="none"/>
        </w:rPr>
      </w:pPr>
      <w:r>
        <w:rPr>
          <w:rFonts w:hint="eastAsia" w:ascii="宋体" w:hAnsi="宋体" w:cs="宋体"/>
          <w:sz w:val="52"/>
          <w:szCs w:val="52"/>
          <w:highlight w:val="none"/>
        </w:rPr>
        <w:t>南宁市政府采购</w:t>
      </w:r>
    </w:p>
    <w:p w14:paraId="3E5927DD">
      <w:pPr>
        <w:spacing w:before="156" w:beforeLines="50" w:line="360" w:lineRule="auto"/>
        <w:jc w:val="center"/>
        <w:rPr>
          <w:rFonts w:ascii="宋体" w:hAnsi="宋体" w:cs="宋体"/>
          <w:sz w:val="36"/>
          <w:szCs w:val="36"/>
          <w:highlight w:val="none"/>
        </w:rPr>
      </w:pPr>
    </w:p>
    <w:p w14:paraId="2DADABA0">
      <w:pPr>
        <w:spacing w:before="156" w:beforeLines="50" w:line="360" w:lineRule="auto"/>
        <w:jc w:val="center"/>
        <w:rPr>
          <w:rFonts w:ascii="宋体" w:hAnsi="宋体" w:cs="宋体"/>
          <w:sz w:val="36"/>
          <w:szCs w:val="36"/>
          <w:highlight w:val="none"/>
        </w:rPr>
      </w:pPr>
    </w:p>
    <w:p w14:paraId="5DD4A27B">
      <w:pPr>
        <w:snapToGrid w:val="0"/>
        <w:spacing w:before="156" w:beforeLines="50" w:line="360" w:lineRule="auto"/>
        <w:jc w:val="center"/>
        <w:rPr>
          <w:rFonts w:ascii="宋体" w:hAnsi="宋体" w:cs="宋体"/>
          <w:sz w:val="44"/>
          <w:szCs w:val="44"/>
          <w:highlight w:val="none"/>
        </w:rPr>
      </w:pPr>
      <w:r>
        <w:rPr>
          <w:rFonts w:hint="eastAsia" w:ascii="宋体" w:hAnsi="宋体" w:cs="宋体"/>
          <w:sz w:val="72"/>
          <w:szCs w:val="72"/>
          <w:highlight w:val="none"/>
        </w:rPr>
        <w:t>竞争性磋商文件</w:t>
      </w:r>
    </w:p>
    <w:p w14:paraId="4BF84E3F">
      <w:pPr>
        <w:spacing w:before="312" w:beforeLines="100" w:after="156" w:afterLines="50" w:line="360" w:lineRule="auto"/>
        <w:jc w:val="center"/>
        <w:rPr>
          <w:rFonts w:ascii="宋体" w:hAnsi="宋体" w:cs="宋体"/>
          <w:b/>
          <w:sz w:val="32"/>
          <w:szCs w:val="32"/>
          <w:highlight w:val="none"/>
        </w:rPr>
      </w:pPr>
      <w:r>
        <w:rPr>
          <w:rFonts w:hint="eastAsia" w:ascii="宋体" w:hAnsi="宋体" w:cs="宋体"/>
          <w:szCs w:val="21"/>
          <w:highlight w:val="none"/>
        </w:rPr>
        <w:t>（全流程电子化评标）</w:t>
      </w:r>
    </w:p>
    <w:p w14:paraId="3D2A9307">
      <w:pPr>
        <w:spacing w:line="360" w:lineRule="auto"/>
        <w:jc w:val="center"/>
        <w:rPr>
          <w:rFonts w:ascii="宋体" w:hAnsi="宋体" w:cs="宋体"/>
          <w:b/>
          <w:sz w:val="32"/>
          <w:szCs w:val="32"/>
          <w:highlight w:val="none"/>
        </w:rPr>
      </w:pPr>
    </w:p>
    <w:p w14:paraId="77491890">
      <w:pPr>
        <w:pStyle w:val="23"/>
        <w:rPr>
          <w:highlight w:val="none"/>
        </w:rPr>
      </w:pPr>
    </w:p>
    <w:p w14:paraId="39EF3176">
      <w:pPr>
        <w:spacing w:line="360" w:lineRule="auto"/>
        <w:ind w:left="3028" w:leftChars="677" w:hanging="1606" w:hangingChars="500"/>
        <w:jc w:val="left"/>
        <w:rPr>
          <w:rFonts w:hint="eastAsia" w:ascii="宋体" w:hAnsi="宋体" w:eastAsia="宋体" w:cs="宋体"/>
          <w:b/>
          <w:sz w:val="32"/>
          <w:szCs w:val="32"/>
          <w:highlight w:val="none"/>
          <w:lang w:eastAsia="zh-CN"/>
        </w:rPr>
      </w:pPr>
      <w:r>
        <w:rPr>
          <w:rFonts w:hint="eastAsia" w:ascii="宋体" w:hAnsi="宋体" w:cs="宋体"/>
          <w:b/>
          <w:sz w:val="32"/>
          <w:szCs w:val="32"/>
          <w:highlight w:val="none"/>
        </w:rPr>
        <w:t>项目名称：</w:t>
      </w:r>
      <w:r>
        <w:rPr>
          <w:rFonts w:hint="eastAsia" w:ascii="宋体" w:hAnsi="宋体" w:cs="宋体"/>
          <w:b/>
          <w:sz w:val="32"/>
          <w:szCs w:val="32"/>
          <w:highlight w:val="none"/>
          <w:lang w:eastAsia="zh-CN"/>
        </w:rPr>
        <w:t>2026年苏圩镇隆德村蛋鸡舍建设项目</w:t>
      </w:r>
    </w:p>
    <w:p w14:paraId="4839A47F">
      <w:pPr>
        <w:spacing w:line="360" w:lineRule="auto"/>
        <w:ind w:firstLine="1430" w:firstLineChars="445"/>
        <w:rPr>
          <w:rFonts w:hint="eastAsia" w:ascii="宋体" w:hAnsi="宋体" w:eastAsia="宋体" w:cs="宋体"/>
          <w:b/>
          <w:sz w:val="32"/>
          <w:szCs w:val="32"/>
          <w:highlight w:val="none"/>
          <w:lang w:eastAsia="zh-CN"/>
        </w:rPr>
      </w:pPr>
      <w:r>
        <w:rPr>
          <w:rFonts w:hint="eastAsia" w:ascii="宋体" w:hAnsi="宋体" w:cs="宋体"/>
          <w:b/>
          <w:sz w:val="32"/>
          <w:szCs w:val="32"/>
          <w:highlight w:val="none"/>
        </w:rPr>
        <w:t>项目编号</w:t>
      </w:r>
      <w:r>
        <w:rPr>
          <w:rFonts w:hint="eastAsia" w:ascii="宋体" w:hAnsi="宋体" w:cs="宋体"/>
          <w:b/>
          <w:sz w:val="32"/>
          <w:szCs w:val="32"/>
          <w:highlight w:val="none"/>
          <w:lang w:eastAsia="zh-CN"/>
        </w:rPr>
        <w:t>：NNZC2026-C2-050043-GXDH</w:t>
      </w:r>
    </w:p>
    <w:p w14:paraId="13165062">
      <w:pPr>
        <w:spacing w:line="360" w:lineRule="auto"/>
        <w:ind w:firstLine="1484" w:firstLineChars="462"/>
        <w:rPr>
          <w:rFonts w:hint="eastAsia" w:ascii="宋体" w:hAnsi="宋体" w:eastAsia="宋体" w:cs="宋体"/>
          <w:b/>
          <w:sz w:val="32"/>
          <w:szCs w:val="32"/>
          <w:highlight w:val="none"/>
          <w:lang w:eastAsia="zh-CN"/>
        </w:rPr>
      </w:pPr>
      <w:r>
        <w:rPr>
          <w:rFonts w:hint="eastAsia" w:ascii="宋体" w:hAnsi="宋体" w:cs="宋体"/>
          <w:b/>
          <w:sz w:val="32"/>
          <w:szCs w:val="32"/>
          <w:highlight w:val="none"/>
        </w:rPr>
        <w:t>项目所属区划：南宁市</w:t>
      </w:r>
      <w:r>
        <w:rPr>
          <w:rFonts w:hint="eastAsia" w:ascii="宋体" w:hAnsi="宋体" w:cs="宋体"/>
          <w:b/>
          <w:sz w:val="32"/>
          <w:szCs w:val="32"/>
          <w:highlight w:val="none"/>
          <w:lang w:val="en-US" w:eastAsia="zh-CN"/>
        </w:rPr>
        <w:t>江南区</w:t>
      </w:r>
    </w:p>
    <w:p w14:paraId="6298F32D">
      <w:pPr>
        <w:spacing w:line="360" w:lineRule="auto"/>
        <w:ind w:firstLine="1430" w:firstLineChars="445"/>
        <w:jc w:val="left"/>
        <w:rPr>
          <w:rFonts w:ascii="宋体" w:hAnsi="宋体" w:cs="宋体"/>
          <w:b/>
          <w:sz w:val="32"/>
          <w:szCs w:val="32"/>
          <w:highlight w:val="none"/>
        </w:rPr>
      </w:pPr>
      <w:r>
        <w:rPr>
          <w:rFonts w:hint="eastAsia" w:ascii="宋体" w:hAnsi="宋体" w:cs="宋体"/>
          <w:b/>
          <w:sz w:val="32"/>
          <w:szCs w:val="32"/>
          <w:highlight w:val="none"/>
        </w:rPr>
        <w:t>采   购   人：</w:t>
      </w:r>
      <w:r>
        <w:rPr>
          <w:rFonts w:hint="eastAsia" w:ascii="宋体" w:hAnsi="宋体" w:cs="宋体"/>
          <w:b/>
          <w:sz w:val="32"/>
          <w:szCs w:val="32"/>
          <w:highlight w:val="none"/>
          <w:lang w:eastAsia="zh-CN"/>
        </w:rPr>
        <w:t xml:space="preserve">南宁市江南区苏圩镇人民政府   </w:t>
      </w:r>
      <w:r>
        <w:rPr>
          <w:rFonts w:hint="eastAsia" w:ascii="宋体" w:hAnsi="宋体" w:cs="宋体"/>
          <w:b/>
          <w:sz w:val="32"/>
          <w:szCs w:val="32"/>
          <w:highlight w:val="none"/>
        </w:rPr>
        <w:t xml:space="preserve"> </w:t>
      </w:r>
    </w:p>
    <w:p w14:paraId="22017DA7">
      <w:pPr>
        <w:spacing w:line="360" w:lineRule="auto"/>
        <w:ind w:firstLine="1430" w:firstLineChars="445"/>
        <w:jc w:val="left"/>
        <w:rPr>
          <w:rFonts w:ascii="宋体" w:hAnsi="宋体" w:cs="宋体"/>
          <w:b/>
          <w:sz w:val="32"/>
          <w:szCs w:val="32"/>
          <w:highlight w:val="none"/>
        </w:rPr>
      </w:pPr>
      <w:r>
        <w:rPr>
          <w:rFonts w:hint="eastAsia" w:ascii="宋体" w:hAnsi="宋体" w:cs="宋体"/>
          <w:b/>
          <w:sz w:val="32"/>
          <w:szCs w:val="32"/>
          <w:highlight w:val="none"/>
        </w:rPr>
        <w:t>采购代理机构：</w:t>
      </w:r>
      <w:r>
        <w:rPr>
          <w:rFonts w:hint="eastAsia" w:ascii="宋体" w:hAnsi="宋体" w:cs="宋体"/>
          <w:b/>
          <w:sz w:val="32"/>
          <w:szCs w:val="32"/>
          <w:highlight w:val="none"/>
          <w:lang w:eastAsia="zh-CN"/>
        </w:rPr>
        <w:t>广西大华项目管理有限公司</w:t>
      </w:r>
      <w:r>
        <w:rPr>
          <w:rFonts w:hint="eastAsia" w:ascii="宋体" w:hAnsi="宋体" w:cs="宋体"/>
          <w:b/>
          <w:sz w:val="32"/>
          <w:szCs w:val="32"/>
          <w:highlight w:val="none"/>
        </w:rPr>
        <w:t xml:space="preserve"> </w:t>
      </w:r>
    </w:p>
    <w:p w14:paraId="2E111ACE">
      <w:pPr>
        <w:spacing w:line="360" w:lineRule="auto"/>
        <w:jc w:val="center"/>
        <w:rPr>
          <w:rFonts w:ascii="宋体" w:hAnsi="宋体" w:cs="宋体"/>
          <w:b/>
          <w:sz w:val="32"/>
          <w:szCs w:val="32"/>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5</w:t>
      </w:r>
      <w:r>
        <w:rPr>
          <w:rFonts w:hint="eastAsia" w:ascii="宋体" w:hAnsi="宋体" w:cs="宋体"/>
          <w:b/>
          <w:sz w:val="32"/>
          <w:szCs w:val="32"/>
          <w:highlight w:val="none"/>
        </w:rPr>
        <w:t>月</w:t>
      </w:r>
    </w:p>
    <w:p w14:paraId="012049EF">
      <w:pPr>
        <w:jc w:val="center"/>
        <w:rPr>
          <w:rFonts w:hint="eastAsia" w:ascii="宋体" w:hAnsi="宋体" w:eastAsia="宋体"/>
          <w:sz w:val="36"/>
          <w:szCs w:val="36"/>
          <w:highlight w:val="none"/>
        </w:rPr>
      </w:pPr>
      <w:bookmarkStart w:id="0" w:name="_Toc22635"/>
      <w:bookmarkStart w:id="1" w:name="_Toc21342"/>
      <w:bookmarkStart w:id="2" w:name="_Toc15289"/>
      <w:bookmarkStart w:id="3" w:name="_Toc2884"/>
      <w:bookmarkStart w:id="4" w:name="_Toc23020"/>
      <w:bookmarkStart w:id="5" w:name="_Toc21181"/>
      <w:r>
        <w:rPr>
          <w:rFonts w:hint="eastAsia" w:ascii="宋体" w:hAnsi="宋体" w:eastAsia="宋体"/>
          <w:sz w:val="36"/>
          <w:szCs w:val="36"/>
          <w:highlight w:val="none"/>
        </w:rPr>
        <w:br w:type="page"/>
      </w:r>
    </w:p>
    <w:p w14:paraId="550906F0">
      <w:pPr>
        <w:pStyle w:val="3"/>
        <w:spacing w:line="360" w:lineRule="auto"/>
        <w:jc w:val="center"/>
        <w:rPr>
          <w:rFonts w:ascii="宋体" w:hAnsi="宋体" w:eastAsia="宋体"/>
          <w:b w:val="0"/>
          <w:highlight w:val="none"/>
        </w:rPr>
      </w:pPr>
      <w:r>
        <w:rPr>
          <w:rFonts w:hint="eastAsia" w:ascii="宋体" w:hAnsi="宋体" w:eastAsia="宋体"/>
          <w:sz w:val="36"/>
          <w:szCs w:val="36"/>
          <w:highlight w:val="none"/>
        </w:rPr>
        <w:t>目   录</w:t>
      </w:r>
      <w:bookmarkEnd w:id="0"/>
      <w:bookmarkEnd w:id="1"/>
      <w:bookmarkEnd w:id="2"/>
    </w:p>
    <w:p w14:paraId="491ABA96">
      <w:pPr>
        <w:pStyle w:val="21"/>
        <w:tabs>
          <w:tab w:val="right" w:leader="dot" w:pos="9746"/>
        </w:tabs>
        <w:rPr>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TOC \o "1-3" \h \z \u </w:instrText>
      </w:r>
      <w:r>
        <w:rPr>
          <w:rFonts w:hint="eastAsia" w:ascii="宋体" w:hAnsi="宋体" w:cs="宋体"/>
          <w:b/>
          <w:sz w:val="24"/>
          <w:highlight w:val="none"/>
        </w:rPr>
        <w:fldChar w:fldCharType="separate"/>
      </w:r>
    </w:p>
    <w:p w14:paraId="5E5EF4EC">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"_Toc2884" </w:instrText>
      </w:r>
      <w:r>
        <w:rPr>
          <w:highlight w:val="none"/>
        </w:rPr>
        <w:fldChar w:fldCharType="separate"/>
      </w:r>
      <w:r>
        <w:rPr>
          <w:rFonts w:hint="eastAsia" w:ascii="宋体" w:hAnsi="宋体" w:cs="宋体"/>
          <w:sz w:val="28"/>
          <w:szCs w:val="28"/>
          <w:highlight w:val="none"/>
        </w:rPr>
        <w:t>第一章 竞争性磋商公告</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_Toc2884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78907B8D">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"_Toc15775" </w:instrText>
      </w:r>
      <w:r>
        <w:rPr>
          <w:highlight w:val="none"/>
        </w:rPr>
        <w:fldChar w:fldCharType="separate"/>
      </w:r>
      <w:r>
        <w:rPr>
          <w:rFonts w:hint="eastAsia" w:ascii="宋体" w:hAnsi="宋体" w:cs="宋体"/>
          <w:bCs/>
          <w:sz w:val="28"/>
          <w:szCs w:val="28"/>
          <w:highlight w:val="none"/>
        </w:rPr>
        <w:t>第二章 采购需求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_Toc15775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57743CCD">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"_Toc23956" </w:instrText>
      </w:r>
      <w:r>
        <w:rPr>
          <w:highlight w:val="none"/>
        </w:rPr>
        <w:fldChar w:fldCharType="separate"/>
      </w:r>
      <w:r>
        <w:rPr>
          <w:rFonts w:hint="eastAsia" w:ascii="宋体" w:hAnsi="宋体" w:cs="宋体"/>
          <w:bCs/>
          <w:sz w:val="28"/>
          <w:szCs w:val="28"/>
          <w:highlight w:val="none"/>
        </w:rPr>
        <w:t>第三章 供应商须知</w:t>
      </w:r>
      <w:r>
        <w:rPr>
          <w:rFonts w:hint="eastAsia" w:ascii="宋体" w:hAnsi="宋体" w:cs="宋体"/>
          <w:sz w:val="28"/>
          <w:szCs w:val="28"/>
          <w:highlight w:val="none"/>
        </w:rPr>
        <w:tab/>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t>2</w:t>
      </w:r>
    </w:p>
    <w:p w14:paraId="7F8ADAE4">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"_Toc14829" </w:instrText>
      </w:r>
      <w:r>
        <w:rPr>
          <w:highlight w:val="none"/>
        </w:rPr>
        <w:fldChar w:fldCharType="separate"/>
      </w:r>
      <w:r>
        <w:rPr>
          <w:rFonts w:hint="eastAsia" w:ascii="宋体" w:hAnsi="宋体" w:cs="宋体"/>
          <w:bCs/>
          <w:sz w:val="28"/>
          <w:szCs w:val="28"/>
          <w:highlight w:val="none"/>
        </w:rPr>
        <w:t>第四章 评审程序、评审方法和评审标准</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_Toc14829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74E43096">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"_Toc8541" </w:instrText>
      </w:r>
      <w:r>
        <w:rPr>
          <w:highlight w:val="none"/>
        </w:rPr>
        <w:fldChar w:fldCharType="separate"/>
      </w:r>
      <w:r>
        <w:rPr>
          <w:rFonts w:hint="eastAsia" w:ascii="宋体" w:hAnsi="宋体" w:cs="宋体"/>
          <w:bCs/>
          <w:sz w:val="28"/>
          <w:szCs w:val="28"/>
          <w:highlight w:val="none"/>
        </w:rPr>
        <w:t>第五章 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_Toc8541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595D6211">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"_Toc25466" </w:instrText>
      </w:r>
      <w:r>
        <w:rPr>
          <w:highlight w:val="none"/>
        </w:rPr>
        <w:fldChar w:fldCharType="separate"/>
      </w:r>
      <w:r>
        <w:rPr>
          <w:rFonts w:hint="eastAsia" w:ascii="宋体" w:hAnsi="宋体" w:cs="宋体"/>
          <w:bCs/>
          <w:sz w:val="28"/>
          <w:szCs w:val="28"/>
          <w:highlight w:val="none"/>
        </w:rPr>
        <w:t>第六章 合同文本</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_Toc25466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80</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4B8073AC">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"_Toc13697" </w:instrText>
      </w:r>
      <w:r>
        <w:rPr>
          <w:highlight w:val="none"/>
        </w:rPr>
        <w:fldChar w:fldCharType="separate"/>
      </w:r>
      <w:r>
        <w:rPr>
          <w:rFonts w:hint="eastAsia" w:ascii="宋体" w:hAnsi="宋体" w:cs="宋体"/>
          <w:sz w:val="28"/>
          <w:szCs w:val="28"/>
          <w:highlight w:val="none"/>
        </w:rPr>
        <w:t>第七章 工程量清单（另册）</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_Toc13697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121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3AA77114">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"_Toc948" </w:instrText>
      </w:r>
      <w:r>
        <w:rPr>
          <w:highlight w:val="none"/>
        </w:rPr>
        <w:fldChar w:fldCharType="separate"/>
      </w:r>
      <w:r>
        <w:rPr>
          <w:rFonts w:hint="eastAsia" w:ascii="宋体" w:hAnsi="宋体" w:cs="宋体"/>
          <w:sz w:val="28"/>
          <w:szCs w:val="28"/>
          <w:highlight w:val="none"/>
        </w:rPr>
        <w:t>第八章 图纸（另册）</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_Toc948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122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41BCA443">
      <w:pPr>
        <w:pStyle w:val="21"/>
        <w:tabs>
          <w:tab w:val="right" w:leader="dot" w:pos="9746"/>
        </w:tabs>
        <w:spacing w:line="720" w:lineRule="auto"/>
        <w:rPr>
          <w:highlight w:val="none"/>
        </w:rPr>
      </w:pPr>
      <w:r>
        <w:rPr>
          <w:highlight w:val="none"/>
        </w:rPr>
        <w:fldChar w:fldCharType="begin"/>
      </w:r>
      <w:r>
        <w:rPr>
          <w:highlight w:val="none"/>
        </w:rPr>
        <w:instrText xml:space="preserve"> HYPERLINK \l "_Toc11110" </w:instrText>
      </w:r>
      <w:r>
        <w:rPr>
          <w:highlight w:val="none"/>
        </w:rPr>
        <w:fldChar w:fldCharType="separate"/>
      </w:r>
      <w:r>
        <w:rPr>
          <w:rFonts w:hint="eastAsia" w:ascii="宋体" w:hAnsi="宋体" w:cs="宋体"/>
          <w:bCs/>
          <w:sz w:val="28"/>
          <w:szCs w:val="28"/>
          <w:highlight w:val="none"/>
        </w:rPr>
        <w:t>第九章 质疑、投诉材料格式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_Toc11110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123</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123C6D3A">
      <w:pPr>
        <w:pStyle w:val="21"/>
        <w:tabs>
          <w:tab w:val="right" w:leader="dot" w:pos="8306"/>
        </w:tabs>
        <w:spacing w:line="360" w:lineRule="auto"/>
        <w:rPr>
          <w:rFonts w:ascii="宋体" w:hAnsi="宋体" w:cs="宋体"/>
          <w:b/>
          <w:sz w:val="24"/>
          <w:highlight w:val="none"/>
        </w:rPr>
      </w:pPr>
      <w:r>
        <w:rPr>
          <w:rFonts w:hint="eastAsia" w:ascii="宋体" w:hAnsi="宋体" w:cs="宋体"/>
          <w:highlight w:val="none"/>
        </w:rPr>
        <w:fldChar w:fldCharType="end"/>
      </w:r>
    </w:p>
    <w:p w14:paraId="77FB72E8">
      <w:pPr>
        <w:spacing w:line="360" w:lineRule="auto"/>
        <w:rPr>
          <w:rFonts w:ascii="宋体" w:hAnsi="宋体" w:cs="宋体"/>
          <w:b/>
          <w:sz w:val="32"/>
          <w:szCs w:val="32"/>
          <w:highlight w:val="none"/>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pPr>
    </w:p>
    <w:p w14:paraId="7EFE7596">
      <w:pPr>
        <w:pStyle w:val="3"/>
        <w:spacing w:line="360" w:lineRule="auto"/>
        <w:jc w:val="center"/>
        <w:rPr>
          <w:rFonts w:ascii="宋体" w:hAnsi="宋体" w:eastAsia="宋体"/>
          <w:highlight w:val="none"/>
        </w:rPr>
      </w:pPr>
      <w:r>
        <w:rPr>
          <w:rFonts w:hint="eastAsia" w:ascii="宋体" w:hAnsi="宋体" w:eastAsia="宋体"/>
          <w:highlight w:val="none"/>
        </w:rPr>
        <w:t>第一章 竞争性磋商公告</w:t>
      </w:r>
      <w:bookmarkEnd w:id="3"/>
      <w:bookmarkEnd w:id="4"/>
      <w:bookmarkEnd w:id="5"/>
      <w:bookmarkStart w:id="6" w:name="_Toc35393629"/>
      <w:bookmarkStart w:id="7" w:name="_Toc28359089"/>
      <w:bookmarkStart w:id="8" w:name="_Toc28359012"/>
      <w:bookmarkStart w:id="9" w:name="_Toc35393798"/>
      <w:bookmarkStart w:id="10" w:name="_Toc44229878"/>
      <w:bookmarkStart w:id="11" w:name="_Toc28359004"/>
      <w:bookmarkStart w:id="12" w:name="_Toc28359081"/>
      <w:bookmarkStart w:id="13" w:name="_Toc35393792"/>
      <w:bookmarkStart w:id="14" w:name="_Toc35393623"/>
    </w:p>
    <w:p w14:paraId="53B56E9D">
      <w:pPr>
        <w:pBdr>
          <w:top w:val="single" w:color="auto" w:sz="4" w:space="1"/>
          <w:left w:val="single" w:color="auto" w:sz="4" w:space="4"/>
          <w:bottom w:val="single" w:color="auto" w:sz="4" w:space="1"/>
          <w:right w:val="single" w:color="auto" w:sz="4" w:space="4"/>
        </w:pBdr>
        <w:spacing w:line="360" w:lineRule="auto"/>
        <w:rPr>
          <w:rFonts w:ascii="宋体" w:hAnsi="宋体" w:cs="宋体"/>
          <w:szCs w:val="21"/>
          <w:highlight w:val="none"/>
        </w:rPr>
      </w:pPr>
      <w:r>
        <w:rPr>
          <w:rFonts w:hint="eastAsia" w:ascii="宋体" w:hAnsi="宋体" w:cs="宋体"/>
          <w:szCs w:val="21"/>
          <w:highlight w:val="none"/>
        </w:rPr>
        <w:t>项目概况</w:t>
      </w:r>
    </w:p>
    <w:p w14:paraId="0135271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highlight w:val="none"/>
        </w:rPr>
      </w:pPr>
      <w:r>
        <w:rPr>
          <w:rFonts w:hint="eastAsia" w:ascii="宋体" w:hAnsi="宋体" w:cs="宋体"/>
          <w:szCs w:val="21"/>
          <w:highlight w:val="none"/>
          <w:u w:val="single"/>
          <w:lang w:eastAsia="zh-CN"/>
        </w:rPr>
        <w:t>2026年苏圩镇隆德村蛋鸡舍建设项目</w:t>
      </w:r>
      <w:r>
        <w:rPr>
          <w:rFonts w:hint="eastAsia" w:ascii="宋体" w:hAnsi="宋体" w:cs="宋体"/>
          <w:szCs w:val="21"/>
          <w:highlight w:val="none"/>
          <w:u w:val="single"/>
        </w:rPr>
        <w:t xml:space="preserve"> </w:t>
      </w:r>
      <w:r>
        <w:rPr>
          <w:rFonts w:hint="eastAsia" w:ascii="宋体" w:hAnsi="宋体" w:cs="宋体"/>
          <w:szCs w:val="21"/>
          <w:highlight w:val="none"/>
        </w:rPr>
        <w:t>项目的潜在供应商应在</w:t>
      </w:r>
      <w:r>
        <w:rPr>
          <w:rFonts w:hint="eastAsia" w:ascii="宋体" w:hAnsi="宋体" w:cs="宋体"/>
          <w:szCs w:val="21"/>
          <w:highlight w:val="none"/>
          <w:u w:val="single"/>
        </w:rPr>
        <w:t>广西政府采购云平台（https://www.gcy.zfcg.gxzf.gov.cn/）</w:t>
      </w:r>
      <w:r>
        <w:rPr>
          <w:rFonts w:hint="eastAsia" w:ascii="宋体" w:hAnsi="宋体" w:cs="宋体"/>
          <w:szCs w:val="21"/>
          <w:highlight w:val="none"/>
        </w:rPr>
        <w:t>获取（下载）竞争性磋商文件，并于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29</w:t>
      </w:r>
      <w:r>
        <w:rPr>
          <w:rFonts w:hint="eastAsia" w:ascii="宋体" w:hAnsi="宋体" w:cs="宋体"/>
          <w:szCs w:val="21"/>
          <w:highlight w:val="none"/>
          <w:u w:val="single"/>
        </w:rPr>
        <w:t>日09时30分</w:t>
      </w:r>
      <w:r>
        <w:rPr>
          <w:rFonts w:hint="eastAsia" w:ascii="宋体" w:hAnsi="宋体" w:cs="宋体"/>
          <w:bCs/>
          <w:szCs w:val="21"/>
          <w:highlight w:val="none"/>
        </w:rPr>
        <w:t>（北京时间）前提交响应文件</w:t>
      </w:r>
      <w:r>
        <w:rPr>
          <w:rFonts w:hint="eastAsia" w:ascii="宋体" w:hAnsi="宋体" w:cs="宋体"/>
          <w:szCs w:val="21"/>
          <w:highlight w:val="none"/>
        </w:rPr>
        <w:t>。</w:t>
      </w:r>
    </w:p>
    <w:p w14:paraId="5D775855">
      <w:pPr>
        <w:spacing w:line="360" w:lineRule="auto"/>
        <w:rPr>
          <w:rFonts w:ascii="宋体" w:hAnsi="宋体" w:cs="宋体"/>
          <w:highlight w:val="none"/>
        </w:rPr>
      </w:pPr>
    </w:p>
    <w:p w14:paraId="7C1AC5BE">
      <w:pPr>
        <w:spacing w:line="360" w:lineRule="auto"/>
        <w:rPr>
          <w:rFonts w:ascii="宋体" w:hAnsi="宋体" w:cs="宋体"/>
          <w:sz w:val="24"/>
          <w:highlight w:val="none"/>
        </w:rPr>
      </w:pPr>
      <w:r>
        <w:rPr>
          <w:rFonts w:hint="eastAsia" w:ascii="宋体" w:hAnsi="宋体" w:cs="宋体"/>
          <w:sz w:val="24"/>
          <w:highlight w:val="none"/>
        </w:rPr>
        <w:t>一、项目基本情况</w:t>
      </w:r>
      <w:bookmarkEnd w:id="6"/>
      <w:bookmarkEnd w:id="7"/>
      <w:bookmarkEnd w:id="8"/>
      <w:bookmarkEnd w:id="9"/>
      <w:bookmarkEnd w:id="10"/>
    </w:p>
    <w:p w14:paraId="2788FF37">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1.项目编号</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NNZC2026-C2-050043-GXDH </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采购计划文号：JNZC2026-J2-00739</w:t>
      </w:r>
      <w:r>
        <w:rPr>
          <w:rFonts w:hint="eastAsia" w:ascii="宋体" w:hAnsi="宋体" w:cs="宋体"/>
          <w:szCs w:val="21"/>
          <w:highlight w:val="none"/>
          <w:lang w:val="en-US" w:eastAsia="zh-CN"/>
        </w:rPr>
        <w:t xml:space="preserve">                 </w:t>
      </w:r>
    </w:p>
    <w:p w14:paraId="27E43505">
      <w:pPr>
        <w:spacing w:line="360" w:lineRule="auto"/>
        <w:ind w:firstLine="420" w:firstLineChars="200"/>
        <w:rPr>
          <w:rFonts w:hint="eastAsia" w:ascii="宋体" w:hAnsi="宋体" w:eastAsia="宋体" w:cs="宋体"/>
          <w:szCs w:val="21"/>
          <w:highlight w:val="none"/>
          <w:u w:val="single"/>
          <w:lang w:eastAsia="zh-CN"/>
        </w:rPr>
      </w:pPr>
      <w:r>
        <w:rPr>
          <w:rFonts w:hint="eastAsia" w:ascii="宋体" w:hAnsi="宋体" w:cs="宋体"/>
          <w:szCs w:val="21"/>
          <w:highlight w:val="none"/>
        </w:rPr>
        <w:t>2.项目名称：</w:t>
      </w:r>
      <w:r>
        <w:rPr>
          <w:rFonts w:hint="eastAsia" w:ascii="宋体" w:hAnsi="宋体" w:cs="宋体"/>
          <w:spacing w:val="-4"/>
          <w:szCs w:val="21"/>
          <w:highlight w:val="none"/>
          <w:lang w:eastAsia="zh-CN"/>
        </w:rPr>
        <w:t>2026年苏圩镇隆德村蛋鸡舍建设项目</w:t>
      </w:r>
    </w:p>
    <w:p w14:paraId="5BD86A43">
      <w:pPr>
        <w:tabs>
          <w:tab w:val="left" w:pos="6358"/>
        </w:tabs>
        <w:spacing w:line="360" w:lineRule="auto"/>
        <w:ind w:firstLine="420" w:firstLineChars="200"/>
        <w:rPr>
          <w:rFonts w:ascii="宋体" w:hAnsi="宋体" w:cs="宋体"/>
          <w:szCs w:val="21"/>
          <w:highlight w:val="none"/>
        </w:rPr>
      </w:pPr>
      <w:r>
        <w:rPr>
          <w:rFonts w:hint="eastAsia" w:ascii="宋体" w:hAnsi="宋体" w:cs="宋体"/>
          <w:szCs w:val="21"/>
          <w:highlight w:val="none"/>
        </w:rPr>
        <w:t>3.采购方式：竞争性磋商</w:t>
      </w:r>
      <w:r>
        <w:rPr>
          <w:rFonts w:hint="eastAsia" w:ascii="宋体" w:hAnsi="宋体" w:cs="宋体"/>
          <w:szCs w:val="21"/>
          <w:highlight w:val="none"/>
        </w:rPr>
        <w:tab/>
      </w:r>
    </w:p>
    <w:p w14:paraId="3C903A24">
      <w:pPr>
        <w:spacing w:line="360" w:lineRule="auto"/>
        <w:ind w:firstLine="420" w:firstLineChars="200"/>
        <w:rPr>
          <w:rFonts w:ascii="宋体" w:hAnsi="宋体" w:cs="宋体"/>
          <w:szCs w:val="21"/>
          <w:highlight w:val="none"/>
        </w:rPr>
      </w:pPr>
      <w:r>
        <w:rPr>
          <w:rFonts w:hint="eastAsia" w:ascii="宋体" w:hAnsi="宋体" w:cs="宋体"/>
          <w:szCs w:val="21"/>
          <w:highlight w:val="none"/>
        </w:rPr>
        <w:t>4.预算金额：</w:t>
      </w:r>
      <w:r>
        <w:rPr>
          <w:rFonts w:hint="eastAsia" w:ascii="宋体" w:hAnsi="宋体" w:cs="宋体"/>
          <w:szCs w:val="21"/>
          <w:highlight w:val="none"/>
          <w:lang w:val="en-US" w:eastAsia="zh-CN"/>
        </w:rPr>
        <w:t>3131690.98</w:t>
      </w:r>
      <w:r>
        <w:rPr>
          <w:rFonts w:hint="eastAsia" w:ascii="宋体" w:hAnsi="宋体" w:cs="宋体"/>
          <w:szCs w:val="21"/>
          <w:highlight w:val="none"/>
        </w:rPr>
        <w:t>元</w:t>
      </w:r>
    </w:p>
    <w:p w14:paraId="0F061535">
      <w:pPr>
        <w:spacing w:line="360" w:lineRule="auto"/>
        <w:ind w:firstLine="420" w:firstLineChars="200"/>
        <w:rPr>
          <w:rFonts w:ascii="宋体" w:hAnsi="宋体" w:cs="宋体"/>
          <w:szCs w:val="21"/>
          <w:highlight w:val="none"/>
        </w:rPr>
      </w:pPr>
      <w:r>
        <w:rPr>
          <w:rFonts w:hint="eastAsia" w:ascii="宋体" w:hAnsi="宋体" w:cs="宋体"/>
          <w:szCs w:val="21"/>
          <w:highlight w:val="none"/>
        </w:rPr>
        <w:t>5.最高限价：</w:t>
      </w:r>
      <w:r>
        <w:rPr>
          <w:rFonts w:hint="eastAsia" w:ascii="宋体" w:hAnsi="宋体" w:cs="宋体"/>
          <w:szCs w:val="21"/>
          <w:highlight w:val="none"/>
          <w:lang w:val="en-US" w:eastAsia="zh-CN"/>
        </w:rPr>
        <w:t>3131690.98</w:t>
      </w:r>
      <w:r>
        <w:rPr>
          <w:rFonts w:hint="eastAsia" w:ascii="宋体" w:hAnsi="宋体" w:cs="宋体"/>
          <w:szCs w:val="21"/>
          <w:highlight w:val="none"/>
        </w:rPr>
        <w:t>元</w:t>
      </w:r>
    </w:p>
    <w:p w14:paraId="52959A70">
      <w:pPr>
        <w:spacing w:line="360" w:lineRule="auto"/>
        <w:ind w:firstLine="420" w:firstLineChars="200"/>
        <w:rPr>
          <w:rFonts w:ascii="宋体" w:hAnsi="宋体" w:cs="宋体"/>
          <w:szCs w:val="21"/>
          <w:highlight w:val="none"/>
        </w:rPr>
      </w:pPr>
      <w:r>
        <w:rPr>
          <w:rFonts w:hint="eastAsia" w:ascii="宋体" w:hAnsi="宋体" w:cs="宋体"/>
          <w:szCs w:val="21"/>
          <w:highlight w:val="none"/>
        </w:rPr>
        <w:t>6.采购需求：</w:t>
      </w:r>
      <w:r>
        <w:rPr>
          <w:rFonts w:hint="eastAsia" w:ascii="宋体" w:hAnsi="宋体" w:cs="宋体"/>
          <w:szCs w:val="21"/>
          <w:highlight w:val="none"/>
          <w:lang w:eastAsia="zh-CN"/>
        </w:rPr>
        <w:t>2026年苏圩镇隆德村蛋鸡舍建设项目</w:t>
      </w:r>
      <w:r>
        <w:rPr>
          <w:rFonts w:hint="eastAsia" w:ascii="宋体" w:hAnsi="宋体" w:cs="宋体"/>
          <w:szCs w:val="21"/>
          <w:highlight w:val="none"/>
        </w:rPr>
        <w:t>1项。建设1栋</w:t>
      </w:r>
      <w:r>
        <w:rPr>
          <w:rFonts w:hint="eastAsia" w:ascii="宋体" w:hAnsi="宋体" w:cs="宋体"/>
          <w:szCs w:val="21"/>
          <w:highlight w:val="none"/>
          <w:lang w:val="en-US" w:eastAsia="zh-CN"/>
        </w:rPr>
        <w:t>建筑面积为</w:t>
      </w:r>
      <w:r>
        <w:rPr>
          <w:rFonts w:hint="eastAsia" w:ascii="宋体" w:hAnsi="宋体" w:cs="宋体"/>
          <w:szCs w:val="21"/>
          <w:highlight w:val="none"/>
        </w:rPr>
        <w:t>3964.76</w:t>
      </w:r>
      <w:r>
        <w:rPr>
          <w:rFonts w:hint="eastAsia" w:ascii="宋体" w:hAnsi="宋体" w:cs="宋体"/>
          <w:szCs w:val="21"/>
          <w:highlight w:val="none"/>
          <w:lang w:val="en-US" w:eastAsia="zh-CN"/>
        </w:rPr>
        <w:t>㎡</w:t>
      </w:r>
      <w:r>
        <w:rPr>
          <w:rFonts w:hint="eastAsia" w:ascii="宋体" w:hAnsi="宋体" w:cs="宋体"/>
          <w:szCs w:val="21"/>
          <w:highlight w:val="none"/>
        </w:rPr>
        <w:t>的鸡舍厂房。本次建设内容为拟建建筑的建筑工程、装饰装修工程、电气工程、给排水工程</w:t>
      </w:r>
      <w:r>
        <w:rPr>
          <w:rFonts w:hint="eastAsia" w:ascii="宋体" w:hAnsi="宋体" w:cs="宋体"/>
          <w:szCs w:val="21"/>
          <w:highlight w:val="none"/>
          <w:lang w:val="en-US" w:eastAsia="zh-CN"/>
        </w:rPr>
        <w:t>等</w:t>
      </w:r>
      <w:r>
        <w:rPr>
          <w:rFonts w:hint="eastAsia" w:ascii="宋体" w:hAnsi="宋体" w:cs="宋体"/>
          <w:szCs w:val="21"/>
          <w:highlight w:val="none"/>
          <w:lang w:eastAsia="zh-CN"/>
        </w:rPr>
        <w:t>，通风、保温、防鼠、防渗、粪沟、笼位基础、湿帘/风机预留，</w:t>
      </w:r>
      <w:r>
        <w:rPr>
          <w:rFonts w:hint="eastAsia" w:ascii="宋体" w:hAnsi="宋体" w:cs="宋体"/>
          <w:szCs w:val="21"/>
          <w:highlight w:val="none"/>
        </w:rPr>
        <w:t>具体详见施工图纸及工程量清单。</w:t>
      </w:r>
    </w:p>
    <w:p w14:paraId="7EDF1394">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7.工期：</w:t>
      </w:r>
      <w:r>
        <w:rPr>
          <w:rFonts w:hint="eastAsia" w:ascii="宋体" w:hAnsi="宋体" w:cs="宋体"/>
          <w:szCs w:val="21"/>
          <w:highlight w:val="none"/>
          <w:lang w:val="en-US" w:eastAsia="zh-CN"/>
        </w:rPr>
        <w:t>90</w:t>
      </w:r>
      <w:r>
        <w:rPr>
          <w:rFonts w:hint="eastAsia" w:ascii="宋体" w:hAnsi="宋体" w:cs="宋体"/>
          <w:szCs w:val="21"/>
          <w:highlight w:val="none"/>
        </w:rPr>
        <w:t>日历天。</w:t>
      </w:r>
    </w:p>
    <w:p w14:paraId="3A5097D2">
      <w:pPr>
        <w:spacing w:line="360" w:lineRule="auto"/>
        <w:ind w:firstLine="420" w:firstLineChars="200"/>
        <w:rPr>
          <w:rFonts w:ascii="宋体" w:hAnsi="宋体" w:cs="宋体"/>
          <w:szCs w:val="21"/>
          <w:highlight w:val="none"/>
        </w:rPr>
      </w:pPr>
      <w:r>
        <w:rPr>
          <w:rFonts w:hint="eastAsia" w:ascii="宋体" w:hAnsi="宋体" w:cs="宋体"/>
          <w:szCs w:val="21"/>
          <w:highlight w:val="none"/>
        </w:rPr>
        <w:t>8.本项目是否接受联合体：□是，☑否。</w:t>
      </w:r>
    </w:p>
    <w:p w14:paraId="294F6C34">
      <w:pPr>
        <w:spacing w:line="360" w:lineRule="auto"/>
        <w:ind w:firstLine="482" w:firstLineChars="200"/>
        <w:rPr>
          <w:rFonts w:ascii="宋体" w:hAnsi="宋体" w:cs="宋体"/>
          <w:bCs/>
          <w:sz w:val="24"/>
          <w:highlight w:val="none"/>
        </w:rPr>
      </w:pPr>
      <w:bookmarkStart w:id="15" w:name="_Toc28359013"/>
      <w:bookmarkStart w:id="16" w:name="_Toc28359090"/>
      <w:bookmarkStart w:id="17" w:name="_Toc44229879"/>
      <w:bookmarkStart w:id="18" w:name="_Toc35393630"/>
      <w:bookmarkStart w:id="19" w:name="_Toc35393799"/>
      <w:r>
        <w:rPr>
          <w:rFonts w:hint="eastAsia" w:ascii="宋体" w:hAnsi="宋体" w:cs="宋体"/>
          <w:b/>
          <w:kern w:val="44"/>
          <w:sz w:val="24"/>
          <w:highlight w:val="none"/>
        </w:rPr>
        <w:t>二、供应商的资格条件</w:t>
      </w:r>
      <w:bookmarkEnd w:id="15"/>
      <w:bookmarkEnd w:id="16"/>
      <w:bookmarkEnd w:id="17"/>
      <w:bookmarkEnd w:id="18"/>
      <w:bookmarkEnd w:id="19"/>
    </w:p>
    <w:p w14:paraId="69127085">
      <w:pPr>
        <w:spacing w:line="360" w:lineRule="auto"/>
        <w:ind w:firstLine="420" w:firstLineChars="200"/>
        <w:rPr>
          <w:rFonts w:ascii="宋体" w:hAnsi="宋体" w:cs="宋体"/>
          <w:szCs w:val="21"/>
          <w:highlight w:val="none"/>
        </w:rPr>
      </w:pPr>
      <w:r>
        <w:rPr>
          <w:rFonts w:hint="eastAsia" w:ascii="宋体" w:hAnsi="宋体" w:cs="宋体"/>
          <w:szCs w:val="21"/>
          <w:highlight w:val="none"/>
        </w:rPr>
        <w:t>1.满足《中华人民共和国政府采购法》第二十二条规定。</w:t>
      </w:r>
    </w:p>
    <w:p w14:paraId="4F1F8A95">
      <w:pPr>
        <w:spacing w:line="360" w:lineRule="auto"/>
        <w:ind w:firstLine="420" w:firstLineChars="200"/>
        <w:rPr>
          <w:rFonts w:ascii="宋体" w:hAnsi="宋体" w:cs="宋体"/>
          <w:szCs w:val="21"/>
          <w:highlight w:val="none"/>
        </w:rPr>
      </w:pPr>
      <w:r>
        <w:rPr>
          <w:rFonts w:hint="eastAsia" w:ascii="宋体" w:hAnsi="宋体" w:cs="宋体"/>
          <w:szCs w:val="21"/>
          <w:highlight w:val="none"/>
        </w:rPr>
        <w:t>2.落实政府采购政策需满足的资格要求：</w:t>
      </w:r>
    </w:p>
    <w:p w14:paraId="57075969">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专门面向中小企业采购的项目（供应商应为中型或小型或微型企业或监狱企业或残疾人福利性单位)</w:t>
      </w:r>
    </w:p>
    <w:p w14:paraId="184EEAB8">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非专门面向中小企业采购的项目。</w:t>
      </w:r>
    </w:p>
    <w:p w14:paraId="164BE0C0">
      <w:pPr>
        <w:spacing w:line="360" w:lineRule="auto"/>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14:paraId="7CC42F70">
      <w:pPr>
        <w:spacing w:line="360" w:lineRule="auto"/>
        <w:ind w:firstLine="420" w:firstLineChars="200"/>
        <w:rPr>
          <w:rFonts w:ascii="宋体" w:hAnsi="宋体" w:cs="宋体"/>
          <w:szCs w:val="21"/>
          <w:highlight w:val="none"/>
        </w:rPr>
      </w:pPr>
      <w:r>
        <w:rPr>
          <w:rFonts w:hint="eastAsia" w:ascii="宋体" w:hAnsi="宋体" w:cs="宋体"/>
          <w:szCs w:val="21"/>
          <w:highlight w:val="none"/>
        </w:rPr>
        <w:t>（1）具备</w:t>
      </w:r>
      <w:r>
        <w:rPr>
          <w:rFonts w:hint="eastAsia" w:ascii="宋体" w:hAnsi="宋体" w:cs="宋体"/>
          <w:szCs w:val="21"/>
          <w:highlight w:val="none"/>
          <w:lang w:val="en-US" w:eastAsia="zh-CN"/>
        </w:rPr>
        <w:t>建筑</w:t>
      </w:r>
      <w:r>
        <w:rPr>
          <w:rFonts w:hint="eastAsia" w:ascii="宋体" w:hAnsi="宋体" w:cs="宋体"/>
          <w:szCs w:val="21"/>
          <w:highlight w:val="none"/>
        </w:rPr>
        <w:t>工程施工总承包叁级（含）以上资质，具备有效的安全生产许可证，并在人员、设备、资金等方面具备相应的施工能力；</w:t>
      </w:r>
    </w:p>
    <w:p w14:paraId="575BB8B2">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拟派的项目经理须具备建筑工程专业贰级（含）以上注册建造师执业资格及有效的安全生产考核合格证书（B类）。本项目不接受有在建、已中标（成交）未开工或已列为其他项目中标候选人第一名的建造师作为项目经理（符合《广西壮族自治区建筑市场诚信卡管理暂行办法》第十六条第一款及桂建管﹝2016﹞70号、桂建管〔2020〕11号文除外），提供项目经理无在建项目承诺书。</w:t>
      </w:r>
    </w:p>
    <w:p w14:paraId="0BA5FC5E">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（3）供应商拟派专职安全生产管理人员须具备有效的安全生产考核合格证书（C类），且不少于1人。</w:t>
      </w:r>
      <w:r>
        <w:rPr>
          <w:rFonts w:hint="eastAsia" w:ascii="宋体" w:hAnsi="宋体" w:cs="宋体"/>
          <w:szCs w:val="21"/>
          <w:highlight w:val="none"/>
          <w:lang w:val="en-US" w:eastAsia="zh-CN"/>
        </w:rPr>
        <w:t xml:space="preserve">    </w:t>
      </w:r>
    </w:p>
    <w:p w14:paraId="50F2FB24">
      <w:pPr>
        <w:spacing w:line="360" w:lineRule="auto"/>
        <w:ind w:firstLine="420" w:firstLineChars="200"/>
        <w:jc w:val="left"/>
        <w:rPr>
          <w:rFonts w:ascii="宋体" w:hAnsi="宋体" w:cs="宋体"/>
          <w:b/>
          <w:bCs/>
          <w:szCs w:val="21"/>
          <w:highlight w:val="none"/>
        </w:rPr>
      </w:pPr>
      <w:r>
        <w:rPr>
          <w:rFonts w:hint="eastAsia" w:ascii="宋体" w:hAnsi="宋体" w:cs="宋体"/>
          <w:szCs w:val="21"/>
          <w:highlight w:val="none"/>
        </w:rPr>
        <w:t>4.本项目的特定条件：无。</w:t>
      </w:r>
    </w:p>
    <w:p w14:paraId="0AC1895D">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2D94FC">
      <w:pPr>
        <w:spacing w:line="360" w:lineRule="auto"/>
        <w:ind w:firstLine="420" w:firstLineChars="200"/>
        <w:rPr>
          <w:rFonts w:ascii="宋体" w:hAnsi="宋体" w:cs="宋体"/>
          <w:szCs w:val="21"/>
          <w:highlight w:val="none"/>
        </w:rPr>
      </w:pPr>
      <w:r>
        <w:rPr>
          <w:rFonts w:hint="eastAsia" w:ascii="宋体" w:hAnsi="宋体" w:cs="宋体"/>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CE4DF9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三、获取竞争性磋商文件</w:t>
      </w:r>
      <w:bookmarkEnd w:id="11"/>
      <w:bookmarkEnd w:id="12"/>
      <w:bookmarkEnd w:id="13"/>
      <w:bookmarkEnd w:id="14"/>
    </w:p>
    <w:p w14:paraId="0742D31F">
      <w:pPr>
        <w:spacing w:line="360" w:lineRule="auto"/>
        <w:ind w:firstLine="420" w:firstLineChars="200"/>
        <w:rPr>
          <w:rFonts w:ascii="宋体" w:hAnsi="宋体" w:cs="宋体"/>
          <w:szCs w:val="21"/>
          <w:highlight w:val="none"/>
        </w:rPr>
      </w:pPr>
      <w:bookmarkStart w:id="20" w:name="_Toc35393624"/>
      <w:bookmarkStart w:id="21" w:name="_Toc28359082"/>
      <w:bookmarkStart w:id="22" w:name="_Toc35393793"/>
      <w:bookmarkStart w:id="23" w:name="_Toc28359005"/>
      <w:r>
        <w:rPr>
          <w:rFonts w:hint="eastAsia" w:ascii="宋体" w:hAnsi="宋体" w:cs="宋体"/>
          <w:szCs w:val="21"/>
          <w:highlight w:val="none"/>
        </w:rPr>
        <w:t>时间：</w:t>
      </w:r>
      <w:r>
        <w:rPr>
          <w:rFonts w:hint="eastAsia" w:ascii="宋体" w:hAnsi="宋体" w:cs="宋体"/>
          <w:szCs w:val="21"/>
          <w:highlight w:val="none"/>
        </w:rPr>
        <w:t>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18日</w:t>
      </w:r>
      <w:r>
        <w:rPr>
          <w:rFonts w:hint="eastAsia" w:ascii="宋体" w:hAnsi="宋体" w:cs="宋体"/>
          <w:szCs w:val="21"/>
          <w:highlight w:val="none"/>
        </w:rPr>
        <w:t>至202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日</w:t>
      </w:r>
      <w:r>
        <w:rPr>
          <w:rFonts w:hint="eastAsia" w:ascii="宋体" w:hAnsi="宋体" w:cs="宋体"/>
          <w:szCs w:val="21"/>
          <w:highlight w:val="none"/>
        </w:rPr>
        <w:t>，每天上午00:00至12:00，下午12:00至23:59。</w:t>
      </w:r>
    </w:p>
    <w:p w14:paraId="369C92C0">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地点：广西政府采购云平台线上获取</w:t>
      </w:r>
    </w:p>
    <w:p w14:paraId="303571A1">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方式：供应商登录广西政府采购云平台https://www.gcy.zfcg.gxzf.gov.cn/在线申请获取采购文件（进入“项目采购”应用，在获取采购文件菜单中选择项目，申请获取采购文件） 。</w:t>
      </w:r>
    </w:p>
    <w:p w14:paraId="427F676C">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售价：0元。</w:t>
      </w:r>
    </w:p>
    <w:p w14:paraId="0F8ABDEB">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四、</w:t>
      </w:r>
      <w:bookmarkEnd w:id="20"/>
      <w:bookmarkEnd w:id="21"/>
      <w:bookmarkEnd w:id="22"/>
      <w:bookmarkEnd w:id="23"/>
      <w:r>
        <w:rPr>
          <w:rFonts w:hint="eastAsia" w:ascii="宋体" w:hAnsi="宋体" w:cs="宋体"/>
          <w:b/>
          <w:bCs/>
          <w:sz w:val="24"/>
          <w:highlight w:val="none"/>
        </w:rPr>
        <w:t>响应文件提交</w:t>
      </w:r>
    </w:p>
    <w:p w14:paraId="04B1CA10">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1.首次响应文件提交截止时间</w:t>
      </w:r>
      <w:r>
        <w:rPr>
          <w:rFonts w:hint="eastAsia" w:ascii="宋体" w:hAnsi="宋体" w:cs="宋体"/>
          <w:bCs/>
          <w:szCs w:val="21"/>
          <w:highlight w:val="none"/>
        </w:rPr>
        <w:t>（北京时间）：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29</w:t>
      </w:r>
      <w:r>
        <w:rPr>
          <w:rFonts w:hint="eastAsia" w:ascii="宋体" w:hAnsi="宋体" w:cs="宋体"/>
          <w:szCs w:val="21"/>
          <w:highlight w:val="none"/>
          <w:u w:val="single"/>
        </w:rPr>
        <w:t>日09时30分</w:t>
      </w:r>
      <w:r>
        <w:rPr>
          <w:rFonts w:hint="eastAsia" w:ascii="宋体" w:hAnsi="宋体" w:cs="宋体"/>
          <w:szCs w:val="21"/>
          <w:highlight w:val="none"/>
        </w:rPr>
        <w:t>。</w:t>
      </w:r>
    </w:p>
    <w:p w14:paraId="60B0E6A3">
      <w:pPr>
        <w:spacing w:line="360" w:lineRule="auto"/>
        <w:ind w:firstLine="420" w:firstLineChars="200"/>
        <w:rPr>
          <w:rFonts w:ascii="宋体" w:hAnsi="宋体" w:cs="宋体"/>
          <w:szCs w:val="21"/>
          <w:highlight w:val="none"/>
        </w:rPr>
      </w:pPr>
      <w:r>
        <w:rPr>
          <w:rFonts w:hint="eastAsia" w:ascii="宋体" w:hAnsi="宋体" w:cs="宋体"/>
          <w:szCs w:val="21"/>
          <w:highlight w:val="none"/>
        </w:rPr>
        <w:t>2.首次响应文件提交地点：</w:t>
      </w:r>
    </w:p>
    <w:p w14:paraId="245F2FAE">
      <w:pPr>
        <w:spacing w:line="360" w:lineRule="auto"/>
        <w:ind w:firstLine="420" w:firstLineChars="200"/>
        <w:rPr>
          <w:rFonts w:ascii="宋体" w:hAnsi="宋体" w:cs="宋体"/>
          <w:szCs w:val="21"/>
          <w:highlight w:val="none"/>
        </w:rPr>
      </w:pPr>
      <w:r>
        <w:rPr>
          <w:rFonts w:hint="eastAsia" w:ascii="宋体" w:hAnsi="宋体" w:cs="宋体"/>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3E9ED0E7">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w:t>
      </w:r>
    </w:p>
    <w:p w14:paraId="09729685">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（3）CA证书在线解密：首次响应文件开启时，需携带制作响应文件时用来加密的有效数字证书（CA认证）登录广西政府采购云平台电子开标大厅现场按规定时间对加密的响应文件进行解密，否则后果自负。</w:t>
      </w:r>
    </w:p>
    <w:p w14:paraId="1CA5896F">
      <w:pPr>
        <w:spacing w:line="360" w:lineRule="auto"/>
        <w:ind w:firstLine="420" w:firstLineChars="200"/>
        <w:rPr>
          <w:rFonts w:ascii="宋体" w:hAnsi="宋体" w:cs="宋体"/>
          <w:szCs w:val="21"/>
          <w:highlight w:val="none"/>
        </w:rPr>
      </w:pPr>
      <w:r>
        <w:rPr>
          <w:rFonts w:hint="eastAsia" w:ascii="宋体" w:hAnsi="宋体" w:cs="宋体"/>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A197A7D">
      <w:pPr>
        <w:spacing w:line="360" w:lineRule="auto"/>
        <w:ind w:firstLine="420" w:firstLineChars="200"/>
        <w:rPr>
          <w:rFonts w:ascii="宋体" w:hAnsi="宋体" w:cs="宋体"/>
          <w:szCs w:val="21"/>
          <w:highlight w:val="none"/>
        </w:rPr>
      </w:pPr>
      <w:r>
        <w:rPr>
          <w:rFonts w:hint="eastAsia" w:ascii="宋体" w:hAnsi="宋体" w:cs="宋体"/>
          <w:szCs w:val="21"/>
          <w:highlight w:val="none"/>
        </w:rPr>
        <w:t>（4）供应商需要在具备摄像头及语音功能且互联网网络状况良好的电脑登录广西政府采购云平台远程开标大厅参与本次磋商，否则后果自负。</w:t>
      </w:r>
    </w:p>
    <w:p w14:paraId="7DCD4D03">
      <w:pPr>
        <w:spacing w:line="360" w:lineRule="auto"/>
        <w:ind w:left="630"/>
        <w:rPr>
          <w:rFonts w:ascii="宋体" w:hAnsi="宋体" w:cs="宋体"/>
          <w:b/>
          <w:bCs/>
          <w:sz w:val="24"/>
          <w:highlight w:val="none"/>
        </w:rPr>
      </w:pPr>
      <w:r>
        <w:rPr>
          <w:rFonts w:hint="eastAsia" w:ascii="宋体" w:hAnsi="宋体" w:cs="宋体"/>
          <w:b/>
          <w:bCs/>
          <w:sz w:val="24"/>
          <w:highlight w:val="none"/>
        </w:rPr>
        <w:t>五、开启（首次响应文件开启时间）</w:t>
      </w:r>
    </w:p>
    <w:p w14:paraId="045DE5C7">
      <w:pPr>
        <w:spacing w:line="360" w:lineRule="auto"/>
        <w:ind w:firstLine="420" w:firstLineChars="200"/>
        <w:rPr>
          <w:rFonts w:ascii="宋体" w:hAnsi="宋体" w:cs="宋体"/>
          <w:bCs/>
          <w:szCs w:val="21"/>
          <w:highlight w:val="none"/>
          <w:u w:val="single"/>
        </w:rPr>
      </w:pPr>
      <w:r>
        <w:rPr>
          <w:rFonts w:hint="eastAsia" w:ascii="宋体" w:hAnsi="宋体" w:cs="宋体"/>
          <w:szCs w:val="21"/>
          <w:highlight w:val="none"/>
        </w:rPr>
        <w:t>1.时间</w:t>
      </w:r>
      <w:r>
        <w:rPr>
          <w:rFonts w:hint="eastAsia" w:ascii="宋体" w:hAnsi="宋体" w:cs="宋体"/>
          <w:bCs/>
          <w:szCs w:val="21"/>
          <w:highlight w:val="none"/>
        </w:rPr>
        <w:t>（北京时间）</w:t>
      </w:r>
      <w:r>
        <w:rPr>
          <w:rFonts w:hint="eastAsia" w:ascii="宋体" w:hAnsi="宋体" w:cs="宋体"/>
          <w:szCs w:val="21"/>
          <w:highlight w:val="none"/>
        </w:rPr>
        <w:t>：</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29</w:t>
      </w:r>
      <w:r>
        <w:rPr>
          <w:rFonts w:hint="eastAsia" w:ascii="宋体" w:hAnsi="宋体" w:cs="宋体"/>
          <w:szCs w:val="21"/>
          <w:highlight w:val="none"/>
          <w:u w:val="single"/>
        </w:rPr>
        <w:t>日09时30分</w:t>
      </w:r>
      <w:r>
        <w:rPr>
          <w:rFonts w:hint="eastAsia" w:ascii="宋体" w:hAnsi="宋体" w:cs="宋体"/>
          <w:szCs w:val="21"/>
          <w:highlight w:val="none"/>
        </w:rPr>
        <w:t>后</w:t>
      </w:r>
    </w:p>
    <w:p w14:paraId="5695783D">
      <w:pPr>
        <w:spacing w:line="360" w:lineRule="auto"/>
        <w:ind w:firstLine="420" w:firstLineChars="200"/>
        <w:rPr>
          <w:rFonts w:ascii="宋体" w:hAnsi="宋体" w:cs="宋体"/>
          <w:bCs/>
          <w:szCs w:val="21"/>
          <w:highlight w:val="none"/>
          <w:u w:val="single"/>
        </w:rPr>
      </w:pPr>
      <w:r>
        <w:rPr>
          <w:rFonts w:hint="eastAsia" w:ascii="宋体" w:hAnsi="宋体" w:cs="宋体"/>
          <w:szCs w:val="21"/>
          <w:highlight w:val="none"/>
        </w:rPr>
        <w:t>2.地点：</w:t>
      </w:r>
      <w:r>
        <w:rPr>
          <w:rFonts w:hint="eastAsia" w:ascii="宋体" w:hAnsi="宋体" w:cs="宋体"/>
          <w:szCs w:val="21"/>
          <w:highlight w:val="none"/>
          <w:u w:val="single"/>
        </w:rPr>
        <w:t>广西政府采购云平台电子开标大厅</w:t>
      </w:r>
    </w:p>
    <w:p w14:paraId="46B8855C">
      <w:pPr>
        <w:spacing w:line="360" w:lineRule="auto"/>
        <w:ind w:firstLine="482" w:firstLineChars="200"/>
        <w:rPr>
          <w:rFonts w:ascii="宋体" w:hAnsi="宋体" w:cs="宋体"/>
          <w:b/>
          <w:bCs/>
          <w:sz w:val="24"/>
          <w:highlight w:val="none"/>
        </w:rPr>
      </w:pPr>
      <w:bookmarkStart w:id="24" w:name="_Toc28359084"/>
      <w:bookmarkStart w:id="25" w:name="_Toc35393625"/>
      <w:bookmarkStart w:id="26" w:name="_Toc35393794"/>
      <w:bookmarkStart w:id="27" w:name="_Toc28359007"/>
      <w:r>
        <w:rPr>
          <w:rFonts w:hint="eastAsia" w:ascii="宋体" w:hAnsi="宋体" w:cs="宋体"/>
          <w:b/>
          <w:bCs/>
          <w:sz w:val="24"/>
          <w:highlight w:val="none"/>
        </w:rPr>
        <w:t>六、公告期限</w:t>
      </w:r>
      <w:bookmarkEnd w:id="24"/>
      <w:bookmarkEnd w:id="25"/>
      <w:bookmarkEnd w:id="26"/>
      <w:bookmarkEnd w:id="27"/>
    </w:p>
    <w:p w14:paraId="268374C5">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601445FF">
      <w:pPr>
        <w:spacing w:line="360" w:lineRule="auto"/>
        <w:ind w:firstLine="482" w:firstLineChars="200"/>
        <w:rPr>
          <w:rFonts w:ascii="宋体" w:hAnsi="宋体" w:cs="宋体"/>
          <w:b/>
          <w:bCs/>
          <w:sz w:val="24"/>
          <w:highlight w:val="none"/>
        </w:rPr>
      </w:pPr>
      <w:bookmarkStart w:id="28" w:name="_Toc35393795"/>
      <w:bookmarkStart w:id="29" w:name="_Toc35393626"/>
      <w:r>
        <w:rPr>
          <w:rFonts w:hint="eastAsia" w:ascii="宋体" w:hAnsi="宋体" w:cs="宋体"/>
          <w:b/>
          <w:bCs/>
          <w:sz w:val="24"/>
          <w:highlight w:val="none"/>
        </w:rPr>
        <w:t>七、其他补充事宜</w:t>
      </w:r>
      <w:bookmarkEnd w:id="28"/>
      <w:bookmarkEnd w:id="29"/>
    </w:p>
    <w:p w14:paraId="2BE08AF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1.磋商保证金：本项目不收取磋商保证金</w:t>
      </w:r>
    </w:p>
    <w:p w14:paraId="50EF58C8">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2.采购意向公开链接：</w:t>
      </w:r>
    </w:p>
    <w:p w14:paraId="15F6203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http://www.ccgp-guangxi.gov.cn/site/detail?parentId=66485&amp;articleId=WE9/9wwlVaLDwtyNmWqGKA==</w:t>
      </w:r>
      <w:bookmarkStart w:id="30" w:name="_Hlk37429585"/>
    </w:p>
    <w:p w14:paraId="5EB239B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w:t>
      </w:r>
      <w:bookmarkStart w:id="31" w:name="_Hlk37429595"/>
      <w:r>
        <w:rPr>
          <w:rFonts w:hint="eastAsia" w:ascii="宋体" w:hAnsi="宋体" w:cs="宋体"/>
          <w:kern w:val="0"/>
          <w:szCs w:val="21"/>
          <w:highlight w:val="none"/>
        </w:rPr>
        <w:t>网上查询地址</w:t>
      </w:r>
    </w:p>
    <w:bookmarkEnd w:id="30"/>
    <w:bookmarkEnd w:id="31"/>
    <w:p w14:paraId="7F673F5E">
      <w:pPr>
        <w:spacing w:line="360" w:lineRule="auto"/>
        <w:ind w:firstLine="420" w:firstLineChars="200"/>
        <w:rPr>
          <w:rFonts w:ascii="宋体" w:hAnsi="宋体" w:cs="宋体"/>
          <w:kern w:val="0"/>
          <w:szCs w:val="21"/>
          <w:highlight w:val="none"/>
        </w:rPr>
      </w:pPr>
      <w:bookmarkStart w:id="32" w:name="_Hlk37429674"/>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"http://www.ccgp.gov.cn（中国政府采购网）、http:/zfcg.gxzf.gov.cn（广西政府采购网）、http:/ggzy.jgswj.gxzf.gov.cn/nnggzy/（全国公共资源交易平台（广西·南宁））" </w:instrText>
      </w:r>
      <w:r>
        <w:rPr>
          <w:rFonts w:hint="eastAsia" w:ascii="宋体" w:hAnsi="宋体" w:cs="宋体"/>
          <w:kern w:val="0"/>
          <w:szCs w:val="21"/>
          <w:highlight w:val="none"/>
        </w:rPr>
        <w:fldChar w:fldCharType="separate"/>
      </w:r>
      <w:r>
        <w:rPr>
          <w:rStyle w:val="27"/>
          <w:rFonts w:hint="eastAsia" w:ascii="宋体" w:hAnsi="宋体" w:cs="宋体"/>
          <w:color w:val="auto"/>
          <w:kern w:val="0"/>
          <w:szCs w:val="21"/>
          <w:highlight w:val="none"/>
        </w:rPr>
        <w:t>www.ccgp.gov.cn（中国政府采购网）、http://zfcg.gxzf.gov.cn（广西政府采购网）、http://ggzy.jgswj.gxzf.gov.cn/nnggzy/（全国公共资源交易平台（广西·南宁））</w:t>
      </w:r>
      <w:r>
        <w:rPr>
          <w:rFonts w:hint="eastAsia" w:ascii="宋体" w:hAnsi="宋体" w:cs="宋体"/>
          <w:kern w:val="0"/>
          <w:szCs w:val="21"/>
          <w:highlight w:val="none"/>
        </w:rPr>
        <w:fldChar w:fldCharType="end"/>
      </w:r>
      <w:r>
        <w:rPr>
          <w:rFonts w:hint="eastAsia" w:ascii="宋体" w:hAnsi="宋体" w:cs="宋体"/>
          <w:kern w:val="0"/>
          <w:szCs w:val="21"/>
          <w:highlight w:val="none"/>
        </w:rPr>
        <w:t>。</w:t>
      </w:r>
    </w:p>
    <w:p w14:paraId="6E9E540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szCs w:val="21"/>
          <w:highlight w:val="none"/>
        </w:rPr>
        <w:t>.</w:t>
      </w:r>
      <w:r>
        <w:rPr>
          <w:rFonts w:hint="eastAsia" w:ascii="宋体" w:hAnsi="宋体" w:cs="宋体"/>
          <w:kern w:val="0"/>
          <w:szCs w:val="21"/>
          <w:highlight w:val="none"/>
        </w:rPr>
        <w:t>本项目需要落实的政府采购政策</w:t>
      </w:r>
    </w:p>
    <w:bookmarkEnd w:id="32"/>
    <w:p w14:paraId="6B3E2393">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（1）政府采购促进中小企业发展。</w:t>
      </w:r>
    </w:p>
    <w:p w14:paraId="5E69C5E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（2）政府采购支持采用本国产品的政策。</w:t>
      </w:r>
    </w:p>
    <w:p w14:paraId="01EE3A87">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14:paraId="6938C659">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（4）政府采购促进残疾人就业政策。</w:t>
      </w:r>
    </w:p>
    <w:p w14:paraId="671C9022">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（5）政府采购支持监狱企业发展。</w:t>
      </w:r>
    </w:p>
    <w:p w14:paraId="6D928A42">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（6）扶持不发达地区和少数民族地区政策。</w:t>
      </w:r>
    </w:p>
    <w:p w14:paraId="410E178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2935CF0">
      <w:pPr>
        <w:spacing w:line="360" w:lineRule="auto"/>
        <w:ind w:firstLine="482" w:firstLineChars="200"/>
        <w:rPr>
          <w:rFonts w:ascii="宋体" w:hAnsi="宋体" w:cs="宋体"/>
          <w:bCs/>
          <w:sz w:val="24"/>
          <w:highlight w:val="none"/>
        </w:rPr>
      </w:pPr>
      <w:r>
        <w:rPr>
          <w:rFonts w:hint="eastAsia" w:ascii="宋体" w:hAnsi="宋体" w:cs="宋体"/>
          <w:b/>
          <w:kern w:val="44"/>
          <w:sz w:val="24"/>
          <w:highlight w:val="none"/>
        </w:rPr>
        <w:t>八、凡对本次采购提出询问，请按以下方式联系</w:t>
      </w:r>
    </w:p>
    <w:p w14:paraId="6E6D782A">
      <w:pPr>
        <w:spacing w:line="360" w:lineRule="auto"/>
        <w:ind w:firstLine="735" w:firstLineChars="350"/>
        <w:jc w:val="left"/>
        <w:rPr>
          <w:rFonts w:ascii="宋体" w:hAnsi="宋体" w:cs="宋体"/>
          <w:szCs w:val="21"/>
          <w:highlight w:val="none"/>
        </w:rPr>
      </w:pPr>
      <w:r>
        <w:rPr>
          <w:rFonts w:hint="eastAsia" w:ascii="宋体" w:hAnsi="宋体" w:cs="宋体"/>
          <w:szCs w:val="21"/>
          <w:highlight w:val="none"/>
        </w:rPr>
        <w:t>1.采购人信息</w:t>
      </w:r>
    </w:p>
    <w:p w14:paraId="6ABAAAD5">
      <w:pPr>
        <w:spacing w:line="360" w:lineRule="auto"/>
        <w:ind w:left="1041" w:leftChars="371" w:hanging="262" w:hangingChars="125"/>
        <w:jc w:val="left"/>
        <w:rPr>
          <w:rFonts w:ascii="宋体" w:hAnsi="宋体" w:cs="宋体"/>
          <w:szCs w:val="21"/>
          <w:highlight w:val="none"/>
          <w:u w:val="single"/>
        </w:rPr>
      </w:pPr>
      <w:r>
        <w:rPr>
          <w:rFonts w:hint="eastAsia" w:ascii="宋体" w:hAnsi="宋体" w:cs="宋体"/>
          <w:szCs w:val="21"/>
          <w:highlight w:val="none"/>
        </w:rPr>
        <w:t>名称：</w:t>
      </w:r>
      <w:r>
        <w:rPr>
          <w:rFonts w:hint="eastAsia" w:ascii="宋体" w:hAnsi="宋体" w:cs="宋体"/>
          <w:szCs w:val="21"/>
          <w:highlight w:val="none"/>
          <w:lang w:eastAsia="zh-CN"/>
        </w:rPr>
        <w:t xml:space="preserve">南宁市江南区苏圩镇人民政府   </w:t>
      </w:r>
      <w:r>
        <w:rPr>
          <w:rFonts w:hint="eastAsia" w:ascii="宋体" w:hAnsi="宋体" w:cs="宋体"/>
          <w:szCs w:val="21"/>
          <w:highlight w:val="none"/>
        </w:rPr>
        <w:t xml:space="preserve"> </w:t>
      </w:r>
    </w:p>
    <w:p w14:paraId="6BF2ECBD">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地址：南宁市江南区苏圩镇团结路8号</w:t>
      </w:r>
    </w:p>
    <w:p w14:paraId="4BB18BF6">
      <w:pPr>
        <w:spacing w:line="360" w:lineRule="auto"/>
        <w:ind w:left="1041" w:leftChars="371" w:hanging="262" w:hangingChars="125"/>
        <w:jc w:val="left"/>
        <w:rPr>
          <w:rFonts w:hint="eastAsia" w:ascii="宋体" w:hAnsi="宋体" w:eastAsia="宋体" w:cs="宋体"/>
          <w:highlight w:val="none"/>
          <w:lang w:eastAsia="zh-CN"/>
        </w:rPr>
      </w:pPr>
      <w:r>
        <w:rPr>
          <w:rFonts w:hint="eastAsia" w:ascii="宋体" w:hAnsi="宋体" w:cs="宋体"/>
          <w:highlight w:val="none"/>
        </w:rPr>
        <w:t>项目联系人：</w:t>
      </w:r>
      <w:r>
        <w:rPr>
          <w:rFonts w:hint="eastAsia"/>
          <w:highlight w:val="none"/>
        </w:rPr>
        <w:t>刘工</w:t>
      </w:r>
    </w:p>
    <w:p w14:paraId="41ABC8BF">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联系电话：0771-4178002</w:t>
      </w:r>
    </w:p>
    <w:p w14:paraId="7F117911">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2.采购代理机构信息</w:t>
      </w:r>
    </w:p>
    <w:p w14:paraId="45169252">
      <w:pPr>
        <w:spacing w:line="360" w:lineRule="auto"/>
        <w:ind w:left="1041" w:leftChars="371" w:hanging="262" w:hangingChars="125"/>
        <w:jc w:val="left"/>
        <w:rPr>
          <w:rFonts w:hint="eastAsia" w:ascii="宋体" w:hAnsi="宋体" w:eastAsia="宋体" w:cs="宋体"/>
          <w:szCs w:val="21"/>
          <w:highlight w:val="none"/>
          <w:u w:val="single"/>
          <w:lang w:eastAsia="zh-CN"/>
        </w:rPr>
      </w:pPr>
      <w:r>
        <w:rPr>
          <w:rFonts w:hint="eastAsia" w:ascii="宋体" w:hAnsi="宋体" w:cs="宋体"/>
          <w:szCs w:val="21"/>
          <w:highlight w:val="none"/>
        </w:rPr>
        <w:t>名称：</w:t>
      </w:r>
      <w:r>
        <w:rPr>
          <w:rFonts w:hint="eastAsia" w:ascii="宋体" w:hAnsi="宋体" w:cs="宋体"/>
          <w:szCs w:val="21"/>
          <w:highlight w:val="none"/>
          <w:lang w:eastAsia="zh-CN"/>
        </w:rPr>
        <w:t>广西大华项目管理有限公司</w:t>
      </w:r>
    </w:p>
    <w:p w14:paraId="452B9A98">
      <w:pPr>
        <w:spacing w:line="360" w:lineRule="auto"/>
        <w:ind w:left="1457" w:leftChars="370" w:hanging="680" w:hangingChars="324"/>
        <w:jc w:val="left"/>
        <w:rPr>
          <w:rFonts w:hint="eastAsia" w:ascii="宋体" w:hAnsi="宋体" w:eastAsia="宋体" w:cs="宋体"/>
          <w:szCs w:val="21"/>
          <w:highlight w:val="none"/>
          <w:u w:val="single"/>
          <w:lang w:eastAsia="zh-CN"/>
        </w:rPr>
      </w:pPr>
      <w:r>
        <w:rPr>
          <w:rFonts w:hint="eastAsia" w:ascii="宋体" w:hAnsi="宋体" w:cs="宋体"/>
          <w:szCs w:val="21"/>
          <w:highlight w:val="none"/>
        </w:rPr>
        <w:t>地址：</w:t>
      </w:r>
      <w:r>
        <w:rPr>
          <w:rFonts w:hint="eastAsia" w:ascii="宋体" w:hAnsi="宋体" w:cs="宋体"/>
          <w:szCs w:val="21"/>
          <w:highlight w:val="none"/>
          <w:lang w:val="en-US" w:eastAsia="zh-CN"/>
        </w:rPr>
        <w:t>广西壮族自治区南宁市良庆区红霞路22号</w:t>
      </w:r>
    </w:p>
    <w:p w14:paraId="4204BF18">
      <w:pPr>
        <w:spacing w:line="360" w:lineRule="auto"/>
        <w:ind w:left="1041" w:leftChars="371" w:hanging="262" w:hangingChars="125"/>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联系电话：</w:t>
      </w:r>
      <w:r>
        <w:rPr>
          <w:rFonts w:hint="eastAsia" w:ascii="宋体" w:hAnsi="宋体" w:cs="宋体"/>
          <w:szCs w:val="21"/>
          <w:highlight w:val="none"/>
          <w:lang w:val="en-US" w:eastAsia="zh-CN"/>
        </w:rPr>
        <w:t>蓝工</w:t>
      </w:r>
      <w:r>
        <w:rPr>
          <w:rFonts w:hint="eastAsia" w:ascii="宋体" w:hAnsi="宋体" w:cs="宋体"/>
          <w:szCs w:val="21"/>
          <w:highlight w:val="none"/>
        </w:rPr>
        <w:t>，</w:t>
      </w:r>
      <w:r>
        <w:rPr>
          <w:rFonts w:hint="eastAsia" w:ascii="宋体" w:hAnsi="宋体" w:cs="宋体"/>
          <w:szCs w:val="21"/>
          <w:highlight w:val="none"/>
          <w:lang w:val="en-US" w:eastAsia="zh-CN"/>
        </w:rPr>
        <w:t>15577130410</w:t>
      </w:r>
    </w:p>
    <w:p w14:paraId="5194A363">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3.项目联系方式</w:t>
      </w:r>
    </w:p>
    <w:p w14:paraId="20EBE970">
      <w:pPr>
        <w:spacing w:line="360" w:lineRule="auto"/>
        <w:ind w:left="1041" w:leftChars="371" w:hanging="262" w:hangingChars="125"/>
        <w:jc w:val="left"/>
        <w:rPr>
          <w:rFonts w:ascii="宋体" w:hAnsi="宋体" w:cs="宋体"/>
          <w:szCs w:val="21"/>
          <w:highlight w:val="none"/>
          <w:u w:val="single"/>
        </w:rPr>
      </w:pPr>
      <w:r>
        <w:rPr>
          <w:rFonts w:hint="eastAsia" w:ascii="宋体" w:hAnsi="宋体" w:cs="宋体"/>
          <w:szCs w:val="21"/>
          <w:highlight w:val="none"/>
        </w:rPr>
        <w:t>项目联系人：</w:t>
      </w:r>
      <w:r>
        <w:rPr>
          <w:rFonts w:hint="eastAsia" w:ascii="宋体" w:hAnsi="宋体" w:cs="宋体"/>
          <w:szCs w:val="21"/>
          <w:highlight w:val="none"/>
          <w:lang w:val="en-US" w:eastAsia="zh-CN"/>
        </w:rPr>
        <w:t>蓝工</w:t>
      </w:r>
    </w:p>
    <w:p w14:paraId="3394682D">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电话：</w:t>
      </w:r>
      <w:r>
        <w:rPr>
          <w:rFonts w:hint="eastAsia" w:ascii="宋体" w:hAnsi="宋体" w:cs="宋体"/>
          <w:szCs w:val="21"/>
          <w:highlight w:val="none"/>
          <w:lang w:val="en-US" w:eastAsia="zh-CN"/>
        </w:rPr>
        <w:t>15577130410</w:t>
      </w:r>
    </w:p>
    <w:p w14:paraId="3031A765">
      <w:pPr>
        <w:spacing w:line="360" w:lineRule="auto"/>
        <w:ind w:firstLine="420" w:firstLineChars="200"/>
        <w:rPr>
          <w:rFonts w:ascii="宋体" w:hAnsi="宋体" w:cs="宋体"/>
          <w:szCs w:val="21"/>
          <w:highlight w:val="none"/>
        </w:rPr>
      </w:pPr>
    </w:p>
    <w:p w14:paraId="31755F7D">
      <w:pPr>
        <w:pStyle w:val="10"/>
        <w:spacing w:line="360" w:lineRule="auto"/>
        <w:rPr>
          <w:rFonts w:ascii="宋体" w:hAnsi="宋体" w:cs="宋体"/>
          <w:szCs w:val="21"/>
          <w:highlight w:val="none"/>
        </w:rPr>
      </w:pPr>
    </w:p>
    <w:p w14:paraId="3A62C914">
      <w:pPr>
        <w:pStyle w:val="10"/>
        <w:spacing w:line="360" w:lineRule="auto"/>
        <w:ind w:firstLine="420" w:firstLineChars="200"/>
        <w:jc w:val="right"/>
        <w:rPr>
          <w:rFonts w:hint="eastAsia" w:ascii="宋体" w:hAnsi="宋体" w:eastAsia="宋体" w:cs="宋体"/>
          <w:szCs w:val="21"/>
          <w:highlight w:val="none"/>
          <w:lang w:eastAsia="zh-CN"/>
        </w:rPr>
      </w:pPr>
      <w:r>
        <w:rPr>
          <w:rFonts w:hint="eastAsia" w:ascii="宋体" w:hAnsi="宋体" w:cs="宋体"/>
          <w:szCs w:val="21"/>
          <w:highlight w:val="none"/>
          <w:lang w:eastAsia="zh-CN"/>
        </w:rPr>
        <w:t>广西大华项目管理有限公司</w:t>
      </w:r>
    </w:p>
    <w:p w14:paraId="6AEC1569">
      <w:pPr>
        <w:spacing w:line="360" w:lineRule="auto"/>
        <w:ind w:firstLine="420" w:firstLineChars="200"/>
        <w:jc w:val="right"/>
        <w:rPr>
          <w:rFonts w:ascii="宋体" w:hAnsi="宋体" w:cs="宋体"/>
          <w:szCs w:val="21"/>
          <w:highlight w:val="none"/>
        </w:rPr>
        <w:sectPr>
          <w:headerReference r:id="rId7" w:type="default"/>
          <w:footerReference r:id="rId8" w:type="default"/>
          <w:pgSz w:w="11910" w:h="16840"/>
          <w:pgMar w:top="1440" w:right="1080" w:bottom="1440" w:left="1080" w:header="720" w:footer="720" w:gutter="0"/>
          <w:pgNumType w:start="1"/>
          <w:cols w:space="720" w:num="1"/>
        </w:sectPr>
      </w:pPr>
      <w:r>
        <w:rPr>
          <w:rFonts w:hint="eastAsia" w:ascii="宋体" w:hAnsi="宋体" w:cs="宋体"/>
          <w:szCs w:val="21"/>
          <w:highlight w:val="none"/>
        </w:rPr>
        <w:t>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18</w:t>
      </w:r>
      <w:r>
        <w:rPr>
          <w:rFonts w:hint="eastAsia" w:ascii="宋体" w:hAnsi="宋体" w:cs="宋体"/>
          <w:szCs w:val="21"/>
          <w:highlight w:val="none"/>
        </w:rPr>
        <w:t>日</w:t>
      </w:r>
    </w:p>
    <w:p w14:paraId="248C3992">
      <w:pPr>
        <w:pStyle w:val="3"/>
        <w:spacing w:line="360" w:lineRule="auto"/>
        <w:jc w:val="center"/>
        <w:rPr>
          <w:rFonts w:ascii="宋体" w:hAnsi="宋体" w:eastAsia="宋体"/>
          <w:highlight w:val="none"/>
        </w:rPr>
      </w:pPr>
      <w:bookmarkStart w:id="127" w:name="_GoBack"/>
      <w:bookmarkStart w:id="33" w:name="_Toc20817"/>
      <w:bookmarkStart w:id="34" w:name="_Toc24059"/>
      <w:bookmarkStart w:id="35" w:name="_Toc15775"/>
      <w:r>
        <w:rPr>
          <w:rFonts w:hint="eastAsia" w:ascii="宋体" w:hAnsi="宋体" w:eastAsia="宋体"/>
          <w:highlight w:val="none"/>
        </w:rPr>
        <w:t>第二章 采购需求</w:t>
      </w:r>
      <w:bookmarkEnd w:id="33"/>
      <w:bookmarkEnd w:id="34"/>
      <w:bookmarkEnd w:id="35"/>
    </w:p>
    <w:p w14:paraId="5B43F95E">
      <w:pPr>
        <w:spacing w:line="360" w:lineRule="auto"/>
        <w:jc w:val="left"/>
        <w:rPr>
          <w:rFonts w:ascii="宋体" w:hAnsi="宋体" w:cs="宋体"/>
          <w:szCs w:val="21"/>
          <w:highlight w:val="none"/>
        </w:rPr>
      </w:pPr>
      <w:r>
        <w:rPr>
          <w:rFonts w:hint="eastAsia" w:ascii="宋体" w:hAnsi="宋体" w:cs="宋体"/>
          <w:szCs w:val="21"/>
          <w:highlight w:val="none"/>
        </w:rPr>
        <w:t>说明：</w:t>
      </w:r>
    </w:p>
    <w:p w14:paraId="4509543C">
      <w:pPr>
        <w:spacing w:line="360" w:lineRule="auto"/>
        <w:ind w:firstLine="420" w:firstLineChars="200"/>
        <w:jc w:val="left"/>
        <w:rPr>
          <w:rFonts w:ascii="宋体" w:hAnsi="宋体" w:cs="宋体"/>
          <w:szCs w:val="21"/>
          <w:highlight w:val="none"/>
        </w:rPr>
      </w:pPr>
      <w:r>
        <w:rPr>
          <w:rFonts w:hint="eastAsia" w:ascii="宋体" w:hAnsi="宋体" w:cs="宋体"/>
          <w:highlight w:val="none"/>
        </w:rPr>
        <w:t>1.为落实政府采购政策需满足的要求：</w:t>
      </w:r>
      <w:r>
        <w:rPr>
          <w:rFonts w:hint="eastAsia" w:ascii="宋体" w:hAnsi="宋体" w:cs="宋体"/>
          <w:szCs w:val="21"/>
          <w:highlight w:val="none"/>
        </w:rPr>
        <w:t>本竞争性磋商文件所称中小企业必须符合《政府采购促进中小企业发展管理办法》（财库〔2020〕46号）的规定。</w:t>
      </w:r>
    </w:p>
    <w:p w14:paraId="450599EA">
      <w:pPr>
        <w:spacing w:line="360" w:lineRule="auto"/>
        <w:ind w:firstLine="413" w:firstLineChars="196"/>
        <w:rPr>
          <w:rFonts w:ascii="宋体" w:hAnsi="宋体" w:cs="宋体"/>
          <w:b/>
          <w:bCs/>
          <w:szCs w:val="21"/>
          <w:highlight w:val="none"/>
        </w:rPr>
      </w:pPr>
      <w:r>
        <w:rPr>
          <w:rFonts w:hint="eastAsia" w:ascii="宋体" w:hAnsi="宋体" w:cs="宋体"/>
          <w:b/>
          <w:bCs/>
          <w:szCs w:val="21"/>
          <w:highlight w:val="none"/>
        </w:rPr>
        <w:t>2.“实质性要求”是指采购需求中带“▲”的条款或者不能负偏离的条款或者已经指明不满足按响应文件作无效处理的条款。本项目凡标注“▲”的条款或要求不响应或不满足的，其响应文件即作无效竞标处理。不需要供应商对采购需求响应为具体数值的，此采购需求的数值后将以◆号标注。</w:t>
      </w:r>
    </w:p>
    <w:p w14:paraId="1A879073">
      <w:pPr>
        <w:spacing w:line="360" w:lineRule="auto"/>
        <w:ind w:firstLine="413" w:firstLineChars="196"/>
        <w:rPr>
          <w:rFonts w:ascii="宋体" w:hAnsi="宋体" w:cs="宋体"/>
          <w:b/>
          <w:bCs/>
          <w:szCs w:val="21"/>
          <w:highlight w:val="none"/>
        </w:rPr>
      </w:pPr>
      <w:r>
        <w:rPr>
          <w:rFonts w:hint="eastAsia" w:ascii="宋体" w:hAnsi="宋体" w:cs="宋体"/>
          <w:b/>
          <w:bCs/>
          <w:szCs w:val="21"/>
          <w:highlight w:val="none"/>
        </w:rPr>
        <w:t>3.根据《关于印发中小企业划型标准规定的通知》（工信部联企业〔2011〕300号）规定，本项目采购标的对应的中小企业划分标准所属行业为：</w:t>
      </w:r>
      <w:r>
        <w:rPr>
          <w:rFonts w:hint="eastAsia" w:ascii="宋体" w:hAnsi="宋体" w:cs="宋体"/>
          <w:b/>
          <w:bCs/>
          <w:szCs w:val="21"/>
          <w:highlight w:val="none"/>
          <w:u w:val="single"/>
        </w:rPr>
        <w:t xml:space="preserve">  建筑业  </w:t>
      </w:r>
      <w:r>
        <w:rPr>
          <w:rFonts w:hint="eastAsia" w:ascii="宋体" w:hAnsi="宋体" w:cs="宋体"/>
          <w:b/>
          <w:bCs/>
          <w:szCs w:val="21"/>
          <w:highlight w:val="none"/>
        </w:rPr>
        <w:t>。</w:t>
      </w:r>
    </w:p>
    <w:p w14:paraId="6D9FC030">
      <w:pPr>
        <w:pStyle w:val="12"/>
        <w:rPr>
          <w:highlight w:val="none"/>
        </w:rPr>
      </w:pPr>
    </w:p>
    <w:tbl>
      <w:tblPr>
        <w:tblStyle w:val="25"/>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457"/>
        <w:gridCol w:w="1535"/>
        <w:gridCol w:w="1076"/>
        <w:gridCol w:w="5018"/>
        <w:gridCol w:w="1101"/>
      </w:tblGrid>
      <w:tr w14:paraId="2E02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802" w:type="dxa"/>
            <w:gridSpan w:val="6"/>
            <w:tcBorders>
              <w:top w:val="single" w:color="auto" w:sz="4" w:space="0"/>
              <w:left w:val="single" w:color="auto" w:sz="4" w:space="0"/>
              <w:bottom w:val="single" w:color="auto" w:sz="4" w:space="0"/>
              <w:right w:val="single" w:color="auto" w:sz="4" w:space="0"/>
            </w:tcBorders>
            <w:vAlign w:val="center"/>
          </w:tcPr>
          <w:p w14:paraId="7663C056">
            <w:pPr>
              <w:spacing w:line="360" w:lineRule="auto"/>
              <w:jc w:val="center"/>
              <w:rPr>
                <w:rFonts w:ascii="宋体" w:hAnsi="宋体" w:cs="宋体"/>
                <w:b/>
                <w:szCs w:val="21"/>
                <w:highlight w:val="none"/>
              </w:rPr>
            </w:pPr>
            <w:r>
              <w:rPr>
                <w:rFonts w:hint="eastAsia" w:ascii="宋体" w:hAnsi="宋体" w:cs="宋体"/>
                <w:b/>
                <w:sz w:val="28"/>
                <w:szCs w:val="28"/>
                <w:highlight w:val="none"/>
              </w:rPr>
              <w:t>采购需求一览表</w:t>
            </w:r>
          </w:p>
        </w:tc>
      </w:tr>
      <w:tr w14:paraId="2FD5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tcBorders>
              <w:top w:val="single" w:color="auto" w:sz="4" w:space="0"/>
              <w:left w:val="single" w:color="auto" w:sz="4" w:space="0"/>
              <w:right w:val="single" w:color="auto" w:sz="4" w:space="0"/>
            </w:tcBorders>
            <w:vAlign w:val="center"/>
          </w:tcPr>
          <w:p w14:paraId="7B6EF253">
            <w:pPr>
              <w:spacing w:line="360" w:lineRule="auto"/>
              <w:jc w:val="center"/>
              <w:rPr>
                <w:rFonts w:ascii="宋体" w:hAnsi="宋体" w:cs="宋体"/>
                <w:b/>
                <w:szCs w:val="21"/>
                <w:highlight w:val="none"/>
                <w:lang w:bidi="ar"/>
              </w:rPr>
            </w:pPr>
            <w:r>
              <w:rPr>
                <w:rFonts w:hint="eastAsia" w:ascii="宋体" w:hAnsi="宋体" w:cs="宋体"/>
                <w:b/>
                <w:bCs/>
                <w:szCs w:val="21"/>
                <w:highlight w:val="none"/>
              </w:rPr>
              <w:t>技术需求</w:t>
            </w:r>
          </w:p>
        </w:tc>
        <w:tc>
          <w:tcPr>
            <w:tcW w:w="457" w:type="dxa"/>
            <w:tcBorders>
              <w:top w:val="single" w:color="auto" w:sz="4" w:space="0"/>
              <w:left w:val="single" w:color="auto" w:sz="4" w:space="0"/>
              <w:bottom w:val="single" w:color="auto" w:sz="4" w:space="0"/>
              <w:right w:val="single" w:color="auto" w:sz="4" w:space="0"/>
            </w:tcBorders>
            <w:vAlign w:val="center"/>
          </w:tcPr>
          <w:p w14:paraId="5BA44EA8">
            <w:pPr>
              <w:spacing w:line="360" w:lineRule="auto"/>
              <w:jc w:val="center"/>
              <w:rPr>
                <w:rFonts w:ascii="宋体" w:hAnsi="宋体" w:cs="宋体"/>
                <w:b/>
                <w:szCs w:val="21"/>
                <w:highlight w:val="none"/>
              </w:rPr>
            </w:pPr>
            <w:r>
              <w:rPr>
                <w:rFonts w:hint="eastAsia" w:ascii="宋体" w:hAnsi="宋体" w:cs="宋体"/>
                <w:b/>
                <w:szCs w:val="21"/>
                <w:highlight w:val="none"/>
                <w:lang w:bidi="ar"/>
              </w:rPr>
              <w:t>序号</w:t>
            </w:r>
          </w:p>
        </w:tc>
        <w:tc>
          <w:tcPr>
            <w:tcW w:w="1535" w:type="dxa"/>
            <w:tcBorders>
              <w:top w:val="single" w:color="auto" w:sz="4" w:space="0"/>
              <w:left w:val="single" w:color="auto" w:sz="4" w:space="0"/>
              <w:bottom w:val="single" w:color="auto" w:sz="4" w:space="0"/>
              <w:right w:val="single" w:color="auto" w:sz="4" w:space="0"/>
            </w:tcBorders>
            <w:vAlign w:val="center"/>
          </w:tcPr>
          <w:p w14:paraId="2451F56E">
            <w:pPr>
              <w:spacing w:line="360" w:lineRule="auto"/>
              <w:jc w:val="center"/>
              <w:rPr>
                <w:rFonts w:ascii="宋体" w:hAnsi="宋体" w:cs="宋体"/>
                <w:b/>
                <w:szCs w:val="21"/>
                <w:highlight w:val="none"/>
              </w:rPr>
            </w:pPr>
            <w:r>
              <w:rPr>
                <w:rFonts w:hint="eastAsia" w:ascii="宋体" w:hAnsi="宋体" w:cs="宋体"/>
                <w:b/>
                <w:szCs w:val="21"/>
                <w:highlight w:val="none"/>
                <w:lang w:bidi="ar"/>
              </w:rPr>
              <w:t>采购工程名称</w:t>
            </w:r>
          </w:p>
        </w:tc>
        <w:tc>
          <w:tcPr>
            <w:tcW w:w="1076" w:type="dxa"/>
            <w:tcBorders>
              <w:top w:val="single" w:color="auto" w:sz="4" w:space="0"/>
              <w:left w:val="single" w:color="auto" w:sz="4" w:space="0"/>
              <w:bottom w:val="single" w:color="auto" w:sz="4" w:space="0"/>
              <w:right w:val="single" w:color="auto" w:sz="4" w:space="0"/>
            </w:tcBorders>
            <w:vAlign w:val="center"/>
          </w:tcPr>
          <w:p w14:paraId="515A7530">
            <w:pPr>
              <w:spacing w:line="360" w:lineRule="auto"/>
              <w:jc w:val="center"/>
              <w:rPr>
                <w:rFonts w:ascii="宋体" w:hAnsi="宋体" w:cs="宋体"/>
                <w:b/>
                <w:szCs w:val="21"/>
                <w:highlight w:val="none"/>
              </w:rPr>
            </w:pPr>
            <w:r>
              <w:rPr>
                <w:rFonts w:hint="eastAsia" w:ascii="宋体" w:hAnsi="宋体" w:cs="宋体"/>
                <w:b/>
                <w:szCs w:val="21"/>
                <w:highlight w:val="none"/>
              </w:rPr>
              <w:t>数量及单位</w:t>
            </w:r>
          </w:p>
        </w:tc>
        <w:tc>
          <w:tcPr>
            <w:tcW w:w="5018" w:type="dxa"/>
            <w:tcBorders>
              <w:top w:val="single" w:color="auto" w:sz="4" w:space="0"/>
              <w:left w:val="single" w:color="auto" w:sz="4" w:space="0"/>
              <w:bottom w:val="single" w:color="auto" w:sz="4" w:space="0"/>
              <w:right w:val="single" w:color="auto" w:sz="4" w:space="0"/>
            </w:tcBorders>
            <w:vAlign w:val="center"/>
          </w:tcPr>
          <w:p w14:paraId="7D319E1D">
            <w:pPr>
              <w:spacing w:line="360" w:lineRule="auto"/>
              <w:jc w:val="center"/>
              <w:rPr>
                <w:rFonts w:ascii="宋体" w:hAnsi="宋体" w:cs="宋体"/>
                <w:b/>
                <w:szCs w:val="21"/>
                <w:highlight w:val="none"/>
              </w:rPr>
            </w:pPr>
            <w:r>
              <w:rPr>
                <w:rFonts w:hint="eastAsia" w:ascii="宋体" w:hAnsi="宋体" w:cs="宋体"/>
                <w:b/>
                <w:szCs w:val="21"/>
                <w:highlight w:val="none"/>
                <w:lang w:bidi="ar"/>
              </w:rPr>
              <w:t>采购内容及要求</w:t>
            </w:r>
          </w:p>
        </w:tc>
        <w:tc>
          <w:tcPr>
            <w:tcW w:w="1101" w:type="dxa"/>
            <w:tcBorders>
              <w:top w:val="single" w:color="auto" w:sz="4" w:space="0"/>
              <w:left w:val="single" w:color="auto" w:sz="4" w:space="0"/>
              <w:bottom w:val="single" w:color="auto" w:sz="4" w:space="0"/>
              <w:right w:val="single" w:color="auto" w:sz="4" w:space="0"/>
            </w:tcBorders>
            <w:vAlign w:val="center"/>
          </w:tcPr>
          <w:p w14:paraId="1471684D">
            <w:pPr>
              <w:spacing w:line="360" w:lineRule="auto"/>
              <w:jc w:val="center"/>
              <w:rPr>
                <w:rFonts w:ascii="宋体" w:hAnsi="宋体" w:cs="宋体"/>
                <w:b/>
                <w:szCs w:val="21"/>
                <w:highlight w:val="none"/>
              </w:rPr>
            </w:pPr>
            <w:r>
              <w:rPr>
                <w:rFonts w:hint="eastAsia" w:ascii="宋体" w:hAnsi="宋体" w:cs="宋体"/>
                <w:b/>
                <w:szCs w:val="21"/>
                <w:highlight w:val="none"/>
                <w:lang w:bidi="ar"/>
              </w:rPr>
              <w:t>分项预算合计（元）</w:t>
            </w:r>
          </w:p>
        </w:tc>
      </w:tr>
      <w:tr w14:paraId="0CFB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5" w:type="dxa"/>
            <w:vMerge w:val="continue"/>
            <w:tcBorders>
              <w:left w:val="single" w:color="auto" w:sz="4" w:space="0"/>
              <w:right w:val="single" w:color="auto" w:sz="4" w:space="0"/>
            </w:tcBorders>
            <w:vAlign w:val="center"/>
          </w:tcPr>
          <w:p w14:paraId="00BBA3DB">
            <w:pPr>
              <w:spacing w:line="360" w:lineRule="auto"/>
              <w:jc w:val="center"/>
              <w:rPr>
                <w:rFonts w:ascii="宋体" w:hAnsi="宋体" w:cs="宋体"/>
                <w:szCs w:val="21"/>
                <w:highlight w:val="none"/>
                <w:lang w:bidi="ar"/>
              </w:rPr>
            </w:pPr>
          </w:p>
        </w:tc>
        <w:tc>
          <w:tcPr>
            <w:tcW w:w="457" w:type="dxa"/>
            <w:tcBorders>
              <w:top w:val="single" w:color="auto" w:sz="4" w:space="0"/>
              <w:left w:val="single" w:color="auto" w:sz="4" w:space="0"/>
              <w:bottom w:val="single" w:color="auto" w:sz="4" w:space="0"/>
              <w:right w:val="single" w:color="auto" w:sz="4" w:space="0"/>
            </w:tcBorders>
            <w:vAlign w:val="center"/>
          </w:tcPr>
          <w:p w14:paraId="700FDD48">
            <w:pPr>
              <w:spacing w:line="360" w:lineRule="auto"/>
              <w:jc w:val="center"/>
              <w:rPr>
                <w:rFonts w:ascii="宋体" w:hAnsi="宋体" w:cs="宋体"/>
                <w:szCs w:val="21"/>
                <w:highlight w:val="none"/>
              </w:rPr>
            </w:pPr>
            <w:r>
              <w:rPr>
                <w:rFonts w:hint="eastAsia" w:ascii="宋体" w:hAnsi="宋体" w:cs="宋体"/>
                <w:szCs w:val="21"/>
                <w:highlight w:val="none"/>
                <w:lang w:bidi="ar"/>
              </w:rPr>
              <w:t>1</w:t>
            </w:r>
          </w:p>
        </w:tc>
        <w:tc>
          <w:tcPr>
            <w:tcW w:w="1535" w:type="dxa"/>
            <w:tcBorders>
              <w:top w:val="single" w:color="auto" w:sz="4" w:space="0"/>
              <w:left w:val="single" w:color="auto" w:sz="4" w:space="0"/>
              <w:bottom w:val="single" w:color="auto" w:sz="4" w:space="0"/>
              <w:right w:val="single" w:color="auto" w:sz="4" w:space="0"/>
            </w:tcBorders>
            <w:vAlign w:val="center"/>
          </w:tcPr>
          <w:p w14:paraId="51273FC5">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2026年苏圩镇隆德村蛋鸡舍建设项目</w:t>
            </w:r>
          </w:p>
        </w:tc>
        <w:tc>
          <w:tcPr>
            <w:tcW w:w="1076" w:type="dxa"/>
            <w:tcBorders>
              <w:top w:val="single" w:color="auto" w:sz="4" w:space="0"/>
              <w:left w:val="single" w:color="auto" w:sz="4" w:space="0"/>
              <w:bottom w:val="single" w:color="auto" w:sz="4" w:space="0"/>
              <w:right w:val="single" w:color="auto" w:sz="4" w:space="0"/>
            </w:tcBorders>
            <w:vAlign w:val="center"/>
          </w:tcPr>
          <w:p w14:paraId="43E332F0">
            <w:pPr>
              <w:spacing w:line="360" w:lineRule="auto"/>
              <w:jc w:val="center"/>
              <w:rPr>
                <w:rFonts w:ascii="宋体" w:hAnsi="宋体" w:cs="宋体"/>
                <w:szCs w:val="21"/>
                <w:highlight w:val="none"/>
              </w:rPr>
            </w:pPr>
            <w:r>
              <w:rPr>
                <w:rFonts w:hint="eastAsia" w:ascii="宋体" w:hAnsi="宋体" w:cs="宋体"/>
                <w:szCs w:val="21"/>
                <w:highlight w:val="none"/>
                <w:lang w:bidi="ar"/>
              </w:rPr>
              <w:t>1项</w:t>
            </w:r>
          </w:p>
        </w:tc>
        <w:tc>
          <w:tcPr>
            <w:tcW w:w="5018" w:type="dxa"/>
            <w:tcBorders>
              <w:top w:val="single" w:color="auto" w:sz="4" w:space="0"/>
              <w:left w:val="single" w:color="auto" w:sz="4" w:space="0"/>
              <w:bottom w:val="single" w:color="auto" w:sz="4" w:space="0"/>
              <w:right w:val="single" w:color="auto" w:sz="4" w:space="0"/>
            </w:tcBorders>
            <w:vAlign w:val="center"/>
          </w:tcPr>
          <w:p w14:paraId="1FA82D4B">
            <w:pPr>
              <w:spacing w:line="360" w:lineRule="auto"/>
              <w:ind w:firstLine="420" w:firstLineChars="200"/>
              <w:rPr>
                <w:rFonts w:ascii="宋体" w:hAnsi="宋体" w:cs="宋体"/>
                <w:szCs w:val="21"/>
                <w:highlight w:val="none"/>
              </w:rPr>
            </w:pPr>
            <w:r>
              <w:rPr>
                <w:rFonts w:hint="eastAsia" w:ascii="宋体" w:hAnsi="宋体" w:cs="宋体"/>
                <w:szCs w:val="21"/>
                <w:highlight w:val="none"/>
              </w:rPr>
              <w:t>▲1、项目概况：建设1栋建筑面积为3964.76㎡的鸡舍厂房。本次建设内容为拟建建筑的建筑工程、装饰装修工程、电气工程、给排水工程等，通风、保温、防鼠、防渗、粪沟、笼位基础、湿帘/风机预留</w:t>
            </w:r>
            <w:r>
              <w:rPr>
                <w:rFonts w:hint="eastAsia" w:ascii="宋体" w:hAnsi="宋体" w:cs="宋体"/>
                <w:szCs w:val="21"/>
                <w:highlight w:val="none"/>
                <w:lang w:eastAsia="zh-CN"/>
              </w:rPr>
              <w:t>；</w:t>
            </w:r>
            <w:r>
              <w:rPr>
                <w:rFonts w:hint="eastAsia" w:ascii="宋体" w:hAnsi="宋体" w:cs="宋体"/>
                <w:szCs w:val="21"/>
                <w:highlight w:val="none"/>
              </w:rPr>
              <w:t>具体详见施工图纸及工程量清单。</w:t>
            </w:r>
          </w:p>
          <w:p w14:paraId="0026AA29">
            <w:pPr>
              <w:spacing w:line="360" w:lineRule="auto"/>
              <w:ind w:firstLine="420" w:firstLineChars="200"/>
              <w:rPr>
                <w:rFonts w:ascii="宋体" w:hAnsi="宋体" w:cs="宋体"/>
                <w:szCs w:val="21"/>
                <w:highlight w:val="none"/>
              </w:rPr>
            </w:pPr>
            <w:r>
              <w:rPr>
                <w:rFonts w:hint="eastAsia" w:ascii="宋体" w:hAnsi="宋体" w:cs="宋体"/>
                <w:szCs w:val="21"/>
                <w:highlight w:val="none"/>
              </w:rPr>
              <w:t>▲2、采购范围：工程量清单及图纸包括的所有内容。</w:t>
            </w:r>
          </w:p>
          <w:p w14:paraId="166B8A4A">
            <w:pPr>
              <w:spacing w:line="360" w:lineRule="auto"/>
              <w:ind w:firstLine="420" w:firstLineChars="200"/>
              <w:rPr>
                <w:rFonts w:ascii="宋体" w:hAnsi="宋体" w:cs="宋体"/>
                <w:szCs w:val="21"/>
                <w:highlight w:val="none"/>
              </w:rPr>
            </w:pPr>
            <w:r>
              <w:rPr>
                <w:rFonts w:hint="eastAsia" w:ascii="宋体" w:hAnsi="宋体" w:cs="宋体"/>
                <w:szCs w:val="21"/>
                <w:highlight w:val="none"/>
              </w:rPr>
              <w:t>3.技术标准和要求：符合国家现行的工程建设标准、技术规范及强制性标准条文，以及施工图纸载明的其他有关规范标准。</w:t>
            </w:r>
          </w:p>
          <w:p w14:paraId="2377737E">
            <w:pPr>
              <w:spacing w:line="360" w:lineRule="auto"/>
              <w:ind w:firstLine="420" w:firstLineChars="200"/>
              <w:rPr>
                <w:rFonts w:ascii="宋体" w:hAnsi="宋体" w:cs="宋体"/>
                <w:szCs w:val="21"/>
                <w:highlight w:val="none"/>
              </w:rPr>
            </w:pPr>
            <w:r>
              <w:rPr>
                <w:rFonts w:hint="eastAsia" w:ascii="宋体" w:hAnsi="宋体" w:cs="宋体"/>
                <w:szCs w:val="21"/>
                <w:highlight w:val="none"/>
              </w:rPr>
              <w:t>▲4.质量标准：达到国家施工验收规范合格标准。</w:t>
            </w:r>
          </w:p>
          <w:p w14:paraId="3488F96C">
            <w:pPr>
              <w:spacing w:line="360" w:lineRule="auto"/>
              <w:ind w:firstLine="420" w:firstLineChars="200"/>
              <w:rPr>
                <w:rFonts w:ascii="宋体" w:hAnsi="宋体" w:cs="宋体"/>
                <w:szCs w:val="21"/>
                <w:highlight w:val="none"/>
              </w:rPr>
            </w:pPr>
            <w:r>
              <w:rPr>
                <w:rFonts w:hint="eastAsia" w:ascii="宋体" w:hAnsi="宋体" w:cs="宋体"/>
                <w:szCs w:val="21"/>
                <w:highlight w:val="none"/>
              </w:rPr>
              <w:t>▲5.报价方式：工程量清单报价。</w:t>
            </w:r>
          </w:p>
          <w:p w14:paraId="484284EC">
            <w:pPr>
              <w:spacing w:line="360" w:lineRule="auto"/>
              <w:ind w:firstLine="420" w:firstLineChars="200"/>
              <w:rPr>
                <w:rFonts w:ascii="宋体" w:hAnsi="宋体" w:cs="宋体"/>
                <w:szCs w:val="21"/>
                <w:highlight w:val="none"/>
              </w:rPr>
            </w:pPr>
            <w:r>
              <w:rPr>
                <w:rFonts w:hint="eastAsia" w:ascii="宋体" w:hAnsi="宋体" w:cs="宋体"/>
                <w:szCs w:val="21"/>
                <w:highlight w:val="none"/>
              </w:rPr>
              <w:t>▲6.承包方式：固定综合单价。</w:t>
            </w:r>
          </w:p>
          <w:p w14:paraId="49512D11">
            <w:pPr>
              <w:spacing w:line="360" w:lineRule="auto"/>
              <w:ind w:firstLine="420" w:firstLineChars="200"/>
              <w:rPr>
                <w:rFonts w:ascii="宋体" w:hAnsi="宋体" w:cs="宋体"/>
                <w:szCs w:val="21"/>
                <w:highlight w:val="none"/>
              </w:rPr>
            </w:pPr>
            <w:r>
              <w:rPr>
                <w:rFonts w:hint="eastAsia" w:ascii="宋体" w:hAnsi="宋体" w:cs="宋体"/>
                <w:szCs w:val="21"/>
                <w:highlight w:val="none"/>
              </w:rPr>
              <w:t>7.开工日期：以签订合同后采购人通知为准。</w:t>
            </w:r>
          </w:p>
        </w:tc>
        <w:tc>
          <w:tcPr>
            <w:tcW w:w="1101" w:type="dxa"/>
            <w:tcBorders>
              <w:top w:val="single" w:color="auto" w:sz="4" w:space="0"/>
              <w:left w:val="single" w:color="auto" w:sz="4" w:space="0"/>
              <w:bottom w:val="single" w:color="auto" w:sz="4" w:space="0"/>
              <w:right w:val="single" w:color="auto" w:sz="4" w:space="0"/>
            </w:tcBorders>
            <w:vAlign w:val="center"/>
          </w:tcPr>
          <w:p w14:paraId="23B6CDE7">
            <w:pPr>
              <w:spacing w:line="360" w:lineRule="auto"/>
              <w:jc w:val="center"/>
              <w:rPr>
                <w:rFonts w:hint="default" w:ascii="宋体" w:hAnsi="宋体" w:eastAsia="宋体" w:cs="宋体"/>
                <w:bCs/>
                <w:szCs w:val="21"/>
                <w:highlight w:val="none"/>
                <w:lang w:val="en-US" w:eastAsia="zh-CN"/>
              </w:rPr>
            </w:pPr>
            <w:r>
              <w:rPr>
                <w:rFonts w:hint="eastAsia" w:ascii="宋体" w:hAnsi="宋体" w:cs="宋体"/>
                <w:szCs w:val="21"/>
                <w:highlight w:val="none"/>
                <w:lang w:val="en-US" w:eastAsia="zh-CN"/>
              </w:rPr>
              <w:t>3131690.98</w:t>
            </w:r>
          </w:p>
        </w:tc>
      </w:tr>
      <w:tr w14:paraId="41A4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15" w:type="dxa"/>
            <w:tcBorders>
              <w:left w:val="single" w:color="auto" w:sz="4" w:space="0"/>
              <w:right w:val="single" w:color="auto" w:sz="4" w:space="0"/>
            </w:tcBorders>
            <w:vAlign w:val="center"/>
          </w:tcPr>
          <w:p w14:paraId="4D11EBB1">
            <w:pPr>
              <w:spacing w:line="360" w:lineRule="auto"/>
              <w:jc w:val="center"/>
              <w:rPr>
                <w:rFonts w:ascii="宋体" w:hAnsi="宋体" w:cs="宋体"/>
                <w:szCs w:val="21"/>
                <w:highlight w:val="none"/>
              </w:rPr>
            </w:pPr>
          </w:p>
          <w:p w14:paraId="5E13A489">
            <w:pPr>
              <w:spacing w:line="360" w:lineRule="auto"/>
              <w:jc w:val="center"/>
              <w:rPr>
                <w:rFonts w:ascii="宋体" w:hAnsi="宋体" w:cs="宋体"/>
                <w:szCs w:val="21"/>
                <w:highlight w:val="none"/>
              </w:rPr>
            </w:pPr>
          </w:p>
          <w:p w14:paraId="1206295D">
            <w:pPr>
              <w:spacing w:line="360" w:lineRule="auto"/>
              <w:jc w:val="center"/>
              <w:rPr>
                <w:rFonts w:ascii="宋体" w:hAnsi="宋体" w:cs="宋体"/>
                <w:szCs w:val="21"/>
                <w:highlight w:val="none"/>
              </w:rPr>
            </w:pPr>
          </w:p>
          <w:p w14:paraId="77F545F2">
            <w:pPr>
              <w:spacing w:line="360" w:lineRule="auto"/>
              <w:jc w:val="center"/>
              <w:rPr>
                <w:rFonts w:ascii="宋体" w:hAnsi="宋体" w:cs="宋体"/>
                <w:szCs w:val="21"/>
                <w:highlight w:val="none"/>
                <w:lang w:bidi="ar"/>
              </w:rPr>
            </w:pPr>
            <w:r>
              <w:rPr>
                <w:rFonts w:hint="eastAsia" w:ascii="宋体" w:hAnsi="宋体" w:cs="宋体"/>
                <w:szCs w:val="21"/>
                <w:highlight w:val="none"/>
              </w:rPr>
              <w:t>▲</w:t>
            </w:r>
            <w:r>
              <w:rPr>
                <w:rFonts w:hint="eastAsia" w:ascii="宋体" w:hAnsi="宋体" w:cs="宋体"/>
                <w:b/>
                <w:bCs/>
                <w:szCs w:val="21"/>
                <w:highlight w:val="none"/>
              </w:rPr>
              <w:t>商务条款</w:t>
            </w:r>
          </w:p>
        </w:tc>
        <w:tc>
          <w:tcPr>
            <w:tcW w:w="9187" w:type="dxa"/>
            <w:gridSpan w:val="5"/>
            <w:tcBorders>
              <w:top w:val="single" w:color="auto" w:sz="4" w:space="0"/>
              <w:left w:val="single" w:color="auto" w:sz="4" w:space="0"/>
              <w:bottom w:val="single" w:color="auto" w:sz="4" w:space="0"/>
              <w:right w:val="single" w:color="auto" w:sz="4" w:space="0"/>
            </w:tcBorders>
            <w:vAlign w:val="center"/>
          </w:tcPr>
          <w:p w14:paraId="2BFB5C6D">
            <w:pPr>
              <w:widowControl/>
              <w:spacing w:line="380" w:lineRule="exact"/>
              <w:ind w:firstLine="422" w:firstLineChars="200"/>
              <w:jc w:val="left"/>
              <w:rPr>
                <w:rFonts w:ascii="宋体" w:hAnsi="宋体" w:cs="宋体"/>
                <w:szCs w:val="21"/>
                <w:highlight w:val="none"/>
              </w:rPr>
            </w:pPr>
            <w:r>
              <w:rPr>
                <w:rFonts w:hint="eastAsia" w:ascii="宋体" w:hAnsi="宋体" w:cs="宋体"/>
                <w:b/>
                <w:bCs/>
                <w:szCs w:val="21"/>
                <w:highlight w:val="none"/>
              </w:rPr>
              <w:t>一、合同签订期：</w:t>
            </w:r>
            <w:r>
              <w:rPr>
                <w:rFonts w:hint="eastAsia" w:ascii="宋体" w:hAnsi="宋体" w:cs="宋体"/>
                <w:szCs w:val="18"/>
                <w:highlight w:val="none"/>
              </w:rPr>
              <w:t>自中标通知书发出之日起25日内。</w:t>
            </w:r>
          </w:p>
          <w:p w14:paraId="245931B9">
            <w:pPr>
              <w:widowControl/>
              <w:spacing w:line="380" w:lineRule="exact"/>
              <w:ind w:firstLine="422" w:firstLineChars="200"/>
              <w:jc w:val="left"/>
              <w:rPr>
                <w:rFonts w:ascii="宋体" w:hAnsi="宋体" w:cs="宋体"/>
                <w:szCs w:val="18"/>
                <w:highlight w:val="none"/>
              </w:rPr>
            </w:pPr>
            <w:r>
              <w:rPr>
                <w:rFonts w:hint="eastAsia" w:ascii="宋体" w:hAnsi="宋体" w:cs="宋体"/>
                <w:b/>
                <w:bCs/>
                <w:szCs w:val="21"/>
                <w:highlight w:val="none"/>
              </w:rPr>
              <w:t>二、工期：</w:t>
            </w:r>
            <w:r>
              <w:rPr>
                <w:rFonts w:hint="eastAsia" w:ascii="宋体" w:hAnsi="宋体" w:cs="宋体"/>
                <w:szCs w:val="21"/>
                <w:highlight w:val="none"/>
              </w:rPr>
              <w:t>自开工通知之日起</w:t>
            </w:r>
            <w:r>
              <w:rPr>
                <w:rFonts w:hint="eastAsia" w:ascii="宋体" w:hAnsi="宋体" w:cs="宋体"/>
                <w:szCs w:val="21"/>
                <w:highlight w:val="none"/>
                <w:lang w:val="en-US" w:eastAsia="zh-CN"/>
              </w:rPr>
              <w:t>90</w:t>
            </w:r>
            <w:r>
              <w:rPr>
                <w:rFonts w:hint="eastAsia" w:ascii="宋体" w:hAnsi="宋体" w:cs="宋体"/>
                <w:szCs w:val="21"/>
                <w:highlight w:val="none"/>
              </w:rPr>
              <w:t>日历天内完成施工。</w:t>
            </w:r>
          </w:p>
          <w:p w14:paraId="60CF0B35">
            <w:pPr>
              <w:widowControl/>
              <w:spacing w:line="380" w:lineRule="exact"/>
              <w:ind w:firstLine="422" w:firstLineChars="200"/>
              <w:jc w:val="left"/>
              <w:rPr>
                <w:rFonts w:ascii="宋体" w:hAnsi="宋体" w:cs="宋体"/>
                <w:szCs w:val="18"/>
                <w:highlight w:val="none"/>
              </w:rPr>
            </w:pPr>
            <w:r>
              <w:rPr>
                <w:rFonts w:hint="eastAsia" w:ascii="宋体" w:hAnsi="宋体" w:cs="宋体"/>
                <w:b/>
                <w:bCs/>
                <w:szCs w:val="21"/>
                <w:highlight w:val="none"/>
              </w:rPr>
              <w:t>三、</w:t>
            </w:r>
            <w:r>
              <w:rPr>
                <w:rFonts w:hint="eastAsia"/>
                <w:b/>
                <w:bCs/>
                <w:highlight w:val="none"/>
              </w:rPr>
              <w:t>工程质量：</w:t>
            </w:r>
            <w:r>
              <w:rPr>
                <w:rFonts w:hint="eastAsia"/>
                <w:highlight w:val="none"/>
              </w:rPr>
              <w:t>达到国家施工验收规范合格标准。</w:t>
            </w:r>
          </w:p>
          <w:p w14:paraId="53FE5BB8">
            <w:pPr>
              <w:spacing w:line="360" w:lineRule="auto"/>
              <w:ind w:firstLine="418" w:firstLineChars="200"/>
              <w:rPr>
                <w:rFonts w:ascii="宋体" w:hAnsi="宋体" w:cs="宋体"/>
                <w:spacing w:val="-1"/>
                <w:highlight w:val="none"/>
              </w:rPr>
            </w:pPr>
            <w:r>
              <w:rPr>
                <w:rFonts w:hint="eastAsia" w:ascii="宋体" w:hAnsi="宋体" w:cs="宋体"/>
                <w:b/>
                <w:bCs/>
                <w:spacing w:val="-1"/>
                <w:highlight w:val="none"/>
              </w:rPr>
              <w:t>四、</w:t>
            </w:r>
            <w:r>
              <w:rPr>
                <w:rFonts w:hint="eastAsia"/>
                <w:b/>
                <w:bCs/>
                <w:highlight w:val="none"/>
              </w:rPr>
              <w:t>工程质量保修期：</w:t>
            </w:r>
            <w:r>
              <w:rPr>
                <w:rFonts w:hint="eastAsia"/>
                <w:highlight w:val="none"/>
              </w:rPr>
              <w:t>本项目的质量保修期为工程完工验收合格之日起两年。</w:t>
            </w:r>
          </w:p>
          <w:p w14:paraId="7A9A89E6">
            <w:pPr>
              <w:widowControl/>
              <w:spacing w:line="38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五、报价要求：</w:t>
            </w:r>
          </w:p>
          <w:p w14:paraId="414A1673">
            <w:pPr>
              <w:widowControl/>
              <w:spacing w:line="380" w:lineRule="exact"/>
              <w:ind w:firstLine="420" w:firstLineChars="200"/>
              <w:jc w:val="left"/>
              <w:rPr>
                <w:rFonts w:ascii="宋体" w:hAnsi="宋体" w:cs="宋体"/>
                <w:szCs w:val="21"/>
                <w:highlight w:val="none"/>
              </w:rPr>
            </w:pPr>
            <w:r>
              <w:rPr>
                <w:rFonts w:hint="eastAsia" w:ascii="宋体" w:hAnsi="宋体" w:cs="宋体"/>
                <w:szCs w:val="21"/>
                <w:highlight w:val="none"/>
              </w:rPr>
              <w:t>报价包括但不限于：</w:t>
            </w:r>
          </w:p>
          <w:p w14:paraId="5EB771A0">
            <w:pPr>
              <w:widowControl/>
              <w:numPr>
                <w:ilvl w:val="-1"/>
                <w:numId w:val="0"/>
              </w:numPr>
              <w:spacing w:line="380" w:lineRule="exact"/>
              <w:ind w:firstLine="420" w:firstLineChars="200"/>
              <w:jc w:val="left"/>
              <w:rPr>
                <w:rFonts w:hint="eastAsia" w:ascii="宋体" w:hAnsi="宋体" w:cs="宋体"/>
                <w:szCs w:val="18"/>
                <w:highlight w:val="none"/>
              </w:rPr>
            </w:pPr>
            <w:r>
              <w:rPr>
                <w:rFonts w:hint="eastAsia" w:ascii="宋体" w:hAnsi="宋体" w:cs="宋体"/>
                <w:szCs w:val="18"/>
                <w:highlight w:val="none"/>
                <w:lang w:val="en-US" w:eastAsia="zh-CN"/>
              </w:rPr>
              <w:t>1.</w:t>
            </w:r>
            <w:r>
              <w:rPr>
                <w:rFonts w:ascii="宋体" w:hAnsi="宋体" w:cs="宋体"/>
                <w:szCs w:val="18"/>
                <w:highlight w:val="none"/>
              </w:rPr>
              <w:t>本次报价为按要求完成</w:t>
            </w:r>
            <w:r>
              <w:rPr>
                <w:rFonts w:hint="eastAsia" w:ascii="宋体" w:hAnsi="宋体" w:cs="宋体"/>
                <w:szCs w:val="18"/>
                <w:highlight w:val="none"/>
              </w:rPr>
              <w:t>本项目</w:t>
            </w:r>
            <w:r>
              <w:rPr>
                <w:rFonts w:ascii="宋体" w:hAnsi="宋体" w:cs="宋体"/>
                <w:szCs w:val="18"/>
                <w:highlight w:val="none"/>
              </w:rPr>
              <w:t>的全部价格，</w:t>
            </w:r>
            <w:r>
              <w:rPr>
                <w:rFonts w:hint="eastAsia" w:ascii="宋体" w:hAnsi="宋体" w:cs="宋体"/>
                <w:szCs w:val="18"/>
                <w:highlight w:val="none"/>
              </w:rPr>
              <w:t>报价必须包含满足本次项目全部采购需求所应提供的工程价格、必要的保险费用和各项税金、其他：包括但不限于工程的成本、材料费、人工费、运输（含保险）、安装（如有）、调试、检验、技术服务、培训、税费等所有费用。</w:t>
            </w:r>
          </w:p>
          <w:p w14:paraId="65AD5700">
            <w:pPr>
              <w:widowControl/>
              <w:numPr>
                <w:ilvl w:val="-1"/>
                <w:numId w:val="0"/>
              </w:numPr>
              <w:spacing w:line="380" w:lineRule="exact"/>
              <w:ind w:firstLine="422" w:firstLineChars="200"/>
              <w:jc w:val="left"/>
              <w:rPr>
                <w:rFonts w:ascii="宋体" w:hAnsi="宋体" w:cs="宋体"/>
                <w:b/>
                <w:bCs/>
                <w:szCs w:val="18"/>
                <w:highlight w:val="none"/>
              </w:rPr>
            </w:pPr>
            <w:r>
              <w:rPr>
                <w:rFonts w:hint="eastAsia" w:ascii="宋体" w:hAnsi="宋体" w:cs="宋体"/>
                <w:b/>
                <w:bCs/>
                <w:szCs w:val="18"/>
                <w:highlight w:val="none"/>
              </w:rPr>
              <w:t>2.磋商小组要求的每轮磋商报价，后一轮报价与前一轮报价相比有调整的，供应商提交的后一轮报价必须提供相应完整的已标价工程量清单（按磋商文件中的相关规定签字盖章编制提交，已标价工程量清单合计金额须与相对应的竞标总报价金额一致），供应商须提前做好相关准备并按时递交最终报价文件。</w:t>
            </w:r>
          </w:p>
          <w:p w14:paraId="22F8044D">
            <w:pPr>
              <w:widowControl/>
              <w:spacing w:line="380" w:lineRule="exact"/>
              <w:ind w:firstLine="420" w:firstLineChars="200"/>
              <w:jc w:val="left"/>
              <w:rPr>
                <w:rFonts w:ascii="宋体" w:hAnsi="宋体" w:cs="宋体"/>
                <w:szCs w:val="18"/>
                <w:highlight w:val="none"/>
              </w:rPr>
            </w:pPr>
            <w:r>
              <w:rPr>
                <w:rFonts w:hint="eastAsia" w:ascii="宋体" w:hAnsi="宋体" w:cs="宋体"/>
                <w:szCs w:val="18"/>
                <w:highlight w:val="none"/>
                <w:lang w:val="en-US" w:eastAsia="zh-CN"/>
              </w:rPr>
              <w:t>3</w:t>
            </w:r>
            <w:r>
              <w:rPr>
                <w:rFonts w:hint="eastAsia" w:ascii="宋体" w:hAnsi="宋体" w:cs="宋体"/>
                <w:szCs w:val="18"/>
                <w:highlight w:val="none"/>
              </w:rPr>
              <w:t>.本工程磋商报价采用工程量清单报价，磋商报价不得高于最高限价，否则响应无效。供应商应就采购人提供的工程量清单全部内容作完整唯一报价，漏项报价的或有选择的或有条件的报价，其磋商将视为无效。</w:t>
            </w:r>
          </w:p>
          <w:p w14:paraId="1ADBFD89">
            <w:pPr>
              <w:widowControl/>
              <w:spacing w:line="38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六、付款方式：</w:t>
            </w:r>
          </w:p>
          <w:p w14:paraId="6072350A">
            <w:pPr>
              <w:widowControl/>
              <w:spacing w:line="380" w:lineRule="exact"/>
              <w:ind w:firstLine="420" w:firstLineChars="200"/>
              <w:jc w:val="left"/>
              <w:rPr>
                <w:rStyle w:val="45"/>
                <w:rFonts w:hint="default" w:cs="宋体"/>
                <w:color w:val="auto"/>
                <w:sz w:val="21"/>
                <w:szCs w:val="21"/>
                <w:highlight w:val="none"/>
              </w:rPr>
            </w:pPr>
            <w:bookmarkStart w:id="36" w:name="OLE_LINK4"/>
            <w:r>
              <w:rPr>
                <w:rStyle w:val="45"/>
                <w:rFonts w:hint="default" w:cs="宋体"/>
                <w:color w:val="auto"/>
                <w:sz w:val="21"/>
                <w:szCs w:val="21"/>
                <w:highlight w:val="none"/>
              </w:rPr>
              <w:t>（1）签订合同后15个工作日内，采购人向成交供应商支付合同金额30%的预付款；</w:t>
            </w:r>
          </w:p>
          <w:p w14:paraId="2CB9F854">
            <w:pPr>
              <w:widowControl/>
              <w:spacing w:line="380" w:lineRule="exact"/>
              <w:ind w:firstLine="420" w:firstLineChars="200"/>
              <w:jc w:val="left"/>
              <w:rPr>
                <w:rStyle w:val="45"/>
                <w:rFonts w:hint="default" w:cs="宋体"/>
                <w:color w:val="auto"/>
                <w:sz w:val="21"/>
                <w:szCs w:val="21"/>
                <w:highlight w:val="none"/>
              </w:rPr>
            </w:pPr>
            <w:r>
              <w:rPr>
                <w:rStyle w:val="45"/>
                <w:rFonts w:hint="default" w:cs="宋体"/>
                <w:color w:val="auto"/>
                <w:sz w:val="21"/>
                <w:szCs w:val="21"/>
                <w:highlight w:val="none"/>
              </w:rPr>
              <w:t>（2）工程款原则上按月支付，工程进度款支付限额为已完成工程量的90%；工程变更部分进度款为已完成工程量的60%。工程完工验收达到质量要求，结算经采购人或财政部门审定后，工程款支付至结算总额的97%。采购人按工程价款结算总额的3%预留工程质量保修金，待工程缺陷责任期满后返还。采购人最终向成交供应商支付的工程款，以财政部门、审计部门或其委托的审计机构审定的款项为准。采购人向成交供应商支付进度款、质保金等所有款项都是通过财政支付程序支付，在上述约定时间内采购人办理了付款给成交供应商的手续，如果因为财政支付程序造成款项有延迟到达成交供应商账户的情形，不视为采购人违约，成交供应商不因此要求采购人承担违约责任；</w:t>
            </w:r>
          </w:p>
          <w:p w14:paraId="3587649F">
            <w:pPr>
              <w:widowControl/>
              <w:spacing w:line="380" w:lineRule="exact"/>
              <w:ind w:firstLine="420" w:firstLineChars="200"/>
              <w:jc w:val="left"/>
              <w:rPr>
                <w:rStyle w:val="45"/>
                <w:rFonts w:hint="default" w:cs="宋体"/>
                <w:color w:val="auto"/>
                <w:sz w:val="21"/>
                <w:szCs w:val="21"/>
                <w:highlight w:val="none"/>
              </w:rPr>
            </w:pPr>
            <w:r>
              <w:rPr>
                <w:rStyle w:val="45"/>
                <w:rFonts w:hint="default" w:cs="宋体"/>
                <w:color w:val="auto"/>
                <w:sz w:val="21"/>
                <w:szCs w:val="21"/>
                <w:highlight w:val="none"/>
              </w:rPr>
              <w:t>（3）每次付款前，成交供应商应按采购人的要求提供符合相关法律法规的增值税发票，如发票不符合要求，采购人有权拒收，成交供应商应承担因不合格发票产生的所有责任。</w:t>
            </w:r>
          </w:p>
          <w:p w14:paraId="33ACDFD5">
            <w:pPr>
              <w:pStyle w:val="12"/>
              <w:spacing w:after="0" w:line="360" w:lineRule="auto"/>
              <w:ind w:firstLine="420" w:firstLineChars="200"/>
              <w:jc w:val="left"/>
              <w:rPr>
                <w:highlight w:val="none"/>
              </w:rPr>
            </w:pPr>
            <w:r>
              <w:rPr>
                <w:rStyle w:val="45"/>
                <w:rFonts w:hint="default" w:cs="宋体"/>
                <w:color w:val="auto"/>
                <w:sz w:val="21"/>
                <w:szCs w:val="21"/>
                <w:highlight w:val="none"/>
              </w:rPr>
              <w:t>（4）支付方式：银行转账支付。</w:t>
            </w:r>
            <w:bookmarkEnd w:id="36"/>
          </w:p>
        </w:tc>
      </w:tr>
      <w:tr w14:paraId="095B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615" w:type="dxa"/>
            <w:tcBorders>
              <w:left w:val="single" w:color="auto" w:sz="4" w:space="0"/>
              <w:bottom w:val="single" w:color="auto" w:sz="4" w:space="0"/>
              <w:right w:val="single" w:color="auto" w:sz="4" w:space="0"/>
            </w:tcBorders>
            <w:vAlign w:val="center"/>
          </w:tcPr>
          <w:p w14:paraId="6BBE8C54">
            <w:pPr>
              <w:spacing w:line="360" w:lineRule="auto"/>
              <w:jc w:val="center"/>
              <w:rPr>
                <w:rFonts w:ascii="宋体" w:hAnsi="宋体" w:cs="宋体"/>
                <w:szCs w:val="21"/>
                <w:highlight w:val="none"/>
              </w:rPr>
            </w:pPr>
            <w:r>
              <w:rPr>
                <w:rFonts w:hint="eastAsia" w:ascii="宋体" w:hAnsi="宋体" w:cs="宋体"/>
                <w:b/>
                <w:bCs/>
                <w:szCs w:val="21"/>
                <w:highlight w:val="none"/>
              </w:rPr>
              <w:t>其他说明</w:t>
            </w:r>
          </w:p>
        </w:tc>
        <w:tc>
          <w:tcPr>
            <w:tcW w:w="9187" w:type="dxa"/>
            <w:gridSpan w:val="5"/>
            <w:tcBorders>
              <w:top w:val="single" w:color="auto" w:sz="4" w:space="0"/>
              <w:left w:val="single" w:color="auto" w:sz="4" w:space="0"/>
              <w:bottom w:val="single" w:color="auto" w:sz="4" w:space="0"/>
              <w:right w:val="single" w:color="auto" w:sz="4" w:space="0"/>
            </w:tcBorders>
            <w:vAlign w:val="center"/>
          </w:tcPr>
          <w:p w14:paraId="2641DC23">
            <w:pPr>
              <w:widowControl/>
              <w:spacing w:line="360" w:lineRule="auto"/>
              <w:ind w:firstLine="420" w:firstLineChars="200"/>
              <w:jc w:val="left"/>
              <w:rPr>
                <w:rFonts w:ascii="宋体" w:hAnsi="宋体" w:cs="宋体"/>
                <w:highlight w:val="none"/>
              </w:rPr>
            </w:pPr>
            <w:r>
              <w:rPr>
                <w:rFonts w:hint="eastAsia" w:ascii="宋体" w:hAnsi="宋体" w:cs="宋体"/>
                <w:highlight w:val="none"/>
              </w:rPr>
              <w:t>1.供应商对本项目所作出的承诺必须如实应答，提供的证明材料都为真实可查，对虚假投标谋取中标者，采购人有权不予签订合同，将上报政府采购监督管理部门依法追究其责任。</w:t>
            </w:r>
          </w:p>
          <w:p w14:paraId="08F1C648">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2.应商根据采购需求、评审因素，按照实际情况编制项目管理机构及施工组织设计，包括但不限于工程施工的重点和难点及保证措施、主要施工方法、工程进度计划与措施、工程进度计划与措施、确保工程质量的技术组织措施、人员配备、确保安全生产的技术组织措施及业绩等相关内容。 </w:t>
            </w:r>
            <w:r>
              <w:rPr>
                <w:rFonts w:hint="eastAsia" w:ascii="宋体" w:hAnsi="宋体" w:cs="宋体"/>
                <w:szCs w:val="21"/>
                <w:highlight w:val="none"/>
                <w:lang w:val="en-US" w:eastAsia="zh-CN"/>
              </w:rPr>
              <w:t xml:space="preserve">      </w:t>
            </w:r>
            <w:r>
              <w:rPr>
                <w:rFonts w:hint="eastAsia" w:ascii="宋体" w:hAnsi="宋体" w:cs="宋体"/>
                <w:szCs w:val="21"/>
                <w:highlight w:val="none"/>
              </w:rPr>
              <w:t>3.已标价工程量清单编制说明：</w:t>
            </w:r>
          </w:p>
          <w:p w14:paraId="3EC42FE3">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 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3F34BCA1">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3.2 供应商应按工程量清单填报价格。项目编码、项目名称、项目特征、计量单位、工程量必须与工程量清单一致，供应商不得对工程量清单项目进行增减调整。</w:t>
            </w:r>
          </w:p>
          <w:p w14:paraId="4348C880">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3.3 综合单价中应包含磋商文件中划分的应由供应商承担的风险范围及其费用。</w:t>
            </w:r>
          </w:p>
          <w:p w14:paraId="14E62EFF">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3.4 分部分项工程项目和单价措施项目，应根据磋商文件和工程量清单项目中的特征描述确定综合单价计算。如出现工程量清单特征描述与设计图纸不符时，供应商应以工程量清单的项目特征描述为准，确定磋商报价的综合单价。</w:t>
            </w:r>
          </w:p>
          <w:p w14:paraId="1730BEAD">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3.5 总价措施项目的金额应根据磋商文件及竞标时拟定的施工组织设计或施工方案，按计价规范的规定自主确定。但安全文明施工费按国家、省级或行业建设主管部门的有关规定执行，作为不竞争费用单列。</w:t>
            </w:r>
          </w:p>
          <w:p w14:paraId="6C8DEB8F">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3.6 其他项目费应按下列规定报价：</w:t>
            </w:r>
          </w:p>
          <w:p w14:paraId="1E5F6CD1">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（1）暂列金额应按采购人提供的工程量清单中列出的金额填写；</w:t>
            </w:r>
          </w:p>
          <w:p w14:paraId="44D8B689">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（2）材料、工程设备暂估价应按采购人提供的工程量清单中列出的单价计入综合单价；</w:t>
            </w:r>
          </w:p>
          <w:p w14:paraId="4428977B">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（3）专业工程暂估价应按采购人提供的工程量清单中列出的金额填写；</w:t>
            </w:r>
          </w:p>
          <w:p w14:paraId="5D9B6347">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（4）计日工应按采购人提供的工程量清单中列出的项目和估算数量，自主确定综合单价并计算计日工总额；计日工单价均不含规费和税金；</w:t>
            </w:r>
          </w:p>
          <w:p w14:paraId="5F5FA0DF">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（5）总承包服务费应根据工程量清单中列出的内容和供应材料、设备情况，按照采购人提出的协调、配合与服务要求和施工现场管理需要自主确定。</w:t>
            </w:r>
          </w:p>
          <w:p w14:paraId="232204BE">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3.7 规费和增值税应按规定确定，作为不可竞争费用。</w:t>
            </w:r>
          </w:p>
          <w:p w14:paraId="677B3269">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3.8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3990CB8B">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3.9 磋商总价应当与分部分项工程费、措施项目费、其他项目费和规费、增值税的合计金额一致。供应商应按《允许调整主要材料和工程设备一览表》的内容填报，不得擅自调整材料和设备名称型号规格、单位、风险系数、基准单价。</w:t>
            </w:r>
          </w:p>
          <w:p w14:paraId="0B442066">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3.10磋商报价表格按本工程工程量清单表格要求填写，并应按磋商文件的要求，附上《工程量清单综合单价分析表》。</w:t>
            </w:r>
          </w:p>
          <w:p w14:paraId="26899668">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3.11磋商总价封面必须经竞标人盖章，并由法定代表人（或其授权人）签字（或盖章），同时由编制人签字盖专用章。</w:t>
            </w:r>
          </w:p>
          <w:p w14:paraId="22AB04F3">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3.12磋商供应商应严格按照广西壮族自治区住房和城乡建设厅印发的《自治区住房城乡建设厅关于进一步明确广西壮族自治区房屋建筑和市政基础设施工程安全生产责任保险费计价规定的通知》（桂建价[2024]2号），在编制磋商报价文件时，安责险应按照竞标工程量清单中给出的安责险暂估价的具体金额填写，不得调整。</w:t>
            </w:r>
          </w:p>
          <w:p w14:paraId="52AED27E">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3.13未尽事宜详见本工程工程量清单以及现行《计价规范》等有关规定执行。</w:t>
            </w:r>
          </w:p>
          <w:p w14:paraId="76A5FE06">
            <w:pPr>
              <w:rPr>
                <w:highlight w:val="none"/>
              </w:rPr>
            </w:pPr>
          </w:p>
        </w:tc>
      </w:tr>
    </w:tbl>
    <w:p w14:paraId="10AE12C7">
      <w:pPr>
        <w:rPr>
          <w:highlight w:val="none"/>
        </w:rPr>
      </w:pPr>
    </w:p>
    <w:p w14:paraId="7A6CCD88">
      <w:pPr>
        <w:spacing w:line="360" w:lineRule="auto"/>
        <w:ind w:left="119"/>
        <w:rPr>
          <w:rFonts w:ascii="宋体" w:hAnsi="宋体" w:cs="宋体"/>
          <w:sz w:val="32"/>
          <w:szCs w:val="32"/>
          <w:highlight w:val="none"/>
        </w:rPr>
        <w:sectPr>
          <w:pgSz w:w="11906" w:h="16838"/>
          <w:pgMar w:top="1440" w:right="1080" w:bottom="1440" w:left="1080" w:header="720" w:footer="720" w:gutter="0"/>
          <w:cols w:space="720" w:num="1"/>
          <w:docGrid w:type="lines" w:linePitch="331" w:charSpace="0"/>
        </w:sectPr>
      </w:pPr>
    </w:p>
    <w:bookmarkEnd w:id="127"/>
    <w:p w14:paraId="43D29263">
      <w:pPr>
        <w:spacing w:line="360" w:lineRule="auto"/>
        <w:jc w:val="left"/>
        <w:rPr>
          <w:rFonts w:ascii="宋体" w:hAnsi="宋体" w:cs="宋体"/>
          <w:sz w:val="32"/>
          <w:szCs w:val="32"/>
          <w:highlight w:val="none"/>
        </w:rPr>
      </w:pPr>
      <w:bookmarkStart w:id="37" w:name="_Toc30087"/>
      <w:bookmarkStart w:id="38" w:name="_Toc23956"/>
      <w:bookmarkStart w:id="39" w:name="_Toc17962"/>
      <w:r>
        <w:rPr>
          <w:rFonts w:hint="eastAsia" w:ascii="宋体" w:hAnsi="宋体" w:cs="宋体"/>
          <w:sz w:val="32"/>
          <w:szCs w:val="32"/>
          <w:highlight w:val="none"/>
        </w:rPr>
        <w:t>附件1：</w:t>
      </w:r>
    </w:p>
    <w:p w14:paraId="71383EE5">
      <w:pPr>
        <w:spacing w:before="7"/>
        <w:rPr>
          <w:rFonts w:ascii="宋体" w:hAnsi="宋体" w:cs="宋体"/>
          <w:sz w:val="17"/>
          <w:szCs w:val="17"/>
          <w:highlight w:val="none"/>
        </w:rPr>
      </w:pPr>
    </w:p>
    <w:p w14:paraId="2C291ADD">
      <w:pPr>
        <w:spacing w:line="528" w:lineRule="exact"/>
        <w:ind w:left="1871" w:firstLine="400" w:firstLineChars="100"/>
        <w:rPr>
          <w:rFonts w:ascii="宋体" w:hAnsi="宋体" w:cs="Arial Unicode MS"/>
          <w:sz w:val="40"/>
          <w:szCs w:val="40"/>
          <w:highlight w:val="none"/>
        </w:rPr>
      </w:pPr>
      <w:r>
        <w:rPr>
          <w:rFonts w:hint="eastAsia" w:ascii="宋体" w:hAnsi="宋体" w:cs="Arial Unicode MS"/>
          <w:sz w:val="40"/>
          <w:szCs w:val="40"/>
          <w:highlight w:val="none"/>
        </w:rPr>
        <w:t>节能产品政府采购品目清单</w:t>
      </w:r>
    </w:p>
    <w:tbl>
      <w:tblPr>
        <w:tblStyle w:val="25"/>
        <w:tblW w:w="9010"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54"/>
        <w:gridCol w:w="1523"/>
        <w:gridCol w:w="1631"/>
        <w:gridCol w:w="3877"/>
      </w:tblGrid>
      <w:tr w14:paraId="7D55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5" w:type="dxa"/>
          </w:tcPr>
          <w:p w14:paraId="781EF92A">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品目序号</w:t>
            </w:r>
          </w:p>
        </w:tc>
        <w:tc>
          <w:tcPr>
            <w:tcW w:w="4408" w:type="dxa"/>
            <w:gridSpan w:val="3"/>
            <w:vAlign w:val="center"/>
          </w:tcPr>
          <w:p w14:paraId="2187DF96">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名称</w:t>
            </w:r>
          </w:p>
        </w:tc>
        <w:tc>
          <w:tcPr>
            <w:tcW w:w="3877" w:type="dxa"/>
            <w:vAlign w:val="center"/>
          </w:tcPr>
          <w:p w14:paraId="39BC1CB1">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依据的标准</w:t>
            </w:r>
          </w:p>
        </w:tc>
      </w:tr>
      <w:tr w14:paraId="5458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vAlign w:val="center"/>
          </w:tcPr>
          <w:p w14:paraId="3B7CB06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w:t>
            </w:r>
          </w:p>
        </w:tc>
        <w:tc>
          <w:tcPr>
            <w:tcW w:w="1254" w:type="dxa"/>
            <w:vMerge w:val="restart"/>
            <w:vAlign w:val="center"/>
          </w:tcPr>
          <w:p w14:paraId="77FCB24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A020101计算机设备</w:t>
            </w:r>
          </w:p>
        </w:tc>
        <w:tc>
          <w:tcPr>
            <w:tcW w:w="1523" w:type="dxa"/>
            <w:vAlign w:val="center"/>
          </w:tcPr>
          <w:p w14:paraId="39CAE3D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★A02010104台式计算机</w:t>
            </w:r>
          </w:p>
        </w:tc>
        <w:tc>
          <w:tcPr>
            <w:tcW w:w="1631" w:type="dxa"/>
            <w:vAlign w:val="center"/>
          </w:tcPr>
          <w:p w14:paraId="7894758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4A660D3F">
            <w:pPr>
              <w:widowControl/>
              <w:jc w:val="left"/>
              <w:rPr>
                <w:rFonts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055D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30A7F883">
            <w:pPr>
              <w:widowControl/>
              <w:jc w:val="left"/>
              <w:rPr>
                <w:rFonts w:ascii="宋体" w:hAnsi="宋体" w:cs="宋体"/>
                <w:kern w:val="0"/>
                <w:sz w:val="20"/>
                <w:szCs w:val="20"/>
                <w:highlight w:val="none"/>
              </w:rPr>
            </w:pPr>
          </w:p>
        </w:tc>
        <w:tc>
          <w:tcPr>
            <w:tcW w:w="1254" w:type="dxa"/>
            <w:vMerge w:val="continue"/>
            <w:vAlign w:val="center"/>
          </w:tcPr>
          <w:p w14:paraId="47475BC6">
            <w:pPr>
              <w:widowControl/>
              <w:jc w:val="left"/>
              <w:rPr>
                <w:rFonts w:ascii="宋体" w:hAnsi="宋体" w:cs="宋体"/>
                <w:kern w:val="0"/>
                <w:sz w:val="20"/>
                <w:szCs w:val="20"/>
                <w:highlight w:val="none"/>
              </w:rPr>
            </w:pPr>
          </w:p>
        </w:tc>
        <w:tc>
          <w:tcPr>
            <w:tcW w:w="1523" w:type="dxa"/>
            <w:vAlign w:val="center"/>
          </w:tcPr>
          <w:p w14:paraId="1211F15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★A02010105便携式计算机</w:t>
            </w:r>
          </w:p>
        </w:tc>
        <w:tc>
          <w:tcPr>
            <w:tcW w:w="1631" w:type="dxa"/>
            <w:vAlign w:val="center"/>
          </w:tcPr>
          <w:p w14:paraId="2C1C3AF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2A9FC9C5">
            <w:pPr>
              <w:widowControl/>
              <w:jc w:val="left"/>
              <w:rPr>
                <w:rFonts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5C27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792E032B">
            <w:pPr>
              <w:widowControl/>
              <w:jc w:val="left"/>
              <w:rPr>
                <w:rFonts w:ascii="宋体" w:hAnsi="宋体" w:cs="宋体"/>
                <w:kern w:val="0"/>
                <w:sz w:val="20"/>
                <w:szCs w:val="20"/>
                <w:highlight w:val="none"/>
              </w:rPr>
            </w:pPr>
          </w:p>
        </w:tc>
        <w:tc>
          <w:tcPr>
            <w:tcW w:w="1254" w:type="dxa"/>
            <w:vMerge w:val="continue"/>
            <w:vAlign w:val="center"/>
          </w:tcPr>
          <w:p w14:paraId="31B1BD3F">
            <w:pPr>
              <w:widowControl/>
              <w:jc w:val="left"/>
              <w:rPr>
                <w:rFonts w:ascii="宋体" w:hAnsi="宋体" w:cs="宋体"/>
                <w:kern w:val="0"/>
                <w:sz w:val="20"/>
                <w:szCs w:val="20"/>
                <w:highlight w:val="none"/>
              </w:rPr>
            </w:pPr>
          </w:p>
        </w:tc>
        <w:tc>
          <w:tcPr>
            <w:tcW w:w="1523" w:type="dxa"/>
            <w:vAlign w:val="center"/>
          </w:tcPr>
          <w:p w14:paraId="6EFF4FF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★A02010107平板式微型计算机</w:t>
            </w:r>
          </w:p>
        </w:tc>
        <w:tc>
          <w:tcPr>
            <w:tcW w:w="1631" w:type="dxa"/>
            <w:vAlign w:val="center"/>
          </w:tcPr>
          <w:p w14:paraId="6A3FB98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5DD3A0C5">
            <w:pPr>
              <w:widowControl/>
              <w:jc w:val="left"/>
              <w:rPr>
                <w:rFonts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5AA1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vAlign w:val="center"/>
          </w:tcPr>
          <w:p w14:paraId="5CB4136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w:t>
            </w:r>
          </w:p>
        </w:tc>
        <w:tc>
          <w:tcPr>
            <w:tcW w:w="1254" w:type="dxa"/>
            <w:vMerge w:val="restart"/>
            <w:vAlign w:val="center"/>
          </w:tcPr>
          <w:p w14:paraId="6EC828A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A020106输入输出设备</w:t>
            </w:r>
          </w:p>
        </w:tc>
        <w:tc>
          <w:tcPr>
            <w:tcW w:w="1523" w:type="dxa"/>
            <w:vMerge w:val="restart"/>
            <w:vAlign w:val="center"/>
          </w:tcPr>
          <w:p w14:paraId="6D2D5C3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A02010601打印设备</w:t>
            </w:r>
          </w:p>
        </w:tc>
        <w:tc>
          <w:tcPr>
            <w:tcW w:w="1631" w:type="dxa"/>
            <w:vAlign w:val="center"/>
          </w:tcPr>
          <w:p w14:paraId="6A25217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A0201060101喷墨打印机</w:t>
            </w:r>
          </w:p>
        </w:tc>
        <w:tc>
          <w:tcPr>
            <w:tcW w:w="3877" w:type="dxa"/>
            <w:vAlign w:val="center"/>
          </w:tcPr>
          <w:p w14:paraId="65BB778E">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4F42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03B8A181">
            <w:pPr>
              <w:widowControl/>
              <w:jc w:val="left"/>
              <w:rPr>
                <w:rFonts w:ascii="宋体" w:hAnsi="宋体" w:cs="宋体"/>
                <w:kern w:val="0"/>
                <w:sz w:val="20"/>
                <w:szCs w:val="20"/>
                <w:highlight w:val="none"/>
              </w:rPr>
            </w:pPr>
          </w:p>
        </w:tc>
        <w:tc>
          <w:tcPr>
            <w:tcW w:w="1254" w:type="dxa"/>
            <w:vMerge w:val="continue"/>
            <w:vAlign w:val="center"/>
          </w:tcPr>
          <w:p w14:paraId="759768C6">
            <w:pPr>
              <w:widowControl/>
              <w:jc w:val="left"/>
              <w:rPr>
                <w:rFonts w:ascii="宋体" w:hAnsi="宋体" w:cs="宋体"/>
                <w:kern w:val="0"/>
                <w:sz w:val="20"/>
                <w:szCs w:val="20"/>
                <w:highlight w:val="none"/>
              </w:rPr>
            </w:pPr>
          </w:p>
        </w:tc>
        <w:tc>
          <w:tcPr>
            <w:tcW w:w="1523" w:type="dxa"/>
            <w:vMerge w:val="continue"/>
            <w:vAlign w:val="center"/>
          </w:tcPr>
          <w:p w14:paraId="30073A31">
            <w:pPr>
              <w:widowControl/>
              <w:jc w:val="left"/>
              <w:rPr>
                <w:rFonts w:ascii="宋体" w:hAnsi="宋体" w:cs="宋体"/>
                <w:kern w:val="0"/>
                <w:sz w:val="20"/>
                <w:szCs w:val="20"/>
                <w:highlight w:val="none"/>
              </w:rPr>
            </w:pPr>
          </w:p>
        </w:tc>
        <w:tc>
          <w:tcPr>
            <w:tcW w:w="1631" w:type="dxa"/>
            <w:vAlign w:val="center"/>
          </w:tcPr>
          <w:p w14:paraId="0299837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★A0201060102激光打印机</w:t>
            </w:r>
          </w:p>
        </w:tc>
        <w:tc>
          <w:tcPr>
            <w:tcW w:w="3877" w:type="dxa"/>
            <w:vAlign w:val="center"/>
          </w:tcPr>
          <w:p w14:paraId="4B736563">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311B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11084EDD">
            <w:pPr>
              <w:widowControl/>
              <w:jc w:val="left"/>
              <w:rPr>
                <w:rFonts w:ascii="宋体" w:hAnsi="宋体" w:cs="宋体"/>
                <w:kern w:val="0"/>
                <w:sz w:val="20"/>
                <w:szCs w:val="20"/>
                <w:highlight w:val="none"/>
              </w:rPr>
            </w:pPr>
          </w:p>
        </w:tc>
        <w:tc>
          <w:tcPr>
            <w:tcW w:w="1254" w:type="dxa"/>
            <w:vMerge w:val="continue"/>
            <w:vAlign w:val="center"/>
          </w:tcPr>
          <w:p w14:paraId="19D5BF2C">
            <w:pPr>
              <w:widowControl/>
              <w:jc w:val="left"/>
              <w:rPr>
                <w:rFonts w:ascii="宋体" w:hAnsi="宋体" w:cs="宋体"/>
                <w:kern w:val="0"/>
                <w:sz w:val="20"/>
                <w:szCs w:val="20"/>
                <w:highlight w:val="none"/>
              </w:rPr>
            </w:pPr>
          </w:p>
        </w:tc>
        <w:tc>
          <w:tcPr>
            <w:tcW w:w="1523" w:type="dxa"/>
            <w:vMerge w:val="continue"/>
            <w:vAlign w:val="center"/>
          </w:tcPr>
          <w:p w14:paraId="76AACF03">
            <w:pPr>
              <w:widowControl/>
              <w:jc w:val="left"/>
              <w:rPr>
                <w:rFonts w:ascii="宋体" w:hAnsi="宋体" w:cs="宋体"/>
                <w:kern w:val="0"/>
                <w:sz w:val="20"/>
                <w:szCs w:val="20"/>
                <w:highlight w:val="none"/>
              </w:rPr>
            </w:pPr>
          </w:p>
        </w:tc>
        <w:tc>
          <w:tcPr>
            <w:tcW w:w="1631" w:type="dxa"/>
            <w:vAlign w:val="center"/>
          </w:tcPr>
          <w:p w14:paraId="3C6DF09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★A0201060104针式打印机</w:t>
            </w:r>
          </w:p>
        </w:tc>
        <w:tc>
          <w:tcPr>
            <w:tcW w:w="3877" w:type="dxa"/>
            <w:vAlign w:val="center"/>
          </w:tcPr>
          <w:p w14:paraId="70F24EF4">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2478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20597B5F">
            <w:pPr>
              <w:widowControl/>
              <w:jc w:val="left"/>
              <w:rPr>
                <w:rFonts w:ascii="宋体" w:hAnsi="宋体" w:cs="宋体"/>
                <w:kern w:val="0"/>
                <w:sz w:val="20"/>
                <w:szCs w:val="20"/>
                <w:highlight w:val="none"/>
              </w:rPr>
            </w:pPr>
          </w:p>
        </w:tc>
        <w:tc>
          <w:tcPr>
            <w:tcW w:w="1254" w:type="dxa"/>
            <w:vMerge w:val="continue"/>
            <w:vAlign w:val="center"/>
          </w:tcPr>
          <w:p w14:paraId="2F221D17">
            <w:pPr>
              <w:widowControl/>
              <w:jc w:val="left"/>
              <w:rPr>
                <w:rFonts w:ascii="宋体" w:hAnsi="宋体" w:cs="宋体"/>
                <w:kern w:val="0"/>
                <w:sz w:val="20"/>
                <w:szCs w:val="20"/>
                <w:highlight w:val="none"/>
              </w:rPr>
            </w:pPr>
          </w:p>
        </w:tc>
        <w:tc>
          <w:tcPr>
            <w:tcW w:w="1523" w:type="dxa"/>
            <w:vAlign w:val="center"/>
          </w:tcPr>
          <w:p w14:paraId="50E042A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A02010604显示设备</w:t>
            </w:r>
          </w:p>
        </w:tc>
        <w:tc>
          <w:tcPr>
            <w:tcW w:w="1631" w:type="dxa"/>
            <w:vAlign w:val="center"/>
          </w:tcPr>
          <w:p w14:paraId="614549A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★A0201060401液晶显示器</w:t>
            </w:r>
          </w:p>
        </w:tc>
        <w:tc>
          <w:tcPr>
            <w:tcW w:w="3877" w:type="dxa"/>
            <w:vAlign w:val="center"/>
          </w:tcPr>
          <w:p w14:paraId="64DD647E">
            <w:pPr>
              <w:widowControl/>
              <w:jc w:val="left"/>
              <w:rPr>
                <w:rFonts w:ascii="宋体" w:hAnsi="宋体" w:cs="宋体"/>
                <w:kern w:val="0"/>
                <w:sz w:val="20"/>
                <w:szCs w:val="20"/>
                <w:highlight w:val="none"/>
              </w:rPr>
            </w:pPr>
            <w:r>
              <w:rPr>
                <w:rFonts w:hint="eastAsia" w:ascii="宋体" w:hAnsi="宋体" w:cs="宋体"/>
                <w:kern w:val="0"/>
                <w:sz w:val="20"/>
                <w:szCs w:val="20"/>
                <w:highlight w:val="none"/>
              </w:rPr>
              <w:t>《计算机显示器能效限定值及能效等级》（GB21520）</w:t>
            </w:r>
          </w:p>
        </w:tc>
      </w:tr>
      <w:tr w14:paraId="061C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25" w:type="dxa"/>
            <w:vMerge w:val="continue"/>
            <w:vAlign w:val="center"/>
          </w:tcPr>
          <w:p w14:paraId="139DC582">
            <w:pPr>
              <w:widowControl/>
              <w:jc w:val="left"/>
              <w:rPr>
                <w:rFonts w:ascii="宋体" w:hAnsi="宋体" w:cs="宋体"/>
                <w:kern w:val="0"/>
                <w:sz w:val="20"/>
                <w:szCs w:val="20"/>
                <w:highlight w:val="none"/>
              </w:rPr>
            </w:pPr>
          </w:p>
        </w:tc>
        <w:tc>
          <w:tcPr>
            <w:tcW w:w="1254" w:type="dxa"/>
            <w:vMerge w:val="continue"/>
            <w:vAlign w:val="center"/>
          </w:tcPr>
          <w:p w14:paraId="696F4F18">
            <w:pPr>
              <w:widowControl/>
              <w:jc w:val="left"/>
              <w:rPr>
                <w:rFonts w:ascii="宋体" w:hAnsi="宋体" w:cs="宋体"/>
                <w:kern w:val="0"/>
                <w:sz w:val="20"/>
                <w:szCs w:val="20"/>
                <w:highlight w:val="none"/>
              </w:rPr>
            </w:pPr>
          </w:p>
        </w:tc>
        <w:tc>
          <w:tcPr>
            <w:tcW w:w="1523" w:type="dxa"/>
            <w:vAlign w:val="center"/>
          </w:tcPr>
          <w:p w14:paraId="7415403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A02010609图形图像输入设备</w:t>
            </w:r>
          </w:p>
        </w:tc>
        <w:tc>
          <w:tcPr>
            <w:tcW w:w="1631" w:type="dxa"/>
            <w:vAlign w:val="center"/>
          </w:tcPr>
          <w:p w14:paraId="5A51978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A0201060901扫描仪</w:t>
            </w:r>
          </w:p>
        </w:tc>
        <w:tc>
          <w:tcPr>
            <w:tcW w:w="3877" w:type="dxa"/>
            <w:vAlign w:val="center"/>
          </w:tcPr>
          <w:p w14:paraId="400AEBD2">
            <w:pPr>
              <w:widowControl/>
              <w:jc w:val="left"/>
              <w:rPr>
                <w:rFonts w:ascii="宋体" w:hAnsi="宋体" w:cs="宋体"/>
                <w:kern w:val="0"/>
                <w:sz w:val="20"/>
                <w:szCs w:val="20"/>
                <w:highlight w:val="none"/>
              </w:rPr>
            </w:pPr>
            <w:r>
              <w:rPr>
                <w:rFonts w:hint="eastAsia" w:ascii="宋体" w:hAnsi="宋体" w:cs="宋体"/>
                <w:kern w:val="0"/>
                <w:sz w:val="20"/>
                <w:szCs w:val="20"/>
                <w:highlight w:val="none"/>
              </w:rPr>
              <w:t>参照《复印机、打印机和传真机能效限定值及能效等级》GB21521中打印速度为15页/分的针式打印机相关要求中打印速度为15页/分的针式打印机相关要求</w:t>
            </w:r>
          </w:p>
        </w:tc>
      </w:tr>
      <w:tr w14:paraId="7124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3632A56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3</w:t>
            </w:r>
          </w:p>
        </w:tc>
        <w:tc>
          <w:tcPr>
            <w:tcW w:w="1254" w:type="dxa"/>
            <w:vAlign w:val="center"/>
          </w:tcPr>
          <w:p w14:paraId="672D016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A020202投影仪</w:t>
            </w:r>
          </w:p>
        </w:tc>
        <w:tc>
          <w:tcPr>
            <w:tcW w:w="1523" w:type="dxa"/>
            <w:vAlign w:val="center"/>
          </w:tcPr>
          <w:p w14:paraId="35C9707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7D9F4EF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4249A2F8">
            <w:pPr>
              <w:widowControl/>
              <w:jc w:val="left"/>
              <w:rPr>
                <w:rFonts w:ascii="宋体" w:hAnsi="宋体" w:cs="宋体"/>
                <w:kern w:val="0"/>
                <w:sz w:val="20"/>
                <w:szCs w:val="20"/>
                <w:highlight w:val="none"/>
              </w:rPr>
            </w:pPr>
            <w:r>
              <w:rPr>
                <w:rFonts w:hint="eastAsia" w:ascii="宋体" w:hAnsi="宋体" w:cs="宋体"/>
                <w:kern w:val="0"/>
                <w:sz w:val="20"/>
                <w:szCs w:val="20"/>
                <w:highlight w:val="none"/>
              </w:rPr>
              <w:t>《投影机能效限定值及能效等级》（GB32028）</w:t>
            </w:r>
          </w:p>
        </w:tc>
      </w:tr>
      <w:tr w14:paraId="0CDE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272529B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4</w:t>
            </w:r>
          </w:p>
        </w:tc>
        <w:tc>
          <w:tcPr>
            <w:tcW w:w="1254" w:type="dxa"/>
            <w:vAlign w:val="center"/>
          </w:tcPr>
          <w:p w14:paraId="79E290E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A020204多功能一体机</w:t>
            </w:r>
          </w:p>
        </w:tc>
        <w:tc>
          <w:tcPr>
            <w:tcW w:w="1523" w:type="dxa"/>
            <w:vAlign w:val="center"/>
          </w:tcPr>
          <w:p w14:paraId="6DF26B9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12D9C29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05FF912B">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7B0F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5A4B660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5</w:t>
            </w:r>
          </w:p>
        </w:tc>
        <w:tc>
          <w:tcPr>
            <w:tcW w:w="1254" w:type="dxa"/>
            <w:vAlign w:val="center"/>
          </w:tcPr>
          <w:p w14:paraId="100E0E6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A020519泵</w:t>
            </w:r>
          </w:p>
        </w:tc>
        <w:tc>
          <w:tcPr>
            <w:tcW w:w="1523" w:type="dxa"/>
            <w:vAlign w:val="center"/>
          </w:tcPr>
          <w:p w14:paraId="1A01415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A02051901离心泵</w:t>
            </w:r>
          </w:p>
        </w:tc>
        <w:tc>
          <w:tcPr>
            <w:tcW w:w="1631" w:type="dxa"/>
            <w:vAlign w:val="center"/>
          </w:tcPr>
          <w:p w14:paraId="670B45F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D7607D6">
            <w:pPr>
              <w:widowControl/>
              <w:jc w:val="left"/>
              <w:rPr>
                <w:rFonts w:ascii="宋体" w:hAnsi="宋体" w:cs="宋体"/>
                <w:kern w:val="0"/>
                <w:sz w:val="20"/>
                <w:szCs w:val="20"/>
                <w:highlight w:val="none"/>
              </w:rPr>
            </w:pPr>
            <w:r>
              <w:rPr>
                <w:rFonts w:hint="eastAsia" w:ascii="宋体" w:hAnsi="宋体" w:cs="宋体"/>
                <w:kern w:val="0"/>
                <w:sz w:val="20"/>
                <w:szCs w:val="20"/>
                <w:highlight w:val="none"/>
              </w:rPr>
              <w:t>《清水离心泵能效限定值及节能评价值》（GB19762）</w:t>
            </w:r>
          </w:p>
        </w:tc>
      </w:tr>
      <w:tr w14:paraId="700E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restart"/>
            <w:vAlign w:val="center"/>
          </w:tcPr>
          <w:p w14:paraId="14F7F62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6</w:t>
            </w:r>
          </w:p>
        </w:tc>
        <w:tc>
          <w:tcPr>
            <w:tcW w:w="1254" w:type="dxa"/>
            <w:vMerge w:val="restart"/>
            <w:vAlign w:val="center"/>
          </w:tcPr>
          <w:p w14:paraId="0E43524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A020523制冷空调设备</w:t>
            </w:r>
          </w:p>
        </w:tc>
        <w:tc>
          <w:tcPr>
            <w:tcW w:w="1523" w:type="dxa"/>
            <w:vMerge w:val="restart"/>
            <w:vAlign w:val="center"/>
          </w:tcPr>
          <w:p w14:paraId="3052F61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★A02052301制冷压缩机</w:t>
            </w:r>
          </w:p>
        </w:tc>
        <w:tc>
          <w:tcPr>
            <w:tcW w:w="1631" w:type="dxa"/>
            <w:vAlign w:val="center"/>
          </w:tcPr>
          <w:p w14:paraId="379A0C0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冷水机组</w:t>
            </w:r>
          </w:p>
        </w:tc>
        <w:tc>
          <w:tcPr>
            <w:tcW w:w="3877" w:type="dxa"/>
            <w:vAlign w:val="center"/>
          </w:tcPr>
          <w:p w14:paraId="0868CEEB">
            <w:pPr>
              <w:widowControl/>
              <w:jc w:val="left"/>
              <w:rPr>
                <w:rFonts w:ascii="宋体" w:hAnsi="宋体" w:cs="宋体"/>
                <w:kern w:val="0"/>
                <w:sz w:val="20"/>
                <w:szCs w:val="20"/>
                <w:highlight w:val="none"/>
              </w:rPr>
            </w:pPr>
            <w:r>
              <w:rPr>
                <w:rFonts w:hint="eastAsia" w:ascii="宋体" w:hAnsi="宋体" w:cs="宋体"/>
                <w:kern w:val="0"/>
                <w:sz w:val="20"/>
                <w:szCs w:val="20"/>
                <w:highlight w:val="none"/>
              </w:rPr>
              <w:t>《冷水机组能效限定值及能效等级》（GB19577），《低环境温度空气源热泵（冷水）机组能效限定值及能效等级》（GB37480）</w:t>
            </w:r>
          </w:p>
        </w:tc>
      </w:tr>
      <w:tr w14:paraId="6A02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4F2E4EF3">
            <w:pPr>
              <w:widowControl/>
              <w:jc w:val="left"/>
              <w:rPr>
                <w:rFonts w:ascii="宋体" w:hAnsi="宋体" w:cs="宋体"/>
                <w:kern w:val="0"/>
                <w:sz w:val="20"/>
                <w:szCs w:val="20"/>
                <w:highlight w:val="none"/>
              </w:rPr>
            </w:pPr>
          </w:p>
        </w:tc>
        <w:tc>
          <w:tcPr>
            <w:tcW w:w="1254" w:type="dxa"/>
            <w:vMerge w:val="continue"/>
            <w:vAlign w:val="center"/>
          </w:tcPr>
          <w:p w14:paraId="6D202F9F">
            <w:pPr>
              <w:widowControl/>
              <w:jc w:val="left"/>
              <w:rPr>
                <w:rFonts w:ascii="宋体" w:hAnsi="宋体" w:cs="宋体"/>
                <w:kern w:val="0"/>
                <w:sz w:val="20"/>
                <w:szCs w:val="20"/>
                <w:highlight w:val="none"/>
              </w:rPr>
            </w:pPr>
          </w:p>
        </w:tc>
        <w:tc>
          <w:tcPr>
            <w:tcW w:w="1523" w:type="dxa"/>
            <w:vMerge w:val="continue"/>
            <w:vAlign w:val="center"/>
          </w:tcPr>
          <w:p w14:paraId="1A97818F">
            <w:pPr>
              <w:widowControl/>
              <w:jc w:val="left"/>
              <w:rPr>
                <w:rFonts w:ascii="宋体" w:hAnsi="宋体" w:cs="宋体"/>
                <w:kern w:val="0"/>
                <w:sz w:val="20"/>
                <w:szCs w:val="20"/>
                <w:highlight w:val="none"/>
              </w:rPr>
            </w:pPr>
          </w:p>
        </w:tc>
        <w:tc>
          <w:tcPr>
            <w:tcW w:w="1631" w:type="dxa"/>
            <w:vAlign w:val="center"/>
          </w:tcPr>
          <w:p w14:paraId="7717D60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水源热泵机组</w:t>
            </w:r>
          </w:p>
        </w:tc>
        <w:tc>
          <w:tcPr>
            <w:tcW w:w="3877" w:type="dxa"/>
            <w:vAlign w:val="center"/>
          </w:tcPr>
          <w:p w14:paraId="3A5092C2">
            <w:pPr>
              <w:widowControl/>
              <w:jc w:val="left"/>
              <w:rPr>
                <w:rFonts w:ascii="宋体" w:hAnsi="宋体" w:cs="宋体"/>
                <w:kern w:val="0"/>
                <w:sz w:val="20"/>
                <w:szCs w:val="20"/>
                <w:highlight w:val="none"/>
              </w:rPr>
            </w:pPr>
            <w:r>
              <w:rPr>
                <w:rFonts w:hint="eastAsia" w:ascii="宋体" w:hAnsi="宋体" w:cs="宋体"/>
                <w:kern w:val="0"/>
                <w:sz w:val="20"/>
                <w:szCs w:val="20"/>
                <w:highlight w:val="none"/>
              </w:rPr>
              <w:t>《水（地）源热泵机组能效限定值及能效等级》（GB30721）</w:t>
            </w:r>
          </w:p>
        </w:tc>
      </w:tr>
      <w:tr w14:paraId="005AEEE3">
        <w:tblPrEx>
          <w:tblCellMar>
            <w:top w:w="0" w:type="dxa"/>
            <w:left w:w="108" w:type="dxa"/>
            <w:bottom w:w="0" w:type="dxa"/>
            <w:right w:w="108" w:type="dxa"/>
          </w:tblCellMar>
        </w:tblPrEx>
        <w:trPr>
          <w:trHeight w:val="495" w:hRule="atLeast"/>
        </w:trPr>
        <w:tc>
          <w:tcPr>
            <w:tcW w:w="725" w:type="dxa"/>
            <w:vMerge w:val="continue"/>
            <w:vAlign w:val="center"/>
          </w:tcPr>
          <w:p w14:paraId="1AAEB6C0">
            <w:pPr>
              <w:widowControl/>
              <w:jc w:val="left"/>
              <w:rPr>
                <w:rFonts w:ascii="宋体" w:hAnsi="宋体" w:cs="宋体"/>
                <w:kern w:val="0"/>
                <w:sz w:val="20"/>
                <w:szCs w:val="20"/>
                <w:highlight w:val="none"/>
              </w:rPr>
            </w:pPr>
          </w:p>
        </w:tc>
        <w:tc>
          <w:tcPr>
            <w:tcW w:w="1254" w:type="dxa"/>
            <w:vMerge w:val="continue"/>
            <w:vAlign w:val="center"/>
          </w:tcPr>
          <w:p w14:paraId="51F973B1">
            <w:pPr>
              <w:widowControl/>
              <w:jc w:val="left"/>
              <w:rPr>
                <w:rFonts w:ascii="宋体" w:hAnsi="宋体" w:cs="宋体"/>
                <w:kern w:val="0"/>
                <w:sz w:val="20"/>
                <w:szCs w:val="20"/>
                <w:highlight w:val="none"/>
              </w:rPr>
            </w:pPr>
          </w:p>
        </w:tc>
        <w:tc>
          <w:tcPr>
            <w:tcW w:w="1523" w:type="dxa"/>
            <w:vMerge w:val="continue"/>
            <w:vAlign w:val="center"/>
          </w:tcPr>
          <w:p w14:paraId="31BE691A">
            <w:pPr>
              <w:widowControl/>
              <w:jc w:val="left"/>
              <w:rPr>
                <w:rFonts w:ascii="宋体" w:hAnsi="宋体" w:cs="宋体"/>
                <w:kern w:val="0"/>
                <w:sz w:val="20"/>
                <w:szCs w:val="20"/>
                <w:highlight w:val="none"/>
              </w:rPr>
            </w:pPr>
          </w:p>
        </w:tc>
        <w:tc>
          <w:tcPr>
            <w:tcW w:w="1631" w:type="dxa"/>
            <w:vAlign w:val="center"/>
          </w:tcPr>
          <w:p w14:paraId="740F60A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溴化锂吸收式冷水机组</w:t>
            </w:r>
          </w:p>
        </w:tc>
        <w:tc>
          <w:tcPr>
            <w:tcW w:w="3877" w:type="dxa"/>
            <w:vAlign w:val="center"/>
          </w:tcPr>
          <w:p w14:paraId="2997280E">
            <w:pPr>
              <w:widowControl/>
              <w:jc w:val="left"/>
              <w:rPr>
                <w:rFonts w:ascii="宋体" w:hAnsi="宋体" w:cs="宋体"/>
                <w:kern w:val="0"/>
                <w:sz w:val="20"/>
                <w:szCs w:val="20"/>
                <w:highlight w:val="none"/>
              </w:rPr>
            </w:pPr>
            <w:r>
              <w:rPr>
                <w:rFonts w:hint="eastAsia" w:ascii="宋体" w:hAnsi="宋体" w:cs="宋体"/>
                <w:kern w:val="0"/>
                <w:sz w:val="20"/>
                <w:szCs w:val="20"/>
                <w:highlight w:val="none"/>
              </w:rPr>
              <w:t>《溴化锂吸收式冷水机组能效限定值及能效等级》（GB29540）</w:t>
            </w:r>
          </w:p>
        </w:tc>
      </w:tr>
      <w:tr w14:paraId="2A8E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19690E1D">
            <w:pPr>
              <w:widowControl/>
              <w:jc w:val="left"/>
              <w:rPr>
                <w:rFonts w:ascii="宋体" w:hAnsi="宋体" w:cs="宋体"/>
                <w:kern w:val="0"/>
                <w:sz w:val="20"/>
                <w:szCs w:val="20"/>
                <w:highlight w:val="none"/>
              </w:rPr>
            </w:pPr>
          </w:p>
        </w:tc>
        <w:tc>
          <w:tcPr>
            <w:tcW w:w="1254" w:type="dxa"/>
            <w:vMerge w:val="continue"/>
            <w:vAlign w:val="center"/>
          </w:tcPr>
          <w:p w14:paraId="49ADDC62">
            <w:pPr>
              <w:widowControl/>
              <w:jc w:val="left"/>
              <w:rPr>
                <w:rFonts w:ascii="宋体" w:hAnsi="宋体" w:cs="宋体"/>
                <w:kern w:val="0"/>
                <w:sz w:val="20"/>
                <w:szCs w:val="20"/>
                <w:highlight w:val="none"/>
              </w:rPr>
            </w:pPr>
          </w:p>
        </w:tc>
        <w:tc>
          <w:tcPr>
            <w:tcW w:w="1523" w:type="dxa"/>
            <w:vMerge w:val="restart"/>
            <w:vAlign w:val="center"/>
          </w:tcPr>
          <w:p w14:paraId="76EF09C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★A02052305空调机组</w:t>
            </w:r>
          </w:p>
        </w:tc>
        <w:tc>
          <w:tcPr>
            <w:tcW w:w="1631" w:type="dxa"/>
            <w:vAlign w:val="center"/>
          </w:tcPr>
          <w:p w14:paraId="4EB169D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多联式空调（热泵）机组（制冷量&gt;14000W）</w:t>
            </w:r>
          </w:p>
        </w:tc>
        <w:tc>
          <w:tcPr>
            <w:tcW w:w="3877" w:type="dxa"/>
            <w:vAlign w:val="center"/>
          </w:tcPr>
          <w:p w14:paraId="6D12D10C">
            <w:pPr>
              <w:widowControl/>
              <w:jc w:val="left"/>
              <w:rPr>
                <w:rFonts w:ascii="宋体" w:hAnsi="宋体" w:cs="宋体"/>
                <w:kern w:val="0"/>
                <w:sz w:val="20"/>
                <w:szCs w:val="20"/>
                <w:highlight w:val="none"/>
              </w:rPr>
            </w:pPr>
            <w:r>
              <w:rPr>
                <w:rFonts w:hint="eastAsia" w:ascii="宋体" w:hAnsi="宋体" w:cs="宋体"/>
                <w:kern w:val="0"/>
                <w:sz w:val="20"/>
                <w:szCs w:val="20"/>
                <w:highlight w:val="none"/>
              </w:rPr>
              <w:t>《多联式空调（热泵）机组能效限定值及能源效率等级》（GB21454）</w:t>
            </w:r>
          </w:p>
        </w:tc>
      </w:tr>
      <w:tr w14:paraId="3A1C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1B7DBA1F">
            <w:pPr>
              <w:widowControl/>
              <w:jc w:val="left"/>
              <w:rPr>
                <w:rFonts w:ascii="宋体" w:hAnsi="宋体" w:cs="宋体"/>
                <w:kern w:val="0"/>
                <w:sz w:val="20"/>
                <w:szCs w:val="20"/>
                <w:highlight w:val="none"/>
              </w:rPr>
            </w:pPr>
          </w:p>
        </w:tc>
        <w:tc>
          <w:tcPr>
            <w:tcW w:w="1254" w:type="dxa"/>
            <w:vMerge w:val="continue"/>
            <w:vAlign w:val="center"/>
          </w:tcPr>
          <w:p w14:paraId="0A60E779">
            <w:pPr>
              <w:widowControl/>
              <w:jc w:val="left"/>
              <w:rPr>
                <w:rFonts w:ascii="宋体" w:hAnsi="宋体" w:cs="宋体"/>
                <w:kern w:val="0"/>
                <w:sz w:val="20"/>
                <w:szCs w:val="20"/>
                <w:highlight w:val="none"/>
              </w:rPr>
            </w:pPr>
          </w:p>
        </w:tc>
        <w:tc>
          <w:tcPr>
            <w:tcW w:w="1523" w:type="dxa"/>
            <w:vMerge w:val="continue"/>
            <w:vAlign w:val="center"/>
          </w:tcPr>
          <w:p w14:paraId="4648DB5B">
            <w:pPr>
              <w:widowControl/>
              <w:jc w:val="left"/>
              <w:rPr>
                <w:rFonts w:ascii="宋体" w:hAnsi="宋体" w:cs="宋体"/>
                <w:kern w:val="0"/>
                <w:sz w:val="20"/>
                <w:szCs w:val="20"/>
                <w:highlight w:val="none"/>
              </w:rPr>
            </w:pPr>
          </w:p>
        </w:tc>
        <w:tc>
          <w:tcPr>
            <w:tcW w:w="1631" w:type="dxa"/>
            <w:vAlign w:val="center"/>
          </w:tcPr>
          <w:p w14:paraId="28C3C77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单元式空气调节机制冷量&gt;14000W</w:t>
            </w:r>
          </w:p>
        </w:tc>
        <w:tc>
          <w:tcPr>
            <w:tcW w:w="3877" w:type="dxa"/>
            <w:vAlign w:val="center"/>
          </w:tcPr>
          <w:p w14:paraId="12035BC3">
            <w:pPr>
              <w:widowControl/>
              <w:jc w:val="left"/>
              <w:rPr>
                <w:rFonts w:ascii="宋体" w:hAnsi="宋体" w:cs="宋体"/>
                <w:kern w:val="0"/>
                <w:sz w:val="20"/>
                <w:szCs w:val="20"/>
                <w:highlight w:val="none"/>
              </w:rPr>
            </w:pPr>
            <w:r>
              <w:rPr>
                <w:rFonts w:hint="eastAsia" w:ascii="宋体" w:hAnsi="宋体" w:cs="宋体"/>
                <w:kern w:val="0"/>
                <w:sz w:val="20"/>
                <w:szCs w:val="20"/>
                <w:highlight w:val="none"/>
              </w:rPr>
              <w:t>《单元式空气调节机能效限定值及能效等级》（GB19576）《风管送风式空调机组能效限定值及能效等级》（GB37479）</w:t>
            </w:r>
          </w:p>
        </w:tc>
      </w:tr>
      <w:tr w14:paraId="5EDB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67CEDDF6">
            <w:pPr>
              <w:widowControl/>
              <w:jc w:val="left"/>
              <w:rPr>
                <w:rFonts w:ascii="宋体" w:hAnsi="宋体" w:cs="宋体"/>
                <w:kern w:val="0"/>
                <w:sz w:val="20"/>
                <w:szCs w:val="20"/>
                <w:highlight w:val="none"/>
              </w:rPr>
            </w:pPr>
          </w:p>
        </w:tc>
        <w:tc>
          <w:tcPr>
            <w:tcW w:w="1254" w:type="dxa"/>
            <w:vMerge w:val="continue"/>
            <w:vAlign w:val="center"/>
          </w:tcPr>
          <w:p w14:paraId="247DE71F">
            <w:pPr>
              <w:widowControl/>
              <w:jc w:val="left"/>
              <w:rPr>
                <w:rFonts w:ascii="宋体" w:hAnsi="宋体" w:cs="宋体"/>
                <w:kern w:val="0"/>
                <w:sz w:val="20"/>
                <w:szCs w:val="20"/>
                <w:highlight w:val="none"/>
              </w:rPr>
            </w:pPr>
          </w:p>
        </w:tc>
        <w:tc>
          <w:tcPr>
            <w:tcW w:w="1523" w:type="dxa"/>
            <w:vAlign w:val="center"/>
          </w:tcPr>
          <w:p w14:paraId="5D942F8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★A02052309专用制冷、空调设备</w:t>
            </w:r>
          </w:p>
        </w:tc>
        <w:tc>
          <w:tcPr>
            <w:tcW w:w="1631" w:type="dxa"/>
            <w:vAlign w:val="center"/>
          </w:tcPr>
          <w:p w14:paraId="0E9B832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机房空调</w:t>
            </w:r>
          </w:p>
        </w:tc>
        <w:tc>
          <w:tcPr>
            <w:tcW w:w="3877" w:type="dxa"/>
            <w:vAlign w:val="center"/>
          </w:tcPr>
          <w:p w14:paraId="115B5697">
            <w:pPr>
              <w:widowControl/>
              <w:jc w:val="left"/>
              <w:rPr>
                <w:rFonts w:ascii="宋体" w:hAnsi="宋体" w:cs="宋体"/>
                <w:kern w:val="0"/>
                <w:sz w:val="20"/>
                <w:szCs w:val="20"/>
                <w:highlight w:val="none"/>
              </w:rPr>
            </w:pPr>
            <w:r>
              <w:rPr>
                <w:rFonts w:hint="eastAsia" w:ascii="宋体" w:hAnsi="宋体" w:cs="宋体"/>
                <w:kern w:val="0"/>
                <w:sz w:val="20"/>
                <w:szCs w:val="20"/>
                <w:highlight w:val="none"/>
              </w:rPr>
              <w:t>《单元式空气调节机能效限定值及能效等级》（GB19576）</w:t>
            </w:r>
          </w:p>
        </w:tc>
      </w:tr>
      <w:tr w14:paraId="3FC8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7662DD8D">
            <w:pPr>
              <w:widowControl/>
              <w:jc w:val="left"/>
              <w:rPr>
                <w:rFonts w:ascii="宋体" w:hAnsi="宋体" w:cs="宋体"/>
                <w:kern w:val="0"/>
                <w:sz w:val="20"/>
                <w:szCs w:val="20"/>
                <w:highlight w:val="none"/>
              </w:rPr>
            </w:pPr>
          </w:p>
        </w:tc>
        <w:tc>
          <w:tcPr>
            <w:tcW w:w="1254" w:type="dxa"/>
            <w:vMerge w:val="continue"/>
            <w:vAlign w:val="center"/>
          </w:tcPr>
          <w:p w14:paraId="6092E858">
            <w:pPr>
              <w:widowControl/>
              <w:jc w:val="left"/>
              <w:rPr>
                <w:rFonts w:ascii="宋体" w:hAnsi="宋体" w:cs="宋体"/>
                <w:kern w:val="0"/>
                <w:sz w:val="20"/>
                <w:szCs w:val="20"/>
                <w:highlight w:val="none"/>
              </w:rPr>
            </w:pPr>
          </w:p>
        </w:tc>
        <w:tc>
          <w:tcPr>
            <w:tcW w:w="1523" w:type="dxa"/>
            <w:vAlign w:val="center"/>
          </w:tcPr>
          <w:p w14:paraId="3DBBB35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A02052399其他制冷空调设备</w:t>
            </w:r>
          </w:p>
        </w:tc>
        <w:tc>
          <w:tcPr>
            <w:tcW w:w="1631" w:type="dxa"/>
            <w:vAlign w:val="center"/>
          </w:tcPr>
          <w:p w14:paraId="4A0E2E0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冷却塔</w:t>
            </w:r>
          </w:p>
        </w:tc>
        <w:tc>
          <w:tcPr>
            <w:tcW w:w="3877" w:type="dxa"/>
            <w:vAlign w:val="center"/>
          </w:tcPr>
          <w:p w14:paraId="1AC83B4C">
            <w:pPr>
              <w:widowControl/>
              <w:jc w:val="left"/>
              <w:rPr>
                <w:rFonts w:ascii="宋体" w:hAnsi="宋体" w:cs="宋体"/>
                <w:kern w:val="0"/>
                <w:sz w:val="20"/>
                <w:szCs w:val="20"/>
                <w:highlight w:val="none"/>
              </w:rPr>
            </w:pPr>
            <w:r>
              <w:rPr>
                <w:rFonts w:hint="eastAsia" w:ascii="宋体" w:hAnsi="宋体" w:cs="宋体"/>
                <w:kern w:val="0"/>
                <w:sz w:val="20"/>
                <w:szCs w:val="20"/>
                <w:highlight w:val="none"/>
              </w:rPr>
              <w:t>《机械通风冷却塔第1部分：中小型开式冷却塔》（GB/T7190.1）；《机械通风冷却塔第2部分：大型开式冷却塔》（GB/T7190.2）</w:t>
            </w:r>
          </w:p>
        </w:tc>
      </w:tr>
      <w:tr w14:paraId="5DB1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209A542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7</w:t>
            </w:r>
          </w:p>
        </w:tc>
        <w:tc>
          <w:tcPr>
            <w:tcW w:w="1254" w:type="dxa"/>
            <w:vAlign w:val="center"/>
          </w:tcPr>
          <w:p w14:paraId="11979F0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A020601电机</w:t>
            </w:r>
          </w:p>
        </w:tc>
        <w:tc>
          <w:tcPr>
            <w:tcW w:w="1523" w:type="dxa"/>
            <w:vAlign w:val="center"/>
          </w:tcPr>
          <w:p w14:paraId="3AA8465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5734F3B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382F987E">
            <w:pPr>
              <w:widowControl/>
              <w:jc w:val="left"/>
              <w:rPr>
                <w:rFonts w:ascii="宋体" w:hAnsi="宋体" w:cs="宋体"/>
                <w:kern w:val="0"/>
                <w:sz w:val="20"/>
                <w:szCs w:val="20"/>
                <w:highlight w:val="none"/>
              </w:rPr>
            </w:pPr>
            <w:r>
              <w:rPr>
                <w:rFonts w:hint="eastAsia" w:ascii="宋体" w:hAnsi="宋体" w:cs="宋体"/>
                <w:kern w:val="0"/>
                <w:sz w:val="20"/>
                <w:szCs w:val="20"/>
                <w:highlight w:val="none"/>
              </w:rPr>
              <w:t>《中小型三相异步电动机能效限定值及能效等级》（GB18613）</w:t>
            </w:r>
          </w:p>
        </w:tc>
      </w:tr>
      <w:tr w14:paraId="00D0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0B2A7DF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8</w:t>
            </w:r>
          </w:p>
        </w:tc>
        <w:tc>
          <w:tcPr>
            <w:tcW w:w="1254" w:type="dxa"/>
            <w:vAlign w:val="center"/>
          </w:tcPr>
          <w:p w14:paraId="52C9C24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A020602变压器</w:t>
            </w:r>
          </w:p>
        </w:tc>
        <w:tc>
          <w:tcPr>
            <w:tcW w:w="1523" w:type="dxa"/>
            <w:vAlign w:val="center"/>
          </w:tcPr>
          <w:p w14:paraId="7DE6C9D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配电变压器</w:t>
            </w:r>
          </w:p>
        </w:tc>
        <w:tc>
          <w:tcPr>
            <w:tcW w:w="1631" w:type="dxa"/>
            <w:vAlign w:val="center"/>
          </w:tcPr>
          <w:p w14:paraId="01BDB2D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3613714">
            <w:pPr>
              <w:widowControl/>
              <w:jc w:val="left"/>
              <w:rPr>
                <w:rFonts w:ascii="宋体" w:hAnsi="宋体" w:cs="宋体"/>
                <w:kern w:val="0"/>
                <w:sz w:val="20"/>
                <w:szCs w:val="20"/>
                <w:highlight w:val="none"/>
              </w:rPr>
            </w:pPr>
            <w:r>
              <w:rPr>
                <w:rFonts w:hint="eastAsia" w:ascii="宋体" w:hAnsi="宋体" w:cs="宋体"/>
                <w:kern w:val="0"/>
                <w:sz w:val="20"/>
                <w:szCs w:val="20"/>
                <w:highlight w:val="none"/>
              </w:rPr>
              <w:t>《三相配电变压器能效限定值及能效等级》（GB20052）</w:t>
            </w:r>
          </w:p>
        </w:tc>
      </w:tr>
      <w:tr w14:paraId="145D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0D65CE9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9</w:t>
            </w:r>
          </w:p>
        </w:tc>
        <w:tc>
          <w:tcPr>
            <w:tcW w:w="1254" w:type="dxa"/>
            <w:vAlign w:val="center"/>
          </w:tcPr>
          <w:p w14:paraId="4C16AF1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★A020609镇流器</w:t>
            </w:r>
          </w:p>
        </w:tc>
        <w:tc>
          <w:tcPr>
            <w:tcW w:w="1523" w:type="dxa"/>
            <w:vAlign w:val="center"/>
          </w:tcPr>
          <w:p w14:paraId="2B236E5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管型荧光灯镇流器</w:t>
            </w:r>
          </w:p>
        </w:tc>
        <w:tc>
          <w:tcPr>
            <w:tcW w:w="1631" w:type="dxa"/>
            <w:vAlign w:val="center"/>
          </w:tcPr>
          <w:p w14:paraId="6F08F37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506FF88E">
            <w:pPr>
              <w:widowControl/>
              <w:jc w:val="left"/>
              <w:rPr>
                <w:rFonts w:ascii="宋体" w:hAnsi="宋体" w:cs="宋体"/>
                <w:kern w:val="0"/>
                <w:sz w:val="20"/>
                <w:szCs w:val="20"/>
                <w:highlight w:val="none"/>
              </w:rPr>
            </w:pPr>
            <w:r>
              <w:rPr>
                <w:rFonts w:hint="eastAsia" w:ascii="宋体" w:hAnsi="宋体" w:cs="宋体"/>
                <w:kern w:val="0"/>
                <w:sz w:val="20"/>
                <w:szCs w:val="20"/>
                <w:highlight w:val="none"/>
              </w:rPr>
              <w:t>《管形荧光灯镇流器能效限定值及能效等级》（GB17896）</w:t>
            </w:r>
          </w:p>
        </w:tc>
      </w:tr>
      <w:tr w14:paraId="646B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vAlign w:val="center"/>
          </w:tcPr>
          <w:p w14:paraId="64D57EE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10</w:t>
            </w:r>
          </w:p>
        </w:tc>
        <w:tc>
          <w:tcPr>
            <w:tcW w:w="1254" w:type="dxa"/>
            <w:vMerge w:val="restart"/>
            <w:vAlign w:val="center"/>
          </w:tcPr>
          <w:p w14:paraId="7184AA2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A020618生活用电器</w:t>
            </w:r>
          </w:p>
        </w:tc>
        <w:tc>
          <w:tcPr>
            <w:tcW w:w="1523" w:type="dxa"/>
            <w:vAlign w:val="center"/>
          </w:tcPr>
          <w:p w14:paraId="7F255A3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A0206180101电冰箱</w:t>
            </w:r>
          </w:p>
        </w:tc>
        <w:tc>
          <w:tcPr>
            <w:tcW w:w="1631" w:type="dxa"/>
            <w:vAlign w:val="center"/>
          </w:tcPr>
          <w:p w14:paraId="6E507B6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67B8EB8">
            <w:pPr>
              <w:widowControl/>
              <w:jc w:val="left"/>
              <w:rPr>
                <w:rFonts w:ascii="宋体" w:hAnsi="宋体" w:cs="宋体"/>
                <w:kern w:val="0"/>
                <w:sz w:val="20"/>
                <w:szCs w:val="20"/>
                <w:highlight w:val="none"/>
              </w:rPr>
            </w:pPr>
            <w:r>
              <w:rPr>
                <w:rFonts w:hint="eastAsia" w:ascii="宋体" w:hAnsi="宋体" w:cs="宋体"/>
                <w:kern w:val="0"/>
                <w:sz w:val="20"/>
                <w:szCs w:val="20"/>
                <w:highlight w:val="none"/>
              </w:rPr>
              <w:t>《家用电冰箱耗电量限定值及能效等级》（GB 12021.2）</w:t>
            </w:r>
          </w:p>
        </w:tc>
      </w:tr>
      <w:tr w14:paraId="672C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25" w:type="dxa"/>
            <w:vMerge w:val="continue"/>
            <w:vAlign w:val="center"/>
          </w:tcPr>
          <w:p w14:paraId="1DE8BEBC">
            <w:pPr>
              <w:widowControl/>
              <w:jc w:val="left"/>
              <w:rPr>
                <w:rFonts w:ascii="宋体" w:hAnsi="宋体" w:cs="宋体"/>
                <w:kern w:val="0"/>
                <w:sz w:val="20"/>
                <w:szCs w:val="20"/>
                <w:highlight w:val="none"/>
              </w:rPr>
            </w:pPr>
          </w:p>
        </w:tc>
        <w:tc>
          <w:tcPr>
            <w:tcW w:w="1254" w:type="dxa"/>
            <w:vMerge w:val="continue"/>
            <w:vAlign w:val="center"/>
          </w:tcPr>
          <w:p w14:paraId="02267690">
            <w:pPr>
              <w:widowControl/>
              <w:jc w:val="left"/>
              <w:rPr>
                <w:rFonts w:ascii="宋体" w:hAnsi="宋体" w:cs="宋体"/>
                <w:kern w:val="0"/>
                <w:sz w:val="20"/>
                <w:szCs w:val="20"/>
                <w:highlight w:val="none"/>
              </w:rPr>
            </w:pPr>
          </w:p>
        </w:tc>
        <w:tc>
          <w:tcPr>
            <w:tcW w:w="1523" w:type="dxa"/>
            <w:vMerge w:val="restart"/>
            <w:vAlign w:val="center"/>
          </w:tcPr>
          <w:p w14:paraId="4E0FF78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★A0206180203空调机</w:t>
            </w:r>
          </w:p>
        </w:tc>
        <w:tc>
          <w:tcPr>
            <w:tcW w:w="1631" w:type="dxa"/>
            <w:vAlign w:val="center"/>
          </w:tcPr>
          <w:p w14:paraId="5113307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房间空气调节器</w:t>
            </w:r>
          </w:p>
        </w:tc>
        <w:tc>
          <w:tcPr>
            <w:tcW w:w="3877" w:type="dxa"/>
            <w:vAlign w:val="center"/>
          </w:tcPr>
          <w:p w14:paraId="0399D098">
            <w:pPr>
              <w:widowControl/>
              <w:jc w:val="left"/>
              <w:rPr>
                <w:rFonts w:ascii="宋体" w:hAnsi="宋体" w:cs="宋体"/>
                <w:kern w:val="0"/>
                <w:sz w:val="20"/>
                <w:szCs w:val="20"/>
                <w:highlight w:val="none"/>
              </w:rPr>
            </w:pPr>
            <w:r>
              <w:rPr>
                <w:rFonts w:hint="eastAsia" w:ascii="宋体" w:hAnsi="宋体" w:cs="宋体"/>
                <w:kern w:val="0"/>
                <w:sz w:val="20"/>
                <w:szCs w:val="20"/>
                <w:highlight w:val="none"/>
              </w:rPr>
              <w:t>《转速可控型房间空气调节器能效限定值及能效等级》（GB21455-2013），待2019年修订发布后，按《房间空气调节器能效限定值及能效等级》GB21455-2019实施。</w:t>
            </w:r>
          </w:p>
        </w:tc>
      </w:tr>
      <w:tr w14:paraId="7DF4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5B910A21">
            <w:pPr>
              <w:widowControl/>
              <w:jc w:val="left"/>
              <w:rPr>
                <w:rFonts w:ascii="宋体" w:hAnsi="宋体" w:cs="宋体"/>
                <w:kern w:val="0"/>
                <w:sz w:val="20"/>
                <w:szCs w:val="20"/>
                <w:highlight w:val="none"/>
              </w:rPr>
            </w:pPr>
          </w:p>
        </w:tc>
        <w:tc>
          <w:tcPr>
            <w:tcW w:w="1254" w:type="dxa"/>
            <w:vMerge w:val="continue"/>
            <w:vAlign w:val="center"/>
          </w:tcPr>
          <w:p w14:paraId="4BBE94C7">
            <w:pPr>
              <w:widowControl/>
              <w:jc w:val="left"/>
              <w:rPr>
                <w:rFonts w:ascii="宋体" w:hAnsi="宋体" w:cs="宋体"/>
                <w:kern w:val="0"/>
                <w:sz w:val="20"/>
                <w:szCs w:val="20"/>
                <w:highlight w:val="none"/>
              </w:rPr>
            </w:pPr>
          </w:p>
        </w:tc>
        <w:tc>
          <w:tcPr>
            <w:tcW w:w="1523" w:type="dxa"/>
            <w:vMerge w:val="continue"/>
            <w:vAlign w:val="center"/>
          </w:tcPr>
          <w:p w14:paraId="3A57FA04">
            <w:pPr>
              <w:widowControl/>
              <w:jc w:val="left"/>
              <w:rPr>
                <w:rFonts w:ascii="宋体" w:hAnsi="宋体" w:cs="宋体"/>
                <w:kern w:val="0"/>
                <w:sz w:val="20"/>
                <w:szCs w:val="20"/>
                <w:highlight w:val="none"/>
              </w:rPr>
            </w:pPr>
          </w:p>
        </w:tc>
        <w:tc>
          <w:tcPr>
            <w:tcW w:w="1631" w:type="dxa"/>
            <w:vAlign w:val="center"/>
          </w:tcPr>
          <w:p w14:paraId="0FB1664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多联式空调（热泵）机组（制冷量≤ 14000W）</w:t>
            </w:r>
          </w:p>
        </w:tc>
        <w:tc>
          <w:tcPr>
            <w:tcW w:w="3877" w:type="dxa"/>
            <w:vAlign w:val="center"/>
          </w:tcPr>
          <w:p w14:paraId="4DB8E73D">
            <w:pPr>
              <w:widowControl/>
              <w:jc w:val="left"/>
              <w:rPr>
                <w:rFonts w:ascii="宋体" w:hAnsi="宋体" w:cs="宋体"/>
                <w:kern w:val="0"/>
                <w:sz w:val="20"/>
                <w:szCs w:val="20"/>
                <w:highlight w:val="none"/>
              </w:rPr>
            </w:pPr>
            <w:r>
              <w:rPr>
                <w:rFonts w:hint="eastAsia" w:ascii="宋体" w:hAnsi="宋体" w:cs="宋体"/>
                <w:kern w:val="0"/>
                <w:sz w:val="20"/>
                <w:szCs w:val="20"/>
                <w:highlight w:val="none"/>
              </w:rPr>
              <w:t>《多联式空调（热泵）机组能效限定值及能源效率等级》（GB21454）</w:t>
            </w:r>
          </w:p>
        </w:tc>
      </w:tr>
      <w:tr w14:paraId="34CB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7CB7EA79">
            <w:pPr>
              <w:widowControl/>
              <w:jc w:val="left"/>
              <w:rPr>
                <w:rFonts w:ascii="宋体" w:hAnsi="宋体" w:cs="宋体"/>
                <w:kern w:val="0"/>
                <w:sz w:val="20"/>
                <w:szCs w:val="20"/>
                <w:highlight w:val="none"/>
              </w:rPr>
            </w:pPr>
          </w:p>
        </w:tc>
        <w:tc>
          <w:tcPr>
            <w:tcW w:w="1254" w:type="dxa"/>
            <w:vMerge w:val="continue"/>
            <w:vAlign w:val="center"/>
          </w:tcPr>
          <w:p w14:paraId="4214D41B">
            <w:pPr>
              <w:widowControl/>
              <w:jc w:val="left"/>
              <w:rPr>
                <w:rFonts w:ascii="宋体" w:hAnsi="宋体" w:cs="宋体"/>
                <w:kern w:val="0"/>
                <w:sz w:val="20"/>
                <w:szCs w:val="20"/>
                <w:highlight w:val="none"/>
              </w:rPr>
            </w:pPr>
          </w:p>
        </w:tc>
        <w:tc>
          <w:tcPr>
            <w:tcW w:w="1523" w:type="dxa"/>
            <w:vMerge w:val="continue"/>
            <w:vAlign w:val="center"/>
          </w:tcPr>
          <w:p w14:paraId="01642F04">
            <w:pPr>
              <w:widowControl/>
              <w:jc w:val="left"/>
              <w:rPr>
                <w:rFonts w:ascii="宋体" w:hAnsi="宋体" w:cs="宋体"/>
                <w:kern w:val="0"/>
                <w:sz w:val="20"/>
                <w:szCs w:val="20"/>
                <w:highlight w:val="none"/>
              </w:rPr>
            </w:pPr>
          </w:p>
        </w:tc>
        <w:tc>
          <w:tcPr>
            <w:tcW w:w="1631" w:type="dxa"/>
            <w:vAlign w:val="center"/>
          </w:tcPr>
          <w:p w14:paraId="4EDFCEB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单元式空气调节机（制冷量≤14000W）</w:t>
            </w:r>
          </w:p>
        </w:tc>
        <w:tc>
          <w:tcPr>
            <w:tcW w:w="3877" w:type="dxa"/>
            <w:vAlign w:val="center"/>
          </w:tcPr>
          <w:p w14:paraId="776FEDC3">
            <w:pPr>
              <w:widowControl/>
              <w:jc w:val="left"/>
              <w:rPr>
                <w:rFonts w:ascii="宋体" w:hAnsi="宋体" w:cs="宋体"/>
                <w:kern w:val="0"/>
                <w:sz w:val="20"/>
                <w:szCs w:val="20"/>
                <w:highlight w:val="none"/>
              </w:rPr>
            </w:pPr>
            <w:r>
              <w:rPr>
                <w:rFonts w:hint="eastAsia" w:ascii="宋体" w:hAnsi="宋体" w:cs="宋体"/>
                <w:kern w:val="0"/>
                <w:sz w:val="20"/>
                <w:szCs w:val="20"/>
                <w:highlight w:val="none"/>
              </w:rPr>
              <w:t>《单元式空气调节机能效限定值及能源效率等级》（GB19576）《风管送风式空调机组能效限定值及能效等级》（GB37479）</w:t>
            </w:r>
          </w:p>
        </w:tc>
      </w:tr>
      <w:tr w14:paraId="0495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3CAA03AF">
            <w:pPr>
              <w:widowControl/>
              <w:jc w:val="left"/>
              <w:rPr>
                <w:rFonts w:ascii="宋体" w:hAnsi="宋体" w:cs="宋体"/>
                <w:kern w:val="0"/>
                <w:sz w:val="20"/>
                <w:szCs w:val="20"/>
                <w:highlight w:val="none"/>
              </w:rPr>
            </w:pPr>
          </w:p>
        </w:tc>
        <w:tc>
          <w:tcPr>
            <w:tcW w:w="1254" w:type="dxa"/>
            <w:vMerge w:val="continue"/>
            <w:vAlign w:val="center"/>
          </w:tcPr>
          <w:p w14:paraId="78736B4B">
            <w:pPr>
              <w:widowControl/>
              <w:jc w:val="left"/>
              <w:rPr>
                <w:rFonts w:ascii="宋体" w:hAnsi="宋体" w:cs="宋体"/>
                <w:kern w:val="0"/>
                <w:sz w:val="20"/>
                <w:szCs w:val="20"/>
                <w:highlight w:val="none"/>
              </w:rPr>
            </w:pPr>
          </w:p>
        </w:tc>
        <w:tc>
          <w:tcPr>
            <w:tcW w:w="1523" w:type="dxa"/>
            <w:vAlign w:val="center"/>
          </w:tcPr>
          <w:p w14:paraId="2E53FEF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A0206180301洗衣机</w:t>
            </w:r>
          </w:p>
        </w:tc>
        <w:tc>
          <w:tcPr>
            <w:tcW w:w="1631" w:type="dxa"/>
            <w:vAlign w:val="center"/>
          </w:tcPr>
          <w:p w14:paraId="17F51C8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5204842B">
            <w:pPr>
              <w:widowControl/>
              <w:jc w:val="left"/>
              <w:rPr>
                <w:rFonts w:ascii="宋体" w:hAnsi="宋体" w:cs="宋体"/>
                <w:kern w:val="0"/>
                <w:sz w:val="20"/>
                <w:szCs w:val="20"/>
                <w:highlight w:val="none"/>
              </w:rPr>
            </w:pPr>
            <w:r>
              <w:rPr>
                <w:rFonts w:hint="eastAsia" w:ascii="宋体" w:hAnsi="宋体" w:cs="宋体"/>
                <w:kern w:val="0"/>
                <w:sz w:val="20"/>
                <w:szCs w:val="20"/>
                <w:highlight w:val="none"/>
              </w:rPr>
              <w:t>《电动洗衣机能效水效限定值及等级》（GB12021.4）</w:t>
            </w:r>
          </w:p>
        </w:tc>
      </w:tr>
      <w:tr w14:paraId="31FC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4EAAD5DA">
            <w:pPr>
              <w:widowControl/>
              <w:jc w:val="left"/>
              <w:rPr>
                <w:rFonts w:ascii="宋体" w:hAnsi="宋体" w:cs="宋体"/>
                <w:kern w:val="0"/>
                <w:sz w:val="20"/>
                <w:szCs w:val="20"/>
                <w:highlight w:val="none"/>
              </w:rPr>
            </w:pPr>
          </w:p>
        </w:tc>
        <w:tc>
          <w:tcPr>
            <w:tcW w:w="1254" w:type="dxa"/>
            <w:vMerge w:val="continue"/>
            <w:vAlign w:val="center"/>
          </w:tcPr>
          <w:p w14:paraId="1E3FB43C">
            <w:pPr>
              <w:widowControl/>
              <w:jc w:val="left"/>
              <w:rPr>
                <w:rFonts w:ascii="宋体" w:hAnsi="宋体" w:cs="宋体"/>
                <w:kern w:val="0"/>
                <w:sz w:val="20"/>
                <w:szCs w:val="20"/>
                <w:highlight w:val="none"/>
              </w:rPr>
            </w:pPr>
          </w:p>
        </w:tc>
        <w:tc>
          <w:tcPr>
            <w:tcW w:w="1523" w:type="dxa"/>
            <w:vMerge w:val="restart"/>
            <w:vAlign w:val="center"/>
          </w:tcPr>
          <w:p w14:paraId="63A1619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A02061808热水器</w:t>
            </w:r>
          </w:p>
        </w:tc>
        <w:tc>
          <w:tcPr>
            <w:tcW w:w="1631" w:type="dxa"/>
            <w:vAlign w:val="center"/>
          </w:tcPr>
          <w:p w14:paraId="119AF98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★电热水器</w:t>
            </w:r>
          </w:p>
        </w:tc>
        <w:tc>
          <w:tcPr>
            <w:tcW w:w="3877" w:type="dxa"/>
            <w:vAlign w:val="center"/>
          </w:tcPr>
          <w:p w14:paraId="6CF3EF0F">
            <w:pPr>
              <w:widowControl/>
              <w:jc w:val="left"/>
              <w:rPr>
                <w:rFonts w:ascii="宋体" w:hAnsi="宋体" w:cs="宋体"/>
                <w:kern w:val="0"/>
                <w:sz w:val="20"/>
                <w:szCs w:val="20"/>
                <w:highlight w:val="none"/>
              </w:rPr>
            </w:pPr>
            <w:r>
              <w:rPr>
                <w:rFonts w:hint="eastAsia" w:ascii="宋体" w:hAnsi="宋体" w:cs="宋体"/>
                <w:kern w:val="0"/>
                <w:sz w:val="20"/>
                <w:szCs w:val="20"/>
                <w:highlight w:val="none"/>
              </w:rPr>
              <w:t>《储水式电热水器能效限定值及能效等级》（GB21519）</w:t>
            </w:r>
          </w:p>
        </w:tc>
      </w:tr>
      <w:tr w14:paraId="7861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6A90A5B7">
            <w:pPr>
              <w:widowControl/>
              <w:jc w:val="left"/>
              <w:rPr>
                <w:rFonts w:ascii="宋体" w:hAnsi="宋体" w:cs="宋体"/>
                <w:kern w:val="0"/>
                <w:sz w:val="20"/>
                <w:szCs w:val="20"/>
                <w:highlight w:val="none"/>
              </w:rPr>
            </w:pPr>
          </w:p>
        </w:tc>
        <w:tc>
          <w:tcPr>
            <w:tcW w:w="1254" w:type="dxa"/>
            <w:vMerge w:val="continue"/>
            <w:vAlign w:val="center"/>
          </w:tcPr>
          <w:p w14:paraId="44EB3147">
            <w:pPr>
              <w:widowControl/>
              <w:jc w:val="left"/>
              <w:rPr>
                <w:rFonts w:ascii="宋体" w:hAnsi="宋体" w:cs="宋体"/>
                <w:kern w:val="0"/>
                <w:sz w:val="20"/>
                <w:szCs w:val="20"/>
                <w:highlight w:val="none"/>
              </w:rPr>
            </w:pPr>
          </w:p>
        </w:tc>
        <w:tc>
          <w:tcPr>
            <w:tcW w:w="1523" w:type="dxa"/>
            <w:vMerge w:val="continue"/>
            <w:vAlign w:val="center"/>
          </w:tcPr>
          <w:p w14:paraId="73860A96">
            <w:pPr>
              <w:widowControl/>
              <w:jc w:val="left"/>
              <w:rPr>
                <w:rFonts w:ascii="宋体" w:hAnsi="宋体" w:cs="宋体"/>
                <w:kern w:val="0"/>
                <w:sz w:val="20"/>
                <w:szCs w:val="20"/>
                <w:highlight w:val="none"/>
              </w:rPr>
            </w:pPr>
          </w:p>
        </w:tc>
        <w:tc>
          <w:tcPr>
            <w:tcW w:w="1631" w:type="dxa"/>
            <w:vAlign w:val="center"/>
          </w:tcPr>
          <w:p w14:paraId="4EBEE2E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燃气热水器</w:t>
            </w:r>
          </w:p>
        </w:tc>
        <w:tc>
          <w:tcPr>
            <w:tcW w:w="3877" w:type="dxa"/>
            <w:vAlign w:val="center"/>
          </w:tcPr>
          <w:p w14:paraId="40656468">
            <w:pPr>
              <w:widowControl/>
              <w:jc w:val="left"/>
              <w:rPr>
                <w:rFonts w:ascii="宋体" w:hAnsi="宋体" w:cs="宋体"/>
                <w:kern w:val="0"/>
                <w:sz w:val="20"/>
                <w:szCs w:val="20"/>
                <w:highlight w:val="none"/>
              </w:rPr>
            </w:pPr>
            <w:r>
              <w:rPr>
                <w:rFonts w:hint="eastAsia" w:ascii="宋体" w:hAnsi="宋体" w:cs="宋体"/>
                <w:kern w:val="0"/>
                <w:sz w:val="20"/>
                <w:szCs w:val="20"/>
                <w:highlight w:val="none"/>
              </w:rPr>
              <w:t>《家用燃气快速热水器和燃气采暖热水炉能效限定值及能效等级》（GB20665）</w:t>
            </w:r>
          </w:p>
        </w:tc>
      </w:tr>
      <w:tr w14:paraId="1F08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52087CC3">
            <w:pPr>
              <w:widowControl/>
              <w:jc w:val="left"/>
              <w:rPr>
                <w:rFonts w:ascii="宋体" w:hAnsi="宋体" w:cs="宋体"/>
                <w:kern w:val="0"/>
                <w:sz w:val="20"/>
                <w:szCs w:val="20"/>
                <w:highlight w:val="none"/>
              </w:rPr>
            </w:pPr>
          </w:p>
        </w:tc>
        <w:tc>
          <w:tcPr>
            <w:tcW w:w="1254" w:type="dxa"/>
            <w:vMerge w:val="continue"/>
            <w:vAlign w:val="center"/>
          </w:tcPr>
          <w:p w14:paraId="6A7103D5">
            <w:pPr>
              <w:widowControl/>
              <w:jc w:val="left"/>
              <w:rPr>
                <w:rFonts w:ascii="宋体" w:hAnsi="宋体" w:cs="宋体"/>
                <w:kern w:val="0"/>
                <w:sz w:val="20"/>
                <w:szCs w:val="20"/>
                <w:highlight w:val="none"/>
              </w:rPr>
            </w:pPr>
          </w:p>
        </w:tc>
        <w:tc>
          <w:tcPr>
            <w:tcW w:w="1523" w:type="dxa"/>
            <w:vMerge w:val="continue"/>
            <w:vAlign w:val="center"/>
          </w:tcPr>
          <w:p w14:paraId="361830B9">
            <w:pPr>
              <w:widowControl/>
              <w:jc w:val="left"/>
              <w:rPr>
                <w:rFonts w:ascii="宋体" w:hAnsi="宋体" w:cs="宋体"/>
                <w:kern w:val="0"/>
                <w:sz w:val="20"/>
                <w:szCs w:val="20"/>
                <w:highlight w:val="none"/>
              </w:rPr>
            </w:pPr>
          </w:p>
        </w:tc>
        <w:tc>
          <w:tcPr>
            <w:tcW w:w="1631" w:type="dxa"/>
            <w:vAlign w:val="center"/>
          </w:tcPr>
          <w:p w14:paraId="48D2857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热泵热水器</w:t>
            </w:r>
          </w:p>
        </w:tc>
        <w:tc>
          <w:tcPr>
            <w:tcW w:w="3877" w:type="dxa"/>
            <w:vAlign w:val="center"/>
          </w:tcPr>
          <w:p w14:paraId="59146162">
            <w:pPr>
              <w:widowControl/>
              <w:jc w:val="left"/>
              <w:rPr>
                <w:rFonts w:ascii="宋体" w:hAnsi="宋体" w:cs="宋体"/>
                <w:kern w:val="0"/>
                <w:sz w:val="20"/>
                <w:szCs w:val="20"/>
                <w:highlight w:val="none"/>
              </w:rPr>
            </w:pPr>
            <w:r>
              <w:rPr>
                <w:rFonts w:hint="eastAsia" w:ascii="宋体" w:hAnsi="宋体" w:cs="宋体"/>
                <w:kern w:val="0"/>
                <w:sz w:val="20"/>
                <w:szCs w:val="20"/>
                <w:highlight w:val="none"/>
              </w:rPr>
              <w:t>《热泵热水机（器）能效限定值及能效等级》（GB29541）</w:t>
            </w:r>
          </w:p>
        </w:tc>
      </w:tr>
      <w:tr w14:paraId="4FFC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05CAD3C9">
            <w:pPr>
              <w:widowControl/>
              <w:jc w:val="left"/>
              <w:rPr>
                <w:rFonts w:ascii="宋体" w:hAnsi="宋体" w:cs="宋体"/>
                <w:kern w:val="0"/>
                <w:sz w:val="20"/>
                <w:szCs w:val="20"/>
                <w:highlight w:val="none"/>
              </w:rPr>
            </w:pPr>
          </w:p>
        </w:tc>
        <w:tc>
          <w:tcPr>
            <w:tcW w:w="1254" w:type="dxa"/>
            <w:vMerge w:val="continue"/>
            <w:vAlign w:val="center"/>
          </w:tcPr>
          <w:p w14:paraId="009E6EEE">
            <w:pPr>
              <w:widowControl/>
              <w:jc w:val="left"/>
              <w:rPr>
                <w:rFonts w:ascii="宋体" w:hAnsi="宋体" w:cs="宋体"/>
                <w:kern w:val="0"/>
                <w:sz w:val="20"/>
                <w:szCs w:val="20"/>
                <w:highlight w:val="none"/>
              </w:rPr>
            </w:pPr>
          </w:p>
        </w:tc>
        <w:tc>
          <w:tcPr>
            <w:tcW w:w="1523" w:type="dxa"/>
            <w:vMerge w:val="continue"/>
            <w:vAlign w:val="center"/>
          </w:tcPr>
          <w:p w14:paraId="2A36605B">
            <w:pPr>
              <w:widowControl/>
              <w:jc w:val="left"/>
              <w:rPr>
                <w:rFonts w:ascii="宋体" w:hAnsi="宋体" w:cs="宋体"/>
                <w:kern w:val="0"/>
                <w:sz w:val="20"/>
                <w:szCs w:val="20"/>
                <w:highlight w:val="none"/>
              </w:rPr>
            </w:pPr>
          </w:p>
        </w:tc>
        <w:tc>
          <w:tcPr>
            <w:tcW w:w="1631" w:type="dxa"/>
            <w:vAlign w:val="center"/>
          </w:tcPr>
          <w:p w14:paraId="2121A09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太阳能热水系统</w:t>
            </w:r>
          </w:p>
        </w:tc>
        <w:tc>
          <w:tcPr>
            <w:tcW w:w="3877" w:type="dxa"/>
            <w:vAlign w:val="center"/>
          </w:tcPr>
          <w:p w14:paraId="68C7694A">
            <w:pPr>
              <w:widowControl/>
              <w:jc w:val="left"/>
              <w:rPr>
                <w:rFonts w:ascii="宋体" w:hAnsi="宋体" w:cs="宋体"/>
                <w:kern w:val="0"/>
                <w:sz w:val="20"/>
                <w:szCs w:val="20"/>
                <w:highlight w:val="none"/>
              </w:rPr>
            </w:pPr>
            <w:r>
              <w:rPr>
                <w:rFonts w:hint="eastAsia" w:ascii="宋体" w:hAnsi="宋体" w:cs="宋体"/>
                <w:kern w:val="0"/>
                <w:sz w:val="20"/>
                <w:szCs w:val="20"/>
                <w:highlight w:val="none"/>
              </w:rPr>
              <w:t>《家用太阳能热水系统能效限定值及能效等级》（GB26969）</w:t>
            </w:r>
          </w:p>
        </w:tc>
      </w:tr>
      <w:tr w14:paraId="1721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vAlign w:val="center"/>
          </w:tcPr>
          <w:p w14:paraId="1A6C3DB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11</w:t>
            </w:r>
          </w:p>
        </w:tc>
        <w:tc>
          <w:tcPr>
            <w:tcW w:w="1254" w:type="dxa"/>
            <w:vMerge w:val="restart"/>
            <w:vAlign w:val="center"/>
          </w:tcPr>
          <w:p w14:paraId="726F137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A020619照明设备</w:t>
            </w:r>
          </w:p>
        </w:tc>
        <w:tc>
          <w:tcPr>
            <w:tcW w:w="1523" w:type="dxa"/>
            <w:vAlign w:val="center"/>
          </w:tcPr>
          <w:p w14:paraId="75DAEC8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★普通照明用双端荧光灯</w:t>
            </w:r>
          </w:p>
        </w:tc>
        <w:tc>
          <w:tcPr>
            <w:tcW w:w="1631" w:type="dxa"/>
            <w:vAlign w:val="center"/>
          </w:tcPr>
          <w:p w14:paraId="56A768E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48154EAE">
            <w:pPr>
              <w:widowControl/>
              <w:jc w:val="left"/>
              <w:rPr>
                <w:rFonts w:ascii="宋体" w:hAnsi="宋体" w:cs="宋体"/>
                <w:kern w:val="0"/>
                <w:sz w:val="20"/>
                <w:szCs w:val="20"/>
                <w:highlight w:val="none"/>
              </w:rPr>
            </w:pPr>
            <w:r>
              <w:rPr>
                <w:rFonts w:hint="eastAsia" w:ascii="宋体" w:hAnsi="宋体" w:cs="宋体"/>
                <w:kern w:val="0"/>
                <w:sz w:val="20"/>
                <w:szCs w:val="20"/>
                <w:highlight w:val="none"/>
              </w:rPr>
              <w:t>《普通照明用双端荧光灯能效限定值及能效等级》（GB19043）</w:t>
            </w:r>
          </w:p>
        </w:tc>
      </w:tr>
      <w:tr w14:paraId="63F5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278CF50A">
            <w:pPr>
              <w:widowControl/>
              <w:jc w:val="left"/>
              <w:rPr>
                <w:rFonts w:ascii="宋体" w:hAnsi="宋体" w:cs="宋体"/>
                <w:kern w:val="0"/>
                <w:sz w:val="20"/>
                <w:szCs w:val="20"/>
                <w:highlight w:val="none"/>
              </w:rPr>
            </w:pPr>
          </w:p>
        </w:tc>
        <w:tc>
          <w:tcPr>
            <w:tcW w:w="1254" w:type="dxa"/>
            <w:vMerge w:val="continue"/>
            <w:vAlign w:val="center"/>
          </w:tcPr>
          <w:p w14:paraId="5A48A42D">
            <w:pPr>
              <w:widowControl/>
              <w:jc w:val="left"/>
              <w:rPr>
                <w:rFonts w:ascii="宋体" w:hAnsi="宋体" w:cs="宋体"/>
                <w:kern w:val="0"/>
                <w:sz w:val="20"/>
                <w:szCs w:val="20"/>
                <w:highlight w:val="none"/>
              </w:rPr>
            </w:pPr>
          </w:p>
        </w:tc>
        <w:tc>
          <w:tcPr>
            <w:tcW w:w="1523" w:type="dxa"/>
            <w:vAlign w:val="center"/>
          </w:tcPr>
          <w:p w14:paraId="72202D3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LED道路/隧道照明产品</w:t>
            </w:r>
          </w:p>
        </w:tc>
        <w:tc>
          <w:tcPr>
            <w:tcW w:w="1631" w:type="dxa"/>
            <w:vAlign w:val="center"/>
          </w:tcPr>
          <w:p w14:paraId="6334D69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227E1B4F">
            <w:pPr>
              <w:widowControl/>
              <w:jc w:val="left"/>
              <w:rPr>
                <w:rFonts w:ascii="宋体" w:hAnsi="宋体" w:cs="宋体"/>
                <w:kern w:val="0"/>
                <w:sz w:val="20"/>
                <w:szCs w:val="20"/>
                <w:highlight w:val="none"/>
              </w:rPr>
            </w:pPr>
            <w:r>
              <w:rPr>
                <w:rFonts w:hint="eastAsia" w:ascii="宋体" w:hAnsi="宋体" w:cs="宋体"/>
                <w:kern w:val="0"/>
                <w:sz w:val="20"/>
                <w:szCs w:val="20"/>
                <w:highlight w:val="none"/>
              </w:rPr>
              <w:t>《道路和隧道照明用LED灯具能效限定值及能效等级》（GB37478）</w:t>
            </w:r>
          </w:p>
        </w:tc>
      </w:tr>
      <w:tr w14:paraId="732D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792B26F2">
            <w:pPr>
              <w:widowControl/>
              <w:jc w:val="left"/>
              <w:rPr>
                <w:rFonts w:ascii="宋体" w:hAnsi="宋体" w:cs="宋体"/>
                <w:kern w:val="0"/>
                <w:sz w:val="20"/>
                <w:szCs w:val="20"/>
                <w:highlight w:val="none"/>
              </w:rPr>
            </w:pPr>
          </w:p>
        </w:tc>
        <w:tc>
          <w:tcPr>
            <w:tcW w:w="1254" w:type="dxa"/>
            <w:vMerge w:val="continue"/>
            <w:vAlign w:val="center"/>
          </w:tcPr>
          <w:p w14:paraId="1ED15B87">
            <w:pPr>
              <w:widowControl/>
              <w:jc w:val="left"/>
              <w:rPr>
                <w:rFonts w:ascii="宋体" w:hAnsi="宋体" w:cs="宋体"/>
                <w:kern w:val="0"/>
                <w:sz w:val="20"/>
                <w:szCs w:val="20"/>
                <w:highlight w:val="none"/>
              </w:rPr>
            </w:pPr>
          </w:p>
        </w:tc>
        <w:tc>
          <w:tcPr>
            <w:tcW w:w="1523" w:type="dxa"/>
            <w:vAlign w:val="center"/>
          </w:tcPr>
          <w:p w14:paraId="495923E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LED筒灯</w:t>
            </w:r>
          </w:p>
        </w:tc>
        <w:tc>
          <w:tcPr>
            <w:tcW w:w="1631" w:type="dxa"/>
            <w:vAlign w:val="center"/>
          </w:tcPr>
          <w:p w14:paraId="79A6E07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022F6745">
            <w:pPr>
              <w:widowControl/>
              <w:jc w:val="left"/>
              <w:rPr>
                <w:rFonts w:ascii="宋体" w:hAnsi="宋体" w:cs="宋体"/>
                <w:kern w:val="0"/>
                <w:sz w:val="20"/>
                <w:szCs w:val="20"/>
                <w:highlight w:val="none"/>
              </w:rPr>
            </w:pPr>
            <w:r>
              <w:rPr>
                <w:rFonts w:hint="eastAsia" w:ascii="宋体" w:hAnsi="宋体" w:cs="宋体"/>
                <w:kern w:val="0"/>
                <w:sz w:val="20"/>
                <w:szCs w:val="20"/>
                <w:highlight w:val="none"/>
              </w:rPr>
              <w:t>《室内照明用LED产品能效限定值及能效等级》（GB30255）</w:t>
            </w:r>
          </w:p>
        </w:tc>
      </w:tr>
      <w:tr w14:paraId="6074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68680A9F">
            <w:pPr>
              <w:widowControl/>
              <w:jc w:val="left"/>
              <w:rPr>
                <w:rFonts w:ascii="宋体" w:hAnsi="宋体" w:cs="宋体"/>
                <w:kern w:val="0"/>
                <w:sz w:val="20"/>
                <w:szCs w:val="20"/>
                <w:highlight w:val="none"/>
              </w:rPr>
            </w:pPr>
          </w:p>
        </w:tc>
        <w:tc>
          <w:tcPr>
            <w:tcW w:w="1254" w:type="dxa"/>
            <w:vMerge w:val="continue"/>
            <w:vAlign w:val="center"/>
          </w:tcPr>
          <w:p w14:paraId="28979CD6">
            <w:pPr>
              <w:widowControl/>
              <w:jc w:val="left"/>
              <w:rPr>
                <w:rFonts w:ascii="宋体" w:hAnsi="宋体" w:cs="宋体"/>
                <w:kern w:val="0"/>
                <w:sz w:val="20"/>
                <w:szCs w:val="20"/>
                <w:highlight w:val="none"/>
              </w:rPr>
            </w:pPr>
          </w:p>
        </w:tc>
        <w:tc>
          <w:tcPr>
            <w:tcW w:w="1523" w:type="dxa"/>
            <w:vAlign w:val="center"/>
          </w:tcPr>
          <w:p w14:paraId="4E6A28F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普通照明用非定向自镇流LED灯</w:t>
            </w:r>
          </w:p>
        </w:tc>
        <w:tc>
          <w:tcPr>
            <w:tcW w:w="1631" w:type="dxa"/>
            <w:vAlign w:val="center"/>
          </w:tcPr>
          <w:p w14:paraId="7299150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1EC0E6FD">
            <w:pPr>
              <w:widowControl/>
              <w:jc w:val="left"/>
              <w:rPr>
                <w:rFonts w:ascii="宋体" w:hAnsi="宋体" w:cs="宋体"/>
                <w:kern w:val="0"/>
                <w:sz w:val="20"/>
                <w:szCs w:val="20"/>
                <w:highlight w:val="none"/>
              </w:rPr>
            </w:pPr>
            <w:r>
              <w:rPr>
                <w:rFonts w:hint="eastAsia" w:ascii="宋体" w:hAnsi="宋体" w:cs="宋体"/>
                <w:kern w:val="0"/>
                <w:sz w:val="20"/>
                <w:szCs w:val="20"/>
                <w:highlight w:val="none"/>
              </w:rPr>
              <w:t>《室内照明用LED产品能效限定值及能效等级》（GB30255）</w:t>
            </w:r>
          </w:p>
        </w:tc>
      </w:tr>
      <w:tr w14:paraId="5A96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Align w:val="center"/>
          </w:tcPr>
          <w:p w14:paraId="26127AB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12</w:t>
            </w:r>
          </w:p>
        </w:tc>
        <w:tc>
          <w:tcPr>
            <w:tcW w:w="1254" w:type="dxa"/>
            <w:vAlign w:val="center"/>
          </w:tcPr>
          <w:p w14:paraId="72B8720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★A020910电视设备</w:t>
            </w:r>
          </w:p>
        </w:tc>
        <w:tc>
          <w:tcPr>
            <w:tcW w:w="1523" w:type="dxa"/>
            <w:vAlign w:val="center"/>
          </w:tcPr>
          <w:p w14:paraId="08CA79C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A02091001普通电视设备（电视机）</w:t>
            </w:r>
          </w:p>
        </w:tc>
        <w:tc>
          <w:tcPr>
            <w:tcW w:w="1631" w:type="dxa"/>
            <w:vAlign w:val="center"/>
          </w:tcPr>
          <w:p w14:paraId="28AE38B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AEEEBEF">
            <w:pPr>
              <w:widowControl/>
              <w:jc w:val="left"/>
              <w:rPr>
                <w:rFonts w:ascii="宋体" w:hAnsi="宋体" w:cs="宋体"/>
                <w:kern w:val="0"/>
                <w:sz w:val="20"/>
                <w:szCs w:val="20"/>
                <w:highlight w:val="none"/>
              </w:rPr>
            </w:pPr>
            <w:r>
              <w:rPr>
                <w:rFonts w:hint="eastAsia" w:ascii="宋体" w:hAnsi="宋体" w:cs="宋体"/>
                <w:kern w:val="0"/>
                <w:sz w:val="20"/>
                <w:szCs w:val="20"/>
                <w:highlight w:val="none"/>
              </w:rPr>
              <w:t>《平板电视能效限定值及能效等级》（GB24850）</w:t>
            </w:r>
          </w:p>
        </w:tc>
      </w:tr>
      <w:tr w14:paraId="4374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25" w:type="dxa"/>
            <w:vAlign w:val="center"/>
          </w:tcPr>
          <w:p w14:paraId="7B479E6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13</w:t>
            </w:r>
          </w:p>
        </w:tc>
        <w:tc>
          <w:tcPr>
            <w:tcW w:w="1254" w:type="dxa"/>
            <w:vAlign w:val="center"/>
          </w:tcPr>
          <w:p w14:paraId="5C24FC8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★A020911视频设备</w:t>
            </w:r>
          </w:p>
        </w:tc>
        <w:tc>
          <w:tcPr>
            <w:tcW w:w="1523" w:type="dxa"/>
            <w:vAlign w:val="center"/>
          </w:tcPr>
          <w:p w14:paraId="648B70F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A02091107视频监控设备</w:t>
            </w:r>
          </w:p>
        </w:tc>
        <w:tc>
          <w:tcPr>
            <w:tcW w:w="1631" w:type="dxa"/>
            <w:vAlign w:val="center"/>
          </w:tcPr>
          <w:p w14:paraId="7F81465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监视器</w:t>
            </w:r>
          </w:p>
        </w:tc>
        <w:tc>
          <w:tcPr>
            <w:tcW w:w="3877" w:type="dxa"/>
            <w:vAlign w:val="center"/>
          </w:tcPr>
          <w:p w14:paraId="6CEF7C20">
            <w:pPr>
              <w:widowControl/>
              <w:jc w:val="left"/>
              <w:rPr>
                <w:rFonts w:ascii="宋体" w:hAnsi="宋体" w:cs="宋体"/>
                <w:kern w:val="0"/>
                <w:sz w:val="20"/>
                <w:szCs w:val="20"/>
                <w:highlight w:val="none"/>
              </w:rPr>
            </w:pPr>
            <w:r>
              <w:rPr>
                <w:rFonts w:hint="eastAsia" w:ascii="宋体" w:hAnsi="宋体" w:cs="宋体"/>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6E4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6548796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14</w:t>
            </w:r>
          </w:p>
        </w:tc>
        <w:tc>
          <w:tcPr>
            <w:tcW w:w="1254" w:type="dxa"/>
            <w:vAlign w:val="center"/>
          </w:tcPr>
          <w:p w14:paraId="6BDE9C5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A031210饮食炊事机械</w:t>
            </w:r>
          </w:p>
        </w:tc>
        <w:tc>
          <w:tcPr>
            <w:tcW w:w="1523" w:type="dxa"/>
            <w:vAlign w:val="center"/>
          </w:tcPr>
          <w:p w14:paraId="0B9B9C6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商用燃气灶具</w:t>
            </w:r>
          </w:p>
        </w:tc>
        <w:tc>
          <w:tcPr>
            <w:tcW w:w="1631" w:type="dxa"/>
            <w:vAlign w:val="center"/>
          </w:tcPr>
          <w:p w14:paraId="7A5F478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2EFD8198">
            <w:pPr>
              <w:widowControl/>
              <w:jc w:val="left"/>
              <w:rPr>
                <w:rFonts w:ascii="宋体" w:hAnsi="宋体" w:cs="宋体"/>
                <w:kern w:val="0"/>
                <w:sz w:val="20"/>
                <w:szCs w:val="20"/>
                <w:highlight w:val="none"/>
              </w:rPr>
            </w:pPr>
            <w:r>
              <w:rPr>
                <w:rFonts w:hint="eastAsia" w:ascii="宋体" w:hAnsi="宋体" w:cs="宋体"/>
                <w:kern w:val="0"/>
                <w:sz w:val="20"/>
                <w:szCs w:val="20"/>
                <w:highlight w:val="none"/>
              </w:rPr>
              <w:t>《商用燃气灶具能效限定值及能效等级》（GB30531）</w:t>
            </w:r>
          </w:p>
        </w:tc>
      </w:tr>
      <w:tr w14:paraId="1565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5" w:type="dxa"/>
            <w:vMerge w:val="restart"/>
            <w:vAlign w:val="center"/>
          </w:tcPr>
          <w:p w14:paraId="0AB14B0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15</w:t>
            </w:r>
          </w:p>
        </w:tc>
        <w:tc>
          <w:tcPr>
            <w:tcW w:w="1254" w:type="dxa"/>
            <w:vMerge w:val="restart"/>
            <w:vAlign w:val="center"/>
          </w:tcPr>
          <w:p w14:paraId="37A6C0F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★A060805便器</w:t>
            </w:r>
          </w:p>
        </w:tc>
        <w:tc>
          <w:tcPr>
            <w:tcW w:w="1523" w:type="dxa"/>
            <w:vAlign w:val="center"/>
          </w:tcPr>
          <w:p w14:paraId="4214C04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坐便器</w:t>
            </w:r>
          </w:p>
        </w:tc>
        <w:tc>
          <w:tcPr>
            <w:tcW w:w="1631" w:type="dxa"/>
            <w:vAlign w:val="center"/>
          </w:tcPr>
          <w:p w14:paraId="038E52E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4161B144">
            <w:pPr>
              <w:widowControl/>
              <w:jc w:val="left"/>
              <w:rPr>
                <w:rFonts w:ascii="宋体" w:hAnsi="宋体" w:cs="宋体"/>
                <w:kern w:val="0"/>
                <w:sz w:val="20"/>
                <w:szCs w:val="20"/>
                <w:highlight w:val="none"/>
              </w:rPr>
            </w:pPr>
            <w:r>
              <w:rPr>
                <w:rFonts w:hint="eastAsia" w:ascii="宋体" w:hAnsi="宋体" w:cs="宋体"/>
                <w:kern w:val="0"/>
                <w:sz w:val="20"/>
                <w:szCs w:val="20"/>
                <w:highlight w:val="none"/>
              </w:rPr>
              <w:t>《坐便器水效限定值及水效等级》（GB25502）</w:t>
            </w:r>
          </w:p>
        </w:tc>
      </w:tr>
      <w:tr w14:paraId="2917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28AE0F49">
            <w:pPr>
              <w:widowControl/>
              <w:jc w:val="left"/>
              <w:rPr>
                <w:rFonts w:ascii="宋体" w:hAnsi="宋体" w:cs="宋体"/>
                <w:kern w:val="0"/>
                <w:sz w:val="20"/>
                <w:szCs w:val="20"/>
                <w:highlight w:val="none"/>
              </w:rPr>
            </w:pPr>
          </w:p>
        </w:tc>
        <w:tc>
          <w:tcPr>
            <w:tcW w:w="1254" w:type="dxa"/>
            <w:vMerge w:val="continue"/>
            <w:vAlign w:val="center"/>
          </w:tcPr>
          <w:p w14:paraId="072FCAE1">
            <w:pPr>
              <w:widowControl/>
              <w:jc w:val="left"/>
              <w:rPr>
                <w:rFonts w:ascii="宋体" w:hAnsi="宋体" w:cs="宋体"/>
                <w:kern w:val="0"/>
                <w:sz w:val="20"/>
                <w:szCs w:val="20"/>
                <w:highlight w:val="none"/>
              </w:rPr>
            </w:pPr>
          </w:p>
        </w:tc>
        <w:tc>
          <w:tcPr>
            <w:tcW w:w="1523" w:type="dxa"/>
            <w:vAlign w:val="center"/>
          </w:tcPr>
          <w:p w14:paraId="55E41E0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蹲便器</w:t>
            </w:r>
          </w:p>
        </w:tc>
        <w:tc>
          <w:tcPr>
            <w:tcW w:w="1631" w:type="dxa"/>
            <w:vAlign w:val="center"/>
          </w:tcPr>
          <w:p w14:paraId="63327DB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70E69B4F">
            <w:pPr>
              <w:widowControl/>
              <w:jc w:val="left"/>
              <w:rPr>
                <w:rFonts w:ascii="宋体" w:hAnsi="宋体" w:cs="宋体"/>
                <w:kern w:val="0"/>
                <w:sz w:val="20"/>
                <w:szCs w:val="20"/>
                <w:highlight w:val="none"/>
              </w:rPr>
            </w:pPr>
            <w:r>
              <w:rPr>
                <w:rFonts w:hint="eastAsia" w:ascii="宋体" w:hAnsi="宋体" w:cs="宋体"/>
                <w:kern w:val="0"/>
                <w:sz w:val="20"/>
                <w:szCs w:val="20"/>
                <w:highlight w:val="none"/>
              </w:rPr>
              <w:t>《蹲便器用水效率限定值及用水效率等级》（GB30717）</w:t>
            </w:r>
          </w:p>
        </w:tc>
      </w:tr>
      <w:tr w14:paraId="2372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4092B512">
            <w:pPr>
              <w:widowControl/>
              <w:jc w:val="left"/>
              <w:rPr>
                <w:rFonts w:ascii="宋体" w:hAnsi="宋体" w:cs="宋体"/>
                <w:kern w:val="0"/>
                <w:sz w:val="20"/>
                <w:szCs w:val="20"/>
                <w:highlight w:val="none"/>
              </w:rPr>
            </w:pPr>
          </w:p>
        </w:tc>
        <w:tc>
          <w:tcPr>
            <w:tcW w:w="1254" w:type="dxa"/>
            <w:vMerge w:val="continue"/>
            <w:vAlign w:val="center"/>
          </w:tcPr>
          <w:p w14:paraId="1FAACEB2">
            <w:pPr>
              <w:widowControl/>
              <w:jc w:val="left"/>
              <w:rPr>
                <w:rFonts w:ascii="宋体" w:hAnsi="宋体" w:cs="宋体"/>
                <w:kern w:val="0"/>
                <w:sz w:val="20"/>
                <w:szCs w:val="20"/>
                <w:highlight w:val="none"/>
              </w:rPr>
            </w:pPr>
          </w:p>
        </w:tc>
        <w:tc>
          <w:tcPr>
            <w:tcW w:w="1523" w:type="dxa"/>
            <w:vAlign w:val="center"/>
          </w:tcPr>
          <w:p w14:paraId="4A554FA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小便器</w:t>
            </w:r>
          </w:p>
        </w:tc>
        <w:tc>
          <w:tcPr>
            <w:tcW w:w="1631" w:type="dxa"/>
            <w:vAlign w:val="center"/>
          </w:tcPr>
          <w:p w14:paraId="45C054E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8FED5CC">
            <w:pPr>
              <w:widowControl/>
              <w:jc w:val="left"/>
              <w:rPr>
                <w:rFonts w:ascii="宋体" w:hAnsi="宋体" w:cs="宋体"/>
                <w:kern w:val="0"/>
                <w:sz w:val="20"/>
                <w:szCs w:val="20"/>
                <w:highlight w:val="none"/>
              </w:rPr>
            </w:pPr>
            <w:r>
              <w:rPr>
                <w:rFonts w:hint="eastAsia" w:ascii="宋体" w:hAnsi="宋体" w:cs="宋体"/>
                <w:kern w:val="0"/>
                <w:sz w:val="20"/>
                <w:szCs w:val="20"/>
                <w:highlight w:val="none"/>
              </w:rPr>
              <w:t>《小便器用水效率限定值及用水效率等级》（GB28377）</w:t>
            </w:r>
          </w:p>
        </w:tc>
      </w:tr>
      <w:tr w14:paraId="6563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40DA8F3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16</w:t>
            </w:r>
          </w:p>
        </w:tc>
        <w:tc>
          <w:tcPr>
            <w:tcW w:w="1254" w:type="dxa"/>
            <w:vAlign w:val="center"/>
          </w:tcPr>
          <w:p w14:paraId="04E5D90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★A060806水嘴</w:t>
            </w:r>
          </w:p>
        </w:tc>
        <w:tc>
          <w:tcPr>
            <w:tcW w:w="1523" w:type="dxa"/>
            <w:vAlign w:val="center"/>
          </w:tcPr>
          <w:p w14:paraId="7F05EFE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27CBC96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18CEA6E6">
            <w:pPr>
              <w:widowControl/>
              <w:jc w:val="left"/>
              <w:rPr>
                <w:rFonts w:ascii="宋体" w:hAnsi="宋体" w:cs="宋体"/>
                <w:kern w:val="0"/>
                <w:sz w:val="20"/>
                <w:szCs w:val="20"/>
                <w:highlight w:val="none"/>
              </w:rPr>
            </w:pPr>
            <w:r>
              <w:rPr>
                <w:rFonts w:hint="eastAsia" w:ascii="宋体" w:hAnsi="宋体" w:cs="宋体"/>
                <w:kern w:val="0"/>
                <w:sz w:val="20"/>
                <w:szCs w:val="20"/>
                <w:highlight w:val="none"/>
              </w:rPr>
              <w:t>《水嘴用水效率限定值及用水效率等级》（GB 25501）</w:t>
            </w:r>
          </w:p>
        </w:tc>
      </w:tr>
      <w:tr w14:paraId="714A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2EC9B82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17</w:t>
            </w:r>
          </w:p>
        </w:tc>
        <w:tc>
          <w:tcPr>
            <w:tcW w:w="1254" w:type="dxa"/>
            <w:vAlign w:val="center"/>
          </w:tcPr>
          <w:p w14:paraId="0B10EF5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A060807便器冲洗阀</w:t>
            </w:r>
          </w:p>
        </w:tc>
        <w:tc>
          <w:tcPr>
            <w:tcW w:w="1523" w:type="dxa"/>
            <w:vAlign w:val="center"/>
          </w:tcPr>
          <w:p w14:paraId="3079D52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2B6592B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5AF057B5">
            <w:pPr>
              <w:widowControl/>
              <w:jc w:val="left"/>
              <w:rPr>
                <w:rFonts w:ascii="宋体" w:hAnsi="宋体" w:cs="宋体"/>
                <w:kern w:val="0"/>
                <w:sz w:val="20"/>
                <w:szCs w:val="20"/>
                <w:highlight w:val="none"/>
              </w:rPr>
            </w:pPr>
            <w:r>
              <w:rPr>
                <w:rFonts w:hint="eastAsia" w:ascii="宋体" w:hAnsi="宋体" w:cs="宋体"/>
                <w:kern w:val="0"/>
                <w:sz w:val="20"/>
                <w:szCs w:val="20"/>
                <w:highlight w:val="none"/>
              </w:rPr>
              <w:t>《便器冲洗阀用水效率限定值及用水效率等级》（GB28379）</w:t>
            </w:r>
          </w:p>
        </w:tc>
      </w:tr>
      <w:tr w14:paraId="5D20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399A82F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18</w:t>
            </w:r>
          </w:p>
        </w:tc>
        <w:tc>
          <w:tcPr>
            <w:tcW w:w="1254" w:type="dxa"/>
            <w:vAlign w:val="center"/>
          </w:tcPr>
          <w:p w14:paraId="0DBF2A8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A060810淋浴器</w:t>
            </w:r>
          </w:p>
        </w:tc>
        <w:tc>
          <w:tcPr>
            <w:tcW w:w="1523" w:type="dxa"/>
            <w:vAlign w:val="center"/>
          </w:tcPr>
          <w:p w14:paraId="5B553DC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3DEC407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3A5510AA">
            <w:pPr>
              <w:widowControl/>
              <w:jc w:val="left"/>
              <w:rPr>
                <w:rFonts w:ascii="宋体" w:hAnsi="宋体" w:cs="宋体"/>
                <w:kern w:val="0"/>
                <w:sz w:val="20"/>
                <w:szCs w:val="20"/>
                <w:highlight w:val="none"/>
              </w:rPr>
            </w:pPr>
            <w:r>
              <w:rPr>
                <w:rFonts w:hint="eastAsia" w:ascii="宋体" w:hAnsi="宋体" w:cs="宋体"/>
                <w:kern w:val="0"/>
                <w:sz w:val="20"/>
                <w:szCs w:val="20"/>
                <w:highlight w:val="none"/>
              </w:rPr>
              <w:t>《淋浴器用水效率限定值及用水效率等级》（GB28378）</w:t>
            </w:r>
          </w:p>
        </w:tc>
      </w:tr>
    </w:tbl>
    <w:p w14:paraId="6A9D2322">
      <w:pPr>
        <w:pStyle w:val="12"/>
        <w:spacing w:line="360" w:lineRule="auto"/>
        <w:rPr>
          <w:rFonts w:ascii="宋体" w:hAnsi="宋体"/>
          <w:szCs w:val="21"/>
          <w:highlight w:val="none"/>
        </w:rPr>
      </w:pPr>
      <w:r>
        <w:rPr>
          <w:rFonts w:hint="eastAsia" w:ascii="宋体" w:hAnsi="宋体"/>
          <w:spacing w:val="-3"/>
          <w:szCs w:val="21"/>
          <w:highlight w:val="none"/>
        </w:rPr>
        <w:t>注：</w:t>
      </w:r>
      <w:r>
        <w:rPr>
          <w:rFonts w:ascii="宋体" w:hAnsi="宋体"/>
          <w:spacing w:val="-3"/>
          <w:szCs w:val="21"/>
          <w:highlight w:val="none"/>
        </w:rPr>
        <w:t>1.</w:t>
      </w:r>
      <w:r>
        <w:rPr>
          <w:rFonts w:hint="eastAsia" w:ascii="宋体" w:hAnsi="宋体"/>
          <w:spacing w:val="-3"/>
          <w:szCs w:val="21"/>
          <w:highlight w:val="none"/>
        </w:rPr>
        <w:t>节能产品认证应依据相关国家标准的最新版本，依据国家标准中二级能效（水效）</w:t>
      </w:r>
      <w:r>
        <w:rPr>
          <w:rFonts w:hint="eastAsia" w:ascii="宋体" w:hAnsi="宋体"/>
          <w:szCs w:val="21"/>
          <w:highlight w:val="none"/>
        </w:rPr>
        <w:t>指标。</w:t>
      </w:r>
    </w:p>
    <w:p w14:paraId="3A5A0894">
      <w:pPr>
        <w:spacing w:line="360" w:lineRule="auto"/>
        <w:jc w:val="left"/>
        <w:rPr>
          <w:rFonts w:ascii="宋体" w:hAnsi="宋体" w:cs="宋体"/>
          <w:kern w:val="0"/>
          <w:sz w:val="32"/>
          <w:szCs w:val="32"/>
          <w:highlight w:val="none"/>
        </w:rPr>
      </w:pPr>
      <w:r>
        <w:rPr>
          <w:rFonts w:hint="eastAsia" w:hAnsi="宋体"/>
          <w:highlight w:val="none"/>
        </w:rPr>
        <w:t xml:space="preserve">    </w:t>
      </w:r>
      <w:r>
        <w:rPr>
          <w:rFonts w:hAnsi="宋体"/>
          <w:highlight w:val="none"/>
        </w:rPr>
        <w:t>2.</w:t>
      </w:r>
      <w:r>
        <w:rPr>
          <w:rFonts w:hint="eastAsia" w:hAnsi="宋体"/>
          <w:highlight w:val="none"/>
        </w:rPr>
        <w:t>以</w:t>
      </w:r>
      <w:r>
        <w:rPr>
          <w:rFonts w:hAnsi="宋体"/>
          <w:highlight w:val="none"/>
        </w:rPr>
        <w:t>“</w:t>
      </w:r>
      <w:r>
        <w:rPr>
          <w:rFonts w:hint="eastAsia" w:hAnsi="宋体"/>
          <w:highlight w:val="none"/>
        </w:rPr>
        <w:t>★</w:t>
      </w:r>
      <w:r>
        <w:rPr>
          <w:rFonts w:hAnsi="宋体"/>
          <w:highlight w:val="none"/>
        </w:rPr>
        <w:t>”</w:t>
      </w:r>
      <w:r>
        <w:rPr>
          <w:rFonts w:hint="eastAsia" w:hAnsi="宋体"/>
          <w:highlight w:val="none"/>
        </w:rPr>
        <w:t>标注的为政府强制采购产品。</w:t>
      </w:r>
    </w:p>
    <w:p w14:paraId="4E9C96B2">
      <w:pPr>
        <w:rPr>
          <w:rFonts w:hAnsi="宋体" w:cs="宋体"/>
          <w:sz w:val="32"/>
          <w:szCs w:val="32"/>
          <w:highlight w:val="none"/>
        </w:rPr>
      </w:pPr>
      <w:r>
        <w:rPr>
          <w:rFonts w:hint="eastAsia" w:ascii="宋体" w:hAnsi="宋体" w:cs="宋体"/>
          <w:sz w:val="40"/>
          <w:szCs w:val="40"/>
          <w:highlight w:val="none"/>
        </w:rPr>
        <w:br w:type="page"/>
      </w:r>
      <w:r>
        <w:rPr>
          <w:rFonts w:hint="eastAsia" w:hAnsi="宋体" w:cs="宋体"/>
          <w:sz w:val="32"/>
          <w:szCs w:val="32"/>
          <w:highlight w:val="none"/>
        </w:rPr>
        <w:t>附件2：</w:t>
      </w:r>
    </w:p>
    <w:p w14:paraId="5B58980F">
      <w:pPr>
        <w:spacing w:line="528" w:lineRule="exact"/>
        <w:ind w:firstLine="2560" w:firstLineChars="800"/>
        <w:rPr>
          <w:rFonts w:ascii="宋体" w:hAnsi="宋体" w:cs="宋体"/>
          <w:sz w:val="32"/>
          <w:szCs w:val="32"/>
          <w:highlight w:val="none"/>
        </w:rPr>
      </w:pPr>
      <w:r>
        <w:rPr>
          <w:rFonts w:hint="eastAsia" w:ascii="宋体" w:hAnsi="宋体" w:cs="宋体"/>
          <w:sz w:val="32"/>
          <w:szCs w:val="32"/>
          <w:highlight w:val="none"/>
        </w:rPr>
        <w:t>中小微企业划型标准</w:t>
      </w:r>
    </w:p>
    <w:p w14:paraId="211909F8">
      <w:pPr>
        <w:pStyle w:val="23"/>
        <w:rPr>
          <w:highlight w:val="none"/>
        </w:rPr>
      </w:pPr>
    </w:p>
    <w:tbl>
      <w:tblPr>
        <w:tblStyle w:val="25"/>
        <w:tblW w:w="0" w:type="auto"/>
        <w:tblInd w:w="250" w:type="dxa"/>
        <w:tblLayout w:type="fixed"/>
        <w:tblCellMar>
          <w:top w:w="0" w:type="dxa"/>
          <w:left w:w="108" w:type="dxa"/>
          <w:bottom w:w="0" w:type="dxa"/>
          <w:right w:w="108" w:type="dxa"/>
        </w:tblCellMar>
      </w:tblPr>
      <w:tblGrid>
        <w:gridCol w:w="1701"/>
        <w:gridCol w:w="1384"/>
        <w:gridCol w:w="913"/>
        <w:gridCol w:w="1822"/>
        <w:gridCol w:w="1585"/>
        <w:gridCol w:w="1323"/>
      </w:tblGrid>
      <w:tr w14:paraId="68BBBECE">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0DFB062A">
            <w:pPr>
              <w:widowControl/>
              <w:jc w:val="center"/>
              <w:rPr>
                <w:rFonts w:ascii="宋体" w:hAnsi="宋体" w:cs="宋体"/>
                <w:b/>
                <w:kern w:val="0"/>
                <w:sz w:val="24"/>
                <w:highlight w:val="none"/>
              </w:rPr>
            </w:pPr>
            <w:r>
              <w:rPr>
                <w:rFonts w:hint="eastAsia" w:ascii="宋体" w:hAnsi="宋体" w:cs="宋体"/>
                <w:b/>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1663D3C0">
            <w:pPr>
              <w:widowControl/>
              <w:jc w:val="center"/>
              <w:rPr>
                <w:rFonts w:ascii="宋体" w:hAnsi="宋体" w:cs="宋体"/>
                <w:b/>
                <w:kern w:val="0"/>
                <w:sz w:val="24"/>
                <w:highlight w:val="none"/>
              </w:rPr>
            </w:pPr>
            <w:r>
              <w:rPr>
                <w:rFonts w:hint="eastAsia" w:ascii="宋体" w:hAnsi="宋体" w:cs="宋体"/>
                <w:b/>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09887F5F">
            <w:pPr>
              <w:widowControl/>
              <w:jc w:val="center"/>
              <w:rPr>
                <w:rFonts w:ascii="宋体" w:hAnsi="宋体" w:cs="宋体"/>
                <w:b/>
                <w:kern w:val="0"/>
                <w:sz w:val="24"/>
                <w:highlight w:val="none"/>
              </w:rPr>
            </w:pPr>
            <w:r>
              <w:rPr>
                <w:rFonts w:hint="eastAsia" w:ascii="宋体" w:hAnsi="宋体" w:cs="宋体"/>
                <w:b/>
                <w:kern w:val="0"/>
                <w:sz w:val="24"/>
                <w:highlight w:val="none"/>
              </w:rPr>
              <w:t>计量单位</w:t>
            </w:r>
          </w:p>
        </w:tc>
        <w:tc>
          <w:tcPr>
            <w:tcW w:w="1822" w:type="dxa"/>
            <w:tcBorders>
              <w:top w:val="single" w:color="auto" w:sz="4" w:space="0"/>
              <w:left w:val="nil"/>
              <w:bottom w:val="single" w:color="auto" w:sz="4" w:space="0"/>
              <w:right w:val="single" w:color="auto" w:sz="4" w:space="0"/>
            </w:tcBorders>
            <w:vAlign w:val="center"/>
          </w:tcPr>
          <w:p w14:paraId="279D8783">
            <w:pPr>
              <w:widowControl/>
              <w:jc w:val="center"/>
              <w:rPr>
                <w:rFonts w:ascii="宋体" w:hAnsi="宋体" w:cs="宋体"/>
                <w:b/>
                <w:kern w:val="0"/>
                <w:sz w:val="24"/>
                <w:highlight w:val="none"/>
              </w:rPr>
            </w:pPr>
            <w:r>
              <w:rPr>
                <w:rFonts w:hint="eastAsia" w:ascii="宋体" w:hAnsi="宋体" w:cs="宋体"/>
                <w:b/>
                <w:kern w:val="0"/>
                <w:sz w:val="24"/>
                <w:highlight w:val="none"/>
              </w:rPr>
              <w:t>中型</w:t>
            </w:r>
          </w:p>
        </w:tc>
        <w:tc>
          <w:tcPr>
            <w:tcW w:w="1585" w:type="dxa"/>
            <w:tcBorders>
              <w:top w:val="single" w:color="auto" w:sz="4" w:space="0"/>
              <w:left w:val="nil"/>
              <w:bottom w:val="single" w:color="auto" w:sz="4" w:space="0"/>
              <w:right w:val="single" w:color="auto" w:sz="4" w:space="0"/>
            </w:tcBorders>
            <w:vAlign w:val="center"/>
          </w:tcPr>
          <w:p w14:paraId="128C087A">
            <w:pPr>
              <w:widowControl/>
              <w:jc w:val="center"/>
              <w:rPr>
                <w:rFonts w:ascii="宋体" w:hAnsi="宋体" w:cs="宋体"/>
                <w:b/>
                <w:kern w:val="0"/>
                <w:sz w:val="24"/>
                <w:highlight w:val="none"/>
              </w:rPr>
            </w:pPr>
            <w:r>
              <w:rPr>
                <w:rFonts w:hint="eastAsia" w:ascii="宋体" w:hAnsi="宋体" w:cs="宋体"/>
                <w:b/>
                <w:kern w:val="0"/>
                <w:sz w:val="24"/>
                <w:highlight w:val="none"/>
              </w:rPr>
              <w:t>小型</w:t>
            </w:r>
          </w:p>
        </w:tc>
        <w:tc>
          <w:tcPr>
            <w:tcW w:w="1323" w:type="dxa"/>
            <w:tcBorders>
              <w:top w:val="single" w:color="auto" w:sz="4" w:space="0"/>
              <w:left w:val="nil"/>
              <w:bottom w:val="single" w:color="auto" w:sz="4" w:space="0"/>
              <w:right w:val="single" w:color="auto" w:sz="4" w:space="0"/>
            </w:tcBorders>
            <w:vAlign w:val="center"/>
          </w:tcPr>
          <w:p w14:paraId="5D9DB795">
            <w:pPr>
              <w:widowControl/>
              <w:jc w:val="center"/>
              <w:rPr>
                <w:rFonts w:ascii="宋体" w:hAnsi="宋体" w:cs="宋体"/>
                <w:b/>
                <w:kern w:val="0"/>
                <w:sz w:val="24"/>
                <w:highlight w:val="none"/>
              </w:rPr>
            </w:pPr>
            <w:r>
              <w:rPr>
                <w:rFonts w:hint="eastAsia" w:ascii="宋体" w:hAnsi="宋体" w:cs="宋体"/>
                <w:b/>
                <w:kern w:val="0"/>
                <w:sz w:val="24"/>
                <w:highlight w:val="none"/>
              </w:rPr>
              <w:t>微型</w:t>
            </w:r>
          </w:p>
        </w:tc>
      </w:tr>
      <w:tr w14:paraId="267C1F2C">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4949C865">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20218FC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7AF71E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59DCBB5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585" w:type="dxa"/>
            <w:tcBorders>
              <w:top w:val="nil"/>
              <w:left w:val="nil"/>
              <w:bottom w:val="single" w:color="auto" w:sz="4" w:space="0"/>
              <w:right w:val="single" w:color="auto" w:sz="4" w:space="0"/>
            </w:tcBorders>
            <w:vAlign w:val="center"/>
          </w:tcPr>
          <w:p w14:paraId="58BC1BE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50≤Y＜500</w:t>
            </w:r>
          </w:p>
        </w:tc>
        <w:tc>
          <w:tcPr>
            <w:tcW w:w="1323" w:type="dxa"/>
            <w:tcBorders>
              <w:top w:val="nil"/>
              <w:left w:val="nil"/>
              <w:bottom w:val="single" w:color="auto" w:sz="4" w:space="0"/>
              <w:right w:val="single" w:color="auto" w:sz="4" w:space="0"/>
            </w:tcBorders>
            <w:vAlign w:val="center"/>
          </w:tcPr>
          <w:p w14:paraId="12CF6F2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Y＜50</w:t>
            </w:r>
          </w:p>
        </w:tc>
      </w:tr>
      <w:tr w14:paraId="218D719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4A8634A">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3971CD82">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57984A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1F6A621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85" w:type="dxa"/>
            <w:tcBorders>
              <w:top w:val="nil"/>
              <w:left w:val="nil"/>
              <w:bottom w:val="single" w:color="auto" w:sz="4" w:space="0"/>
              <w:right w:val="single" w:color="auto" w:sz="4" w:space="0"/>
            </w:tcBorders>
            <w:vAlign w:val="center"/>
          </w:tcPr>
          <w:p w14:paraId="480E444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323" w:type="dxa"/>
            <w:tcBorders>
              <w:top w:val="nil"/>
              <w:left w:val="nil"/>
              <w:bottom w:val="single" w:color="auto" w:sz="4" w:space="0"/>
              <w:right w:val="single" w:color="auto" w:sz="4" w:space="0"/>
            </w:tcBorders>
            <w:vAlign w:val="center"/>
          </w:tcPr>
          <w:p w14:paraId="5BC8369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3CDA7EA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26B7683">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408B74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3A5F51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029A330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2000≤Y＜40000</w:t>
            </w:r>
          </w:p>
        </w:tc>
        <w:tc>
          <w:tcPr>
            <w:tcW w:w="1585" w:type="dxa"/>
            <w:tcBorders>
              <w:top w:val="nil"/>
              <w:left w:val="nil"/>
              <w:bottom w:val="single" w:color="auto" w:sz="4" w:space="0"/>
              <w:right w:val="single" w:color="auto" w:sz="4" w:space="0"/>
            </w:tcBorders>
            <w:vAlign w:val="center"/>
          </w:tcPr>
          <w:p w14:paraId="122FF26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300≤Y＜2000</w:t>
            </w:r>
          </w:p>
        </w:tc>
        <w:tc>
          <w:tcPr>
            <w:tcW w:w="1323" w:type="dxa"/>
            <w:tcBorders>
              <w:top w:val="nil"/>
              <w:left w:val="nil"/>
              <w:bottom w:val="single" w:color="auto" w:sz="4" w:space="0"/>
              <w:right w:val="single" w:color="auto" w:sz="4" w:space="0"/>
            </w:tcBorders>
            <w:vAlign w:val="center"/>
          </w:tcPr>
          <w:p w14:paraId="52920D1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Y＜300</w:t>
            </w:r>
          </w:p>
        </w:tc>
      </w:tr>
      <w:tr w14:paraId="2E96597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D3006D5">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4FA678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4FC4B2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522D13F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6000≤Y＜80000</w:t>
            </w:r>
          </w:p>
        </w:tc>
        <w:tc>
          <w:tcPr>
            <w:tcW w:w="1585" w:type="dxa"/>
            <w:tcBorders>
              <w:top w:val="nil"/>
              <w:left w:val="nil"/>
              <w:bottom w:val="single" w:color="auto" w:sz="4" w:space="0"/>
              <w:right w:val="single" w:color="auto" w:sz="4" w:space="0"/>
            </w:tcBorders>
            <w:vAlign w:val="center"/>
          </w:tcPr>
          <w:p w14:paraId="01F348E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300≤Y＜6000</w:t>
            </w:r>
          </w:p>
        </w:tc>
        <w:tc>
          <w:tcPr>
            <w:tcW w:w="1323" w:type="dxa"/>
            <w:tcBorders>
              <w:top w:val="nil"/>
              <w:left w:val="nil"/>
              <w:bottom w:val="single" w:color="auto" w:sz="4" w:space="0"/>
              <w:right w:val="single" w:color="auto" w:sz="4" w:space="0"/>
            </w:tcBorders>
            <w:vAlign w:val="center"/>
          </w:tcPr>
          <w:p w14:paraId="7A0D290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Y＜300</w:t>
            </w:r>
          </w:p>
        </w:tc>
      </w:tr>
      <w:tr w14:paraId="590C863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25C97A6">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DF04ED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65F914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286D9B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5000≤Z＜80000</w:t>
            </w:r>
          </w:p>
        </w:tc>
        <w:tc>
          <w:tcPr>
            <w:tcW w:w="1585" w:type="dxa"/>
            <w:tcBorders>
              <w:top w:val="nil"/>
              <w:left w:val="nil"/>
              <w:bottom w:val="single" w:color="auto" w:sz="4" w:space="0"/>
              <w:right w:val="single" w:color="auto" w:sz="4" w:space="0"/>
            </w:tcBorders>
            <w:vAlign w:val="center"/>
          </w:tcPr>
          <w:p w14:paraId="57A3F25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300≤Z＜5000</w:t>
            </w:r>
          </w:p>
        </w:tc>
        <w:tc>
          <w:tcPr>
            <w:tcW w:w="1323" w:type="dxa"/>
            <w:tcBorders>
              <w:top w:val="nil"/>
              <w:left w:val="nil"/>
              <w:bottom w:val="single" w:color="auto" w:sz="4" w:space="0"/>
              <w:right w:val="single" w:color="auto" w:sz="4" w:space="0"/>
            </w:tcBorders>
            <w:vAlign w:val="center"/>
          </w:tcPr>
          <w:p w14:paraId="4091FA5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Z＜300</w:t>
            </w:r>
          </w:p>
        </w:tc>
      </w:tr>
      <w:tr w14:paraId="260ECEA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8A6B8EB">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73D8B69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03D896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4E0FAF4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20≤X＜200</w:t>
            </w:r>
          </w:p>
        </w:tc>
        <w:tc>
          <w:tcPr>
            <w:tcW w:w="1585" w:type="dxa"/>
            <w:tcBorders>
              <w:top w:val="nil"/>
              <w:left w:val="nil"/>
              <w:bottom w:val="single" w:color="auto" w:sz="4" w:space="0"/>
              <w:right w:val="single" w:color="auto" w:sz="4" w:space="0"/>
            </w:tcBorders>
            <w:vAlign w:val="center"/>
          </w:tcPr>
          <w:p w14:paraId="599E56F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5≤X＜20</w:t>
            </w:r>
          </w:p>
        </w:tc>
        <w:tc>
          <w:tcPr>
            <w:tcW w:w="1323" w:type="dxa"/>
            <w:tcBorders>
              <w:top w:val="nil"/>
              <w:left w:val="nil"/>
              <w:bottom w:val="single" w:color="auto" w:sz="4" w:space="0"/>
              <w:right w:val="single" w:color="auto" w:sz="4" w:space="0"/>
            </w:tcBorders>
            <w:vAlign w:val="center"/>
          </w:tcPr>
          <w:p w14:paraId="2E008C0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X＜5</w:t>
            </w:r>
          </w:p>
        </w:tc>
      </w:tr>
      <w:tr w14:paraId="79621CB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74C3908">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7FD819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9F35941">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538784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5000≤Y＜40000</w:t>
            </w:r>
          </w:p>
        </w:tc>
        <w:tc>
          <w:tcPr>
            <w:tcW w:w="1585" w:type="dxa"/>
            <w:tcBorders>
              <w:top w:val="nil"/>
              <w:left w:val="nil"/>
              <w:bottom w:val="single" w:color="auto" w:sz="4" w:space="0"/>
              <w:right w:val="single" w:color="auto" w:sz="4" w:space="0"/>
            </w:tcBorders>
            <w:vAlign w:val="center"/>
          </w:tcPr>
          <w:p w14:paraId="4E8053E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1323" w:type="dxa"/>
            <w:tcBorders>
              <w:top w:val="nil"/>
              <w:left w:val="nil"/>
              <w:bottom w:val="single" w:color="auto" w:sz="4" w:space="0"/>
              <w:right w:val="single" w:color="auto" w:sz="4" w:space="0"/>
            </w:tcBorders>
            <w:vAlign w:val="center"/>
          </w:tcPr>
          <w:p w14:paraId="2F58AFC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Y＜1000</w:t>
            </w:r>
          </w:p>
        </w:tc>
      </w:tr>
      <w:tr w14:paraId="5DDC6F6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C486DF9">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3C4E21C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12DDF9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64FB1D3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50≤X＜300</w:t>
            </w:r>
          </w:p>
        </w:tc>
        <w:tc>
          <w:tcPr>
            <w:tcW w:w="1585" w:type="dxa"/>
            <w:tcBorders>
              <w:top w:val="nil"/>
              <w:left w:val="nil"/>
              <w:bottom w:val="single" w:color="auto" w:sz="4" w:space="0"/>
              <w:right w:val="single" w:color="auto" w:sz="4" w:space="0"/>
            </w:tcBorders>
            <w:vAlign w:val="center"/>
          </w:tcPr>
          <w:p w14:paraId="66EA447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10≤X＜50</w:t>
            </w:r>
          </w:p>
        </w:tc>
        <w:tc>
          <w:tcPr>
            <w:tcW w:w="1323" w:type="dxa"/>
            <w:tcBorders>
              <w:top w:val="nil"/>
              <w:left w:val="nil"/>
              <w:bottom w:val="single" w:color="auto" w:sz="4" w:space="0"/>
              <w:right w:val="single" w:color="auto" w:sz="4" w:space="0"/>
            </w:tcBorders>
            <w:vAlign w:val="center"/>
          </w:tcPr>
          <w:p w14:paraId="14160D6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1666F72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E64AC56">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225747E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66B1F6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CFCEB9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585" w:type="dxa"/>
            <w:tcBorders>
              <w:top w:val="nil"/>
              <w:left w:val="nil"/>
              <w:bottom w:val="single" w:color="auto" w:sz="4" w:space="0"/>
              <w:right w:val="single" w:color="auto" w:sz="4" w:space="0"/>
            </w:tcBorders>
            <w:vAlign w:val="center"/>
          </w:tcPr>
          <w:p w14:paraId="2B1B5C5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100≤Y＜500</w:t>
            </w:r>
          </w:p>
        </w:tc>
        <w:tc>
          <w:tcPr>
            <w:tcW w:w="1323" w:type="dxa"/>
            <w:tcBorders>
              <w:top w:val="nil"/>
              <w:left w:val="nil"/>
              <w:bottom w:val="single" w:color="auto" w:sz="4" w:space="0"/>
              <w:right w:val="single" w:color="auto" w:sz="4" w:space="0"/>
            </w:tcBorders>
            <w:vAlign w:val="center"/>
          </w:tcPr>
          <w:p w14:paraId="22A8EC5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7BA5A5D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63B057D">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63DB75E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392325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127E673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85" w:type="dxa"/>
            <w:tcBorders>
              <w:top w:val="nil"/>
              <w:left w:val="nil"/>
              <w:bottom w:val="single" w:color="auto" w:sz="4" w:space="0"/>
              <w:right w:val="single" w:color="auto" w:sz="4" w:space="0"/>
            </w:tcBorders>
            <w:vAlign w:val="center"/>
          </w:tcPr>
          <w:p w14:paraId="45169F41">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323" w:type="dxa"/>
            <w:tcBorders>
              <w:top w:val="nil"/>
              <w:left w:val="nil"/>
              <w:bottom w:val="single" w:color="auto" w:sz="4" w:space="0"/>
              <w:right w:val="single" w:color="auto" w:sz="4" w:space="0"/>
            </w:tcBorders>
            <w:vAlign w:val="center"/>
          </w:tcPr>
          <w:p w14:paraId="0664C6A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05D4782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3188B1D">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3146893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8FD7242">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6FFFB11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3000≤Y＜30000</w:t>
            </w:r>
          </w:p>
        </w:tc>
        <w:tc>
          <w:tcPr>
            <w:tcW w:w="1585" w:type="dxa"/>
            <w:tcBorders>
              <w:top w:val="nil"/>
              <w:left w:val="nil"/>
              <w:bottom w:val="single" w:color="auto" w:sz="4" w:space="0"/>
              <w:right w:val="single" w:color="auto" w:sz="4" w:space="0"/>
            </w:tcBorders>
            <w:vAlign w:val="center"/>
          </w:tcPr>
          <w:p w14:paraId="54D5EAA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200≤Y＜3000</w:t>
            </w:r>
          </w:p>
        </w:tc>
        <w:tc>
          <w:tcPr>
            <w:tcW w:w="1323" w:type="dxa"/>
            <w:tcBorders>
              <w:top w:val="nil"/>
              <w:left w:val="nil"/>
              <w:bottom w:val="single" w:color="auto" w:sz="4" w:space="0"/>
              <w:right w:val="single" w:color="auto" w:sz="4" w:space="0"/>
            </w:tcBorders>
            <w:vAlign w:val="center"/>
          </w:tcPr>
          <w:p w14:paraId="77AC78B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Y＜200</w:t>
            </w:r>
          </w:p>
        </w:tc>
      </w:tr>
      <w:tr w14:paraId="21CB82C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EA778C8">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4533E8F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5B99AF2">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6F048F2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100≤X＜200</w:t>
            </w:r>
          </w:p>
        </w:tc>
        <w:tc>
          <w:tcPr>
            <w:tcW w:w="1585" w:type="dxa"/>
            <w:tcBorders>
              <w:top w:val="nil"/>
              <w:left w:val="nil"/>
              <w:bottom w:val="single" w:color="auto" w:sz="4" w:space="0"/>
              <w:right w:val="single" w:color="auto" w:sz="4" w:space="0"/>
            </w:tcBorders>
            <w:vAlign w:val="center"/>
          </w:tcPr>
          <w:p w14:paraId="22445FD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20≤X＜100</w:t>
            </w:r>
          </w:p>
        </w:tc>
        <w:tc>
          <w:tcPr>
            <w:tcW w:w="1323" w:type="dxa"/>
            <w:tcBorders>
              <w:top w:val="nil"/>
              <w:left w:val="nil"/>
              <w:bottom w:val="single" w:color="auto" w:sz="4" w:space="0"/>
              <w:right w:val="single" w:color="auto" w:sz="4" w:space="0"/>
            </w:tcBorders>
            <w:vAlign w:val="center"/>
          </w:tcPr>
          <w:p w14:paraId="43F4368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0636726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72DBF31">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373C927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06F9C01">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549DE46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1000≤Y＜30000</w:t>
            </w:r>
          </w:p>
        </w:tc>
        <w:tc>
          <w:tcPr>
            <w:tcW w:w="1585" w:type="dxa"/>
            <w:tcBorders>
              <w:top w:val="nil"/>
              <w:left w:val="nil"/>
              <w:bottom w:val="single" w:color="auto" w:sz="4" w:space="0"/>
              <w:right w:val="single" w:color="auto" w:sz="4" w:space="0"/>
            </w:tcBorders>
            <w:vAlign w:val="center"/>
          </w:tcPr>
          <w:p w14:paraId="0938529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1323" w:type="dxa"/>
            <w:tcBorders>
              <w:top w:val="nil"/>
              <w:left w:val="nil"/>
              <w:bottom w:val="single" w:color="auto" w:sz="4" w:space="0"/>
              <w:right w:val="single" w:color="auto" w:sz="4" w:space="0"/>
            </w:tcBorders>
            <w:vAlign w:val="center"/>
          </w:tcPr>
          <w:p w14:paraId="2143878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4B93F15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8724238">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2593A94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C35DB1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01CF039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85" w:type="dxa"/>
            <w:tcBorders>
              <w:top w:val="nil"/>
              <w:left w:val="nil"/>
              <w:bottom w:val="single" w:color="auto" w:sz="4" w:space="0"/>
              <w:right w:val="single" w:color="auto" w:sz="4" w:space="0"/>
            </w:tcBorders>
            <w:vAlign w:val="center"/>
          </w:tcPr>
          <w:p w14:paraId="2690A79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323" w:type="dxa"/>
            <w:tcBorders>
              <w:top w:val="nil"/>
              <w:left w:val="nil"/>
              <w:bottom w:val="single" w:color="auto" w:sz="4" w:space="0"/>
              <w:right w:val="single" w:color="auto" w:sz="4" w:space="0"/>
            </w:tcBorders>
            <w:vAlign w:val="center"/>
          </w:tcPr>
          <w:p w14:paraId="483D67A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0DDE60D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7E12E46">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17E1CE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3042EF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64C5FA0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2000≤Y＜30000</w:t>
            </w:r>
          </w:p>
        </w:tc>
        <w:tc>
          <w:tcPr>
            <w:tcW w:w="1585" w:type="dxa"/>
            <w:tcBorders>
              <w:top w:val="nil"/>
              <w:left w:val="nil"/>
              <w:bottom w:val="single" w:color="auto" w:sz="4" w:space="0"/>
              <w:right w:val="single" w:color="auto" w:sz="4" w:space="0"/>
            </w:tcBorders>
            <w:vAlign w:val="center"/>
          </w:tcPr>
          <w:p w14:paraId="08C497A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323" w:type="dxa"/>
            <w:tcBorders>
              <w:top w:val="nil"/>
              <w:left w:val="nil"/>
              <w:bottom w:val="single" w:color="auto" w:sz="4" w:space="0"/>
              <w:right w:val="single" w:color="auto" w:sz="4" w:space="0"/>
            </w:tcBorders>
            <w:vAlign w:val="center"/>
          </w:tcPr>
          <w:p w14:paraId="5B62043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38E949D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CE2D804">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7CFC240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B110A6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193A043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40AF045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05565D4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412429A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A24DC49">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2F4C435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340C07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20978E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585" w:type="dxa"/>
            <w:tcBorders>
              <w:top w:val="nil"/>
              <w:left w:val="nil"/>
              <w:bottom w:val="single" w:color="auto" w:sz="4" w:space="0"/>
              <w:right w:val="single" w:color="auto" w:sz="4" w:space="0"/>
            </w:tcBorders>
            <w:vAlign w:val="center"/>
          </w:tcPr>
          <w:p w14:paraId="6F3711C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323" w:type="dxa"/>
            <w:tcBorders>
              <w:top w:val="nil"/>
              <w:left w:val="nil"/>
              <w:bottom w:val="single" w:color="auto" w:sz="4" w:space="0"/>
              <w:right w:val="single" w:color="auto" w:sz="4" w:space="0"/>
            </w:tcBorders>
            <w:vAlign w:val="center"/>
          </w:tcPr>
          <w:p w14:paraId="117B060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72EB6D7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8748283">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4D3131E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58C008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0885289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43E3CB11">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742CEE1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51DDAB8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41551C9">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F1D5D8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77C45D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2B03929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585" w:type="dxa"/>
            <w:tcBorders>
              <w:top w:val="nil"/>
              <w:left w:val="nil"/>
              <w:bottom w:val="single" w:color="auto" w:sz="4" w:space="0"/>
              <w:right w:val="single" w:color="auto" w:sz="4" w:space="0"/>
            </w:tcBorders>
            <w:vAlign w:val="center"/>
          </w:tcPr>
          <w:p w14:paraId="1FCFC95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323" w:type="dxa"/>
            <w:tcBorders>
              <w:top w:val="nil"/>
              <w:left w:val="nil"/>
              <w:bottom w:val="single" w:color="auto" w:sz="4" w:space="0"/>
              <w:right w:val="single" w:color="auto" w:sz="4" w:space="0"/>
            </w:tcBorders>
            <w:vAlign w:val="center"/>
          </w:tcPr>
          <w:p w14:paraId="2FC482B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44DBB71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FB1D7A2">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5413A43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A5099D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2281E61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100≤X＜2000</w:t>
            </w:r>
          </w:p>
        </w:tc>
        <w:tc>
          <w:tcPr>
            <w:tcW w:w="1585" w:type="dxa"/>
            <w:tcBorders>
              <w:top w:val="nil"/>
              <w:left w:val="nil"/>
              <w:bottom w:val="single" w:color="auto" w:sz="4" w:space="0"/>
              <w:right w:val="single" w:color="auto" w:sz="4" w:space="0"/>
            </w:tcBorders>
            <w:vAlign w:val="center"/>
          </w:tcPr>
          <w:p w14:paraId="4C14DD0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39D1A3D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37DE0E0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D858F36">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7CDE1D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633788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9A6422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1000≤Y＜100000</w:t>
            </w:r>
          </w:p>
        </w:tc>
        <w:tc>
          <w:tcPr>
            <w:tcW w:w="1585" w:type="dxa"/>
            <w:tcBorders>
              <w:top w:val="nil"/>
              <w:left w:val="nil"/>
              <w:bottom w:val="single" w:color="auto" w:sz="4" w:space="0"/>
              <w:right w:val="single" w:color="auto" w:sz="4" w:space="0"/>
            </w:tcBorders>
            <w:vAlign w:val="center"/>
          </w:tcPr>
          <w:p w14:paraId="481BA2F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1323" w:type="dxa"/>
            <w:tcBorders>
              <w:top w:val="nil"/>
              <w:left w:val="nil"/>
              <w:bottom w:val="single" w:color="auto" w:sz="4" w:space="0"/>
              <w:right w:val="single" w:color="auto" w:sz="4" w:space="0"/>
            </w:tcBorders>
            <w:vAlign w:val="center"/>
          </w:tcPr>
          <w:p w14:paraId="71EC183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5B00A6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3346032">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0BBCD59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300B58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7BCDACD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74AB744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61786F3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6BA47F7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F99ABAE">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97062D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EDB478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34911A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1000≤Y＜10000</w:t>
            </w:r>
          </w:p>
        </w:tc>
        <w:tc>
          <w:tcPr>
            <w:tcW w:w="1585" w:type="dxa"/>
            <w:tcBorders>
              <w:top w:val="nil"/>
              <w:left w:val="nil"/>
              <w:bottom w:val="single" w:color="auto" w:sz="4" w:space="0"/>
              <w:right w:val="single" w:color="auto" w:sz="4" w:space="0"/>
            </w:tcBorders>
            <w:vAlign w:val="center"/>
          </w:tcPr>
          <w:p w14:paraId="0A46936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50≤Y＜1000</w:t>
            </w:r>
          </w:p>
        </w:tc>
        <w:tc>
          <w:tcPr>
            <w:tcW w:w="1323" w:type="dxa"/>
            <w:tcBorders>
              <w:top w:val="nil"/>
              <w:left w:val="nil"/>
              <w:bottom w:val="single" w:color="auto" w:sz="4" w:space="0"/>
              <w:right w:val="single" w:color="auto" w:sz="4" w:space="0"/>
            </w:tcBorders>
            <w:vAlign w:val="center"/>
          </w:tcPr>
          <w:p w14:paraId="135378C2">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Y＜50</w:t>
            </w:r>
          </w:p>
        </w:tc>
      </w:tr>
      <w:tr w14:paraId="2C99FDF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56C985C">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30D6E53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58F4BB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488D339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1000≤Y＜200000</w:t>
            </w:r>
          </w:p>
        </w:tc>
        <w:tc>
          <w:tcPr>
            <w:tcW w:w="1585" w:type="dxa"/>
            <w:tcBorders>
              <w:top w:val="nil"/>
              <w:left w:val="nil"/>
              <w:bottom w:val="single" w:color="auto" w:sz="4" w:space="0"/>
              <w:right w:val="single" w:color="auto" w:sz="4" w:space="0"/>
            </w:tcBorders>
            <w:vAlign w:val="center"/>
          </w:tcPr>
          <w:p w14:paraId="49D63C9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100≤X＜1000</w:t>
            </w:r>
          </w:p>
        </w:tc>
        <w:tc>
          <w:tcPr>
            <w:tcW w:w="1323" w:type="dxa"/>
            <w:tcBorders>
              <w:top w:val="nil"/>
              <w:left w:val="nil"/>
              <w:bottom w:val="single" w:color="auto" w:sz="4" w:space="0"/>
              <w:right w:val="single" w:color="auto" w:sz="4" w:space="0"/>
            </w:tcBorders>
            <w:vAlign w:val="center"/>
          </w:tcPr>
          <w:p w14:paraId="453C0AD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X＜100</w:t>
            </w:r>
          </w:p>
        </w:tc>
      </w:tr>
      <w:tr w14:paraId="4B10FAD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33CADAC">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5112CC7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A8487C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0CDB2E4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5000≤Z＜10000</w:t>
            </w:r>
          </w:p>
        </w:tc>
        <w:tc>
          <w:tcPr>
            <w:tcW w:w="1585" w:type="dxa"/>
            <w:tcBorders>
              <w:top w:val="nil"/>
              <w:left w:val="nil"/>
              <w:bottom w:val="single" w:color="auto" w:sz="4" w:space="0"/>
              <w:right w:val="single" w:color="auto" w:sz="4" w:space="0"/>
            </w:tcBorders>
            <w:vAlign w:val="center"/>
          </w:tcPr>
          <w:p w14:paraId="1843E98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2000≤Y＜5000</w:t>
            </w:r>
          </w:p>
        </w:tc>
        <w:tc>
          <w:tcPr>
            <w:tcW w:w="1323" w:type="dxa"/>
            <w:tcBorders>
              <w:top w:val="nil"/>
              <w:left w:val="nil"/>
              <w:bottom w:val="single" w:color="auto" w:sz="4" w:space="0"/>
              <w:right w:val="single" w:color="auto" w:sz="4" w:space="0"/>
            </w:tcBorders>
            <w:vAlign w:val="center"/>
          </w:tcPr>
          <w:p w14:paraId="1D39B3A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Y＜2000</w:t>
            </w:r>
          </w:p>
        </w:tc>
      </w:tr>
      <w:tr w14:paraId="0317962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848A71F">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52D0BB3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D12715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5AD7841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85" w:type="dxa"/>
            <w:tcBorders>
              <w:top w:val="nil"/>
              <w:left w:val="nil"/>
              <w:bottom w:val="single" w:color="auto" w:sz="4" w:space="0"/>
              <w:right w:val="single" w:color="auto" w:sz="4" w:space="0"/>
            </w:tcBorders>
            <w:vAlign w:val="center"/>
          </w:tcPr>
          <w:p w14:paraId="70C07A7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323" w:type="dxa"/>
            <w:tcBorders>
              <w:top w:val="nil"/>
              <w:left w:val="nil"/>
              <w:bottom w:val="single" w:color="auto" w:sz="4" w:space="0"/>
              <w:right w:val="single" w:color="auto" w:sz="4" w:space="0"/>
            </w:tcBorders>
            <w:vAlign w:val="center"/>
          </w:tcPr>
          <w:p w14:paraId="3E555E4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X＜100</w:t>
            </w:r>
          </w:p>
        </w:tc>
      </w:tr>
      <w:tr w14:paraId="2B99386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9E9D26E">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5ECA484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73095A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1777B7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1585" w:type="dxa"/>
            <w:tcBorders>
              <w:top w:val="nil"/>
              <w:left w:val="nil"/>
              <w:bottom w:val="single" w:color="auto" w:sz="4" w:space="0"/>
              <w:right w:val="single" w:color="auto" w:sz="4" w:space="0"/>
            </w:tcBorders>
            <w:vAlign w:val="center"/>
          </w:tcPr>
          <w:p w14:paraId="7733B5D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500≤Y＜1000</w:t>
            </w:r>
          </w:p>
        </w:tc>
        <w:tc>
          <w:tcPr>
            <w:tcW w:w="1323" w:type="dxa"/>
            <w:tcBorders>
              <w:top w:val="nil"/>
              <w:left w:val="nil"/>
              <w:bottom w:val="single" w:color="auto" w:sz="4" w:space="0"/>
              <w:right w:val="single" w:color="auto" w:sz="4" w:space="0"/>
            </w:tcBorders>
            <w:vAlign w:val="center"/>
          </w:tcPr>
          <w:p w14:paraId="181BAB1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Y＜500</w:t>
            </w:r>
          </w:p>
        </w:tc>
      </w:tr>
      <w:tr w14:paraId="25054B6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5774505">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6813FB3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A22657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23D37B5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5442B53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31F04D8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019FDF1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6CC4FCA">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FEB8E6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0029DF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3F7A72A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8000≤Z＜120000</w:t>
            </w:r>
          </w:p>
        </w:tc>
        <w:tc>
          <w:tcPr>
            <w:tcW w:w="1585" w:type="dxa"/>
            <w:tcBorders>
              <w:top w:val="nil"/>
              <w:left w:val="nil"/>
              <w:bottom w:val="single" w:color="auto" w:sz="4" w:space="0"/>
              <w:right w:val="single" w:color="auto" w:sz="4" w:space="0"/>
            </w:tcBorders>
            <w:vAlign w:val="center"/>
          </w:tcPr>
          <w:p w14:paraId="671BBF4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100≤Z＜8000</w:t>
            </w:r>
          </w:p>
        </w:tc>
        <w:tc>
          <w:tcPr>
            <w:tcW w:w="1323" w:type="dxa"/>
            <w:tcBorders>
              <w:top w:val="nil"/>
              <w:left w:val="nil"/>
              <w:bottom w:val="single" w:color="auto" w:sz="4" w:space="0"/>
              <w:right w:val="single" w:color="auto" w:sz="4" w:space="0"/>
            </w:tcBorders>
            <w:vAlign w:val="center"/>
          </w:tcPr>
          <w:p w14:paraId="30AB503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26E70D0D">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4C9626FF">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73B9032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2AFD08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110E640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578E366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1A14165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bl>
    <w:p w14:paraId="51D41BE5">
      <w:pPr>
        <w:spacing w:line="360" w:lineRule="auto"/>
        <w:ind w:firstLine="525" w:firstLineChars="250"/>
        <w:rPr>
          <w:rFonts w:ascii="宋体" w:hAnsi="宋体" w:cs="宋体"/>
          <w:szCs w:val="21"/>
          <w:highlight w:val="none"/>
        </w:rPr>
      </w:pPr>
      <w:r>
        <w:rPr>
          <w:rFonts w:hint="eastAsia" w:ascii="宋体" w:hAnsi="宋体" w:cs="宋体"/>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879D21D">
      <w:pPr>
        <w:pStyle w:val="3"/>
        <w:spacing w:line="360" w:lineRule="auto"/>
        <w:jc w:val="center"/>
        <w:rPr>
          <w:rFonts w:ascii="宋体" w:hAnsi="宋体" w:eastAsia="宋体"/>
          <w:highlight w:val="none"/>
        </w:rPr>
      </w:pPr>
      <w:r>
        <w:rPr>
          <w:rFonts w:hint="eastAsia" w:ascii="宋体" w:hAnsi="宋体" w:eastAsia="宋体"/>
          <w:highlight w:val="none"/>
        </w:rPr>
        <w:t>第三章 供应商须知</w:t>
      </w:r>
      <w:bookmarkEnd w:id="37"/>
      <w:bookmarkEnd w:id="38"/>
      <w:bookmarkEnd w:id="39"/>
    </w:p>
    <w:p w14:paraId="4748EDF6">
      <w:pPr>
        <w:pStyle w:val="4"/>
        <w:spacing w:line="360" w:lineRule="auto"/>
        <w:jc w:val="center"/>
        <w:rPr>
          <w:rFonts w:ascii="宋体" w:hAnsi="宋体" w:eastAsia="宋体" w:cs="宋体"/>
          <w:b w:val="0"/>
          <w:highlight w:val="none"/>
        </w:rPr>
      </w:pPr>
      <w:bookmarkStart w:id="40" w:name="_Toc24946"/>
      <w:bookmarkStart w:id="41" w:name="_Toc28335"/>
      <w:bookmarkStart w:id="42" w:name="_Toc23940"/>
      <w:r>
        <w:rPr>
          <w:rFonts w:hint="eastAsia" w:ascii="宋体" w:hAnsi="宋体" w:eastAsia="宋体" w:cs="宋体"/>
          <w:b w:val="0"/>
          <w:highlight w:val="none"/>
        </w:rPr>
        <w:t>第一节 供应商须知前附表</w:t>
      </w:r>
      <w:bookmarkEnd w:id="40"/>
      <w:bookmarkEnd w:id="41"/>
      <w:bookmarkEnd w:id="42"/>
    </w:p>
    <w:tbl>
      <w:tblPr>
        <w:tblStyle w:val="25"/>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2378"/>
        <w:gridCol w:w="6355"/>
      </w:tblGrid>
      <w:tr w14:paraId="26CC8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59" w:type="dxa"/>
            <w:vAlign w:val="center"/>
          </w:tcPr>
          <w:p w14:paraId="69A27F8F">
            <w:pPr>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2552" w:type="dxa"/>
            <w:vAlign w:val="center"/>
          </w:tcPr>
          <w:p w14:paraId="03B3C491">
            <w:pPr>
              <w:spacing w:line="360" w:lineRule="auto"/>
              <w:jc w:val="center"/>
              <w:rPr>
                <w:rFonts w:ascii="宋体" w:hAnsi="宋体" w:cs="宋体"/>
                <w:b/>
                <w:szCs w:val="21"/>
                <w:highlight w:val="none"/>
              </w:rPr>
            </w:pPr>
            <w:r>
              <w:rPr>
                <w:rFonts w:hint="eastAsia" w:ascii="宋体" w:hAnsi="宋体" w:cs="宋体"/>
                <w:b/>
                <w:szCs w:val="21"/>
                <w:highlight w:val="none"/>
              </w:rPr>
              <w:t>条款内容</w:t>
            </w:r>
          </w:p>
        </w:tc>
        <w:tc>
          <w:tcPr>
            <w:tcW w:w="6853" w:type="dxa"/>
            <w:vAlign w:val="center"/>
          </w:tcPr>
          <w:p w14:paraId="2B0CF143">
            <w:pPr>
              <w:spacing w:line="360" w:lineRule="auto"/>
              <w:jc w:val="center"/>
              <w:rPr>
                <w:rFonts w:ascii="宋体" w:hAnsi="宋体" w:cs="宋体"/>
                <w:b/>
                <w:szCs w:val="21"/>
                <w:highlight w:val="none"/>
              </w:rPr>
            </w:pPr>
            <w:r>
              <w:rPr>
                <w:rFonts w:hint="eastAsia" w:ascii="宋体" w:hAnsi="宋体" w:cs="宋体"/>
                <w:b/>
                <w:szCs w:val="21"/>
                <w:highlight w:val="none"/>
              </w:rPr>
              <w:t>具体要求</w:t>
            </w:r>
          </w:p>
        </w:tc>
      </w:tr>
      <w:tr w14:paraId="41D06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5AACC5C3">
            <w:pPr>
              <w:spacing w:line="360" w:lineRule="auto"/>
              <w:jc w:val="center"/>
              <w:rPr>
                <w:rFonts w:ascii="宋体" w:hAnsi="宋体" w:cs="宋体"/>
                <w:szCs w:val="21"/>
                <w:highlight w:val="none"/>
              </w:rPr>
            </w:pPr>
            <w:r>
              <w:rPr>
                <w:rFonts w:hint="eastAsia" w:ascii="宋体" w:hAnsi="宋体" w:cs="宋体"/>
                <w:szCs w:val="21"/>
                <w:highlight w:val="none"/>
              </w:rPr>
              <w:t>3.1</w:t>
            </w:r>
          </w:p>
        </w:tc>
        <w:tc>
          <w:tcPr>
            <w:tcW w:w="2552" w:type="dxa"/>
            <w:vAlign w:val="center"/>
          </w:tcPr>
          <w:p w14:paraId="69A1C655">
            <w:pPr>
              <w:spacing w:line="360" w:lineRule="auto"/>
              <w:jc w:val="center"/>
              <w:rPr>
                <w:rFonts w:ascii="宋体" w:hAnsi="宋体" w:cs="宋体"/>
                <w:szCs w:val="21"/>
                <w:highlight w:val="none"/>
              </w:rPr>
            </w:pPr>
            <w:r>
              <w:rPr>
                <w:rFonts w:hint="eastAsia" w:ascii="宋体" w:hAnsi="宋体" w:cs="宋体"/>
                <w:szCs w:val="21"/>
                <w:highlight w:val="none"/>
              </w:rPr>
              <w:t>供应商资格条件</w:t>
            </w:r>
          </w:p>
        </w:tc>
        <w:tc>
          <w:tcPr>
            <w:tcW w:w="6853" w:type="dxa"/>
            <w:vAlign w:val="center"/>
          </w:tcPr>
          <w:p w14:paraId="3E705BDA">
            <w:pPr>
              <w:spacing w:line="360" w:lineRule="auto"/>
              <w:jc w:val="left"/>
              <w:rPr>
                <w:rFonts w:ascii="宋体" w:hAnsi="宋体" w:cs="宋体"/>
                <w:szCs w:val="21"/>
                <w:highlight w:val="none"/>
              </w:rPr>
            </w:pPr>
            <w:r>
              <w:rPr>
                <w:rFonts w:hint="eastAsia" w:ascii="宋体" w:hAnsi="宋体" w:cs="宋体"/>
                <w:szCs w:val="21"/>
                <w:highlight w:val="none"/>
              </w:rPr>
              <w:t>供应商资格条件要求详见公告。</w:t>
            </w:r>
          </w:p>
        </w:tc>
      </w:tr>
      <w:tr w14:paraId="231B3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6D526022">
            <w:pPr>
              <w:spacing w:line="360" w:lineRule="auto"/>
              <w:jc w:val="center"/>
              <w:rPr>
                <w:rFonts w:ascii="宋体" w:hAnsi="宋体" w:cs="宋体"/>
                <w:szCs w:val="21"/>
                <w:highlight w:val="none"/>
              </w:rPr>
            </w:pPr>
            <w:r>
              <w:rPr>
                <w:rFonts w:hint="eastAsia" w:ascii="宋体" w:hAnsi="宋体" w:cs="宋体"/>
                <w:szCs w:val="21"/>
                <w:highlight w:val="none"/>
              </w:rPr>
              <w:t>5.1</w:t>
            </w:r>
          </w:p>
        </w:tc>
        <w:tc>
          <w:tcPr>
            <w:tcW w:w="2552" w:type="dxa"/>
            <w:vAlign w:val="center"/>
          </w:tcPr>
          <w:p w14:paraId="076955D2">
            <w:pPr>
              <w:spacing w:line="360" w:lineRule="auto"/>
              <w:jc w:val="center"/>
              <w:rPr>
                <w:rFonts w:ascii="宋体" w:hAnsi="宋体" w:cs="宋体"/>
                <w:szCs w:val="21"/>
                <w:highlight w:val="none"/>
              </w:rPr>
            </w:pPr>
            <w:r>
              <w:rPr>
                <w:rFonts w:hint="eastAsia" w:ascii="宋体" w:hAnsi="宋体" w:cs="宋体"/>
                <w:szCs w:val="21"/>
                <w:highlight w:val="none"/>
              </w:rPr>
              <w:t>是否接受联合体竞标</w:t>
            </w:r>
          </w:p>
        </w:tc>
        <w:tc>
          <w:tcPr>
            <w:tcW w:w="6853" w:type="dxa"/>
            <w:vAlign w:val="center"/>
          </w:tcPr>
          <w:p w14:paraId="2873D062">
            <w:pPr>
              <w:spacing w:line="360" w:lineRule="auto"/>
              <w:jc w:val="left"/>
              <w:rPr>
                <w:rFonts w:ascii="宋体" w:hAnsi="宋体" w:cs="宋体"/>
                <w:szCs w:val="21"/>
                <w:highlight w:val="none"/>
              </w:rPr>
            </w:pPr>
            <w:r>
              <w:rPr>
                <w:rFonts w:hint="eastAsia" w:ascii="宋体" w:hAnsi="宋体" w:cs="宋体"/>
                <w:szCs w:val="21"/>
                <w:highlight w:val="none"/>
              </w:rPr>
              <w:t>□是/☑否</w:t>
            </w:r>
          </w:p>
        </w:tc>
      </w:tr>
      <w:tr w14:paraId="63933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08F9A6ED">
            <w:pPr>
              <w:spacing w:line="360" w:lineRule="auto"/>
              <w:jc w:val="center"/>
              <w:rPr>
                <w:rFonts w:ascii="宋体" w:hAnsi="宋体" w:cs="宋体"/>
                <w:szCs w:val="21"/>
                <w:highlight w:val="none"/>
              </w:rPr>
            </w:pPr>
            <w:r>
              <w:rPr>
                <w:rFonts w:hint="eastAsia" w:ascii="宋体" w:hAnsi="宋体" w:cs="宋体"/>
                <w:szCs w:val="21"/>
                <w:highlight w:val="none"/>
              </w:rPr>
              <w:t>5.2</w:t>
            </w:r>
          </w:p>
        </w:tc>
        <w:tc>
          <w:tcPr>
            <w:tcW w:w="2552" w:type="dxa"/>
            <w:vAlign w:val="center"/>
          </w:tcPr>
          <w:p w14:paraId="368AD914">
            <w:pPr>
              <w:spacing w:line="360" w:lineRule="auto"/>
              <w:jc w:val="center"/>
              <w:rPr>
                <w:rFonts w:ascii="宋体" w:hAnsi="宋体" w:cs="宋体"/>
                <w:szCs w:val="21"/>
                <w:highlight w:val="none"/>
              </w:rPr>
            </w:pPr>
            <w:r>
              <w:rPr>
                <w:rFonts w:hint="eastAsia" w:ascii="宋体" w:hAnsi="宋体" w:cs="宋体"/>
                <w:szCs w:val="21"/>
                <w:highlight w:val="none"/>
              </w:rPr>
              <w:t>联合体竞标要求</w:t>
            </w:r>
          </w:p>
        </w:tc>
        <w:tc>
          <w:tcPr>
            <w:tcW w:w="6853" w:type="dxa"/>
            <w:vAlign w:val="center"/>
          </w:tcPr>
          <w:p w14:paraId="6971722B">
            <w:pPr>
              <w:spacing w:line="360" w:lineRule="auto"/>
              <w:jc w:val="left"/>
              <w:rPr>
                <w:rFonts w:ascii="宋体" w:hAnsi="宋体" w:cs="宋体"/>
                <w:szCs w:val="21"/>
                <w:highlight w:val="none"/>
              </w:rPr>
            </w:pPr>
            <w:r>
              <w:rPr>
                <w:rFonts w:hint="eastAsia" w:ascii="宋体" w:hAnsi="宋体" w:cs="宋体"/>
                <w:szCs w:val="21"/>
                <w:highlight w:val="none"/>
              </w:rPr>
              <w:t>无</w:t>
            </w:r>
          </w:p>
        </w:tc>
      </w:tr>
      <w:tr w14:paraId="73813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1C194E5F">
            <w:pPr>
              <w:spacing w:line="360" w:lineRule="auto"/>
              <w:jc w:val="center"/>
              <w:rPr>
                <w:rFonts w:ascii="宋体" w:hAnsi="宋体" w:cs="宋体"/>
                <w:szCs w:val="21"/>
                <w:highlight w:val="none"/>
              </w:rPr>
            </w:pPr>
            <w:r>
              <w:rPr>
                <w:rFonts w:hint="eastAsia" w:ascii="宋体" w:hAnsi="宋体" w:cs="宋体"/>
                <w:szCs w:val="21"/>
                <w:highlight w:val="none"/>
              </w:rPr>
              <w:t>6.1</w:t>
            </w:r>
          </w:p>
        </w:tc>
        <w:tc>
          <w:tcPr>
            <w:tcW w:w="2552" w:type="dxa"/>
            <w:vAlign w:val="center"/>
          </w:tcPr>
          <w:p w14:paraId="2DA680D5">
            <w:pPr>
              <w:spacing w:line="360" w:lineRule="auto"/>
              <w:jc w:val="center"/>
              <w:rPr>
                <w:rFonts w:ascii="宋体" w:hAnsi="宋体" w:cs="宋体"/>
                <w:szCs w:val="21"/>
                <w:highlight w:val="none"/>
              </w:rPr>
            </w:pPr>
            <w:r>
              <w:rPr>
                <w:rFonts w:hint="eastAsia" w:ascii="宋体" w:hAnsi="宋体" w:cs="宋体"/>
                <w:szCs w:val="21"/>
                <w:highlight w:val="none"/>
              </w:rPr>
              <w:t>是否允许分包</w:t>
            </w:r>
          </w:p>
        </w:tc>
        <w:tc>
          <w:tcPr>
            <w:tcW w:w="6853" w:type="dxa"/>
            <w:vAlign w:val="center"/>
          </w:tcPr>
          <w:p w14:paraId="75B39E69">
            <w:pPr>
              <w:pStyle w:val="10"/>
              <w:spacing w:line="360" w:lineRule="auto"/>
              <w:rPr>
                <w:rFonts w:ascii="宋体" w:hAnsi="宋体" w:cs="宋体"/>
                <w:szCs w:val="21"/>
                <w:highlight w:val="none"/>
              </w:rPr>
            </w:pPr>
            <w:r>
              <w:rPr>
                <w:rFonts w:hint="eastAsia" w:ascii="宋体" w:hAnsi="宋体" w:cs="宋体"/>
                <w:szCs w:val="21"/>
                <w:highlight w:val="none"/>
              </w:rPr>
              <w:t>☑不允许分包</w:t>
            </w:r>
          </w:p>
          <w:p w14:paraId="654FD7AE">
            <w:pPr>
              <w:pStyle w:val="10"/>
              <w:spacing w:line="360" w:lineRule="auto"/>
              <w:rPr>
                <w:rFonts w:ascii="宋体" w:hAnsi="宋体" w:cs="宋体"/>
                <w:szCs w:val="21"/>
                <w:highlight w:val="none"/>
              </w:rPr>
            </w:pPr>
            <w:r>
              <w:rPr>
                <w:rFonts w:hint="eastAsia" w:ascii="宋体" w:hAnsi="宋体" w:cs="宋体"/>
                <w:szCs w:val="21"/>
                <w:highlight w:val="none"/>
              </w:rPr>
              <w:t>□允许分包</w:t>
            </w:r>
          </w:p>
          <w:p w14:paraId="69F86486">
            <w:pPr>
              <w:pStyle w:val="10"/>
              <w:spacing w:line="360" w:lineRule="auto"/>
              <w:rPr>
                <w:rFonts w:ascii="宋体" w:hAnsi="宋体" w:cs="宋体"/>
                <w:szCs w:val="21"/>
                <w:highlight w:val="none"/>
                <w:u w:val="single"/>
              </w:rPr>
            </w:pPr>
            <w:r>
              <w:rPr>
                <w:rFonts w:hint="eastAsia" w:ascii="宋体" w:hAnsi="宋体" w:cs="宋体"/>
                <w:szCs w:val="21"/>
                <w:highlight w:val="none"/>
              </w:rPr>
              <w:t>分包内容：</w:t>
            </w:r>
            <w:r>
              <w:rPr>
                <w:rFonts w:hint="eastAsia" w:ascii="宋体" w:hAnsi="宋体" w:cs="宋体"/>
                <w:szCs w:val="21"/>
                <w:highlight w:val="none"/>
                <w:u w:val="single"/>
              </w:rPr>
              <w:t xml:space="preserve">                                     。</w:t>
            </w:r>
          </w:p>
          <w:p w14:paraId="133AC671">
            <w:pPr>
              <w:pStyle w:val="10"/>
              <w:spacing w:line="360" w:lineRule="auto"/>
              <w:rPr>
                <w:rFonts w:ascii="宋体" w:hAnsi="宋体" w:cs="宋体"/>
                <w:szCs w:val="21"/>
                <w:highlight w:val="none"/>
              </w:rPr>
            </w:pPr>
            <w:r>
              <w:rPr>
                <w:rFonts w:hint="eastAsia" w:ascii="宋体" w:hAnsi="宋体" w:cs="宋体"/>
                <w:szCs w:val="21"/>
                <w:highlight w:val="none"/>
              </w:rPr>
              <w:t>分包金额或者比例：</w:t>
            </w:r>
            <w:r>
              <w:rPr>
                <w:rFonts w:hint="eastAsia" w:ascii="宋体" w:hAnsi="宋体" w:cs="宋体"/>
                <w:szCs w:val="21"/>
                <w:highlight w:val="none"/>
                <w:u w:val="single"/>
              </w:rPr>
              <w:t xml:space="preserve">                                     。</w:t>
            </w:r>
          </w:p>
        </w:tc>
      </w:tr>
      <w:tr w14:paraId="438DA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6E1F6271">
            <w:pPr>
              <w:spacing w:line="360" w:lineRule="auto"/>
              <w:jc w:val="center"/>
              <w:rPr>
                <w:rFonts w:ascii="宋体" w:hAnsi="宋体" w:cs="宋体"/>
                <w:szCs w:val="21"/>
                <w:highlight w:val="none"/>
              </w:rPr>
            </w:pPr>
            <w:r>
              <w:rPr>
                <w:rFonts w:hint="eastAsia" w:ascii="宋体" w:hAnsi="宋体" w:cs="宋体"/>
                <w:szCs w:val="21"/>
                <w:highlight w:val="none"/>
              </w:rPr>
              <w:t>12.1.1</w:t>
            </w:r>
          </w:p>
        </w:tc>
        <w:tc>
          <w:tcPr>
            <w:tcW w:w="2552" w:type="dxa"/>
            <w:vAlign w:val="center"/>
          </w:tcPr>
          <w:p w14:paraId="0584A007">
            <w:pPr>
              <w:snapToGrid w:val="0"/>
              <w:spacing w:line="360" w:lineRule="auto"/>
              <w:jc w:val="center"/>
              <w:rPr>
                <w:rFonts w:ascii="宋体" w:hAnsi="宋体" w:cs="宋体"/>
                <w:szCs w:val="21"/>
                <w:highlight w:val="none"/>
              </w:rPr>
            </w:pPr>
            <w:r>
              <w:rPr>
                <w:rFonts w:hint="eastAsia" w:ascii="宋体" w:hAnsi="宋体" w:cs="宋体"/>
                <w:b/>
                <w:szCs w:val="21"/>
                <w:highlight w:val="none"/>
              </w:rPr>
              <w:t>资格证明文件组成</w:t>
            </w:r>
          </w:p>
        </w:tc>
        <w:tc>
          <w:tcPr>
            <w:tcW w:w="6853" w:type="dxa"/>
            <w:vAlign w:val="center"/>
          </w:tcPr>
          <w:p w14:paraId="25559764">
            <w:pPr>
              <w:pStyle w:val="10"/>
              <w:spacing w:line="360" w:lineRule="auto"/>
              <w:rPr>
                <w:rFonts w:ascii="宋体" w:hAnsi="宋体" w:cs="宋体"/>
                <w:b/>
                <w:bCs/>
                <w:szCs w:val="21"/>
                <w:highlight w:val="none"/>
              </w:rPr>
            </w:pPr>
            <w:r>
              <w:rPr>
                <w:rFonts w:hint="eastAsia" w:ascii="宋体" w:hAnsi="宋体" w:cs="宋体"/>
                <w:szCs w:val="21"/>
                <w:highlight w:val="none"/>
              </w:rPr>
              <w:t>1.供应商基本情况表（格式后附）（附有效的企业营业执照、企业资质证书副本和安全生产许可证副本扫描件）；</w:t>
            </w:r>
            <w:r>
              <w:rPr>
                <w:rFonts w:hint="eastAsia" w:ascii="宋体" w:hAnsi="宋体" w:cs="宋体"/>
                <w:b/>
                <w:bCs/>
                <w:szCs w:val="21"/>
                <w:highlight w:val="none"/>
              </w:rPr>
              <w:t>（必须提供，否则响应文件按无效处理）</w:t>
            </w:r>
          </w:p>
          <w:p w14:paraId="14C104F1">
            <w:pPr>
              <w:pStyle w:val="10"/>
              <w:spacing w:line="360" w:lineRule="auto"/>
              <w:rPr>
                <w:rFonts w:hint="eastAsia" w:ascii="宋体" w:hAnsi="宋体" w:cs="宋体"/>
                <w:b/>
                <w:bCs/>
                <w:szCs w:val="21"/>
                <w:highlight w:val="none"/>
              </w:rPr>
            </w:pPr>
            <w:r>
              <w:rPr>
                <w:rFonts w:hint="eastAsia" w:ascii="宋体" w:hAnsi="宋体" w:cs="宋体"/>
                <w:szCs w:val="21"/>
                <w:highlight w:val="none"/>
              </w:rPr>
              <w:t>2.供应商依法缴纳税收的相关材料</w:t>
            </w:r>
            <w:r>
              <w:rPr>
                <w:rFonts w:hint="eastAsia" w:ascii="宋体" w:hAnsi="宋体" w:cs="宋体"/>
                <w:b/>
                <w:bCs/>
                <w:szCs w:val="21"/>
                <w:highlight w:val="none"/>
                <w:u w:val="single"/>
              </w:rPr>
              <w:t>[202</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rPr>
              <w:t>年</w:t>
            </w:r>
            <w:r>
              <w:rPr>
                <w:rFonts w:hint="eastAsia" w:ascii="宋体" w:hAnsi="宋体" w:cs="宋体"/>
                <w:b/>
                <w:bCs/>
                <w:szCs w:val="21"/>
                <w:highlight w:val="none"/>
                <w:u w:val="single"/>
                <w:lang w:val="en-US" w:eastAsia="zh-CN"/>
              </w:rPr>
              <w:t>11</w:t>
            </w:r>
            <w:r>
              <w:rPr>
                <w:rFonts w:hint="eastAsia" w:ascii="宋体" w:hAnsi="宋体" w:cs="宋体"/>
                <w:b/>
                <w:bCs/>
                <w:szCs w:val="21"/>
                <w:highlight w:val="none"/>
                <w:u w:val="single"/>
              </w:rPr>
              <w:t>月至202</w:t>
            </w:r>
            <w:r>
              <w:rPr>
                <w:rFonts w:hint="eastAsia" w:ascii="宋体" w:hAnsi="宋体" w:cs="宋体"/>
                <w:b/>
                <w:bCs/>
                <w:szCs w:val="21"/>
                <w:highlight w:val="none"/>
                <w:u w:val="single"/>
                <w:lang w:val="en-US" w:eastAsia="zh-CN"/>
              </w:rPr>
              <w:t>6</w:t>
            </w:r>
            <w:r>
              <w:rPr>
                <w:rFonts w:hint="eastAsia" w:ascii="宋体" w:hAnsi="宋体" w:cs="宋体"/>
                <w:b/>
                <w:bCs/>
                <w:szCs w:val="21"/>
                <w:highlight w:val="none"/>
                <w:u w:val="single"/>
              </w:rPr>
              <w:t>年</w:t>
            </w:r>
            <w:r>
              <w:rPr>
                <w:rFonts w:hint="eastAsia" w:ascii="宋体" w:hAnsi="宋体" w:cs="宋体"/>
                <w:b/>
                <w:bCs/>
                <w:szCs w:val="21"/>
                <w:highlight w:val="none"/>
                <w:u w:val="single"/>
                <w:lang w:val="en-US" w:eastAsia="zh-CN"/>
              </w:rPr>
              <w:t>4</w:t>
            </w:r>
            <w:r>
              <w:rPr>
                <w:rFonts w:hint="eastAsia" w:ascii="宋体" w:hAnsi="宋体" w:cs="宋体"/>
                <w:b/>
                <w:bCs/>
                <w:szCs w:val="21"/>
                <w:highlight w:val="none"/>
                <w:u w:val="single"/>
              </w:rPr>
              <w:t>月]内连续 3 个月</w:t>
            </w:r>
            <w:r>
              <w:rPr>
                <w:rFonts w:hint="eastAsia" w:ascii="宋体" w:hAnsi="宋体" w:cs="宋体"/>
                <w:szCs w:val="21"/>
                <w:highlight w:val="none"/>
              </w:rPr>
              <w:t>的依法缴纳税收的凭据复印件；依法免税或零申报的，必须提供相应文件证明其依法免税或零申报。从成立之日起到响应文件提交截止时间止不足要求月数的，只需提供从成立之日起的依法缴纳税收相应证明文件）；</w:t>
            </w:r>
            <w:r>
              <w:rPr>
                <w:rFonts w:hint="eastAsia" w:ascii="宋体" w:hAnsi="宋体" w:cs="宋体"/>
                <w:b/>
                <w:bCs/>
                <w:szCs w:val="21"/>
                <w:highlight w:val="none"/>
              </w:rPr>
              <w:t>（必须提供，否则响应文件按无效处理）</w:t>
            </w:r>
          </w:p>
          <w:p w14:paraId="264B691D">
            <w:pPr>
              <w:pStyle w:val="10"/>
              <w:spacing w:line="360" w:lineRule="auto"/>
              <w:rPr>
                <w:rFonts w:ascii="宋体" w:hAnsi="宋体" w:cs="宋体"/>
                <w:b/>
                <w:bCs/>
                <w:szCs w:val="21"/>
                <w:highlight w:val="none"/>
              </w:rPr>
            </w:pPr>
            <w:r>
              <w:rPr>
                <w:rFonts w:hint="eastAsia" w:ascii="宋体" w:hAnsi="宋体" w:cs="宋体"/>
                <w:szCs w:val="21"/>
                <w:highlight w:val="none"/>
              </w:rPr>
              <w:t>3.供应商依法缴纳社会保障资金的相关材料</w:t>
            </w:r>
            <w:r>
              <w:rPr>
                <w:rFonts w:hint="eastAsia" w:ascii="宋体" w:hAnsi="宋体" w:cs="宋体"/>
                <w:b/>
                <w:bCs/>
                <w:szCs w:val="21"/>
                <w:highlight w:val="none"/>
                <w:u w:val="single"/>
              </w:rPr>
              <w:t>[202</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rPr>
              <w:t>年</w:t>
            </w:r>
            <w:r>
              <w:rPr>
                <w:rFonts w:hint="eastAsia" w:ascii="宋体" w:hAnsi="宋体" w:cs="宋体"/>
                <w:b/>
                <w:bCs/>
                <w:szCs w:val="21"/>
                <w:highlight w:val="none"/>
                <w:u w:val="single"/>
                <w:lang w:val="en-US" w:eastAsia="zh-CN"/>
              </w:rPr>
              <w:t>11</w:t>
            </w:r>
            <w:r>
              <w:rPr>
                <w:rFonts w:hint="eastAsia" w:ascii="宋体" w:hAnsi="宋体" w:cs="宋体"/>
                <w:b/>
                <w:bCs/>
                <w:szCs w:val="21"/>
                <w:highlight w:val="none"/>
                <w:u w:val="single"/>
              </w:rPr>
              <w:t>月至202</w:t>
            </w:r>
            <w:r>
              <w:rPr>
                <w:rFonts w:hint="eastAsia" w:ascii="宋体" w:hAnsi="宋体" w:cs="宋体"/>
                <w:b/>
                <w:bCs/>
                <w:szCs w:val="21"/>
                <w:highlight w:val="none"/>
                <w:u w:val="single"/>
                <w:lang w:val="en-US" w:eastAsia="zh-CN"/>
              </w:rPr>
              <w:t>6</w:t>
            </w:r>
            <w:r>
              <w:rPr>
                <w:rFonts w:hint="eastAsia" w:ascii="宋体" w:hAnsi="宋体" w:cs="宋体"/>
                <w:b/>
                <w:bCs/>
                <w:szCs w:val="21"/>
                <w:highlight w:val="none"/>
                <w:u w:val="single"/>
              </w:rPr>
              <w:t>年</w:t>
            </w:r>
            <w:r>
              <w:rPr>
                <w:rFonts w:hint="eastAsia" w:ascii="宋体" w:hAnsi="宋体" w:cs="宋体"/>
                <w:b/>
                <w:bCs/>
                <w:szCs w:val="21"/>
                <w:highlight w:val="none"/>
                <w:u w:val="single"/>
                <w:lang w:val="en-US" w:eastAsia="zh-CN"/>
              </w:rPr>
              <w:t>4</w:t>
            </w:r>
            <w:r>
              <w:rPr>
                <w:rFonts w:hint="eastAsia" w:ascii="宋体" w:hAnsi="宋体" w:cs="宋体"/>
                <w:b/>
                <w:bCs/>
                <w:szCs w:val="21"/>
                <w:highlight w:val="none"/>
                <w:u w:val="single"/>
              </w:rPr>
              <w:t>月]内连续 3 个月</w:t>
            </w:r>
            <w:r>
              <w:rPr>
                <w:rFonts w:hint="eastAsia" w:ascii="宋体" w:hAnsi="宋体" w:cs="宋体"/>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bCs/>
                <w:szCs w:val="21"/>
                <w:highlight w:val="none"/>
              </w:rPr>
              <w:t>（必须提供，否则响应文件按无效处理）</w:t>
            </w:r>
          </w:p>
          <w:p w14:paraId="79EE57C1">
            <w:pPr>
              <w:pStyle w:val="10"/>
              <w:spacing w:line="360" w:lineRule="auto"/>
              <w:rPr>
                <w:rFonts w:ascii="宋体" w:hAnsi="宋体" w:cs="宋体"/>
                <w:b/>
                <w:bCs/>
                <w:szCs w:val="21"/>
                <w:highlight w:val="none"/>
              </w:rPr>
            </w:pPr>
            <w:r>
              <w:rPr>
                <w:rFonts w:hint="eastAsia" w:ascii="宋体" w:hAnsi="宋体" w:cs="宋体"/>
                <w:szCs w:val="21"/>
                <w:highlight w:val="none"/>
              </w:rPr>
              <w:t>4.供应商财务状况报告[</w:t>
            </w:r>
            <w:r>
              <w:rPr>
                <w:rFonts w:hint="eastAsia" w:ascii="宋体" w:hAnsi="宋体" w:cs="宋体"/>
                <w:szCs w:val="21"/>
                <w:highlight w:val="none"/>
                <w:u w:val="single"/>
              </w:rPr>
              <w:t>2024</w:t>
            </w:r>
            <w:r>
              <w:rPr>
                <w:rFonts w:hint="eastAsia" w:ascii="宋体" w:hAnsi="宋体" w:cs="宋体"/>
                <w:szCs w:val="21"/>
                <w:highlight w:val="none"/>
                <w:u w:val="single"/>
                <w:lang w:val="en-US" w:eastAsia="zh-CN"/>
              </w:rPr>
              <w:t>年度或2025</w:t>
            </w:r>
            <w:r>
              <w:rPr>
                <w:rFonts w:hint="eastAsia" w:ascii="宋体" w:hAnsi="宋体" w:cs="宋体"/>
                <w:szCs w:val="21"/>
                <w:highlight w:val="none"/>
              </w:rPr>
              <w:t>年</w:t>
            </w:r>
            <w:r>
              <w:rPr>
                <w:rFonts w:hint="eastAsia" w:ascii="宋体" w:hAnsi="宋体" w:cs="宋体"/>
                <w:szCs w:val="21"/>
                <w:highlight w:val="none"/>
                <w:lang w:val="en-US" w:eastAsia="zh-CN"/>
              </w:rPr>
              <w:t>度</w:t>
            </w:r>
            <w:r>
              <w:rPr>
                <w:rFonts w:hint="eastAsia" w:ascii="宋体" w:hAnsi="宋体" w:cs="宋体"/>
                <w:szCs w:val="21"/>
                <w:highlight w:val="none"/>
              </w:rPr>
              <w:t>财务报表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或供应商开户行出具的银行资信证明文件复印件。</w:t>
            </w:r>
            <w:r>
              <w:rPr>
                <w:rFonts w:hint="eastAsia" w:ascii="宋体" w:hAnsi="宋体" w:cs="宋体"/>
                <w:b/>
                <w:bCs/>
                <w:szCs w:val="21"/>
                <w:highlight w:val="none"/>
              </w:rPr>
              <w:t>（必须提供，否则响应文件按无效处理）</w:t>
            </w:r>
          </w:p>
          <w:p w14:paraId="5E3D45A2">
            <w:pPr>
              <w:snapToGrid w:val="0"/>
              <w:spacing w:line="360" w:lineRule="auto"/>
              <w:jc w:val="left"/>
              <w:rPr>
                <w:rFonts w:ascii="宋体" w:hAnsi="宋体" w:cs="宋体"/>
                <w:szCs w:val="21"/>
                <w:highlight w:val="none"/>
              </w:rPr>
            </w:pPr>
            <w:r>
              <w:rPr>
                <w:rFonts w:hint="eastAsia" w:ascii="宋体" w:hAnsi="宋体" w:cs="宋体"/>
                <w:szCs w:val="21"/>
                <w:highlight w:val="none"/>
              </w:rPr>
              <w:t>5.供应商直接控股、管理关系信息表（格式后附）；（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63D28B5">
            <w:pPr>
              <w:snapToGrid w:val="0"/>
              <w:spacing w:line="360" w:lineRule="auto"/>
              <w:jc w:val="left"/>
              <w:rPr>
                <w:rFonts w:ascii="宋体" w:hAnsi="宋体" w:cs="宋体"/>
                <w:szCs w:val="21"/>
                <w:highlight w:val="none"/>
              </w:rPr>
            </w:pPr>
            <w:r>
              <w:rPr>
                <w:rFonts w:hint="eastAsia" w:ascii="宋体" w:hAnsi="宋体" w:cs="宋体"/>
                <w:szCs w:val="21"/>
                <w:highlight w:val="none"/>
              </w:rPr>
              <w:t>6.竞标声明（格式后附）；（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3B9D364">
            <w:pPr>
              <w:snapToGrid w:val="0"/>
              <w:spacing w:line="360" w:lineRule="auto"/>
              <w:jc w:val="left"/>
              <w:rPr>
                <w:rFonts w:ascii="宋体" w:hAnsi="宋体" w:cs="宋体"/>
                <w:szCs w:val="21"/>
                <w:highlight w:val="none"/>
              </w:rPr>
            </w:pPr>
            <w:r>
              <w:rPr>
                <w:rFonts w:hint="eastAsia" w:ascii="宋体" w:hAnsi="宋体" w:cs="宋体"/>
                <w:szCs w:val="21"/>
                <w:highlight w:val="none"/>
              </w:rPr>
              <w:t>7.</w:t>
            </w:r>
            <w:r>
              <w:rPr>
                <w:rFonts w:hint="eastAsia" w:ascii="宋体" w:hAnsi="宋体"/>
                <w:szCs w:val="21"/>
                <w:highlight w:val="none"/>
              </w:rPr>
              <w:t>中小企业声明函</w:t>
            </w:r>
            <w:r>
              <w:rPr>
                <w:rFonts w:hint="eastAsia" w:ascii="宋体" w:hAnsi="宋体" w:cs="宋体"/>
                <w:szCs w:val="21"/>
                <w:highlight w:val="none"/>
              </w:rPr>
              <w:t>（格式后附）</w:t>
            </w:r>
            <w:r>
              <w:rPr>
                <w:rFonts w:hint="eastAsia" w:ascii="宋体" w:hAnsi="宋体"/>
                <w:szCs w:val="21"/>
                <w:highlight w:val="none"/>
              </w:rPr>
              <w:t>或残疾人福利性单位声明函</w:t>
            </w:r>
            <w:r>
              <w:rPr>
                <w:rFonts w:hint="eastAsia" w:ascii="宋体" w:hAnsi="宋体" w:cs="宋体"/>
                <w:szCs w:val="21"/>
                <w:highlight w:val="none"/>
              </w:rPr>
              <w:t>（格式后附）</w:t>
            </w:r>
            <w:r>
              <w:rPr>
                <w:rFonts w:hint="eastAsia" w:ascii="宋体" w:hAnsi="宋体"/>
                <w:szCs w:val="21"/>
                <w:highlight w:val="none"/>
              </w:rPr>
              <w:t>或供应商属于监狱企业的证明材料</w:t>
            </w:r>
            <w:r>
              <w:rPr>
                <w:rFonts w:hint="eastAsia" w:ascii="宋体" w:hAnsi="宋体" w:cs="宋体"/>
                <w:szCs w:val="21"/>
                <w:highlight w:val="none"/>
              </w:rPr>
              <w:t>；</w:t>
            </w:r>
            <w:r>
              <w:rPr>
                <w:rFonts w:hint="eastAsia" w:ascii="宋体" w:hAnsi="宋体"/>
                <w:szCs w:val="21"/>
                <w:highlight w:val="none"/>
              </w:rPr>
              <w:t>（</w:t>
            </w:r>
            <w:r>
              <w:rPr>
                <w:rFonts w:hint="eastAsia" w:ascii="宋体" w:hAnsi="宋体" w:cs="宋体"/>
                <w:b/>
                <w:bCs/>
                <w:szCs w:val="21"/>
                <w:highlight w:val="none"/>
              </w:rPr>
              <w:t>专门面向中小企业采购的项目则</w:t>
            </w:r>
            <w:r>
              <w:rPr>
                <w:rFonts w:hint="eastAsia" w:ascii="宋体" w:hAnsi="宋体"/>
                <w:b/>
                <w:szCs w:val="21"/>
                <w:highlight w:val="none"/>
              </w:rPr>
              <w:t>必须提供，否则响应文件按无效响应处理</w:t>
            </w:r>
            <w:r>
              <w:rPr>
                <w:rFonts w:hint="eastAsia" w:ascii="宋体" w:hAnsi="宋体"/>
                <w:szCs w:val="21"/>
                <w:highlight w:val="none"/>
              </w:rPr>
              <w:t>）</w:t>
            </w:r>
          </w:p>
          <w:p w14:paraId="5542AA75">
            <w:pPr>
              <w:snapToGrid w:val="0"/>
              <w:spacing w:line="360" w:lineRule="auto"/>
              <w:jc w:val="left"/>
              <w:rPr>
                <w:rFonts w:hint="eastAsia" w:ascii="宋体" w:hAnsi="宋体" w:eastAsia="宋体" w:cs="宋体"/>
                <w:b/>
                <w:bCs/>
                <w:szCs w:val="21"/>
                <w:highlight w:val="none"/>
                <w:lang w:eastAsia="zh-CN"/>
              </w:rPr>
            </w:pPr>
            <w:r>
              <w:rPr>
                <w:rFonts w:hint="eastAsia" w:ascii="宋体" w:hAnsi="宋体" w:cs="宋体"/>
                <w:b/>
                <w:bCs/>
                <w:szCs w:val="21"/>
                <w:highlight w:val="none"/>
              </w:rPr>
              <w:t>8.特定资格要求的资格证明材料：</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5B05DAB">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（1）具备建筑工程施工总承包叁级（含）以上资质，具备有效的安全生产许可证，并在人员、设备、资金等方面具备相应的施工能力；</w:t>
            </w:r>
          </w:p>
          <w:p w14:paraId="790E858A">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供应商拟派的项目经理须具备建筑工程专业贰级（含）以上注册建造师执业资格及有效的安全生产考核合格证书（B类）。本项目不接受有在建、已中标（成交）未开工或已列为其他项目中标候选人第一名的建造师作为项目经理（符合《广西壮族自治区建筑市场诚信卡管理暂行办法》第十六条第一款及桂建管﹝2016﹞70号、桂建管〔2020〕11号文除外），提供项目经理无在建项目承诺书。</w:t>
            </w:r>
          </w:p>
          <w:p w14:paraId="2F31E332">
            <w:pPr>
              <w:snapToGrid w:val="0"/>
              <w:spacing w:line="360" w:lineRule="auto"/>
              <w:jc w:val="left"/>
              <w:rPr>
                <w:rFonts w:ascii="宋体" w:hAnsi="宋体" w:cs="宋体"/>
                <w:szCs w:val="21"/>
                <w:highlight w:val="none"/>
              </w:rPr>
            </w:pPr>
            <w:r>
              <w:rPr>
                <w:rFonts w:hint="eastAsia" w:ascii="宋体" w:hAnsi="宋体" w:cs="宋体"/>
                <w:szCs w:val="21"/>
                <w:highlight w:val="none"/>
              </w:rPr>
              <w:t>（3）供应商拟派专职安全生产管理人员须具备有效的安全生产考核合格证书（C类），且不少于1人。</w:t>
            </w:r>
          </w:p>
          <w:p w14:paraId="4EF713CC">
            <w:pPr>
              <w:snapToGrid w:val="0"/>
              <w:spacing w:line="360" w:lineRule="auto"/>
              <w:jc w:val="left"/>
              <w:rPr>
                <w:rFonts w:ascii="宋体" w:hAnsi="宋体" w:cs="宋体"/>
                <w:b/>
                <w:szCs w:val="21"/>
                <w:highlight w:val="none"/>
              </w:rPr>
            </w:pPr>
            <w:r>
              <w:rPr>
                <w:rFonts w:hint="eastAsia" w:ascii="宋体" w:hAnsi="宋体" w:cs="宋体"/>
                <w:szCs w:val="21"/>
                <w:highlight w:val="none"/>
              </w:rPr>
              <w:t>9.除磋商文件规定必须提供以外，供应商认为需要提供的其他证明材料。</w:t>
            </w:r>
          </w:p>
          <w:p w14:paraId="5488C38C">
            <w:pPr>
              <w:snapToGrid w:val="0"/>
              <w:spacing w:line="360" w:lineRule="auto"/>
              <w:jc w:val="left"/>
              <w:rPr>
                <w:rFonts w:ascii="宋体" w:hAnsi="宋体" w:cs="宋体"/>
                <w:b/>
                <w:szCs w:val="21"/>
                <w:highlight w:val="none"/>
              </w:rPr>
            </w:pPr>
            <w:r>
              <w:rPr>
                <w:rFonts w:hint="eastAsia" w:ascii="宋体" w:hAnsi="宋体" w:cs="宋体"/>
                <w:b/>
                <w:szCs w:val="21"/>
                <w:highlight w:val="none"/>
              </w:rPr>
              <w:t>注：</w:t>
            </w:r>
          </w:p>
          <w:p w14:paraId="71E4B282">
            <w:pPr>
              <w:snapToGrid w:val="0"/>
              <w:spacing w:line="360" w:lineRule="auto"/>
              <w:ind w:firstLine="413" w:firstLineChars="196"/>
              <w:jc w:val="left"/>
              <w:rPr>
                <w:rFonts w:ascii="宋体" w:hAnsi="宋体" w:cs="宋体"/>
                <w:b/>
                <w:szCs w:val="21"/>
                <w:highlight w:val="none"/>
              </w:rPr>
            </w:pPr>
            <w:r>
              <w:rPr>
                <w:rFonts w:hint="eastAsia" w:ascii="宋体" w:hAnsi="宋体" w:cs="宋体"/>
                <w:b/>
                <w:szCs w:val="21"/>
                <w:highlight w:val="none"/>
              </w:rPr>
              <w:t>1.以上标明“必须提供”的材料格式中有要求法定代表人或者委托代理人签字的，必须按要求签字，属于复印件的扫描件的，必须加盖供应商电子公章，否则响应文件按无效响应处理。</w:t>
            </w:r>
          </w:p>
          <w:p w14:paraId="63484D3E">
            <w:pPr>
              <w:pStyle w:val="10"/>
              <w:spacing w:line="360" w:lineRule="auto"/>
              <w:ind w:firstLine="422" w:firstLineChars="200"/>
              <w:rPr>
                <w:rFonts w:ascii="宋体" w:hAnsi="宋体" w:cs="宋体"/>
                <w:b/>
                <w:szCs w:val="21"/>
                <w:highlight w:val="none"/>
              </w:rPr>
            </w:pPr>
            <w:r>
              <w:rPr>
                <w:rFonts w:hint="eastAsia" w:ascii="宋体" w:hAnsi="宋体" w:cs="宋体"/>
                <w:b/>
                <w:szCs w:val="21"/>
                <w:highlight w:val="none"/>
              </w:rPr>
              <w:t>2.联合体竞标时，第1-5项资格证明文件联合体各方均必须分别提供，联合体各方分别盖章和签字，否则响应文件按无效响应处理。</w:t>
            </w:r>
          </w:p>
        </w:tc>
      </w:tr>
      <w:tr w14:paraId="5A7B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restart"/>
            <w:vAlign w:val="center"/>
          </w:tcPr>
          <w:p w14:paraId="70B4F9B8">
            <w:pPr>
              <w:spacing w:line="360" w:lineRule="auto"/>
              <w:jc w:val="center"/>
              <w:rPr>
                <w:rFonts w:ascii="宋体" w:hAnsi="宋体" w:cs="宋体"/>
                <w:szCs w:val="21"/>
                <w:highlight w:val="none"/>
              </w:rPr>
            </w:pPr>
            <w:r>
              <w:rPr>
                <w:rFonts w:hint="eastAsia" w:ascii="宋体" w:hAnsi="宋体" w:cs="宋体"/>
                <w:szCs w:val="21"/>
                <w:highlight w:val="none"/>
              </w:rPr>
              <w:t>12.1.2</w:t>
            </w:r>
          </w:p>
        </w:tc>
        <w:tc>
          <w:tcPr>
            <w:tcW w:w="2552" w:type="dxa"/>
            <w:vAlign w:val="center"/>
          </w:tcPr>
          <w:p w14:paraId="644718DC">
            <w:pPr>
              <w:spacing w:line="360" w:lineRule="auto"/>
              <w:jc w:val="center"/>
              <w:rPr>
                <w:rFonts w:ascii="宋体" w:hAnsi="宋体" w:cs="宋体"/>
                <w:b/>
                <w:bCs/>
                <w:szCs w:val="21"/>
                <w:highlight w:val="none"/>
              </w:rPr>
            </w:pPr>
            <w:r>
              <w:rPr>
                <w:rFonts w:hint="eastAsia" w:ascii="宋体" w:hAnsi="宋体" w:cs="宋体"/>
                <w:b/>
                <w:bCs/>
                <w:szCs w:val="21"/>
                <w:highlight w:val="none"/>
              </w:rPr>
              <w:t>商务文件组成</w:t>
            </w:r>
          </w:p>
        </w:tc>
        <w:tc>
          <w:tcPr>
            <w:tcW w:w="6853" w:type="dxa"/>
            <w:vAlign w:val="center"/>
          </w:tcPr>
          <w:p w14:paraId="086A9CB3">
            <w:pPr>
              <w:spacing w:line="360" w:lineRule="auto"/>
              <w:jc w:val="left"/>
              <w:rPr>
                <w:rFonts w:ascii="宋体" w:hAnsi="宋体" w:cs="宋体"/>
                <w:szCs w:val="21"/>
                <w:highlight w:val="none"/>
              </w:rPr>
            </w:pPr>
            <w:r>
              <w:rPr>
                <w:rFonts w:hint="eastAsia" w:ascii="宋体" w:hAnsi="宋体" w:cs="宋体"/>
                <w:szCs w:val="21"/>
                <w:highlight w:val="none"/>
              </w:rPr>
              <w:t>1.无串通竞标行为的承诺函（格式后附）；（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2AE2E7A1">
            <w:pPr>
              <w:snapToGrid w:val="0"/>
              <w:spacing w:line="360" w:lineRule="auto"/>
              <w:jc w:val="left"/>
              <w:rPr>
                <w:rFonts w:ascii="宋体" w:hAnsi="宋体" w:cs="宋体"/>
                <w:szCs w:val="21"/>
                <w:highlight w:val="none"/>
              </w:rPr>
            </w:pPr>
            <w:r>
              <w:rPr>
                <w:rFonts w:hint="eastAsia" w:ascii="宋体" w:hAnsi="宋体" w:cs="宋体"/>
                <w:szCs w:val="21"/>
                <w:highlight w:val="none"/>
              </w:rPr>
              <w:t>2.法定代表人身份证明书（格式后附）及法定代表人有效身份证正反面复印件；（</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651A373">
            <w:pPr>
              <w:spacing w:line="360" w:lineRule="auto"/>
              <w:jc w:val="left"/>
              <w:rPr>
                <w:rFonts w:ascii="宋体" w:hAnsi="宋体" w:cs="宋体"/>
                <w:b/>
                <w:szCs w:val="21"/>
                <w:highlight w:val="none"/>
              </w:rPr>
            </w:pPr>
            <w:r>
              <w:rPr>
                <w:rFonts w:hint="eastAsia" w:ascii="宋体" w:hAnsi="宋体" w:cs="宋体"/>
                <w:szCs w:val="21"/>
                <w:highlight w:val="none"/>
              </w:rPr>
              <w:t>3.法定代表人授权委托书（格式后附）及委托代理人有效身份证正反面复印件；（</w:t>
            </w:r>
            <w:r>
              <w:rPr>
                <w:rFonts w:hint="eastAsia" w:ascii="宋体" w:hAnsi="宋体" w:cs="宋体"/>
                <w:b/>
                <w:szCs w:val="21"/>
                <w:highlight w:val="none"/>
              </w:rPr>
              <w:t>委托时必须提供，否则响应文件按无效响应处理</w:t>
            </w:r>
            <w:r>
              <w:rPr>
                <w:rFonts w:hint="eastAsia" w:ascii="宋体" w:hAnsi="宋体" w:cs="宋体"/>
                <w:szCs w:val="21"/>
                <w:highlight w:val="none"/>
              </w:rPr>
              <w:t>）</w:t>
            </w:r>
          </w:p>
          <w:p w14:paraId="623C1C32">
            <w:pPr>
              <w:spacing w:line="360" w:lineRule="auto"/>
              <w:jc w:val="left"/>
              <w:rPr>
                <w:rFonts w:ascii="宋体" w:hAnsi="宋体" w:cs="宋体"/>
                <w:szCs w:val="21"/>
                <w:highlight w:val="none"/>
              </w:rPr>
            </w:pPr>
            <w:r>
              <w:rPr>
                <w:rFonts w:hint="eastAsia" w:ascii="宋体" w:hAnsi="宋体" w:cs="宋体"/>
                <w:szCs w:val="21"/>
                <w:highlight w:val="none"/>
              </w:rPr>
              <w:t>4.商务条款偏离表（格式后附）；（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A996DC1">
            <w:pPr>
              <w:spacing w:line="360" w:lineRule="auto"/>
              <w:jc w:val="left"/>
              <w:rPr>
                <w:rFonts w:ascii="宋体" w:hAnsi="宋体" w:cs="宋体"/>
                <w:szCs w:val="21"/>
                <w:highlight w:val="none"/>
              </w:rPr>
            </w:pPr>
            <w:r>
              <w:rPr>
                <w:rFonts w:hint="eastAsia" w:ascii="宋体" w:hAnsi="宋体" w:cs="宋体"/>
                <w:szCs w:val="21"/>
                <w:highlight w:val="none"/>
              </w:rPr>
              <w:t>5.竞标人情况介绍；（如有请提供）</w:t>
            </w:r>
            <w:bookmarkStart w:id="43" w:name="_Hlk106537541"/>
          </w:p>
          <w:bookmarkEnd w:id="43"/>
          <w:p w14:paraId="68931A48">
            <w:pPr>
              <w:spacing w:line="360" w:lineRule="auto"/>
              <w:jc w:val="left"/>
              <w:rPr>
                <w:rFonts w:ascii="宋体" w:hAnsi="宋体" w:cs="宋体"/>
                <w:szCs w:val="21"/>
                <w:highlight w:val="none"/>
              </w:rPr>
            </w:pPr>
            <w:r>
              <w:rPr>
                <w:rFonts w:hint="eastAsia" w:ascii="宋体" w:hAnsi="宋体" w:cs="宋体"/>
                <w:szCs w:val="21"/>
                <w:highlight w:val="none"/>
              </w:rPr>
              <w:t>6.供应商认为需要提供的其他有关资料。</w:t>
            </w:r>
          </w:p>
          <w:p w14:paraId="6C4CB7A3">
            <w:pPr>
              <w:spacing w:line="360" w:lineRule="auto"/>
              <w:jc w:val="left"/>
              <w:rPr>
                <w:rFonts w:ascii="宋体" w:hAnsi="宋体" w:cs="宋体"/>
                <w:szCs w:val="21"/>
                <w:highlight w:val="none"/>
              </w:rPr>
            </w:pPr>
            <w:r>
              <w:rPr>
                <w:rFonts w:hint="eastAsia" w:ascii="宋体" w:hAnsi="宋体"/>
                <w:szCs w:val="21"/>
                <w:highlight w:val="none"/>
              </w:rPr>
              <w:t>（供应商根据“第二章 采购需求”及“第四章 评标方法及评标标准”提供有关证明材料）。</w:t>
            </w:r>
          </w:p>
          <w:p w14:paraId="196FC087">
            <w:pPr>
              <w:snapToGrid w:val="0"/>
              <w:spacing w:line="360" w:lineRule="auto"/>
              <w:jc w:val="left"/>
              <w:rPr>
                <w:rFonts w:ascii="宋体" w:hAnsi="宋体" w:cs="宋体"/>
                <w:b/>
                <w:szCs w:val="21"/>
                <w:highlight w:val="none"/>
              </w:rPr>
            </w:pPr>
            <w:r>
              <w:rPr>
                <w:rFonts w:hint="eastAsia" w:ascii="宋体" w:hAnsi="宋体" w:cs="宋体"/>
                <w:b/>
                <w:szCs w:val="21"/>
                <w:highlight w:val="none"/>
              </w:rPr>
              <w:t>注：</w:t>
            </w:r>
          </w:p>
          <w:p w14:paraId="34698ECA">
            <w:pPr>
              <w:snapToGrid w:val="0"/>
              <w:spacing w:line="360" w:lineRule="auto"/>
              <w:ind w:firstLine="413" w:firstLineChars="196"/>
              <w:jc w:val="left"/>
              <w:rPr>
                <w:rFonts w:ascii="宋体" w:hAnsi="宋体" w:cs="宋体"/>
                <w:b/>
                <w:szCs w:val="21"/>
                <w:highlight w:val="none"/>
              </w:rPr>
            </w:pPr>
            <w:r>
              <w:rPr>
                <w:rFonts w:hint="eastAsia" w:ascii="宋体" w:hAnsi="宋体" w:cs="宋体"/>
                <w:b/>
                <w:szCs w:val="21"/>
                <w:highlight w:val="none"/>
              </w:rPr>
              <w:t>1.法定代表人授权委托书必须由法定代表人及委托代理人签字，并加盖供应商公章，否则响应文件按无效响应处理。</w:t>
            </w:r>
          </w:p>
          <w:p w14:paraId="3AC43AE4">
            <w:pPr>
              <w:spacing w:line="360" w:lineRule="auto"/>
              <w:ind w:firstLine="413" w:firstLineChars="196"/>
              <w:jc w:val="left"/>
              <w:rPr>
                <w:rFonts w:ascii="宋体" w:hAnsi="宋体" w:cs="宋体"/>
                <w:b/>
                <w:szCs w:val="21"/>
                <w:highlight w:val="none"/>
              </w:rPr>
            </w:pPr>
            <w:r>
              <w:rPr>
                <w:rFonts w:hint="eastAsia" w:ascii="宋体" w:hAnsi="宋体" w:cs="宋体"/>
                <w:b/>
                <w:szCs w:val="21"/>
                <w:highlight w:val="none"/>
              </w:rPr>
              <w:t>2.以上标明“必须提供”的材料格式中有要求法定代表人或者委托代理人签字的，必须按要求签字，属于复印件的扫描件的，必须加盖供应商电子公章，否则响应文件按无效响应处理。</w:t>
            </w:r>
          </w:p>
        </w:tc>
      </w:tr>
      <w:tr w14:paraId="5E664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vAlign w:val="center"/>
          </w:tcPr>
          <w:p w14:paraId="06E8E6EE">
            <w:pPr>
              <w:spacing w:line="360" w:lineRule="auto"/>
              <w:jc w:val="center"/>
              <w:rPr>
                <w:rFonts w:ascii="宋体" w:hAnsi="宋体" w:cs="宋体"/>
                <w:szCs w:val="21"/>
                <w:highlight w:val="none"/>
              </w:rPr>
            </w:pPr>
          </w:p>
        </w:tc>
        <w:tc>
          <w:tcPr>
            <w:tcW w:w="2552" w:type="dxa"/>
            <w:vAlign w:val="center"/>
          </w:tcPr>
          <w:p w14:paraId="612DBCAC">
            <w:pPr>
              <w:spacing w:line="360" w:lineRule="auto"/>
              <w:jc w:val="center"/>
              <w:rPr>
                <w:rFonts w:ascii="宋体" w:hAnsi="宋体" w:cs="宋体"/>
                <w:b/>
                <w:bCs/>
                <w:szCs w:val="21"/>
                <w:highlight w:val="none"/>
              </w:rPr>
            </w:pPr>
            <w:r>
              <w:rPr>
                <w:rFonts w:hint="eastAsia" w:ascii="宋体" w:hAnsi="宋体" w:cs="宋体"/>
                <w:b/>
                <w:bCs/>
                <w:szCs w:val="21"/>
                <w:highlight w:val="none"/>
              </w:rPr>
              <w:t>技术文件组成</w:t>
            </w:r>
          </w:p>
        </w:tc>
        <w:tc>
          <w:tcPr>
            <w:tcW w:w="6853" w:type="dxa"/>
            <w:vAlign w:val="center"/>
          </w:tcPr>
          <w:p w14:paraId="6CE86BEA">
            <w:pPr>
              <w:numPr>
                <w:ilvl w:val="255"/>
                <w:numId w:val="0"/>
              </w:numPr>
              <w:spacing w:line="360" w:lineRule="auto"/>
              <w:jc w:val="left"/>
              <w:rPr>
                <w:rFonts w:ascii="宋体" w:hAnsi="宋体" w:cs="宋体"/>
                <w:szCs w:val="21"/>
                <w:highlight w:val="none"/>
              </w:rPr>
            </w:pPr>
            <w:r>
              <w:rPr>
                <w:rFonts w:hint="eastAsia" w:ascii="宋体" w:hAnsi="宋体" w:cs="宋体"/>
                <w:szCs w:val="21"/>
                <w:highlight w:val="none"/>
              </w:rPr>
              <w:t>1.技术需求偏离表（格式后附）；（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3DD1817">
            <w:pPr>
              <w:numPr>
                <w:ilvl w:val="255"/>
                <w:numId w:val="0"/>
              </w:numPr>
              <w:spacing w:line="360" w:lineRule="auto"/>
              <w:jc w:val="left"/>
              <w:rPr>
                <w:rFonts w:ascii="宋体" w:hAnsi="宋体" w:cs="宋体"/>
                <w:szCs w:val="21"/>
                <w:highlight w:val="none"/>
              </w:rPr>
            </w:pPr>
            <w:r>
              <w:rPr>
                <w:rFonts w:hint="eastAsia" w:ascii="宋体" w:hAnsi="宋体" w:cs="宋体"/>
                <w:szCs w:val="21"/>
                <w:highlight w:val="none"/>
              </w:rPr>
              <w:t>2.施工方案</w:t>
            </w:r>
            <w:r>
              <w:rPr>
                <w:rFonts w:hint="eastAsia" w:ascii="宋体" w:hAnsi="宋体" w:cs="宋体"/>
                <w:b/>
                <w:bCs/>
                <w:szCs w:val="21"/>
                <w:highlight w:val="none"/>
              </w:rPr>
              <w:t>（必须提供，否则作无效投标处理，包含但不仅于施工方案，按评分办法要求自行编制）</w:t>
            </w:r>
            <w:r>
              <w:rPr>
                <w:rFonts w:hint="eastAsia" w:ascii="宋体" w:hAnsi="宋体" w:cs="宋体"/>
                <w:szCs w:val="21"/>
                <w:highlight w:val="none"/>
              </w:rPr>
              <w:t>；</w:t>
            </w:r>
          </w:p>
          <w:p w14:paraId="462FBB67">
            <w:pPr>
              <w:numPr>
                <w:ilvl w:val="255"/>
                <w:numId w:val="0"/>
              </w:numPr>
              <w:spacing w:line="360" w:lineRule="auto"/>
              <w:jc w:val="left"/>
              <w:rPr>
                <w:rFonts w:ascii="宋体" w:hAnsi="宋体" w:cs="宋体"/>
                <w:szCs w:val="21"/>
                <w:highlight w:val="none"/>
              </w:rPr>
            </w:pPr>
            <w:r>
              <w:rPr>
                <w:rFonts w:hint="eastAsia" w:ascii="宋体" w:hAnsi="宋体" w:cs="宋体"/>
                <w:szCs w:val="21"/>
                <w:highlight w:val="none"/>
              </w:rPr>
              <w:t>3.项目管理机构</w:t>
            </w:r>
            <w:r>
              <w:rPr>
                <w:rFonts w:hint="eastAsia" w:ascii="宋体" w:hAnsi="宋体" w:cs="宋体"/>
                <w:b/>
                <w:bCs/>
                <w:szCs w:val="21"/>
                <w:highlight w:val="none"/>
              </w:rPr>
              <w:t>（必须提供，否则响应文件按无效响应处理）</w:t>
            </w:r>
            <w:r>
              <w:rPr>
                <w:rFonts w:hint="eastAsia" w:ascii="宋体" w:hAnsi="宋体" w:cs="宋体"/>
                <w:szCs w:val="21"/>
                <w:highlight w:val="none"/>
              </w:rPr>
              <w:t>；</w:t>
            </w:r>
          </w:p>
          <w:p w14:paraId="66481D18">
            <w:pPr>
              <w:numPr>
                <w:ilvl w:val="255"/>
                <w:numId w:val="0"/>
              </w:numPr>
              <w:spacing w:line="360" w:lineRule="auto"/>
              <w:jc w:val="left"/>
              <w:rPr>
                <w:rFonts w:ascii="宋体" w:hAnsi="宋体" w:cs="宋体"/>
                <w:szCs w:val="21"/>
                <w:highlight w:val="none"/>
              </w:rPr>
            </w:pPr>
            <w:r>
              <w:rPr>
                <w:rFonts w:hint="eastAsia" w:ascii="宋体" w:hAnsi="宋体" w:cs="宋体"/>
                <w:szCs w:val="21"/>
                <w:highlight w:val="none"/>
              </w:rPr>
              <w:t>4.项目经理简历表</w:t>
            </w:r>
            <w:r>
              <w:rPr>
                <w:rFonts w:hint="eastAsia" w:ascii="宋体" w:hAnsi="宋体" w:cs="宋体"/>
                <w:b/>
                <w:bCs/>
                <w:szCs w:val="21"/>
                <w:highlight w:val="none"/>
              </w:rPr>
              <w:t>（必须提供，否则响应文件按无效响应处理）</w:t>
            </w:r>
            <w:r>
              <w:rPr>
                <w:rFonts w:hint="eastAsia" w:ascii="宋体" w:hAnsi="宋体" w:cs="宋体"/>
                <w:szCs w:val="21"/>
                <w:highlight w:val="none"/>
              </w:rPr>
              <w:t>；</w:t>
            </w:r>
          </w:p>
          <w:p w14:paraId="39D95B7C">
            <w:pPr>
              <w:spacing w:line="360" w:lineRule="auto"/>
              <w:jc w:val="left"/>
              <w:rPr>
                <w:rFonts w:ascii="宋体" w:hAnsi="宋体" w:cs="宋体"/>
                <w:szCs w:val="21"/>
                <w:highlight w:val="none"/>
              </w:rPr>
            </w:pPr>
            <w:r>
              <w:rPr>
                <w:rFonts w:hint="eastAsia" w:ascii="宋体" w:hAnsi="宋体" w:cs="宋体"/>
                <w:szCs w:val="21"/>
                <w:highlight w:val="none"/>
              </w:rPr>
              <w:t>5.对应采购需求的技术需求、商务条款提供的其他文件资料；</w:t>
            </w:r>
          </w:p>
          <w:p w14:paraId="7175C5EF">
            <w:pPr>
              <w:spacing w:line="360" w:lineRule="auto"/>
              <w:jc w:val="left"/>
              <w:rPr>
                <w:rFonts w:ascii="宋体" w:hAnsi="宋体" w:cs="宋体"/>
                <w:szCs w:val="21"/>
                <w:highlight w:val="none"/>
              </w:rPr>
            </w:pPr>
            <w:r>
              <w:rPr>
                <w:rFonts w:hint="eastAsia" w:ascii="宋体" w:hAnsi="宋体" w:cs="宋体"/>
                <w:szCs w:val="21"/>
                <w:highlight w:val="none"/>
              </w:rPr>
              <w:t>6.供应商认为需要提供的其他有关资料。</w:t>
            </w:r>
          </w:p>
          <w:p w14:paraId="7E28B097">
            <w:pPr>
              <w:spacing w:line="360" w:lineRule="auto"/>
              <w:jc w:val="left"/>
              <w:rPr>
                <w:highlight w:val="none"/>
              </w:rPr>
            </w:pPr>
            <w:r>
              <w:rPr>
                <w:rFonts w:hint="eastAsia" w:ascii="宋体" w:hAnsi="宋体"/>
                <w:szCs w:val="21"/>
                <w:highlight w:val="none"/>
              </w:rPr>
              <w:t>（供应商根据“第二章 采购需求”及“第四章 评标方法及评标标准”提供有关证明材料）。</w:t>
            </w:r>
          </w:p>
          <w:p w14:paraId="169756CE">
            <w:pPr>
              <w:spacing w:line="360" w:lineRule="auto"/>
              <w:jc w:val="left"/>
              <w:rPr>
                <w:rFonts w:ascii="宋体" w:hAnsi="宋体" w:cs="宋体"/>
                <w:b/>
                <w:szCs w:val="21"/>
                <w:highlight w:val="none"/>
              </w:rPr>
            </w:pPr>
            <w:r>
              <w:rPr>
                <w:rFonts w:hint="eastAsia" w:ascii="宋体" w:hAnsi="宋体" w:cs="宋体"/>
                <w:b/>
                <w:szCs w:val="21"/>
                <w:highlight w:val="none"/>
              </w:rPr>
              <w:t>注：</w:t>
            </w:r>
          </w:p>
          <w:p w14:paraId="5D1138C2">
            <w:pPr>
              <w:spacing w:line="360" w:lineRule="auto"/>
              <w:jc w:val="left"/>
              <w:rPr>
                <w:rFonts w:ascii="宋体" w:hAnsi="宋体" w:cs="宋体"/>
                <w:szCs w:val="21"/>
                <w:highlight w:val="none"/>
              </w:rPr>
            </w:pPr>
            <w:r>
              <w:rPr>
                <w:rFonts w:hint="eastAsia" w:ascii="宋体" w:hAnsi="宋体" w:cs="宋体"/>
                <w:b/>
                <w:szCs w:val="21"/>
                <w:highlight w:val="none"/>
              </w:rPr>
              <w:t>1.以上标明“必须提供”的材料格式中有要求法定代表人或者委托代理人签字的，必须按要求签字，属于复印件的扫描件的，必须加盖供应商电子公章，否则响应文件按无效响应处理。</w:t>
            </w:r>
          </w:p>
        </w:tc>
      </w:tr>
      <w:tr w14:paraId="134FC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098C0684">
            <w:pPr>
              <w:spacing w:line="360" w:lineRule="auto"/>
              <w:jc w:val="center"/>
              <w:rPr>
                <w:rFonts w:ascii="宋体" w:hAnsi="宋体" w:cs="宋体"/>
                <w:szCs w:val="21"/>
                <w:highlight w:val="none"/>
              </w:rPr>
            </w:pPr>
            <w:r>
              <w:rPr>
                <w:rFonts w:hint="eastAsia" w:ascii="宋体" w:hAnsi="宋体" w:cs="宋体"/>
                <w:szCs w:val="21"/>
                <w:highlight w:val="none"/>
              </w:rPr>
              <w:t>12.1.2</w:t>
            </w:r>
          </w:p>
        </w:tc>
        <w:tc>
          <w:tcPr>
            <w:tcW w:w="2552" w:type="dxa"/>
            <w:vAlign w:val="center"/>
          </w:tcPr>
          <w:p w14:paraId="02D07F42">
            <w:pPr>
              <w:spacing w:line="360" w:lineRule="auto"/>
              <w:jc w:val="center"/>
              <w:rPr>
                <w:rFonts w:ascii="宋体" w:hAnsi="宋体" w:cs="宋体"/>
                <w:szCs w:val="21"/>
                <w:highlight w:val="none"/>
              </w:rPr>
            </w:pPr>
            <w:r>
              <w:rPr>
                <w:rFonts w:hint="eastAsia" w:ascii="宋体" w:hAnsi="宋体" w:cs="宋体"/>
                <w:b/>
                <w:bCs/>
                <w:szCs w:val="21"/>
                <w:highlight w:val="none"/>
              </w:rPr>
              <w:t>报价文件组成</w:t>
            </w:r>
          </w:p>
        </w:tc>
        <w:tc>
          <w:tcPr>
            <w:tcW w:w="6853" w:type="dxa"/>
            <w:vAlign w:val="center"/>
          </w:tcPr>
          <w:p w14:paraId="74B41AFE">
            <w:pPr>
              <w:tabs>
                <w:tab w:val="left" w:pos="459"/>
              </w:tabs>
              <w:snapToGrid w:val="0"/>
              <w:spacing w:line="360" w:lineRule="auto"/>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磋商</w:t>
            </w:r>
            <w:r>
              <w:rPr>
                <w:rFonts w:hint="eastAsia" w:ascii="宋体" w:hAnsi="宋体" w:cs="宋体"/>
                <w:szCs w:val="21"/>
                <w:highlight w:val="none"/>
              </w:rPr>
              <w:t>报价表（格式后附）；</w:t>
            </w:r>
            <w:r>
              <w:rPr>
                <w:rFonts w:hint="eastAsia" w:ascii="宋体" w:hAnsi="宋体" w:cs="宋体"/>
                <w:b/>
                <w:szCs w:val="21"/>
                <w:highlight w:val="none"/>
              </w:rPr>
              <w:t>（必须提供，否则响应文件按无效响应处理）</w:t>
            </w:r>
          </w:p>
          <w:p w14:paraId="0BFE77BB">
            <w:pPr>
              <w:spacing w:line="360" w:lineRule="auto"/>
              <w:jc w:val="left"/>
              <w:rPr>
                <w:rFonts w:ascii="宋体" w:hAnsi="宋体" w:cs="宋体"/>
                <w:szCs w:val="21"/>
                <w:highlight w:val="none"/>
              </w:rPr>
            </w:pPr>
            <w:r>
              <w:rPr>
                <w:rFonts w:hint="eastAsia" w:ascii="宋体" w:hAnsi="宋体" w:cs="宋体"/>
                <w:szCs w:val="21"/>
                <w:highlight w:val="none"/>
              </w:rPr>
              <w:t>2.竞标函及竞标函附录（格式后附）；（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2EA0821">
            <w:pPr>
              <w:spacing w:line="360" w:lineRule="auto"/>
              <w:jc w:val="left"/>
              <w:rPr>
                <w:rFonts w:ascii="宋体" w:hAnsi="宋体" w:cs="宋体"/>
                <w:szCs w:val="21"/>
                <w:highlight w:val="none"/>
              </w:rPr>
            </w:pPr>
            <w:r>
              <w:rPr>
                <w:rFonts w:hint="eastAsia" w:ascii="宋体" w:hAnsi="宋体" w:cs="宋体"/>
                <w:szCs w:val="21"/>
                <w:highlight w:val="none"/>
              </w:rPr>
              <w:t>3.已标价工程量清单；（</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33DAE51">
            <w:pPr>
              <w:spacing w:line="360" w:lineRule="auto"/>
              <w:jc w:val="left"/>
              <w:rPr>
                <w:rFonts w:ascii="宋体" w:hAnsi="宋体" w:cs="宋体"/>
                <w:szCs w:val="21"/>
                <w:highlight w:val="none"/>
              </w:rPr>
            </w:pPr>
            <w:r>
              <w:rPr>
                <w:rFonts w:hint="eastAsia" w:ascii="宋体" w:hAnsi="宋体" w:cs="宋体"/>
                <w:szCs w:val="21"/>
                <w:highlight w:val="none"/>
              </w:rPr>
              <w:t>4.供应商认为需要提供的其他有关资料。</w:t>
            </w:r>
          </w:p>
          <w:p w14:paraId="2F9E4D89">
            <w:pPr>
              <w:pStyle w:val="12"/>
              <w:rPr>
                <w:rFonts w:ascii="宋体" w:hAnsi="宋体" w:cs="宋体"/>
                <w:b/>
                <w:szCs w:val="21"/>
                <w:highlight w:val="none"/>
              </w:rPr>
            </w:pPr>
            <w:r>
              <w:rPr>
                <w:rFonts w:hint="eastAsia" w:ascii="宋体" w:hAnsi="宋体" w:cs="宋体"/>
                <w:b/>
                <w:szCs w:val="21"/>
                <w:highlight w:val="none"/>
              </w:rPr>
              <w:t>注：</w:t>
            </w:r>
          </w:p>
          <w:p w14:paraId="44864E9F">
            <w:pPr>
              <w:pStyle w:val="12"/>
              <w:rPr>
                <w:highlight w:val="none"/>
              </w:rPr>
            </w:pPr>
            <w:r>
              <w:rPr>
                <w:rFonts w:hint="eastAsia" w:ascii="宋体" w:hAnsi="宋体" w:cs="宋体"/>
                <w:b/>
                <w:szCs w:val="21"/>
                <w:highlight w:val="none"/>
              </w:rPr>
              <w:t>1.以上标明“必须提供”的材料格式中有要求法定代表人或者委托代理人签字的，必须按要求签字，属于复印件的扫描件的，必须加盖供应商电子公章，否则响应文件按无效响应处理。</w:t>
            </w:r>
          </w:p>
        </w:tc>
      </w:tr>
      <w:tr w14:paraId="55021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38537230">
            <w:pPr>
              <w:spacing w:line="360" w:lineRule="auto"/>
              <w:jc w:val="center"/>
              <w:rPr>
                <w:rFonts w:ascii="宋体" w:hAnsi="宋体" w:cs="宋体"/>
                <w:szCs w:val="21"/>
                <w:highlight w:val="none"/>
              </w:rPr>
            </w:pPr>
            <w:r>
              <w:rPr>
                <w:rFonts w:hint="eastAsia" w:ascii="宋体" w:hAnsi="宋体" w:cs="宋体"/>
                <w:szCs w:val="21"/>
                <w:highlight w:val="none"/>
              </w:rPr>
              <w:t>12.2</w:t>
            </w:r>
          </w:p>
        </w:tc>
        <w:tc>
          <w:tcPr>
            <w:tcW w:w="2552" w:type="dxa"/>
            <w:vAlign w:val="center"/>
          </w:tcPr>
          <w:p w14:paraId="3A36441C">
            <w:pPr>
              <w:spacing w:line="360" w:lineRule="auto"/>
              <w:jc w:val="center"/>
              <w:rPr>
                <w:rFonts w:ascii="宋体" w:hAnsi="宋体" w:cs="宋体"/>
                <w:szCs w:val="21"/>
                <w:highlight w:val="none"/>
              </w:rPr>
            </w:pPr>
            <w:r>
              <w:rPr>
                <w:rFonts w:hint="eastAsia" w:ascii="宋体" w:hAnsi="宋体" w:cs="宋体"/>
                <w:szCs w:val="21"/>
                <w:highlight w:val="none"/>
              </w:rPr>
              <w:t>响应文件电子版要求</w:t>
            </w:r>
          </w:p>
        </w:tc>
        <w:tc>
          <w:tcPr>
            <w:tcW w:w="6853" w:type="dxa"/>
            <w:vAlign w:val="center"/>
          </w:tcPr>
          <w:p w14:paraId="603BD562">
            <w:pPr>
              <w:snapToGrid w:val="0"/>
              <w:spacing w:line="360" w:lineRule="auto"/>
              <w:jc w:val="left"/>
              <w:rPr>
                <w:rFonts w:ascii="宋体" w:hAnsi="宋体" w:cs="宋体"/>
                <w:szCs w:val="21"/>
                <w:highlight w:val="none"/>
              </w:rPr>
            </w:pPr>
            <w:r>
              <w:rPr>
                <w:rFonts w:hint="eastAsia" w:ascii="宋体" w:hAnsi="宋体" w:cs="宋体"/>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szCs w:val="21"/>
                <w:highlight w:val="none"/>
              </w:rPr>
              <w:t>否则响应文件按无效响应处理</w:t>
            </w:r>
            <w:r>
              <w:rPr>
                <w:rFonts w:hint="eastAsia" w:ascii="宋体" w:hAnsi="宋体" w:cs="宋体"/>
                <w:szCs w:val="21"/>
                <w:highlight w:val="none"/>
              </w:rPr>
              <w:t>。</w:t>
            </w:r>
          </w:p>
          <w:p w14:paraId="1176C6E9">
            <w:pPr>
              <w:snapToGrid w:val="0"/>
              <w:spacing w:line="360" w:lineRule="auto"/>
              <w:jc w:val="left"/>
              <w:rPr>
                <w:rFonts w:ascii="宋体" w:hAnsi="宋体" w:cs="宋体"/>
                <w:szCs w:val="21"/>
                <w:highlight w:val="none"/>
              </w:rPr>
            </w:pPr>
            <w:r>
              <w:rPr>
                <w:rFonts w:hint="eastAsia" w:ascii="宋体" w:hAnsi="宋体" w:cs="宋体"/>
                <w:szCs w:val="21"/>
                <w:highlight w:val="none"/>
              </w:rPr>
              <w:t>2.响应文件电子版密封方式：电子响应文件通过平台有效CA加密后在“广西政采云”平台投送。（操作方式见公告附件“电子响应文件制作与投送教程”）</w:t>
            </w:r>
          </w:p>
        </w:tc>
      </w:tr>
      <w:tr w14:paraId="07F20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5D62BEA8">
            <w:pPr>
              <w:spacing w:line="360" w:lineRule="auto"/>
              <w:jc w:val="center"/>
              <w:rPr>
                <w:rFonts w:ascii="宋体" w:hAnsi="宋体" w:cs="宋体"/>
                <w:szCs w:val="21"/>
                <w:highlight w:val="none"/>
              </w:rPr>
            </w:pPr>
            <w:r>
              <w:rPr>
                <w:rFonts w:hint="eastAsia" w:ascii="宋体" w:hAnsi="宋体" w:cs="宋体"/>
                <w:szCs w:val="21"/>
                <w:highlight w:val="none"/>
              </w:rPr>
              <w:t>15.2</w:t>
            </w:r>
          </w:p>
        </w:tc>
        <w:tc>
          <w:tcPr>
            <w:tcW w:w="2552" w:type="dxa"/>
            <w:vAlign w:val="center"/>
          </w:tcPr>
          <w:p w14:paraId="0E0257DB">
            <w:pPr>
              <w:spacing w:line="360" w:lineRule="auto"/>
              <w:jc w:val="center"/>
              <w:rPr>
                <w:rFonts w:ascii="宋体" w:hAnsi="宋体" w:cs="宋体"/>
                <w:szCs w:val="21"/>
                <w:highlight w:val="none"/>
              </w:rPr>
            </w:pPr>
            <w:r>
              <w:rPr>
                <w:rFonts w:hint="eastAsia" w:ascii="宋体" w:hAnsi="宋体" w:cs="宋体"/>
                <w:szCs w:val="21"/>
                <w:highlight w:val="none"/>
              </w:rPr>
              <w:t>响应报价要求</w:t>
            </w:r>
          </w:p>
        </w:tc>
        <w:tc>
          <w:tcPr>
            <w:tcW w:w="6853" w:type="dxa"/>
            <w:vAlign w:val="center"/>
          </w:tcPr>
          <w:p w14:paraId="16F368DB">
            <w:pPr>
              <w:snapToGrid w:val="0"/>
              <w:spacing w:line="360" w:lineRule="auto"/>
              <w:jc w:val="left"/>
              <w:rPr>
                <w:rFonts w:ascii="宋体" w:hAnsi="宋体" w:cs="宋体"/>
                <w:szCs w:val="21"/>
                <w:highlight w:val="none"/>
              </w:rPr>
            </w:pPr>
            <w:r>
              <w:rPr>
                <w:rFonts w:hint="eastAsia" w:ascii="宋体" w:hAnsi="宋体" w:cs="宋体"/>
                <w:szCs w:val="21"/>
                <w:highlight w:val="none"/>
              </w:rPr>
              <w:t>响应报价必须包含满足本次竞标全部采购需求所应提供的工程价格、必要的保险费用和各项税金、其他：包括但不限于工程的成本、材料费、人工费、运输（含保险）、安装（如有）、调试、检验、技术服务、培训、税费等所有费用。</w:t>
            </w:r>
          </w:p>
        </w:tc>
      </w:tr>
      <w:tr w14:paraId="12A45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0E5B090A">
            <w:pPr>
              <w:spacing w:line="360" w:lineRule="auto"/>
              <w:jc w:val="center"/>
              <w:rPr>
                <w:rFonts w:ascii="宋体" w:hAnsi="宋体" w:cs="宋体"/>
                <w:szCs w:val="21"/>
                <w:highlight w:val="none"/>
              </w:rPr>
            </w:pPr>
            <w:r>
              <w:rPr>
                <w:rFonts w:hint="eastAsia" w:ascii="宋体" w:hAnsi="宋体" w:cs="宋体"/>
                <w:szCs w:val="21"/>
                <w:highlight w:val="none"/>
              </w:rPr>
              <w:t>16.2</w:t>
            </w:r>
          </w:p>
        </w:tc>
        <w:tc>
          <w:tcPr>
            <w:tcW w:w="2552" w:type="dxa"/>
            <w:vAlign w:val="center"/>
          </w:tcPr>
          <w:p w14:paraId="43E7AE14">
            <w:pPr>
              <w:spacing w:line="360" w:lineRule="auto"/>
              <w:jc w:val="center"/>
              <w:rPr>
                <w:rFonts w:ascii="宋体" w:hAnsi="宋体" w:cs="宋体"/>
                <w:szCs w:val="21"/>
                <w:highlight w:val="none"/>
              </w:rPr>
            </w:pPr>
            <w:r>
              <w:rPr>
                <w:rFonts w:hint="eastAsia" w:ascii="宋体" w:hAnsi="宋体" w:cs="宋体"/>
                <w:szCs w:val="21"/>
                <w:highlight w:val="none"/>
              </w:rPr>
              <w:t>竞标有效期</w:t>
            </w:r>
          </w:p>
        </w:tc>
        <w:tc>
          <w:tcPr>
            <w:tcW w:w="6853" w:type="dxa"/>
            <w:vAlign w:val="center"/>
          </w:tcPr>
          <w:p w14:paraId="662E3625">
            <w:pPr>
              <w:pStyle w:val="8"/>
              <w:numPr>
                <w:ilvl w:val="255"/>
                <w:numId w:val="0"/>
              </w:numPr>
              <w:tabs>
                <w:tab w:val="left" w:pos="720"/>
                <w:tab w:val="left" w:pos="840"/>
                <w:tab w:val="clear" w:pos="360"/>
              </w:tabs>
              <w:snapToGrid w:val="0"/>
              <w:spacing w:line="360" w:lineRule="auto"/>
              <w:ind w:left="-283" w:leftChars="-135"/>
              <w:jc w:val="left"/>
              <w:rPr>
                <w:rFonts w:ascii="宋体" w:hAnsi="宋体" w:cs="宋体"/>
                <w:szCs w:val="21"/>
                <w:highlight w:val="none"/>
              </w:rPr>
            </w:pPr>
            <w:r>
              <w:rPr>
                <w:rFonts w:hint="eastAsia" w:ascii="宋体" w:hAnsi="宋体" w:cs="宋体"/>
                <w:szCs w:val="21"/>
                <w:highlight w:val="none"/>
              </w:rPr>
              <w:t>自首次响应文件提交截止之日起</w:t>
            </w:r>
            <w:r>
              <w:rPr>
                <w:rFonts w:hint="eastAsia" w:ascii="宋体" w:hAnsi="宋体" w:cs="宋体"/>
                <w:szCs w:val="21"/>
                <w:highlight w:val="none"/>
                <w:u w:val="single"/>
              </w:rPr>
              <w:t xml:space="preserve"> 60 </w:t>
            </w:r>
            <w:r>
              <w:rPr>
                <w:rFonts w:hint="eastAsia" w:ascii="宋体" w:hAnsi="宋体" w:cs="宋体"/>
                <w:szCs w:val="21"/>
                <w:highlight w:val="none"/>
              </w:rPr>
              <w:t>日。</w:t>
            </w:r>
          </w:p>
        </w:tc>
      </w:tr>
      <w:tr w14:paraId="7485D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7B8980C6">
            <w:pPr>
              <w:spacing w:line="360" w:lineRule="auto"/>
              <w:jc w:val="center"/>
              <w:rPr>
                <w:rFonts w:ascii="宋体" w:hAnsi="宋体" w:cs="宋体"/>
                <w:szCs w:val="21"/>
                <w:highlight w:val="none"/>
              </w:rPr>
            </w:pPr>
            <w:r>
              <w:rPr>
                <w:rFonts w:hint="eastAsia" w:ascii="宋体" w:hAnsi="宋体" w:cs="宋体"/>
                <w:szCs w:val="21"/>
                <w:highlight w:val="none"/>
              </w:rPr>
              <w:t>17.1</w:t>
            </w:r>
          </w:p>
        </w:tc>
        <w:tc>
          <w:tcPr>
            <w:tcW w:w="2552" w:type="dxa"/>
            <w:vAlign w:val="center"/>
          </w:tcPr>
          <w:p w14:paraId="4DB805A6">
            <w:pPr>
              <w:spacing w:line="360" w:lineRule="auto"/>
              <w:jc w:val="center"/>
              <w:rPr>
                <w:rFonts w:ascii="宋体" w:hAnsi="宋体" w:cs="宋体"/>
                <w:szCs w:val="21"/>
                <w:highlight w:val="none"/>
              </w:rPr>
            </w:pPr>
            <w:r>
              <w:rPr>
                <w:rFonts w:hint="eastAsia" w:ascii="宋体" w:hAnsi="宋体" w:cs="宋体"/>
                <w:szCs w:val="21"/>
                <w:highlight w:val="none"/>
              </w:rPr>
              <w:t>磋商保证金</w:t>
            </w:r>
          </w:p>
        </w:tc>
        <w:tc>
          <w:tcPr>
            <w:tcW w:w="6853" w:type="dxa"/>
            <w:vAlign w:val="center"/>
          </w:tcPr>
          <w:p w14:paraId="4D016729">
            <w:pPr>
              <w:autoSpaceDE w:val="0"/>
              <w:autoSpaceDN w:val="0"/>
              <w:snapToGrid w:val="0"/>
              <w:spacing w:line="360" w:lineRule="auto"/>
              <w:jc w:val="left"/>
              <w:textAlignment w:val="bottom"/>
              <w:rPr>
                <w:rFonts w:ascii="宋体" w:hAnsi="宋体" w:cs="宋体"/>
                <w:szCs w:val="21"/>
                <w:highlight w:val="none"/>
              </w:rPr>
            </w:pPr>
            <w:r>
              <w:rPr>
                <w:rFonts w:hint="eastAsia" w:ascii="宋体" w:hAnsi="宋体" w:cs="宋体"/>
                <w:szCs w:val="21"/>
                <w:highlight w:val="none"/>
              </w:rPr>
              <w:t>本项目不收取磋商保证金。</w:t>
            </w:r>
          </w:p>
        </w:tc>
      </w:tr>
      <w:tr w14:paraId="71F1B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59" w:type="dxa"/>
            <w:vMerge w:val="restart"/>
            <w:vAlign w:val="center"/>
          </w:tcPr>
          <w:p w14:paraId="60B7C7F9">
            <w:pPr>
              <w:spacing w:line="360" w:lineRule="auto"/>
              <w:jc w:val="center"/>
              <w:rPr>
                <w:rFonts w:ascii="宋体" w:hAnsi="宋体" w:cs="宋体"/>
                <w:szCs w:val="21"/>
                <w:highlight w:val="none"/>
              </w:rPr>
            </w:pPr>
            <w:r>
              <w:rPr>
                <w:rFonts w:hint="eastAsia" w:ascii="宋体" w:hAnsi="宋体" w:cs="宋体"/>
                <w:szCs w:val="21"/>
                <w:highlight w:val="none"/>
              </w:rPr>
              <w:t>20.1</w:t>
            </w:r>
          </w:p>
        </w:tc>
        <w:tc>
          <w:tcPr>
            <w:tcW w:w="2552" w:type="dxa"/>
            <w:vAlign w:val="center"/>
          </w:tcPr>
          <w:p w14:paraId="1E4E5E76">
            <w:pPr>
              <w:spacing w:line="360" w:lineRule="auto"/>
              <w:jc w:val="center"/>
              <w:rPr>
                <w:rFonts w:ascii="宋体" w:hAnsi="宋体" w:cs="宋体"/>
                <w:szCs w:val="21"/>
                <w:highlight w:val="none"/>
              </w:rPr>
            </w:pPr>
            <w:r>
              <w:rPr>
                <w:rFonts w:hint="eastAsia" w:ascii="宋体" w:hAnsi="宋体" w:cs="宋体"/>
                <w:szCs w:val="21"/>
                <w:highlight w:val="none"/>
              </w:rPr>
              <w:t>首次响应文件提交起止时间</w:t>
            </w:r>
          </w:p>
        </w:tc>
        <w:tc>
          <w:tcPr>
            <w:tcW w:w="6853" w:type="dxa"/>
            <w:vAlign w:val="center"/>
          </w:tcPr>
          <w:p w14:paraId="1F3D7485">
            <w:pPr>
              <w:snapToGrid w:val="0"/>
              <w:spacing w:line="360" w:lineRule="auto"/>
              <w:jc w:val="left"/>
              <w:rPr>
                <w:rFonts w:ascii="宋体" w:hAnsi="宋体" w:cs="宋体"/>
                <w:szCs w:val="21"/>
                <w:highlight w:val="none"/>
                <w:u w:val="single"/>
              </w:rPr>
            </w:pPr>
            <w:r>
              <w:rPr>
                <w:rFonts w:hint="eastAsia" w:ascii="宋体" w:hAnsi="宋体" w:cs="宋体"/>
                <w:szCs w:val="21"/>
                <w:highlight w:val="none"/>
              </w:rPr>
              <w:t>详见竞争性磋商公告。</w:t>
            </w:r>
          </w:p>
        </w:tc>
      </w:tr>
      <w:tr w14:paraId="1D26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9" w:type="dxa"/>
            <w:vMerge w:val="continue"/>
            <w:vAlign w:val="center"/>
          </w:tcPr>
          <w:p w14:paraId="3B76FE28">
            <w:pPr>
              <w:spacing w:line="360" w:lineRule="auto"/>
              <w:jc w:val="center"/>
              <w:rPr>
                <w:rFonts w:ascii="宋体" w:hAnsi="宋体" w:cs="宋体"/>
                <w:szCs w:val="21"/>
                <w:highlight w:val="none"/>
              </w:rPr>
            </w:pPr>
          </w:p>
        </w:tc>
        <w:tc>
          <w:tcPr>
            <w:tcW w:w="2552" w:type="dxa"/>
            <w:vAlign w:val="center"/>
          </w:tcPr>
          <w:p w14:paraId="678A1072">
            <w:pPr>
              <w:spacing w:line="360" w:lineRule="auto"/>
              <w:jc w:val="center"/>
              <w:rPr>
                <w:rFonts w:ascii="宋体" w:hAnsi="宋体" w:cs="宋体"/>
                <w:szCs w:val="21"/>
                <w:highlight w:val="none"/>
              </w:rPr>
            </w:pPr>
            <w:r>
              <w:rPr>
                <w:rFonts w:hint="eastAsia" w:ascii="宋体" w:hAnsi="宋体" w:cs="宋体"/>
                <w:szCs w:val="21"/>
                <w:highlight w:val="none"/>
              </w:rPr>
              <w:t>首次响应文件提交地点</w:t>
            </w:r>
          </w:p>
        </w:tc>
        <w:tc>
          <w:tcPr>
            <w:tcW w:w="6853" w:type="dxa"/>
            <w:vAlign w:val="center"/>
          </w:tcPr>
          <w:p w14:paraId="5AB367E5">
            <w:pPr>
              <w:snapToGrid w:val="0"/>
              <w:spacing w:line="360" w:lineRule="auto"/>
              <w:jc w:val="left"/>
              <w:rPr>
                <w:rFonts w:ascii="宋体" w:hAnsi="宋体" w:cs="宋体"/>
                <w:szCs w:val="21"/>
                <w:highlight w:val="none"/>
                <w:u w:val="single"/>
              </w:rPr>
            </w:pPr>
            <w:r>
              <w:rPr>
                <w:rFonts w:hint="eastAsia" w:ascii="宋体" w:hAnsi="宋体" w:cs="宋体"/>
                <w:szCs w:val="21"/>
                <w:highlight w:val="none"/>
              </w:rPr>
              <w:t>详见竞争性磋商公告。</w:t>
            </w:r>
          </w:p>
        </w:tc>
      </w:tr>
      <w:tr w14:paraId="3BFA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9" w:type="dxa"/>
            <w:vAlign w:val="center"/>
          </w:tcPr>
          <w:p w14:paraId="0E7F5B09">
            <w:pPr>
              <w:spacing w:line="360" w:lineRule="auto"/>
              <w:jc w:val="center"/>
              <w:rPr>
                <w:rFonts w:ascii="宋体" w:hAnsi="宋体" w:cs="宋体"/>
                <w:szCs w:val="21"/>
                <w:highlight w:val="none"/>
              </w:rPr>
            </w:pPr>
            <w:r>
              <w:rPr>
                <w:rFonts w:hint="eastAsia" w:ascii="宋体" w:hAnsi="宋体" w:cs="宋体"/>
                <w:szCs w:val="21"/>
                <w:highlight w:val="none"/>
              </w:rPr>
              <w:t>20.6</w:t>
            </w:r>
          </w:p>
        </w:tc>
        <w:tc>
          <w:tcPr>
            <w:tcW w:w="2552" w:type="dxa"/>
            <w:vAlign w:val="center"/>
          </w:tcPr>
          <w:p w14:paraId="08815417">
            <w:pPr>
              <w:spacing w:line="360" w:lineRule="auto"/>
              <w:jc w:val="center"/>
              <w:rPr>
                <w:rFonts w:ascii="宋体" w:hAnsi="宋体" w:cs="宋体"/>
                <w:szCs w:val="21"/>
                <w:highlight w:val="none"/>
              </w:rPr>
            </w:pPr>
            <w:r>
              <w:rPr>
                <w:rFonts w:hint="eastAsia" w:ascii="宋体" w:hAnsi="宋体" w:cs="宋体"/>
                <w:szCs w:val="21"/>
                <w:highlight w:val="none"/>
              </w:rPr>
              <w:t>备份响应文件</w:t>
            </w:r>
          </w:p>
        </w:tc>
        <w:tc>
          <w:tcPr>
            <w:tcW w:w="6853" w:type="dxa"/>
            <w:vAlign w:val="center"/>
          </w:tcPr>
          <w:p w14:paraId="19050060">
            <w:pPr>
              <w:snapToGrid w:val="0"/>
              <w:spacing w:line="360" w:lineRule="auto"/>
              <w:jc w:val="left"/>
              <w:rPr>
                <w:rFonts w:ascii="宋体" w:hAnsi="宋体" w:cs="宋体"/>
                <w:szCs w:val="21"/>
                <w:highlight w:val="none"/>
              </w:rPr>
            </w:pPr>
            <w:r>
              <w:rPr>
                <w:rFonts w:hint="eastAsia" w:ascii="宋体" w:hAnsi="宋体" w:cs="宋体"/>
                <w:szCs w:val="21"/>
                <w:highlight w:val="none"/>
              </w:rPr>
              <w:t>本项目不接受备份响应文件。</w:t>
            </w:r>
          </w:p>
        </w:tc>
      </w:tr>
      <w:tr w14:paraId="4D21A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9" w:type="dxa"/>
            <w:vAlign w:val="center"/>
          </w:tcPr>
          <w:p w14:paraId="77586EBA">
            <w:pPr>
              <w:spacing w:line="360" w:lineRule="auto"/>
              <w:jc w:val="center"/>
              <w:rPr>
                <w:rFonts w:ascii="宋体" w:hAnsi="宋体" w:cs="宋体"/>
                <w:szCs w:val="21"/>
                <w:highlight w:val="none"/>
              </w:rPr>
            </w:pPr>
            <w:r>
              <w:rPr>
                <w:rFonts w:hint="eastAsia" w:ascii="宋体" w:hAnsi="宋体" w:cs="宋体"/>
                <w:szCs w:val="21"/>
                <w:highlight w:val="none"/>
              </w:rPr>
              <w:t>21</w:t>
            </w:r>
          </w:p>
        </w:tc>
        <w:tc>
          <w:tcPr>
            <w:tcW w:w="2552" w:type="dxa"/>
            <w:vAlign w:val="center"/>
          </w:tcPr>
          <w:p w14:paraId="673F1251">
            <w:pPr>
              <w:spacing w:line="360" w:lineRule="auto"/>
              <w:jc w:val="center"/>
              <w:rPr>
                <w:rFonts w:ascii="宋体" w:hAnsi="宋体" w:cs="宋体"/>
                <w:szCs w:val="21"/>
                <w:highlight w:val="none"/>
              </w:rPr>
            </w:pPr>
            <w:r>
              <w:rPr>
                <w:rFonts w:hint="eastAsia" w:ascii="宋体" w:hAnsi="宋体" w:cs="宋体"/>
                <w:szCs w:val="21"/>
                <w:highlight w:val="none"/>
              </w:rPr>
              <w:t>首次响应文件的退回</w:t>
            </w:r>
          </w:p>
        </w:tc>
        <w:tc>
          <w:tcPr>
            <w:tcW w:w="6853" w:type="dxa"/>
            <w:vAlign w:val="center"/>
          </w:tcPr>
          <w:p w14:paraId="43AADC15">
            <w:pPr>
              <w:snapToGrid w:val="0"/>
              <w:spacing w:line="360" w:lineRule="auto"/>
              <w:jc w:val="left"/>
              <w:rPr>
                <w:rFonts w:ascii="宋体" w:hAnsi="宋体" w:cs="宋体"/>
                <w:szCs w:val="21"/>
                <w:highlight w:val="none"/>
              </w:rPr>
            </w:pPr>
            <w:r>
              <w:rPr>
                <w:rFonts w:hint="eastAsia" w:ascii="宋体" w:hAnsi="宋体" w:cs="宋体"/>
                <w:szCs w:val="21"/>
                <w:highlight w:val="none"/>
              </w:rPr>
              <w:t>详见竞争性磋商公告。</w:t>
            </w:r>
          </w:p>
        </w:tc>
      </w:tr>
      <w:tr w14:paraId="2D04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59" w:type="dxa"/>
            <w:vMerge w:val="restart"/>
            <w:vAlign w:val="center"/>
          </w:tcPr>
          <w:p w14:paraId="4535D7CF">
            <w:pPr>
              <w:spacing w:line="360" w:lineRule="auto"/>
              <w:jc w:val="center"/>
              <w:rPr>
                <w:rFonts w:ascii="宋体" w:hAnsi="宋体" w:cs="宋体"/>
                <w:szCs w:val="21"/>
                <w:highlight w:val="none"/>
              </w:rPr>
            </w:pPr>
            <w:r>
              <w:rPr>
                <w:rFonts w:hint="eastAsia" w:ascii="宋体" w:hAnsi="宋体" w:cs="宋体"/>
                <w:szCs w:val="21"/>
                <w:highlight w:val="none"/>
              </w:rPr>
              <w:t>26.2</w:t>
            </w:r>
          </w:p>
        </w:tc>
        <w:tc>
          <w:tcPr>
            <w:tcW w:w="2552" w:type="dxa"/>
            <w:vAlign w:val="center"/>
          </w:tcPr>
          <w:p w14:paraId="168B15CA">
            <w:pPr>
              <w:spacing w:line="360" w:lineRule="auto"/>
              <w:jc w:val="center"/>
              <w:rPr>
                <w:rFonts w:ascii="宋体" w:hAnsi="宋体" w:cs="宋体"/>
                <w:szCs w:val="21"/>
                <w:highlight w:val="none"/>
              </w:rPr>
            </w:pPr>
            <w:r>
              <w:rPr>
                <w:rFonts w:hint="eastAsia" w:ascii="宋体" w:hAnsi="宋体" w:cs="宋体"/>
                <w:szCs w:val="21"/>
                <w:highlight w:val="none"/>
              </w:rPr>
              <w:t>负偏离要求</w:t>
            </w:r>
          </w:p>
        </w:tc>
        <w:tc>
          <w:tcPr>
            <w:tcW w:w="6853" w:type="dxa"/>
            <w:vAlign w:val="center"/>
          </w:tcPr>
          <w:p w14:paraId="07F8F397">
            <w:pPr>
              <w:snapToGrid w:val="0"/>
              <w:spacing w:line="360" w:lineRule="auto"/>
              <w:jc w:val="left"/>
              <w:rPr>
                <w:rFonts w:ascii="宋体" w:hAnsi="宋体" w:cs="宋体"/>
                <w:szCs w:val="21"/>
                <w:highlight w:val="none"/>
              </w:rPr>
            </w:pPr>
            <w:r>
              <w:rPr>
                <w:rFonts w:hint="eastAsia" w:ascii="宋体" w:hAnsi="宋体" w:cs="宋体"/>
                <w:szCs w:val="21"/>
                <w:highlight w:val="none"/>
              </w:rPr>
              <w:t>商务条款评审中允许负偏离的条款数为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p w14:paraId="1C64F82E">
            <w:pPr>
              <w:snapToGrid w:val="0"/>
              <w:spacing w:line="360" w:lineRule="auto"/>
              <w:jc w:val="left"/>
              <w:rPr>
                <w:rFonts w:ascii="宋体" w:hAnsi="宋体" w:cs="宋体"/>
                <w:szCs w:val="21"/>
                <w:highlight w:val="none"/>
              </w:rPr>
            </w:pPr>
            <w:r>
              <w:rPr>
                <w:rFonts w:hint="eastAsia" w:ascii="宋体" w:hAnsi="宋体" w:cs="宋体"/>
                <w:szCs w:val="21"/>
                <w:highlight w:val="none"/>
              </w:rPr>
              <w:t>技术需求评审中允许负偏离的条款数为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tc>
      </w:tr>
      <w:tr w14:paraId="50E7D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vAlign w:val="center"/>
          </w:tcPr>
          <w:p w14:paraId="76FA1F70">
            <w:pPr>
              <w:spacing w:line="360" w:lineRule="auto"/>
              <w:jc w:val="center"/>
              <w:rPr>
                <w:rFonts w:ascii="宋体" w:hAnsi="宋体" w:cs="宋体"/>
                <w:szCs w:val="21"/>
                <w:highlight w:val="none"/>
              </w:rPr>
            </w:pPr>
          </w:p>
        </w:tc>
        <w:tc>
          <w:tcPr>
            <w:tcW w:w="2552" w:type="dxa"/>
            <w:vAlign w:val="center"/>
          </w:tcPr>
          <w:p w14:paraId="66C06D5E">
            <w:pPr>
              <w:snapToGrid w:val="0"/>
              <w:spacing w:line="360" w:lineRule="auto"/>
              <w:jc w:val="center"/>
              <w:rPr>
                <w:rFonts w:ascii="宋体" w:hAnsi="宋体" w:cs="宋体"/>
                <w:szCs w:val="21"/>
                <w:highlight w:val="none"/>
              </w:rPr>
            </w:pPr>
            <w:r>
              <w:rPr>
                <w:rFonts w:hint="eastAsia" w:ascii="宋体" w:hAnsi="宋体" w:cs="宋体"/>
                <w:szCs w:val="21"/>
                <w:highlight w:val="none"/>
              </w:rPr>
              <w:t>磋商的顺序</w:t>
            </w:r>
          </w:p>
        </w:tc>
        <w:tc>
          <w:tcPr>
            <w:tcW w:w="6853" w:type="dxa"/>
            <w:vAlign w:val="center"/>
          </w:tcPr>
          <w:p w14:paraId="4D669F1F">
            <w:pPr>
              <w:pStyle w:val="10"/>
              <w:spacing w:line="360" w:lineRule="auto"/>
              <w:rPr>
                <w:rFonts w:ascii="宋体" w:hAnsi="宋体" w:cs="宋体"/>
                <w:szCs w:val="21"/>
                <w:highlight w:val="none"/>
              </w:rPr>
            </w:pPr>
            <w:r>
              <w:rPr>
                <w:rFonts w:hint="eastAsia" w:ascii="宋体" w:hAnsi="宋体" w:cs="宋体"/>
                <w:szCs w:val="21"/>
                <w:highlight w:val="none"/>
              </w:rPr>
              <w:t>□按照提交首次响应文件的顺序，通知磋商时，若某供应商不在通知现场时，该供应商排序到最后磋商，按照签到的顺序由其下一位供应商先参与磋商。</w:t>
            </w:r>
          </w:p>
          <w:p w14:paraId="3D5ECC50">
            <w:pPr>
              <w:snapToGrid w:val="0"/>
              <w:spacing w:line="360" w:lineRule="auto"/>
              <w:jc w:val="left"/>
              <w:rPr>
                <w:rFonts w:ascii="宋体" w:hAnsi="宋体" w:cs="宋体"/>
                <w:szCs w:val="21"/>
                <w:highlight w:val="none"/>
              </w:rPr>
            </w:pPr>
            <w:r>
              <w:rPr>
                <w:rFonts w:hint="eastAsia" w:ascii="宋体" w:hAnsi="宋体" w:cs="宋体"/>
                <w:szCs w:val="21"/>
                <w:highlight w:val="none"/>
              </w:rPr>
              <w:t>☑随机排序。</w:t>
            </w:r>
          </w:p>
          <w:p w14:paraId="09C8DCE0">
            <w:pPr>
              <w:pStyle w:val="10"/>
              <w:spacing w:line="360" w:lineRule="auto"/>
              <w:rPr>
                <w:rFonts w:ascii="宋体" w:hAnsi="宋体" w:cs="宋体"/>
                <w:b/>
                <w:szCs w:val="21"/>
                <w:highlight w:val="none"/>
              </w:rPr>
            </w:pPr>
          </w:p>
        </w:tc>
      </w:tr>
      <w:tr w14:paraId="10358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2AFA6EB6">
            <w:pPr>
              <w:spacing w:line="360" w:lineRule="auto"/>
              <w:jc w:val="center"/>
              <w:rPr>
                <w:rFonts w:ascii="宋体" w:hAnsi="宋体" w:cs="宋体"/>
                <w:szCs w:val="21"/>
                <w:highlight w:val="none"/>
              </w:rPr>
            </w:pPr>
            <w:r>
              <w:rPr>
                <w:rFonts w:hint="eastAsia" w:ascii="宋体" w:hAnsi="宋体" w:cs="宋体"/>
                <w:szCs w:val="21"/>
                <w:highlight w:val="none"/>
              </w:rPr>
              <w:t>28</w:t>
            </w:r>
          </w:p>
        </w:tc>
        <w:tc>
          <w:tcPr>
            <w:tcW w:w="2552" w:type="dxa"/>
            <w:vAlign w:val="center"/>
          </w:tcPr>
          <w:p w14:paraId="19E27E7B">
            <w:pPr>
              <w:spacing w:line="360" w:lineRule="auto"/>
              <w:jc w:val="center"/>
              <w:rPr>
                <w:rFonts w:ascii="宋体" w:hAnsi="宋体" w:cs="宋体"/>
                <w:szCs w:val="21"/>
                <w:highlight w:val="none"/>
              </w:rPr>
            </w:pPr>
            <w:r>
              <w:rPr>
                <w:rFonts w:hint="eastAsia" w:ascii="宋体" w:hAnsi="宋体" w:cs="宋体"/>
                <w:szCs w:val="21"/>
                <w:highlight w:val="none"/>
              </w:rPr>
              <w:t>履约保证金</w:t>
            </w:r>
          </w:p>
        </w:tc>
        <w:tc>
          <w:tcPr>
            <w:tcW w:w="6853" w:type="dxa"/>
            <w:vAlign w:val="center"/>
          </w:tcPr>
          <w:p w14:paraId="37782405">
            <w:pPr>
              <w:snapToGrid w:val="0"/>
              <w:spacing w:line="360" w:lineRule="auto"/>
              <w:jc w:val="left"/>
              <w:rPr>
                <w:rFonts w:ascii="宋体" w:hAnsi="宋体" w:cs="宋体"/>
                <w:szCs w:val="21"/>
                <w:highlight w:val="none"/>
              </w:rPr>
            </w:pPr>
            <w:r>
              <w:rPr>
                <w:rFonts w:hint="eastAsia" w:ascii="宋体" w:hAnsi="宋体" w:cs="宋体"/>
                <w:szCs w:val="21"/>
                <w:highlight w:val="none"/>
              </w:rPr>
              <w:t>本项目不收取履约保证金</w:t>
            </w:r>
          </w:p>
        </w:tc>
      </w:tr>
      <w:tr w14:paraId="5F460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39E4A763">
            <w:pPr>
              <w:spacing w:line="360" w:lineRule="auto"/>
              <w:jc w:val="center"/>
              <w:rPr>
                <w:rFonts w:ascii="宋体" w:hAnsi="宋体" w:cs="宋体"/>
                <w:szCs w:val="21"/>
                <w:highlight w:val="none"/>
              </w:rPr>
            </w:pPr>
            <w:r>
              <w:rPr>
                <w:rFonts w:hint="eastAsia" w:ascii="宋体" w:hAnsi="宋体" w:cs="宋体"/>
                <w:szCs w:val="21"/>
                <w:highlight w:val="none"/>
              </w:rPr>
              <w:t>29.5</w:t>
            </w:r>
          </w:p>
        </w:tc>
        <w:tc>
          <w:tcPr>
            <w:tcW w:w="2552" w:type="dxa"/>
            <w:vAlign w:val="center"/>
          </w:tcPr>
          <w:p w14:paraId="0C3EF4D4">
            <w:pPr>
              <w:spacing w:line="360" w:lineRule="auto"/>
              <w:jc w:val="center"/>
              <w:rPr>
                <w:rFonts w:ascii="宋体" w:hAnsi="宋体" w:cs="宋体"/>
                <w:szCs w:val="21"/>
                <w:highlight w:val="none"/>
              </w:rPr>
            </w:pPr>
            <w:r>
              <w:rPr>
                <w:rFonts w:hint="eastAsia" w:ascii="宋体" w:hAnsi="宋体" w:cs="宋体"/>
                <w:szCs w:val="21"/>
                <w:highlight w:val="none"/>
              </w:rPr>
              <w:t>签订合同携带的材料</w:t>
            </w:r>
          </w:p>
        </w:tc>
        <w:tc>
          <w:tcPr>
            <w:tcW w:w="6853" w:type="dxa"/>
            <w:vAlign w:val="center"/>
          </w:tcPr>
          <w:p w14:paraId="74B8C9E4">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委托代理人负责签订合同的，须携带授权委托书及委托代理人身份证原件等其他资格证件；</w:t>
            </w:r>
          </w:p>
          <w:p w14:paraId="6FDD9ADF">
            <w:pPr>
              <w:snapToGrid w:val="0"/>
              <w:spacing w:line="360" w:lineRule="auto"/>
              <w:jc w:val="left"/>
              <w:rPr>
                <w:rFonts w:ascii="宋体" w:hAnsi="宋体" w:cs="宋体"/>
                <w:szCs w:val="21"/>
                <w:highlight w:val="none"/>
              </w:rPr>
            </w:pPr>
            <w:r>
              <w:rPr>
                <w:rFonts w:hint="eastAsia" w:ascii="宋体" w:hAnsi="宋体" w:cs="宋体"/>
                <w:szCs w:val="21"/>
                <w:highlight w:val="none"/>
              </w:rPr>
              <w:t>法定代表人负责签订合同的，须携带法定代表人身份证明原件及身份证原件等其他证明材料。</w:t>
            </w:r>
          </w:p>
        </w:tc>
      </w:tr>
      <w:tr w14:paraId="518DB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restart"/>
            <w:vAlign w:val="center"/>
          </w:tcPr>
          <w:p w14:paraId="1E87DBEE">
            <w:pPr>
              <w:spacing w:line="360" w:lineRule="auto"/>
              <w:jc w:val="center"/>
              <w:rPr>
                <w:rFonts w:ascii="宋体" w:hAnsi="宋体" w:cs="宋体"/>
                <w:szCs w:val="21"/>
                <w:highlight w:val="none"/>
              </w:rPr>
            </w:pPr>
            <w:r>
              <w:rPr>
                <w:rFonts w:hint="eastAsia" w:ascii="宋体" w:hAnsi="宋体" w:cs="宋体"/>
                <w:szCs w:val="21"/>
                <w:highlight w:val="none"/>
              </w:rPr>
              <w:t>31.2</w:t>
            </w:r>
          </w:p>
        </w:tc>
        <w:tc>
          <w:tcPr>
            <w:tcW w:w="2552" w:type="dxa"/>
            <w:vAlign w:val="center"/>
          </w:tcPr>
          <w:p w14:paraId="33270CB4">
            <w:pPr>
              <w:spacing w:line="360" w:lineRule="auto"/>
              <w:jc w:val="center"/>
              <w:rPr>
                <w:rFonts w:ascii="宋体" w:hAnsi="宋体" w:cs="宋体"/>
                <w:szCs w:val="21"/>
                <w:highlight w:val="none"/>
              </w:rPr>
            </w:pPr>
            <w:r>
              <w:rPr>
                <w:rFonts w:hint="eastAsia" w:ascii="宋体" w:hAnsi="宋体" w:cs="宋体"/>
                <w:szCs w:val="21"/>
                <w:highlight w:val="none"/>
              </w:rPr>
              <w:t>接收质疑函方式</w:t>
            </w:r>
          </w:p>
        </w:tc>
        <w:tc>
          <w:tcPr>
            <w:tcW w:w="6853" w:type="dxa"/>
            <w:vAlign w:val="center"/>
          </w:tcPr>
          <w:p w14:paraId="76C5A948">
            <w:pPr>
              <w:snapToGrid w:val="0"/>
              <w:spacing w:line="360" w:lineRule="auto"/>
              <w:jc w:val="left"/>
              <w:rPr>
                <w:rFonts w:ascii="宋体" w:hAnsi="宋体" w:cs="宋体"/>
                <w:szCs w:val="21"/>
                <w:highlight w:val="none"/>
              </w:rPr>
            </w:pPr>
            <w:r>
              <w:rPr>
                <w:rFonts w:hint="eastAsia" w:ascii="宋体" w:hAnsi="宋体" w:cs="宋体"/>
                <w:szCs w:val="21"/>
                <w:highlight w:val="none"/>
              </w:rPr>
              <w:t>以书面形式</w:t>
            </w:r>
          </w:p>
        </w:tc>
      </w:tr>
      <w:tr w14:paraId="15F92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vAlign w:val="center"/>
          </w:tcPr>
          <w:p w14:paraId="4CECBD1B">
            <w:pPr>
              <w:spacing w:line="360" w:lineRule="auto"/>
              <w:jc w:val="center"/>
              <w:rPr>
                <w:rFonts w:ascii="宋体" w:hAnsi="宋体" w:cs="宋体"/>
                <w:szCs w:val="21"/>
                <w:highlight w:val="none"/>
              </w:rPr>
            </w:pPr>
          </w:p>
        </w:tc>
        <w:tc>
          <w:tcPr>
            <w:tcW w:w="2552" w:type="dxa"/>
            <w:vAlign w:val="center"/>
          </w:tcPr>
          <w:p w14:paraId="7BDFD7F8">
            <w:pPr>
              <w:spacing w:line="360" w:lineRule="auto"/>
              <w:jc w:val="center"/>
              <w:rPr>
                <w:rFonts w:ascii="宋体" w:hAnsi="宋体" w:cs="宋体"/>
                <w:szCs w:val="21"/>
                <w:highlight w:val="none"/>
              </w:rPr>
            </w:pPr>
            <w:r>
              <w:rPr>
                <w:rFonts w:hint="eastAsia" w:ascii="宋体" w:hAnsi="宋体" w:cs="宋体"/>
                <w:szCs w:val="21"/>
                <w:highlight w:val="none"/>
              </w:rPr>
              <w:t>质疑联系部门及联系方式</w:t>
            </w:r>
          </w:p>
        </w:tc>
        <w:tc>
          <w:tcPr>
            <w:tcW w:w="6853" w:type="dxa"/>
            <w:vAlign w:val="center"/>
          </w:tcPr>
          <w:p w14:paraId="60A27ABD">
            <w:pPr>
              <w:snapToGrid w:val="0"/>
              <w:spacing w:line="360" w:lineRule="auto"/>
              <w:jc w:val="left"/>
              <w:rPr>
                <w:highlight w:val="none"/>
              </w:rPr>
            </w:pPr>
            <w:r>
              <w:rPr>
                <w:rFonts w:hint="eastAsia"/>
                <w:highlight w:val="none"/>
              </w:rPr>
              <w:t>（1）</w:t>
            </w:r>
            <w:r>
              <w:rPr>
                <w:rFonts w:hint="eastAsia"/>
                <w:highlight w:val="none"/>
                <w:lang w:eastAsia="zh-CN"/>
              </w:rPr>
              <w:t>广西大华项目管理有限公司</w:t>
            </w:r>
            <w:r>
              <w:rPr>
                <w:rFonts w:hint="eastAsia"/>
                <w:highlight w:val="none"/>
              </w:rPr>
              <w:t>；</w:t>
            </w:r>
          </w:p>
          <w:p w14:paraId="25134615">
            <w:pPr>
              <w:snapToGrid w:val="0"/>
              <w:spacing w:line="360" w:lineRule="auto"/>
              <w:jc w:val="left"/>
              <w:rPr>
                <w:highlight w:val="none"/>
              </w:rPr>
            </w:pPr>
            <w:r>
              <w:rPr>
                <w:rFonts w:hint="eastAsia"/>
                <w:highlight w:val="none"/>
              </w:rPr>
              <w:t>联系电话：</w:t>
            </w:r>
            <w:r>
              <w:rPr>
                <w:rFonts w:hint="eastAsia"/>
                <w:highlight w:val="none"/>
                <w:lang w:val="en-US" w:eastAsia="zh-CN"/>
              </w:rPr>
              <w:t>15577130410</w:t>
            </w:r>
          </w:p>
          <w:p w14:paraId="64D881CB">
            <w:pPr>
              <w:snapToGrid w:val="0"/>
              <w:spacing w:line="360" w:lineRule="auto"/>
              <w:jc w:val="left"/>
              <w:rPr>
                <w:rFonts w:hint="eastAsia" w:eastAsia="宋体"/>
                <w:highlight w:val="none"/>
                <w:lang w:eastAsia="zh-CN"/>
              </w:rPr>
            </w:pPr>
            <w:r>
              <w:rPr>
                <w:rFonts w:hint="eastAsia"/>
                <w:highlight w:val="none"/>
              </w:rPr>
              <w:t>通讯地址：</w:t>
            </w:r>
            <w:r>
              <w:rPr>
                <w:rFonts w:hint="eastAsia"/>
                <w:highlight w:val="none"/>
                <w:lang w:eastAsia="zh-CN"/>
              </w:rPr>
              <w:t>广西壮族自治区南宁市良庆区红霞路22号</w:t>
            </w:r>
          </w:p>
          <w:p w14:paraId="38332A0D">
            <w:pPr>
              <w:snapToGrid w:val="0"/>
              <w:spacing w:line="360" w:lineRule="auto"/>
              <w:jc w:val="left"/>
              <w:rPr>
                <w:highlight w:val="none"/>
              </w:rPr>
            </w:pPr>
            <w:r>
              <w:rPr>
                <w:rFonts w:hint="eastAsia"/>
                <w:highlight w:val="none"/>
              </w:rPr>
              <w:t>（2）</w:t>
            </w:r>
            <w:r>
              <w:rPr>
                <w:rFonts w:hint="eastAsia"/>
                <w:highlight w:val="none"/>
                <w:lang w:eastAsia="zh-CN"/>
              </w:rPr>
              <w:t xml:space="preserve">南宁市江南区苏圩镇人民政府   </w:t>
            </w:r>
            <w:r>
              <w:rPr>
                <w:rFonts w:hint="eastAsia"/>
                <w:highlight w:val="none"/>
              </w:rPr>
              <w:t xml:space="preserve"> </w:t>
            </w:r>
          </w:p>
          <w:p w14:paraId="37D104CF">
            <w:pPr>
              <w:snapToGrid w:val="0"/>
              <w:spacing w:line="360" w:lineRule="auto"/>
              <w:jc w:val="left"/>
              <w:rPr>
                <w:rFonts w:hint="default" w:eastAsia="宋体"/>
                <w:highlight w:val="none"/>
                <w:lang w:val="en-US" w:eastAsia="zh-CN"/>
              </w:rPr>
            </w:pPr>
            <w:r>
              <w:rPr>
                <w:rFonts w:hint="eastAsia"/>
                <w:highlight w:val="none"/>
              </w:rPr>
              <w:t>联系电话：0771-4178002</w:t>
            </w:r>
          </w:p>
          <w:p w14:paraId="04BA390D">
            <w:pPr>
              <w:snapToGrid w:val="0"/>
              <w:spacing w:line="360" w:lineRule="auto"/>
              <w:jc w:val="left"/>
              <w:rPr>
                <w:highlight w:val="none"/>
              </w:rPr>
            </w:pPr>
            <w:r>
              <w:rPr>
                <w:rFonts w:hint="eastAsia"/>
                <w:highlight w:val="none"/>
              </w:rPr>
              <w:t>通讯地址：南宁市江南区苏圩镇团结路8号</w:t>
            </w:r>
          </w:p>
        </w:tc>
      </w:tr>
      <w:tr w14:paraId="4ED51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vAlign w:val="center"/>
          </w:tcPr>
          <w:p w14:paraId="1083506D">
            <w:pPr>
              <w:spacing w:line="360" w:lineRule="auto"/>
              <w:jc w:val="center"/>
              <w:rPr>
                <w:rFonts w:ascii="宋体" w:hAnsi="宋体" w:cs="宋体"/>
                <w:szCs w:val="21"/>
                <w:highlight w:val="none"/>
              </w:rPr>
            </w:pPr>
          </w:p>
        </w:tc>
        <w:tc>
          <w:tcPr>
            <w:tcW w:w="2552" w:type="dxa"/>
            <w:vAlign w:val="center"/>
          </w:tcPr>
          <w:p w14:paraId="1208179E">
            <w:pPr>
              <w:spacing w:line="360" w:lineRule="auto"/>
              <w:jc w:val="center"/>
              <w:rPr>
                <w:rFonts w:ascii="宋体" w:hAnsi="宋体" w:cs="宋体"/>
                <w:szCs w:val="21"/>
                <w:highlight w:val="none"/>
              </w:rPr>
            </w:pPr>
            <w:r>
              <w:rPr>
                <w:rFonts w:hint="eastAsia" w:ascii="宋体" w:hAnsi="宋体" w:cs="宋体"/>
                <w:highlight w:val="none"/>
              </w:rPr>
              <w:t>现场提交质疑办理业务时间</w:t>
            </w:r>
          </w:p>
        </w:tc>
        <w:tc>
          <w:tcPr>
            <w:tcW w:w="6853" w:type="dxa"/>
            <w:vAlign w:val="center"/>
          </w:tcPr>
          <w:p w14:paraId="14A71CF6">
            <w:pPr>
              <w:snapToGrid w:val="0"/>
              <w:spacing w:line="360" w:lineRule="auto"/>
              <w:jc w:val="left"/>
              <w:rPr>
                <w:rFonts w:ascii="宋体" w:hAnsi="宋体" w:cs="宋体"/>
                <w:szCs w:val="21"/>
                <w:highlight w:val="none"/>
              </w:rPr>
            </w:pPr>
            <w:r>
              <w:rPr>
                <w:rFonts w:hint="eastAsia" w:ascii="宋体" w:hAnsi="宋体" w:cs="宋体"/>
                <w:highlight w:val="none"/>
              </w:rPr>
              <w:t>质疑期内每个工作日</w:t>
            </w:r>
            <w:r>
              <w:rPr>
                <w:rFonts w:hint="eastAsia" w:ascii="宋体" w:hAnsi="宋体" w:cs="宋体"/>
                <w:highlight w:val="none"/>
                <w:u w:val="single"/>
              </w:rPr>
              <w:t>9</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分到</w:t>
            </w:r>
            <w:r>
              <w:rPr>
                <w:rFonts w:hint="eastAsia" w:ascii="宋体" w:hAnsi="宋体" w:cs="宋体"/>
                <w:highlight w:val="none"/>
                <w:u w:val="single"/>
              </w:rPr>
              <w:t>12</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w:t>
            </w:r>
            <w:r>
              <w:rPr>
                <w:rFonts w:hint="eastAsia" w:ascii="宋体" w:hAnsi="宋体" w:cs="宋体"/>
                <w:highlight w:val="none"/>
                <w:u w:val="single"/>
              </w:rPr>
              <w:t>15</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分到</w:t>
            </w:r>
            <w:r>
              <w:rPr>
                <w:rFonts w:hint="eastAsia" w:ascii="宋体" w:hAnsi="宋体" w:cs="宋体"/>
                <w:highlight w:val="none"/>
                <w:u w:val="single"/>
              </w:rPr>
              <w:t>17</w:t>
            </w:r>
            <w:r>
              <w:rPr>
                <w:rFonts w:hint="eastAsia" w:ascii="宋体" w:hAnsi="宋体" w:cs="宋体"/>
                <w:highlight w:val="none"/>
              </w:rPr>
              <w:t>时</w:t>
            </w:r>
            <w:r>
              <w:rPr>
                <w:rFonts w:hint="eastAsia" w:ascii="宋体" w:hAnsi="宋体" w:cs="宋体"/>
                <w:highlight w:val="none"/>
                <w:u w:val="single"/>
              </w:rPr>
              <w:t>30</w:t>
            </w:r>
            <w:r>
              <w:rPr>
                <w:rFonts w:hint="eastAsia" w:ascii="宋体" w:hAnsi="宋体" w:cs="宋体"/>
                <w:highlight w:val="none"/>
              </w:rPr>
              <w:t>分</w:t>
            </w:r>
          </w:p>
        </w:tc>
      </w:tr>
      <w:tr w14:paraId="5C90D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67128DBE">
            <w:pPr>
              <w:spacing w:line="360" w:lineRule="auto"/>
              <w:jc w:val="center"/>
              <w:rPr>
                <w:rFonts w:ascii="宋体" w:hAnsi="宋体" w:cs="宋体"/>
                <w:szCs w:val="21"/>
                <w:highlight w:val="none"/>
              </w:rPr>
            </w:pPr>
            <w:r>
              <w:rPr>
                <w:rFonts w:hint="eastAsia" w:ascii="宋体" w:hAnsi="宋体" w:cs="宋体"/>
                <w:szCs w:val="21"/>
                <w:highlight w:val="none"/>
              </w:rPr>
              <w:t>31.6</w:t>
            </w:r>
          </w:p>
        </w:tc>
        <w:tc>
          <w:tcPr>
            <w:tcW w:w="2552" w:type="dxa"/>
            <w:vAlign w:val="center"/>
          </w:tcPr>
          <w:p w14:paraId="5FEBB3E0">
            <w:pPr>
              <w:spacing w:line="360" w:lineRule="auto"/>
              <w:jc w:val="center"/>
              <w:rPr>
                <w:rFonts w:ascii="宋体" w:hAnsi="宋体" w:cs="宋体"/>
                <w:szCs w:val="21"/>
                <w:highlight w:val="none"/>
              </w:rPr>
            </w:pPr>
            <w:r>
              <w:rPr>
                <w:rFonts w:hint="eastAsia" w:ascii="宋体" w:hAnsi="宋体" w:cs="宋体"/>
                <w:szCs w:val="21"/>
                <w:highlight w:val="none"/>
              </w:rPr>
              <w:t>受理投诉方式</w:t>
            </w:r>
          </w:p>
        </w:tc>
        <w:tc>
          <w:tcPr>
            <w:tcW w:w="6853" w:type="dxa"/>
            <w:vAlign w:val="center"/>
          </w:tcPr>
          <w:p w14:paraId="3427F0DD">
            <w:pPr>
              <w:snapToGrid w:val="0"/>
              <w:spacing w:line="360" w:lineRule="auto"/>
              <w:jc w:val="left"/>
              <w:rPr>
                <w:rFonts w:ascii="宋体" w:hAnsi="宋体" w:cs="宋体"/>
                <w:szCs w:val="21"/>
                <w:highlight w:val="none"/>
              </w:rPr>
            </w:pPr>
            <w:r>
              <w:rPr>
                <w:rFonts w:hint="eastAsia" w:ascii="宋体" w:hAnsi="宋体" w:cs="宋体"/>
                <w:szCs w:val="21"/>
                <w:highlight w:val="none"/>
              </w:rPr>
              <w:t>1.受理方式：纸质方式受理，投诉书正、副本（经过质疑的事项才可投诉）。</w:t>
            </w:r>
          </w:p>
          <w:p w14:paraId="05122652">
            <w:pPr>
              <w:snapToGrid w:val="0"/>
              <w:spacing w:line="360" w:lineRule="auto"/>
              <w:jc w:val="left"/>
              <w:rPr>
                <w:rFonts w:ascii="宋体" w:hAnsi="宋体" w:cs="宋体"/>
                <w:szCs w:val="21"/>
                <w:highlight w:val="none"/>
              </w:rPr>
            </w:pPr>
            <w:r>
              <w:rPr>
                <w:rFonts w:hint="eastAsia" w:ascii="宋体" w:hAnsi="宋体" w:cs="宋体"/>
                <w:szCs w:val="21"/>
                <w:highlight w:val="none"/>
              </w:rPr>
              <w:t>2.邮寄地址：</w:t>
            </w:r>
          </w:p>
          <w:p w14:paraId="2C79054C">
            <w:pPr>
              <w:snapToGrid w:val="0"/>
              <w:spacing w:line="360" w:lineRule="auto"/>
              <w:rPr>
                <w:rFonts w:hint="eastAsia" w:ascii="宋体" w:hAnsi="宋体" w:cs="宋体"/>
                <w:highlight w:val="none"/>
              </w:rPr>
            </w:pPr>
            <w:r>
              <w:rPr>
                <w:rFonts w:hint="eastAsia" w:ascii="宋体" w:hAnsi="宋体" w:cs="宋体"/>
                <w:highlight w:val="none"/>
              </w:rPr>
              <w:t>名称：南宁市江南区财政局政府采购监督管理办公室</w:t>
            </w:r>
          </w:p>
          <w:p w14:paraId="41A141D7">
            <w:pPr>
              <w:snapToGrid w:val="0"/>
              <w:spacing w:line="360" w:lineRule="auto"/>
              <w:rPr>
                <w:rFonts w:hint="eastAsia" w:ascii="宋体" w:hAnsi="宋体" w:cs="宋体"/>
                <w:highlight w:val="none"/>
              </w:rPr>
            </w:pPr>
            <w:r>
              <w:rPr>
                <w:rFonts w:hint="eastAsia" w:ascii="宋体" w:hAnsi="宋体" w:cs="宋体"/>
                <w:highlight w:val="none"/>
              </w:rPr>
              <w:t>地址：南宁市江南区壮锦大道19号A座</w:t>
            </w:r>
          </w:p>
          <w:p w14:paraId="5F54F384">
            <w:pPr>
              <w:pStyle w:val="16"/>
              <w:snapToGrid w:val="0"/>
              <w:spacing w:line="360" w:lineRule="auto"/>
              <w:jc w:val="left"/>
              <w:rPr>
                <w:rFonts w:hAnsi="宋体" w:cs="宋体"/>
                <w:sz w:val="21"/>
                <w:highlight w:val="none"/>
              </w:rPr>
            </w:pPr>
            <w:r>
              <w:rPr>
                <w:rFonts w:hint="eastAsia" w:ascii="宋体" w:hAnsi="宋体" w:cs="宋体"/>
                <w:highlight w:val="none"/>
              </w:rPr>
              <w:t>联系电话：0771-4802805</w:t>
            </w:r>
          </w:p>
        </w:tc>
      </w:tr>
      <w:tr w14:paraId="347B6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34C97A94">
            <w:pPr>
              <w:spacing w:line="360" w:lineRule="auto"/>
              <w:jc w:val="center"/>
              <w:rPr>
                <w:rFonts w:ascii="宋体" w:hAnsi="宋体" w:cs="宋体"/>
                <w:szCs w:val="21"/>
                <w:highlight w:val="none"/>
              </w:rPr>
            </w:pPr>
            <w:r>
              <w:rPr>
                <w:rFonts w:hint="eastAsia" w:ascii="宋体" w:hAnsi="宋体" w:cs="宋体"/>
                <w:szCs w:val="21"/>
                <w:highlight w:val="none"/>
              </w:rPr>
              <w:t>33</w:t>
            </w:r>
          </w:p>
        </w:tc>
        <w:tc>
          <w:tcPr>
            <w:tcW w:w="2552" w:type="dxa"/>
            <w:vAlign w:val="center"/>
          </w:tcPr>
          <w:p w14:paraId="5F4CD7CE">
            <w:pPr>
              <w:spacing w:line="360" w:lineRule="auto"/>
              <w:jc w:val="center"/>
              <w:rPr>
                <w:rFonts w:ascii="宋体" w:hAnsi="宋体" w:cs="宋体"/>
                <w:szCs w:val="21"/>
                <w:highlight w:val="none"/>
              </w:rPr>
            </w:pPr>
            <w:r>
              <w:rPr>
                <w:rFonts w:hint="eastAsia" w:ascii="宋体" w:hAnsi="宋体" w:cs="宋体"/>
                <w:szCs w:val="21"/>
                <w:highlight w:val="none"/>
              </w:rPr>
              <w:t>采购代理费</w:t>
            </w:r>
          </w:p>
        </w:tc>
        <w:tc>
          <w:tcPr>
            <w:tcW w:w="6853" w:type="dxa"/>
            <w:vAlign w:val="center"/>
          </w:tcPr>
          <w:p w14:paraId="2A796405">
            <w:pPr>
              <w:pStyle w:val="16"/>
              <w:snapToGrid w:val="0"/>
              <w:spacing w:line="360" w:lineRule="auto"/>
              <w:jc w:val="left"/>
              <w:rPr>
                <w:rFonts w:hAnsi="宋体" w:cs="宋体"/>
                <w:sz w:val="21"/>
                <w:highlight w:val="none"/>
              </w:rPr>
            </w:pPr>
            <w:r>
              <w:rPr>
                <w:rFonts w:hint="eastAsia" w:hAnsi="宋体" w:cs="宋体"/>
                <w:sz w:val="21"/>
                <w:highlight w:val="none"/>
              </w:rPr>
              <w:t>1. 是否收取采购代理费：</w:t>
            </w:r>
          </w:p>
          <w:p w14:paraId="507203DC">
            <w:pPr>
              <w:pStyle w:val="16"/>
              <w:snapToGrid w:val="0"/>
              <w:spacing w:line="360" w:lineRule="auto"/>
              <w:jc w:val="left"/>
              <w:rPr>
                <w:rFonts w:hAnsi="宋体" w:cs="宋体"/>
                <w:sz w:val="21"/>
                <w:highlight w:val="none"/>
              </w:rPr>
            </w:pPr>
            <w:r>
              <w:rPr>
                <w:rFonts w:hint="eastAsia" w:hAnsi="宋体" w:cs="宋体"/>
                <w:sz w:val="21"/>
                <w:highlight w:val="none"/>
                <w:lang w:eastAsia="zh-CN"/>
              </w:rPr>
              <w:t>☑</w:t>
            </w:r>
            <w:r>
              <w:rPr>
                <w:rFonts w:hint="eastAsia" w:hAnsi="宋体" w:cs="宋体"/>
                <w:sz w:val="21"/>
                <w:highlight w:val="none"/>
              </w:rPr>
              <w:t>是    □否</w:t>
            </w:r>
          </w:p>
          <w:p w14:paraId="7B532757">
            <w:pPr>
              <w:pStyle w:val="16"/>
              <w:snapToGrid w:val="0"/>
              <w:spacing w:line="360" w:lineRule="auto"/>
              <w:jc w:val="left"/>
              <w:rPr>
                <w:rFonts w:hAnsi="宋体" w:cs="宋体"/>
                <w:sz w:val="21"/>
                <w:highlight w:val="none"/>
              </w:rPr>
            </w:pPr>
            <w:r>
              <w:rPr>
                <w:rFonts w:hint="eastAsia" w:hAnsi="宋体" w:cs="宋体"/>
                <w:sz w:val="21"/>
                <w:highlight w:val="none"/>
              </w:rPr>
              <w:t>2.采购代理费支付方式：</w:t>
            </w:r>
          </w:p>
          <w:p w14:paraId="1EA3CEDB">
            <w:pPr>
              <w:pStyle w:val="16"/>
              <w:snapToGrid w:val="0"/>
              <w:spacing w:line="360" w:lineRule="auto"/>
              <w:jc w:val="left"/>
              <w:rPr>
                <w:rFonts w:hAnsi="宋体" w:cs="宋体"/>
                <w:sz w:val="21"/>
                <w:highlight w:val="none"/>
              </w:rPr>
            </w:pPr>
            <w:r>
              <w:rPr>
                <w:rFonts w:hint="eastAsia" w:hAnsi="宋体" w:cs="宋体"/>
                <w:sz w:val="21"/>
                <w:highlight w:val="none"/>
              </w:rPr>
              <w:t>☑本项目代理服务费由</w:t>
            </w:r>
            <w:r>
              <w:rPr>
                <w:rFonts w:hint="eastAsia" w:hAnsi="宋体" w:cs="宋体"/>
                <w:sz w:val="21"/>
                <w:highlight w:val="none"/>
                <w:u w:val="single"/>
              </w:rPr>
              <w:t>成交供应商</w:t>
            </w:r>
            <w:r>
              <w:rPr>
                <w:rFonts w:hint="eastAsia" w:hAnsi="宋体" w:cs="宋体"/>
                <w:sz w:val="21"/>
                <w:highlight w:val="none"/>
              </w:rPr>
              <w:t>领取成交通知书前，一次性向采购代理机构支付。</w:t>
            </w:r>
          </w:p>
          <w:p w14:paraId="544B308C">
            <w:pPr>
              <w:pStyle w:val="16"/>
              <w:snapToGrid w:val="0"/>
              <w:spacing w:line="360" w:lineRule="auto"/>
              <w:jc w:val="left"/>
              <w:rPr>
                <w:rFonts w:hAnsi="宋体" w:cs="宋体"/>
                <w:sz w:val="21"/>
                <w:highlight w:val="none"/>
              </w:rPr>
            </w:pPr>
            <w:r>
              <w:rPr>
                <w:rFonts w:hint="eastAsia" w:hAnsi="宋体" w:cs="宋体"/>
                <w:sz w:val="21"/>
                <w:highlight w:val="none"/>
              </w:rPr>
              <w:t>□采购人支付。</w:t>
            </w:r>
          </w:p>
          <w:p w14:paraId="7ACB117D">
            <w:pPr>
              <w:pStyle w:val="16"/>
              <w:snapToGrid w:val="0"/>
              <w:spacing w:line="360" w:lineRule="auto"/>
              <w:jc w:val="left"/>
              <w:rPr>
                <w:rFonts w:hAnsi="宋体" w:cs="宋体"/>
                <w:sz w:val="21"/>
                <w:highlight w:val="none"/>
              </w:rPr>
            </w:pPr>
            <w:r>
              <w:rPr>
                <w:rFonts w:hint="eastAsia" w:hAnsi="宋体" w:cs="宋体"/>
                <w:sz w:val="21"/>
                <w:highlight w:val="none"/>
              </w:rPr>
              <w:t>3.采购代理费收取标准：</w:t>
            </w:r>
          </w:p>
          <w:p w14:paraId="51E7C73B">
            <w:pPr>
              <w:pStyle w:val="16"/>
              <w:snapToGrid w:val="0"/>
              <w:spacing w:line="360" w:lineRule="auto"/>
              <w:jc w:val="left"/>
              <w:rPr>
                <w:rFonts w:hAnsi="宋体" w:cs="宋体"/>
                <w:sz w:val="21"/>
                <w:highlight w:val="none"/>
              </w:rPr>
            </w:pPr>
            <w:r>
              <w:rPr>
                <w:rFonts w:hint="eastAsia" w:hAnsi="宋体" w:cs="宋体"/>
                <w:sz w:val="21"/>
                <w:highlight w:val="none"/>
              </w:rPr>
              <w:t>☑以分标（☑成交金额/□采购预算/□暂定成交金额/□其他</w:t>
            </w:r>
            <w:r>
              <w:rPr>
                <w:rFonts w:hint="eastAsia" w:hAnsi="宋体" w:cs="宋体"/>
                <w:sz w:val="21"/>
                <w:highlight w:val="none"/>
                <w:u w:val="single"/>
              </w:rPr>
              <w:t xml:space="preserve"> /  </w:t>
            </w:r>
            <w:r>
              <w:rPr>
                <w:rFonts w:hint="eastAsia" w:hAnsi="宋体" w:cs="宋体"/>
                <w:sz w:val="21"/>
                <w:highlight w:val="none"/>
              </w:rPr>
              <w:t>）为计费额，按（发改价格〔2011〕534号）及《广西壮族自治区物价局转发国家发展改革委关于降低部分建设项目收费标准规范收费行为等有关问题的通知》（桂价费〔2011〕55号）</w:t>
            </w:r>
            <w:r>
              <w:rPr>
                <w:rFonts w:hint="eastAsia" w:hAnsi="宋体" w:cs="宋体"/>
                <w:b/>
                <w:bCs/>
                <w:sz w:val="21"/>
                <w:highlight w:val="none"/>
              </w:rPr>
              <w:t>工程类</w:t>
            </w:r>
            <w:r>
              <w:rPr>
                <w:rFonts w:hint="eastAsia" w:hAnsi="宋体" w:cs="宋体"/>
                <w:sz w:val="21"/>
                <w:highlight w:val="none"/>
              </w:rPr>
              <w:t>采用差额定率累进法计算出收费基准价格，采购代理收费以（☑收费基准价格/□收费基准价格下浮</w:t>
            </w:r>
            <w:r>
              <w:rPr>
                <w:rFonts w:hint="eastAsia" w:hAnsi="宋体" w:cs="宋体"/>
                <w:sz w:val="21"/>
                <w:highlight w:val="none"/>
                <w:u w:val="single"/>
              </w:rPr>
              <w:t xml:space="preserve"> / %</w:t>
            </w:r>
            <w:r>
              <w:rPr>
                <w:rFonts w:hint="eastAsia" w:hAnsi="宋体" w:cs="宋体"/>
                <w:sz w:val="21"/>
                <w:highlight w:val="none"/>
              </w:rPr>
              <w:t>/□收费基准价格上浮</w:t>
            </w:r>
            <w:r>
              <w:rPr>
                <w:rFonts w:hint="eastAsia" w:hAnsi="宋体" w:cs="宋体"/>
                <w:sz w:val="21"/>
                <w:highlight w:val="none"/>
                <w:u w:val="single"/>
              </w:rPr>
              <w:t xml:space="preserve"> / %</w:t>
            </w:r>
            <w:r>
              <w:rPr>
                <w:rFonts w:hint="eastAsia" w:hAnsi="宋体" w:cs="宋体"/>
                <w:sz w:val="21"/>
                <w:highlight w:val="none"/>
              </w:rPr>
              <w:t>）收取（不足伍仟元按伍仟元整收取）。</w:t>
            </w:r>
          </w:p>
          <w:p w14:paraId="4A69A28A">
            <w:pPr>
              <w:pStyle w:val="16"/>
              <w:snapToGrid w:val="0"/>
              <w:spacing w:line="360" w:lineRule="auto"/>
              <w:jc w:val="left"/>
              <w:rPr>
                <w:rFonts w:hAnsi="宋体" w:cs="宋体"/>
                <w:sz w:val="21"/>
                <w:highlight w:val="none"/>
                <w:u w:val="single"/>
              </w:rPr>
            </w:pPr>
            <w:r>
              <w:rPr>
                <w:rFonts w:hint="eastAsia" w:hAnsi="宋体" w:cs="宋体"/>
                <w:sz w:val="21"/>
                <w:highlight w:val="none"/>
              </w:rPr>
              <w:t>□固定采购代理收费</w:t>
            </w:r>
            <w:r>
              <w:rPr>
                <w:rFonts w:hint="eastAsia" w:hAnsi="宋体" w:cs="宋体"/>
                <w:sz w:val="21"/>
                <w:highlight w:val="none"/>
                <w:u w:val="single"/>
              </w:rPr>
              <w:t xml:space="preserve">              。</w:t>
            </w:r>
          </w:p>
          <w:p w14:paraId="14254E8C">
            <w:pPr>
              <w:pStyle w:val="16"/>
              <w:snapToGrid w:val="0"/>
              <w:spacing w:line="360" w:lineRule="auto"/>
              <w:jc w:val="left"/>
              <w:rPr>
                <w:rFonts w:hAnsi="宋体" w:cs="宋体"/>
                <w:sz w:val="21"/>
                <w:highlight w:val="none"/>
              </w:rPr>
            </w:pPr>
            <w:r>
              <w:rPr>
                <w:rFonts w:hint="eastAsia" w:hAnsi="宋体" w:cs="宋体"/>
                <w:sz w:val="21"/>
                <w:highlight w:val="none"/>
              </w:rPr>
              <w:t>4.采购代理费收取银行账户</w:t>
            </w:r>
          </w:p>
          <w:p w14:paraId="3A0CA442">
            <w:pPr>
              <w:pStyle w:val="16"/>
              <w:snapToGrid w:val="0"/>
              <w:spacing w:line="360" w:lineRule="auto"/>
              <w:jc w:val="left"/>
              <w:rPr>
                <w:rFonts w:hint="default" w:hAnsi="宋体" w:eastAsia="宋体" w:cs="宋体"/>
                <w:sz w:val="21"/>
                <w:highlight w:val="none"/>
                <w:lang w:val="en-US" w:eastAsia="zh-CN"/>
              </w:rPr>
            </w:pPr>
            <w:r>
              <w:rPr>
                <w:rFonts w:hint="eastAsia" w:hAnsi="宋体" w:cs="宋体"/>
                <w:sz w:val="21"/>
                <w:highlight w:val="none"/>
              </w:rPr>
              <w:t>开户名称：</w:t>
            </w:r>
            <w:r>
              <w:rPr>
                <w:rFonts w:hint="eastAsia" w:hAnsi="宋体" w:cs="宋体"/>
                <w:sz w:val="21"/>
                <w:highlight w:val="none"/>
                <w:lang w:val="en-US" w:eastAsia="zh-CN"/>
              </w:rPr>
              <w:t>成交后提供</w:t>
            </w:r>
          </w:p>
          <w:p w14:paraId="0606AF26">
            <w:pPr>
              <w:pStyle w:val="16"/>
              <w:snapToGrid w:val="0"/>
              <w:spacing w:line="360" w:lineRule="auto"/>
              <w:jc w:val="left"/>
              <w:rPr>
                <w:rFonts w:hAnsi="宋体" w:cs="宋体"/>
                <w:sz w:val="21"/>
                <w:highlight w:val="none"/>
              </w:rPr>
            </w:pPr>
            <w:r>
              <w:rPr>
                <w:rFonts w:hint="eastAsia" w:hAnsi="宋体" w:cs="宋体"/>
                <w:sz w:val="21"/>
                <w:highlight w:val="none"/>
              </w:rPr>
              <w:t>开户银行：</w:t>
            </w:r>
            <w:r>
              <w:rPr>
                <w:rFonts w:hint="eastAsia" w:hAnsi="宋体" w:cs="宋体"/>
                <w:sz w:val="21"/>
                <w:highlight w:val="none"/>
                <w:lang w:val="en-US" w:eastAsia="zh-CN"/>
              </w:rPr>
              <w:t>成交后提供</w:t>
            </w:r>
          </w:p>
          <w:p w14:paraId="3115F29D">
            <w:pPr>
              <w:pStyle w:val="16"/>
              <w:snapToGrid w:val="0"/>
              <w:spacing w:line="360" w:lineRule="auto"/>
              <w:jc w:val="left"/>
              <w:rPr>
                <w:rFonts w:hAnsi="宋体" w:cs="宋体"/>
                <w:sz w:val="21"/>
                <w:highlight w:val="none"/>
              </w:rPr>
            </w:pPr>
            <w:r>
              <w:rPr>
                <w:rFonts w:hint="eastAsia" w:hAnsi="宋体" w:cs="宋体"/>
                <w:sz w:val="21"/>
                <w:highlight w:val="none"/>
              </w:rPr>
              <w:t>银行账号：</w:t>
            </w:r>
            <w:r>
              <w:rPr>
                <w:rFonts w:hint="eastAsia" w:hAnsi="宋体" w:cs="宋体"/>
                <w:sz w:val="21"/>
                <w:highlight w:val="none"/>
                <w:lang w:val="en-US" w:eastAsia="zh-CN"/>
              </w:rPr>
              <w:t>成交后提供</w:t>
            </w:r>
          </w:p>
        </w:tc>
      </w:tr>
      <w:tr w14:paraId="6B674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28760DCF">
            <w:pPr>
              <w:spacing w:line="360" w:lineRule="auto"/>
              <w:jc w:val="center"/>
              <w:rPr>
                <w:rFonts w:ascii="宋体" w:hAnsi="宋体" w:cs="宋体"/>
                <w:szCs w:val="21"/>
                <w:highlight w:val="none"/>
              </w:rPr>
            </w:pPr>
            <w:r>
              <w:rPr>
                <w:rFonts w:hint="eastAsia" w:ascii="宋体" w:hAnsi="宋体" w:cs="宋体"/>
                <w:szCs w:val="21"/>
                <w:highlight w:val="none"/>
              </w:rPr>
              <w:t>34.1</w:t>
            </w:r>
          </w:p>
        </w:tc>
        <w:tc>
          <w:tcPr>
            <w:tcW w:w="2552" w:type="dxa"/>
            <w:vAlign w:val="center"/>
          </w:tcPr>
          <w:p w14:paraId="3522E744">
            <w:pPr>
              <w:spacing w:line="360" w:lineRule="auto"/>
              <w:jc w:val="center"/>
              <w:rPr>
                <w:rFonts w:ascii="宋体" w:hAnsi="宋体" w:cs="宋体"/>
                <w:szCs w:val="21"/>
                <w:highlight w:val="none"/>
              </w:rPr>
            </w:pPr>
            <w:r>
              <w:rPr>
                <w:rFonts w:hint="eastAsia" w:ascii="宋体" w:hAnsi="宋体" w:cs="宋体"/>
                <w:highlight w:val="none"/>
              </w:rPr>
              <w:t>解释</w:t>
            </w:r>
          </w:p>
        </w:tc>
        <w:tc>
          <w:tcPr>
            <w:tcW w:w="6853" w:type="dxa"/>
            <w:vAlign w:val="center"/>
          </w:tcPr>
          <w:p w14:paraId="09C87610">
            <w:pPr>
              <w:pStyle w:val="16"/>
              <w:snapToGrid w:val="0"/>
              <w:spacing w:line="360" w:lineRule="auto"/>
              <w:jc w:val="left"/>
              <w:rPr>
                <w:rFonts w:hAnsi="宋体" w:cs="宋体"/>
                <w:b/>
                <w:sz w:val="21"/>
                <w:highlight w:val="none"/>
              </w:rPr>
            </w:pPr>
            <w:r>
              <w:rPr>
                <w:rFonts w:hint="eastAsia" w:hAnsi="宋体" w:cs="宋体"/>
                <w:b/>
                <w:sz w:val="21"/>
                <w:highlight w:val="none"/>
              </w:rPr>
              <w:t>解释权：</w:t>
            </w:r>
            <w:r>
              <w:rPr>
                <w:rFonts w:hint="eastAsia" w:hAnsi="宋体" w:cs="宋体"/>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sz w:val="21"/>
                <w:highlight w:val="none"/>
              </w:rPr>
              <w:t>由采购人或者采购代理机构负责解释。</w:t>
            </w:r>
          </w:p>
          <w:p w14:paraId="5F6D8525">
            <w:pPr>
              <w:pStyle w:val="16"/>
              <w:snapToGrid w:val="0"/>
              <w:spacing w:line="360" w:lineRule="auto"/>
              <w:jc w:val="left"/>
              <w:rPr>
                <w:rFonts w:hAnsi="宋体" w:cs="宋体"/>
                <w:sz w:val="21"/>
                <w:highlight w:val="none"/>
              </w:rPr>
            </w:pPr>
            <w:r>
              <w:rPr>
                <w:rFonts w:hint="eastAsia" w:hAnsi="宋体" w:cs="宋体"/>
                <w:b/>
                <w:sz w:val="21"/>
                <w:highlight w:val="none"/>
              </w:rPr>
              <w:t>法律责任：</w:t>
            </w:r>
            <w:r>
              <w:rPr>
                <w:rFonts w:hint="eastAsia" w:hAnsi="宋体" w:cs="宋体"/>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54B38BE">
            <w:pPr>
              <w:pStyle w:val="16"/>
              <w:snapToGrid w:val="0"/>
              <w:spacing w:line="360" w:lineRule="auto"/>
              <w:jc w:val="left"/>
              <w:rPr>
                <w:rFonts w:hAnsi="宋体" w:cs="宋体"/>
                <w:kern w:val="2"/>
                <w:sz w:val="21"/>
                <w:highlight w:val="none"/>
              </w:rPr>
            </w:pPr>
            <w:r>
              <w:rPr>
                <w:rFonts w:hint="eastAsia" w:hAnsi="宋体" w:cs="宋体"/>
                <w:b/>
                <w:bCs/>
                <w:sz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69FF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7D8C9DAB">
            <w:pPr>
              <w:spacing w:line="360" w:lineRule="auto"/>
              <w:jc w:val="center"/>
              <w:rPr>
                <w:rFonts w:ascii="宋体" w:hAnsi="宋体" w:cs="宋体"/>
                <w:szCs w:val="21"/>
                <w:highlight w:val="none"/>
              </w:rPr>
            </w:pPr>
            <w:r>
              <w:rPr>
                <w:rFonts w:hint="eastAsia" w:ascii="宋体" w:hAnsi="宋体" w:cs="宋体"/>
                <w:szCs w:val="21"/>
                <w:highlight w:val="none"/>
              </w:rPr>
              <w:t>34.2</w:t>
            </w:r>
          </w:p>
        </w:tc>
        <w:tc>
          <w:tcPr>
            <w:tcW w:w="2552" w:type="dxa"/>
            <w:vAlign w:val="center"/>
          </w:tcPr>
          <w:p w14:paraId="62E996AC">
            <w:pPr>
              <w:spacing w:line="360" w:lineRule="auto"/>
              <w:jc w:val="center"/>
              <w:rPr>
                <w:rFonts w:ascii="宋体" w:hAnsi="宋体" w:cs="宋体"/>
                <w:szCs w:val="21"/>
                <w:highlight w:val="none"/>
              </w:rPr>
            </w:pPr>
            <w:r>
              <w:rPr>
                <w:rFonts w:hint="eastAsia" w:ascii="宋体" w:hAnsi="宋体" w:cs="宋体"/>
                <w:szCs w:val="21"/>
                <w:highlight w:val="none"/>
              </w:rPr>
              <w:t>其他</w:t>
            </w:r>
          </w:p>
        </w:tc>
        <w:tc>
          <w:tcPr>
            <w:tcW w:w="6853" w:type="dxa"/>
            <w:vAlign w:val="center"/>
          </w:tcPr>
          <w:p w14:paraId="45BCA30B">
            <w:pPr>
              <w:pStyle w:val="16"/>
              <w:snapToGrid w:val="0"/>
              <w:spacing w:line="360" w:lineRule="auto"/>
              <w:jc w:val="left"/>
              <w:rPr>
                <w:rFonts w:hAnsi="宋体" w:cs="宋体"/>
                <w:sz w:val="21"/>
                <w:highlight w:val="none"/>
              </w:rPr>
            </w:pPr>
            <w:r>
              <w:rPr>
                <w:rFonts w:hint="eastAsia" w:hAnsi="宋体" w:cs="宋体"/>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8916A3A">
            <w:pPr>
              <w:pStyle w:val="16"/>
              <w:snapToGrid w:val="0"/>
              <w:spacing w:line="360" w:lineRule="auto"/>
              <w:jc w:val="left"/>
              <w:rPr>
                <w:rFonts w:hAnsi="宋体" w:cs="宋体"/>
                <w:sz w:val="21"/>
                <w:highlight w:val="none"/>
              </w:rPr>
            </w:pPr>
            <w:r>
              <w:rPr>
                <w:rFonts w:hint="eastAsia" w:hAnsi="宋体" w:cs="宋体"/>
                <w:sz w:val="21"/>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5AF3CFBD">
            <w:pPr>
              <w:pStyle w:val="16"/>
              <w:snapToGrid w:val="0"/>
              <w:spacing w:line="360" w:lineRule="auto"/>
              <w:jc w:val="left"/>
              <w:rPr>
                <w:rFonts w:hAnsi="宋体" w:cs="宋体"/>
                <w:sz w:val="21"/>
                <w:highlight w:val="none"/>
              </w:rPr>
            </w:pPr>
            <w:r>
              <w:rPr>
                <w:rFonts w:hint="eastAsia" w:hAnsi="宋体" w:cs="宋体"/>
                <w:sz w:val="21"/>
                <w:highlight w:val="none"/>
              </w:rPr>
              <w:t>3.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554EDDED">
            <w:pPr>
              <w:pStyle w:val="16"/>
              <w:snapToGrid w:val="0"/>
              <w:spacing w:line="360" w:lineRule="auto"/>
              <w:jc w:val="left"/>
              <w:rPr>
                <w:rFonts w:hAnsi="宋体" w:cs="宋体"/>
                <w:sz w:val="21"/>
                <w:highlight w:val="none"/>
              </w:rPr>
            </w:pPr>
            <w:r>
              <w:rPr>
                <w:rFonts w:hint="eastAsia" w:hAnsi="宋体" w:cs="宋体"/>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4CD30902">
            <w:pPr>
              <w:pStyle w:val="16"/>
              <w:snapToGrid w:val="0"/>
              <w:spacing w:line="360" w:lineRule="auto"/>
              <w:jc w:val="left"/>
              <w:rPr>
                <w:rFonts w:hAnsi="宋体" w:cs="宋体"/>
                <w:sz w:val="21"/>
                <w:highlight w:val="none"/>
              </w:rPr>
            </w:pPr>
            <w:r>
              <w:rPr>
                <w:rFonts w:hint="eastAsia" w:hAnsi="宋体" w:cs="宋体"/>
                <w:sz w:val="21"/>
                <w:highlight w:val="none"/>
              </w:rPr>
              <w:t>5.本磋商文件所称的“以上”“以下”“以内”“届满”，包括本数；所称的“不满”“超过”“以外”，不包括本数。</w:t>
            </w:r>
          </w:p>
          <w:p w14:paraId="388D7F98">
            <w:pPr>
              <w:pStyle w:val="6"/>
              <w:rPr>
                <w:highlight w:val="none"/>
              </w:rPr>
            </w:pPr>
            <w:r>
              <w:rPr>
                <w:rFonts w:hint="eastAsia" w:ascii="宋体" w:hAnsi="宋体" w:cs="宋体"/>
                <w:b/>
                <w:bCs/>
                <w:kern w:val="0"/>
                <w:szCs w:val="21"/>
                <w:highlight w:val="none"/>
              </w:rPr>
              <w:t>6.成交供应商需在成交通知书签发之日后5个工作日内提供2套有电子签章的纸质响应文件给采购人存档。</w:t>
            </w:r>
          </w:p>
        </w:tc>
      </w:tr>
    </w:tbl>
    <w:p w14:paraId="5646F49B">
      <w:pPr>
        <w:pStyle w:val="4"/>
        <w:spacing w:line="360" w:lineRule="auto"/>
        <w:jc w:val="center"/>
        <w:rPr>
          <w:rFonts w:ascii="宋体" w:hAnsi="宋体" w:eastAsia="宋体" w:cs="宋体"/>
          <w:b w:val="0"/>
          <w:highlight w:val="none"/>
        </w:rPr>
      </w:pPr>
      <w:r>
        <w:rPr>
          <w:rFonts w:hint="eastAsia" w:ascii="宋体" w:hAnsi="宋体" w:eastAsia="宋体" w:cs="宋体"/>
          <w:b w:val="0"/>
          <w:highlight w:val="none"/>
        </w:rPr>
        <w:br w:type="page"/>
      </w:r>
      <w:bookmarkStart w:id="44" w:name="_Toc3460"/>
      <w:bookmarkStart w:id="45" w:name="_Toc28698"/>
      <w:bookmarkStart w:id="46" w:name="_Toc18606"/>
      <w:r>
        <w:rPr>
          <w:rFonts w:hint="eastAsia" w:ascii="宋体" w:hAnsi="宋体" w:eastAsia="宋体" w:cs="宋体"/>
          <w:b w:val="0"/>
          <w:highlight w:val="none"/>
        </w:rPr>
        <w:t>第二节 供应商须知正文</w:t>
      </w:r>
      <w:bookmarkEnd w:id="44"/>
      <w:bookmarkEnd w:id="45"/>
      <w:bookmarkEnd w:id="46"/>
    </w:p>
    <w:p w14:paraId="12F9A33D">
      <w:pPr>
        <w:pStyle w:val="5"/>
        <w:spacing w:before="0" w:after="0"/>
        <w:rPr>
          <w:rFonts w:ascii="宋体" w:hAnsi="宋体" w:cs="宋体"/>
          <w:highlight w:val="none"/>
        </w:rPr>
      </w:pPr>
      <w:bookmarkStart w:id="47" w:name="_Toc5632"/>
      <w:bookmarkStart w:id="48" w:name="_Toc4039"/>
      <w:bookmarkStart w:id="49" w:name="_Toc6602"/>
      <w:r>
        <w:rPr>
          <w:rFonts w:hint="eastAsia" w:ascii="宋体" w:hAnsi="宋体" w:cs="宋体"/>
          <w:highlight w:val="none"/>
        </w:rPr>
        <w:t>一、总则</w:t>
      </w:r>
      <w:bookmarkEnd w:id="47"/>
      <w:bookmarkEnd w:id="48"/>
      <w:bookmarkEnd w:id="49"/>
    </w:p>
    <w:p w14:paraId="3FCD51A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1.适用范围</w:t>
      </w:r>
    </w:p>
    <w:p w14:paraId="28FA3C8B">
      <w:pPr>
        <w:spacing w:line="360" w:lineRule="auto"/>
        <w:ind w:firstLine="420" w:firstLineChars="200"/>
        <w:rPr>
          <w:rFonts w:ascii="宋体" w:hAnsi="宋体" w:cs="宋体"/>
          <w:szCs w:val="21"/>
          <w:highlight w:val="none"/>
        </w:rPr>
      </w:pPr>
      <w:r>
        <w:rPr>
          <w:rFonts w:hint="eastAsia" w:ascii="宋体" w:hAnsi="宋体" w:cs="宋体"/>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3E634DA">
      <w:pPr>
        <w:spacing w:line="360" w:lineRule="auto"/>
        <w:ind w:firstLine="420" w:firstLineChars="200"/>
        <w:rPr>
          <w:rFonts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本竞争性磋商文件（以下简称磋商文件）适用于本项目的所有采购程序和环节（法律、法规另有规定的，从其规定）。</w:t>
      </w:r>
    </w:p>
    <w:p w14:paraId="2F84ED4B">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2.定义</w:t>
      </w:r>
    </w:p>
    <w:p w14:paraId="41342EEC">
      <w:pPr>
        <w:spacing w:line="360" w:lineRule="auto"/>
        <w:ind w:firstLine="420" w:firstLineChars="200"/>
        <w:rPr>
          <w:rFonts w:ascii="宋体" w:hAnsi="宋体" w:cs="宋体"/>
          <w:szCs w:val="21"/>
          <w:highlight w:val="none"/>
        </w:rPr>
      </w:pPr>
      <w:r>
        <w:rPr>
          <w:rFonts w:hint="eastAsia" w:ascii="宋体" w:hAnsi="宋体" w:cs="宋体"/>
          <w:szCs w:val="21"/>
          <w:highlight w:val="none"/>
        </w:rPr>
        <w:t>2.1“采购人”是指依法进行政府采购的国家机关、事业单位、团体组织。</w:t>
      </w:r>
    </w:p>
    <w:p w14:paraId="4CE90AB1">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2.2“采购代理机构”是指政府采购集中采购机构和集中采购机构以外的采购代理机构。</w:t>
      </w:r>
    </w:p>
    <w:p w14:paraId="504C4F03">
      <w:pPr>
        <w:spacing w:line="360" w:lineRule="auto"/>
        <w:ind w:firstLine="420" w:firstLineChars="200"/>
        <w:rPr>
          <w:rFonts w:ascii="宋体" w:hAnsi="宋体" w:cs="宋体"/>
          <w:szCs w:val="21"/>
          <w:highlight w:val="none"/>
        </w:rPr>
      </w:pPr>
      <w:r>
        <w:rPr>
          <w:rFonts w:hint="eastAsia" w:ascii="宋体" w:hAnsi="宋体" w:cs="宋体"/>
          <w:szCs w:val="21"/>
          <w:highlight w:val="none"/>
        </w:rPr>
        <w:t>2.3“供应商”是指向采购人提供货物、工程或者服务的法人、其他组织或者自然人。</w:t>
      </w:r>
    </w:p>
    <w:p w14:paraId="72E9E530">
      <w:pPr>
        <w:spacing w:line="360" w:lineRule="auto"/>
        <w:ind w:firstLine="420" w:firstLineChars="200"/>
        <w:rPr>
          <w:rFonts w:ascii="宋体" w:hAnsi="宋体" w:cs="宋体"/>
          <w:szCs w:val="21"/>
          <w:highlight w:val="none"/>
        </w:rPr>
      </w:pPr>
      <w:r>
        <w:rPr>
          <w:rFonts w:hint="eastAsia" w:ascii="宋体" w:hAnsi="宋体" w:cs="宋体"/>
          <w:szCs w:val="21"/>
          <w:highlight w:val="none"/>
        </w:rPr>
        <w:t>2.4“服务”是指除货物和工程以外的其他政府采购对象。</w:t>
      </w:r>
    </w:p>
    <w:p w14:paraId="5EFDF1F4">
      <w:pPr>
        <w:spacing w:line="360" w:lineRule="auto"/>
        <w:ind w:firstLine="420" w:firstLineChars="200"/>
        <w:rPr>
          <w:rFonts w:ascii="宋体" w:hAnsi="宋体" w:cs="宋体"/>
          <w:szCs w:val="21"/>
          <w:highlight w:val="none"/>
        </w:rPr>
      </w:pPr>
      <w:r>
        <w:rPr>
          <w:rFonts w:hint="eastAsia" w:ascii="宋体" w:hAnsi="宋体" w:cs="宋体"/>
          <w:szCs w:val="21"/>
          <w:highlight w:val="none"/>
        </w:rPr>
        <w:t>2.5“竞标”是指供应商按照本项目竞争性磋商公告或者邀请函规定的方式获取磋商文件、提交响应文件并希望获得标的的行为。</w:t>
      </w:r>
    </w:p>
    <w:p w14:paraId="63BCEFEF">
      <w:pPr>
        <w:spacing w:line="360" w:lineRule="auto"/>
        <w:ind w:firstLine="420" w:firstLineChars="200"/>
        <w:rPr>
          <w:rFonts w:ascii="宋体" w:hAnsi="宋体" w:cs="宋体"/>
          <w:szCs w:val="21"/>
          <w:highlight w:val="none"/>
        </w:rPr>
      </w:pPr>
      <w:r>
        <w:rPr>
          <w:rFonts w:hint="eastAsia" w:ascii="宋体" w:hAnsi="宋体" w:cs="宋体"/>
          <w:szCs w:val="21"/>
          <w:highlight w:val="none"/>
        </w:rPr>
        <w:t>2.6“响应文件”</w:t>
      </w:r>
      <w:r>
        <w:rPr>
          <w:rFonts w:hint="eastAsia" w:ascii="宋体" w:hAnsi="宋体" w:cs="宋体"/>
          <w:spacing w:val="-6"/>
          <w:szCs w:val="21"/>
          <w:highlight w:val="none"/>
        </w:rPr>
        <w:t>是指：供应商根据本磋商文件要求，编制包含资格证明、报价商务技术等所有内容的文件。</w:t>
      </w:r>
    </w:p>
    <w:p w14:paraId="69D7D4A7">
      <w:pPr>
        <w:spacing w:line="360" w:lineRule="auto"/>
        <w:ind w:firstLine="420" w:firstLineChars="200"/>
        <w:rPr>
          <w:rFonts w:ascii="宋体" w:hAnsi="宋体" w:cs="宋体"/>
          <w:szCs w:val="21"/>
          <w:highlight w:val="none"/>
        </w:rPr>
      </w:pPr>
      <w:r>
        <w:rPr>
          <w:rFonts w:hint="eastAsia" w:ascii="宋体" w:hAnsi="宋体" w:cs="宋体"/>
          <w:szCs w:val="21"/>
          <w:highlight w:val="none"/>
        </w:rPr>
        <w:t>2.7“实质性要求”是指磋商文件中已经指明不满足则响应文件按无效响应处理的条款，或者不能负偏离的条款，或者采购需求中带“▲”的条款。</w:t>
      </w:r>
    </w:p>
    <w:p w14:paraId="1A14E690">
      <w:pPr>
        <w:spacing w:line="360" w:lineRule="auto"/>
        <w:ind w:firstLine="420" w:firstLineChars="200"/>
        <w:rPr>
          <w:rFonts w:ascii="宋体" w:hAnsi="宋体" w:cs="宋体"/>
          <w:szCs w:val="21"/>
          <w:highlight w:val="none"/>
        </w:rPr>
      </w:pPr>
      <w:r>
        <w:rPr>
          <w:rFonts w:hint="eastAsia" w:ascii="宋体" w:hAnsi="宋体" w:cs="宋体"/>
          <w:szCs w:val="21"/>
          <w:highlight w:val="none"/>
        </w:rPr>
        <w:t>2.8“正偏离”，是指响应文件对磋商文件“采购需求”中有关条款作出的响应优于条款要求并有利于采购人的情形。</w:t>
      </w:r>
    </w:p>
    <w:p w14:paraId="47DB6D69">
      <w:pPr>
        <w:spacing w:line="360" w:lineRule="auto"/>
        <w:ind w:firstLine="420" w:firstLineChars="200"/>
        <w:rPr>
          <w:rFonts w:ascii="宋体" w:hAnsi="宋体" w:cs="宋体"/>
          <w:szCs w:val="21"/>
          <w:highlight w:val="none"/>
        </w:rPr>
      </w:pPr>
      <w:r>
        <w:rPr>
          <w:rFonts w:hint="eastAsia" w:ascii="宋体" w:hAnsi="宋体" w:cs="宋体"/>
          <w:szCs w:val="21"/>
          <w:highlight w:val="none"/>
        </w:rPr>
        <w:t>2.9“负偏离”，是指响应文件对磋商文件“采购需求”中有关条款作出的响应不满足条款要求，导致采购人要求不能得到满足的情形。</w:t>
      </w:r>
    </w:p>
    <w:p w14:paraId="7218AA70">
      <w:pPr>
        <w:spacing w:line="360" w:lineRule="auto"/>
        <w:ind w:firstLine="420" w:firstLineChars="200"/>
        <w:rPr>
          <w:rFonts w:ascii="宋体" w:hAnsi="宋体" w:cs="宋体"/>
          <w:szCs w:val="21"/>
          <w:highlight w:val="none"/>
        </w:rPr>
      </w:pPr>
      <w:r>
        <w:rPr>
          <w:rFonts w:hint="eastAsia" w:ascii="宋体" w:hAnsi="宋体" w:cs="宋体"/>
          <w:szCs w:val="21"/>
          <w:highlight w:val="none"/>
        </w:rPr>
        <w:t>2.10“允许负偏离的条款”是指采购需求中的不属于“实质性要求”的条款。</w:t>
      </w:r>
    </w:p>
    <w:p w14:paraId="19CFB201">
      <w:pPr>
        <w:spacing w:line="360" w:lineRule="auto"/>
        <w:ind w:firstLine="420" w:firstLineChars="200"/>
        <w:rPr>
          <w:rFonts w:ascii="宋体" w:hAnsi="宋体" w:cs="宋体"/>
          <w:szCs w:val="21"/>
          <w:highlight w:val="none"/>
        </w:rPr>
      </w:pPr>
      <w:r>
        <w:rPr>
          <w:rFonts w:hint="eastAsia" w:ascii="宋体" w:hAnsi="宋体" w:cs="宋体"/>
          <w:szCs w:val="21"/>
          <w:highlight w:val="none"/>
        </w:rPr>
        <w:t>2.11“书面形式”是指合同书、信件和数据电文（包括电报、电传、传真、电子数据交换和电子邮件）等可以有形地表现所载内容的形式。</w:t>
      </w:r>
    </w:p>
    <w:p w14:paraId="6A7C539A">
      <w:pPr>
        <w:spacing w:line="360" w:lineRule="auto"/>
        <w:ind w:firstLine="420" w:firstLineChars="200"/>
        <w:rPr>
          <w:rFonts w:ascii="宋体" w:hAnsi="宋体" w:cs="宋体"/>
          <w:szCs w:val="21"/>
          <w:highlight w:val="none"/>
        </w:rPr>
      </w:pPr>
      <w:r>
        <w:rPr>
          <w:rFonts w:hint="eastAsia" w:ascii="宋体" w:hAnsi="宋体" w:cs="宋体"/>
          <w:szCs w:val="21"/>
          <w:highlight w:val="none"/>
        </w:rPr>
        <w:t>2.12“首次报价”是指供应商提交的首次响应文件中的报价。</w:t>
      </w:r>
    </w:p>
    <w:p w14:paraId="6C7C4F0F">
      <w:pPr>
        <w:spacing w:line="360" w:lineRule="auto"/>
        <w:ind w:firstLine="420" w:firstLineChars="200"/>
        <w:rPr>
          <w:rFonts w:ascii="宋体" w:hAnsi="宋体" w:cs="宋体"/>
          <w:szCs w:val="21"/>
          <w:highlight w:val="none"/>
        </w:rPr>
      </w:pPr>
      <w:r>
        <w:rPr>
          <w:rFonts w:hint="eastAsia" w:ascii="宋体" w:hAnsi="宋体" w:cs="宋体"/>
          <w:szCs w:val="21"/>
          <w:highlight w:val="none"/>
        </w:rPr>
        <w:t>2.13“评审报价”是指供应商提交的最后报价并经修正（如有）和政策功能价格扣除（如有）后的价格。</w:t>
      </w:r>
    </w:p>
    <w:p w14:paraId="671AF62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3.供应商的资格条件</w:t>
      </w:r>
    </w:p>
    <w:p w14:paraId="4294AD8B">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供应商的资格条件详见“供应商须知前附表”。</w:t>
      </w:r>
    </w:p>
    <w:p w14:paraId="14E1DED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4.磋商费用</w:t>
      </w:r>
    </w:p>
    <w:p w14:paraId="23BE8C16">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供应商应承担参与本次采购活动有关的所有费用，包括但不限于、勘察现场、编制和提交响应文件、参加磋商与应答、签订合同等，不论竞标结果如何，均应自行承担。</w:t>
      </w:r>
    </w:p>
    <w:p w14:paraId="0EA2BC2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5.联合体竞标</w:t>
      </w:r>
    </w:p>
    <w:p w14:paraId="57EEB159">
      <w:pPr>
        <w:spacing w:line="360" w:lineRule="auto"/>
        <w:ind w:firstLine="420" w:firstLineChars="200"/>
        <w:rPr>
          <w:rFonts w:ascii="宋体" w:hAnsi="宋体" w:cs="宋体"/>
          <w:szCs w:val="21"/>
          <w:highlight w:val="none"/>
        </w:rPr>
      </w:pPr>
      <w:r>
        <w:rPr>
          <w:rFonts w:hint="eastAsia" w:ascii="宋体" w:hAnsi="宋体" w:cs="宋体"/>
          <w:szCs w:val="21"/>
          <w:highlight w:val="none"/>
        </w:rPr>
        <w:t>5.1本项目是否接受联合体竞标，详见“供应商须知前附表”。</w:t>
      </w:r>
    </w:p>
    <w:p w14:paraId="2D47C2CC">
      <w:pPr>
        <w:spacing w:line="360" w:lineRule="auto"/>
        <w:ind w:firstLine="420" w:firstLineChars="200"/>
        <w:rPr>
          <w:rFonts w:ascii="宋体" w:hAnsi="宋体" w:cs="宋体"/>
          <w:szCs w:val="21"/>
          <w:highlight w:val="none"/>
        </w:rPr>
      </w:pPr>
      <w:r>
        <w:rPr>
          <w:rFonts w:hint="eastAsia" w:ascii="宋体" w:hAnsi="宋体" w:cs="宋体"/>
          <w:szCs w:val="21"/>
          <w:highlight w:val="none"/>
        </w:rPr>
        <w:t>5.2</w:t>
      </w:r>
      <w:r>
        <w:rPr>
          <w:rFonts w:hint="eastAsia" w:ascii="宋体" w:hAnsi="宋体" w:cs="宋体"/>
          <w:highlight w:val="none"/>
        </w:rPr>
        <w:t>如接受联合体竞标，</w:t>
      </w:r>
      <w:r>
        <w:rPr>
          <w:rFonts w:hint="eastAsia" w:ascii="宋体" w:hAnsi="宋体" w:cs="宋体"/>
          <w:szCs w:val="21"/>
          <w:highlight w:val="none"/>
        </w:rPr>
        <w:t>联合体竞标要求详见“供应商须知前附表”。</w:t>
      </w:r>
    </w:p>
    <w:p w14:paraId="1DB1A6CE">
      <w:pPr>
        <w:spacing w:line="360" w:lineRule="auto"/>
        <w:ind w:firstLine="420" w:firstLineChars="200"/>
        <w:rPr>
          <w:rFonts w:ascii="宋体" w:hAnsi="宋体" w:cs="宋体"/>
          <w:bCs/>
          <w:szCs w:val="21"/>
          <w:highlight w:val="none"/>
        </w:rPr>
      </w:pPr>
      <w:r>
        <w:rPr>
          <w:rFonts w:hint="eastAsia" w:ascii="宋体" w:hAnsi="宋体" w:cs="宋体"/>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329C2D0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 xml:space="preserve">6.转包与分包             </w:t>
      </w:r>
    </w:p>
    <w:p w14:paraId="7C9CE683">
      <w:pPr>
        <w:spacing w:line="360" w:lineRule="auto"/>
        <w:ind w:firstLine="420" w:firstLineChars="200"/>
        <w:rPr>
          <w:rFonts w:ascii="宋体" w:hAnsi="宋体" w:cs="宋体"/>
          <w:szCs w:val="21"/>
          <w:highlight w:val="none"/>
        </w:rPr>
      </w:pPr>
      <w:r>
        <w:rPr>
          <w:rFonts w:hint="eastAsia" w:ascii="宋体" w:hAnsi="宋体" w:cs="宋体"/>
          <w:szCs w:val="21"/>
          <w:highlight w:val="none"/>
        </w:rPr>
        <w:t>6.1本项目是否允许分包详见“供应商须知前附表”，本项目不允许违法分包。</w:t>
      </w:r>
    </w:p>
    <w:p w14:paraId="59EBDFF4">
      <w:pPr>
        <w:spacing w:line="360" w:lineRule="auto"/>
        <w:ind w:firstLine="420" w:firstLineChars="200"/>
        <w:rPr>
          <w:rFonts w:ascii="宋体" w:hAnsi="宋体" w:cs="宋体"/>
          <w:szCs w:val="21"/>
          <w:highlight w:val="none"/>
        </w:rPr>
      </w:pPr>
      <w:r>
        <w:rPr>
          <w:rFonts w:hint="eastAsia" w:ascii="宋体" w:hAnsi="宋体" w:cs="宋体"/>
          <w:szCs w:val="21"/>
          <w:highlight w:val="none"/>
        </w:rPr>
        <w:t>6.2</w:t>
      </w:r>
      <w:r>
        <w:rPr>
          <w:rFonts w:hint="eastAsia" w:ascii="宋体" w:hAnsi="宋体" w:cs="宋体"/>
          <w:bCs/>
          <w:szCs w:val="21"/>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p>
    <w:p w14:paraId="2BFABE17">
      <w:pPr>
        <w:spacing w:line="360" w:lineRule="auto"/>
        <w:ind w:firstLine="420" w:firstLineChars="200"/>
        <w:rPr>
          <w:rFonts w:ascii="宋体" w:hAnsi="宋体" w:cs="宋体"/>
          <w:b/>
          <w:bCs/>
          <w:sz w:val="24"/>
          <w:highlight w:val="none"/>
        </w:rPr>
      </w:pPr>
      <w:bookmarkStart w:id="50" w:name="_Toc254970532"/>
      <w:bookmarkStart w:id="51" w:name="_Toc254970673"/>
      <w:r>
        <w:rPr>
          <w:rFonts w:hint="eastAsia" w:ascii="宋体" w:hAnsi="宋体" w:cs="宋体"/>
          <w:bCs/>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41BDA1A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7.特别说明</w:t>
      </w:r>
      <w:bookmarkEnd w:id="50"/>
      <w:bookmarkEnd w:id="51"/>
    </w:p>
    <w:p w14:paraId="106117C4">
      <w:pPr>
        <w:spacing w:line="360" w:lineRule="auto"/>
        <w:ind w:firstLine="420" w:firstLineChars="200"/>
        <w:rPr>
          <w:rFonts w:ascii="宋体" w:hAnsi="宋体" w:cs="宋体"/>
          <w:szCs w:val="21"/>
          <w:highlight w:val="none"/>
        </w:rPr>
      </w:pPr>
      <w:bookmarkStart w:id="52" w:name="_8.1提供相同品牌产品且通过资格审查、符合性审查的不同投标人参加同一合"/>
      <w:bookmarkEnd w:id="52"/>
      <w:r>
        <w:rPr>
          <w:rFonts w:hint="eastAsia" w:ascii="宋体" w:hAnsi="宋体" w:cs="宋体"/>
          <w:szCs w:val="21"/>
          <w:highlight w:val="none"/>
        </w:rPr>
        <w:t>7.1</w:t>
      </w:r>
      <w:bookmarkStart w:id="53" w:name="_Hlk65832145"/>
      <w:r>
        <w:rPr>
          <w:rFonts w:hint="eastAsia" w:ascii="宋体" w:hAnsi="宋体" w:cs="宋体"/>
          <w:szCs w:val="21"/>
          <w:highlight w:val="none"/>
        </w:rPr>
        <w:t>如果本磋商文件要求提供供应商或制造商的资格、信誉、荣誉、业绩与企业认证等材料的，资格、信誉、荣誉、业绩与企业认证等必须为供应商或者制造商所拥有或自身获得 。</w:t>
      </w:r>
    </w:p>
    <w:bookmarkEnd w:id="53"/>
    <w:p w14:paraId="073E355E">
      <w:pPr>
        <w:spacing w:line="360" w:lineRule="auto"/>
        <w:ind w:firstLine="420" w:firstLineChars="200"/>
        <w:rPr>
          <w:rFonts w:ascii="宋体" w:hAnsi="宋体" w:cs="宋体"/>
          <w:szCs w:val="21"/>
          <w:highlight w:val="none"/>
        </w:rPr>
      </w:pPr>
      <w:r>
        <w:rPr>
          <w:rFonts w:hint="eastAsia" w:ascii="宋体" w:hAnsi="宋体" w:cs="宋体"/>
          <w:szCs w:val="21"/>
          <w:highlight w:val="none"/>
        </w:rPr>
        <w:t>7.2供应商应仔细阅读磋商文件的所有内容，按照磋商文件的要求提交响应文件，并对所提供的全部资料的真实性承担法律责任。</w:t>
      </w:r>
    </w:p>
    <w:p w14:paraId="421DFA46">
      <w:pPr>
        <w:spacing w:line="360" w:lineRule="auto"/>
        <w:ind w:firstLine="420" w:firstLineChars="200"/>
        <w:rPr>
          <w:rFonts w:ascii="宋体" w:hAnsi="宋体" w:cs="宋体"/>
          <w:szCs w:val="21"/>
          <w:highlight w:val="none"/>
        </w:rPr>
      </w:pPr>
      <w:r>
        <w:rPr>
          <w:rFonts w:hint="eastAsia" w:ascii="宋体" w:hAnsi="宋体" w:cs="宋体"/>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FCB5884">
      <w:pPr>
        <w:spacing w:line="360" w:lineRule="auto"/>
        <w:ind w:firstLine="420" w:firstLineChars="200"/>
        <w:rPr>
          <w:rFonts w:ascii="宋体" w:hAnsi="宋体" w:cs="宋体"/>
          <w:szCs w:val="21"/>
          <w:highlight w:val="none"/>
        </w:rPr>
      </w:pPr>
      <w:r>
        <w:rPr>
          <w:rFonts w:hint="eastAsia" w:ascii="宋体" w:hAnsi="宋体" w:cs="宋体"/>
          <w:szCs w:val="21"/>
          <w:highlight w:val="none"/>
        </w:rPr>
        <w:t>7.4在政府采购活动中，采购人员及相关人员与供应商有下列利害关系之一的，应当回避：</w:t>
      </w:r>
    </w:p>
    <w:p w14:paraId="192C9169">
      <w:pPr>
        <w:spacing w:line="360" w:lineRule="auto"/>
        <w:ind w:firstLine="420" w:firstLineChars="200"/>
        <w:rPr>
          <w:rFonts w:ascii="宋体" w:hAnsi="宋体" w:cs="宋体"/>
          <w:szCs w:val="21"/>
          <w:highlight w:val="none"/>
        </w:rPr>
      </w:pPr>
      <w:r>
        <w:rPr>
          <w:rFonts w:hint="eastAsia" w:ascii="宋体" w:hAnsi="宋体" w:cs="宋体"/>
          <w:szCs w:val="21"/>
          <w:highlight w:val="none"/>
        </w:rPr>
        <w:t>（1）参加采购活动前3年内与供应商存在劳动关系；</w:t>
      </w:r>
    </w:p>
    <w:p w14:paraId="6F546AAD">
      <w:pPr>
        <w:spacing w:line="360" w:lineRule="auto"/>
        <w:ind w:firstLine="420" w:firstLineChars="200"/>
        <w:rPr>
          <w:rFonts w:ascii="宋体" w:hAnsi="宋体" w:cs="宋体"/>
          <w:szCs w:val="21"/>
          <w:highlight w:val="none"/>
        </w:rPr>
      </w:pPr>
      <w:r>
        <w:rPr>
          <w:rFonts w:hint="eastAsia" w:ascii="宋体" w:hAnsi="宋体" w:cs="宋体"/>
          <w:szCs w:val="21"/>
          <w:highlight w:val="none"/>
        </w:rPr>
        <w:t>（2）参加采购活动前3年内担任供应商的董事、监事；</w:t>
      </w:r>
    </w:p>
    <w:p w14:paraId="4D5D017C">
      <w:pPr>
        <w:spacing w:line="360" w:lineRule="auto"/>
        <w:ind w:firstLine="420" w:firstLineChars="200"/>
        <w:rPr>
          <w:rFonts w:ascii="宋体" w:hAnsi="宋体" w:cs="宋体"/>
          <w:szCs w:val="21"/>
          <w:highlight w:val="none"/>
        </w:rPr>
      </w:pPr>
      <w:r>
        <w:rPr>
          <w:rFonts w:hint="eastAsia" w:ascii="宋体" w:hAnsi="宋体" w:cs="宋体"/>
          <w:szCs w:val="21"/>
          <w:highlight w:val="none"/>
        </w:rPr>
        <w:t>（3）参加采购活动前3年内是供应商的控股股东或者实际控制人；</w:t>
      </w:r>
    </w:p>
    <w:p w14:paraId="1372F637">
      <w:pPr>
        <w:spacing w:line="360" w:lineRule="auto"/>
        <w:ind w:firstLine="420" w:firstLineChars="200"/>
        <w:rPr>
          <w:rFonts w:ascii="宋体" w:hAnsi="宋体" w:cs="宋体"/>
          <w:szCs w:val="21"/>
          <w:highlight w:val="none"/>
        </w:rPr>
      </w:pPr>
      <w:r>
        <w:rPr>
          <w:rFonts w:hint="eastAsia" w:ascii="宋体" w:hAnsi="宋体" w:cs="宋体"/>
          <w:szCs w:val="21"/>
          <w:highlight w:val="none"/>
        </w:rPr>
        <w:t>（4）与供应商的法定代表人或者负责人有夫妻、直系血亲、三代以内旁系血亲或者近姻亲关系；</w:t>
      </w:r>
    </w:p>
    <w:p w14:paraId="33826C53">
      <w:pPr>
        <w:spacing w:line="360" w:lineRule="auto"/>
        <w:ind w:firstLine="420" w:firstLineChars="200"/>
        <w:rPr>
          <w:rFonts w:ascii="宋体" w:hAnsi="宋体" w:cs="宋体"/>
          <w:szCs w:val="21"/>
          <w:highlight w:val="none"/>
        </w:rPr>
      </w:pPr>
      <w:r>
        <w:rPr>
          <w:rFonts w:hint="eastAsia" w:ascii="宋体" w:hAnsi="宋体" w:cs="宋体"/>
          <w:szCs w:val="21"/>
          <w:highlight w:val="none"/>
        </w:rPr>
        <w:t>（5）与供应商有其他可能影响政府采购活动公平、公正进行的关系。</w:t>
      </w:r>
    </w:p>
    <w:p w14:paraId="59425168">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6F477FA">
      <w:pPr>
        <w:spacing w:line="360" w:lineRule="auto"/>
        <w:ind w:firstLine="420" w:firstLineChars="200"/>
        <w:rPr>
          <w:rFonts w:ascii="宋体" w:hAnsi="宋体" w:cs="宋体"/>
          <w:szCs w:val="21"/>
          <w:highlight w:val="none"/>
        </w:rPr>
      </w:pPr>
      <w:r>
        <w:rPr>
          <w:rFonts w:hint="eastAsia" w:ascii="宋体" w:hAnsi="宋体" w:cs="宋体"/>
          <w:szCs w:val="21"/>
          <w:highlight w:val="none"/>
        </w:rPr>
        <w:t>7.5有下列情形之一的视为供应商相互串通竞标，响应文件将被视为无效：</w:t>
      </w:r>
    </w:p>
    <w:p w14:paraId="3632C9E5">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（1）不同供应商的响应文件由同一单位或者个人编制； </w:t>
      </w:r>
    </w:p>
    <w:p w14:paraId="1BAA65FB">
      <w:pPr>
        <w:spacing w:line="360" w:lineRule="auto"/>
        <w:ind w:firstLine="420" w:firstLineChars="200"/>
        <w:rPr>
          <w:rFonts w:ascii="宋体" w:hAnsi="宋体" w:cs="宋体"/>
          <w:szCs w:val="21"/>
          <w:highlight w:val="none"/>
        </w:rPr>
      </w:pPr>
      <w:r>
        <w:rPr>
          <w:rFonts w:hint="eastAsia" w:ascii="宋体" w:hAnsi="宋体" w:cs="宋体"/>
          <w:szCs w:val="21"/>
          <w:highlight w:val="none"/>
        </w:rPr>
        <w:t>（2）不同供应商委托同一单位或者个人办理竞标事宜；</w:t>
      </w:r>
    </w:p>
    <w:p w14:paraId="1862A41B">
      <w:pPr>
        <w:spacing w:line="360" w:lineRule="auto"/>
        <w:ind w:firstLine="420" w:firstLineChars="200"/>
        <w:rPr>
          <w:rFonts w:ascii="宋体" w:hAnsi="宋体" w:cs="宋体"/>
          <w:szCs w:val="21"/>
          <w:highlight w:val="none"/>
        </w:rPr>
      </w:pPr>
      <w:r>
        <w:rPr>
          <w:rFonts w:hint="eastAsia" w:ascii="宋体" w:hAnsi="宋体" w:cs="宋体"/>
          <w:szCs w:val="21"/>
          <w:highlight w:val="none"/>
        </w:rPr>
        <w:t>（3）不同的供应商的响应文件载明的项目管理员为同一个人；</w:t>
      </w:r>
    </w:p>
    <w:p w14:paraId="7B7090E0">
      <w:pPr>
        <w:spacing w:line="360" w:lineRule="auto"/>
        <w:ind w:firstLine="420" w:firstLineChars="200"/>
        <w:rPr>
          <w:rFonts w:ascii="宋体" w:hAnsi="宋体" w:cs="宋体"/>
          <w:szCs w:val="21"/>
          <w:highlight w:val="none"/>
        </w:rPr>
      </w:pPr>
      <w:r>
        <w:rPr>
          <w:rFonts w:hint="eastAsia" w:ascii="宋体" w:hAnsi="宋体" w:cs="宋体"/>
          <w:szCs w:val="21"/>
          <w:highlight w:val="none"/>
        </w:rPr>
        <w:t>（4）不同供应商的响应文件异常一致或者报价呈规律性差异；</w:t>
      </w:r>
    </w:p>
    <w:p w14:paraId="6AE9E20D">
      <w:pPr>
        <w:spacing w:line="360" w:lineRule="auto"/>
        <w:ind w:firstLine="420" w:firstLineChars="200"/>
        <w:rPr>
          <w:rFonts w:ascii="宋体" w:hAnsi="宋体" w:cs="宋体"/>
          <w:szCs w:val="21"/>
          <w:highlight w:val="none"/>
        </w:rPr>
      </w:pPr>
      <w:r>
        <w:rPr>
          <w:rFonts w:hint="eastAsia" w:ascii="宋体" w:hAnsi="宋体" w:cs="宋体"/>
          <w:szCs w:val="21"/>
          <w:highlight w:val="none"/>
        </w:rPr>
        <w:t>（5）不同供应商的响应文件相互混装；</w:t>
      </w:r>
    </w:p>
    <w:p w14:paraId="1B6F4668">
      <w:pPr>
        <w:tabs>
          <w:tab w:val="left" w:pos="6931"/>
        </w:tabs>
        <w:spacing w:line="360" w:lineRule="auto"/>
        <w:ind w:firstLine="420" w:firstLineChars="200"/>
        <w:rPr>
          <w:rFonts w:ascii="宋体" w:hAnsi="宋体" w:cs="宋体"/>
          <w:szCs w:val="21"/>
          <w:highlight w:val="none"/>
        </w:rPr>
      </w:pPr>
      <w:r>
        <w:rPr>
          <w:rFonts w:hint="eastAsia" w:ascii="宋体" w:hAnsi="宋体" w:cs="宋体"/>
          <w:szCs w:val="21"/>
          <w:highlight w:val="none"/>
        </w:rPr>
        <w:t>（6）不同供应商的磋商保证金从同一单位或者个人账户转出。</w:t>
      </w:r>
      <w:r>
        <w:rPr>
          <w:rFonts w:hint="eastAsia" w:ascii="宋体" w:hAnsi="宋体" w:cs="宋体"/>
          <w:szCs w:val="21"/>
          <w:highlight w:val="none"/>
        </w:rPr>
        <w:tab/>
      </w:r>
    </w:p>
    <w:p w14:paraId="66C8D362">
      <w:pPr>
        <w:spacing w:line="360" w:lineRule="auto"/>
        <w:ind w:firstLine="420" w:firstLineChars="200"/>
        <w:rPr>
          <w:rFonts w:ascii="宋体" w:hAnsi="宋体" w:cs="宋体"/>
          <w:szCs w:val="21"/>
          <w:highlight w:val="none"/>
        </w:rPr>
      </w:pPr>
      <w:r>
        <w:rPr>
          <w:rFonts w:hint="eastAsia" w:ascii="宋体" w:hAnsi="宋体" w:cs="宋体"/>
          <w:szCs w:val="21"/>
          <w:highlight w:val="none"/>
        </w:rPr>
        <w:t>7.6供应商有下列情形之一的，属于恶意串通行为，将报同级监督管理部门：</w:t>
      </w:r>
    </w:p>
    <w:p w14:paraId="0C5B2DF4">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w:t>
      </w:r>
    </w:p>
    <w:p w14:paraId="6A526A88">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（2）供应商按照采购人或者采购代理机构的授意撤换、修改响应文件；</w:t>
      </w:r>
    </w:p>
    <w:p w14:paraId="01AB4115">
      <w:pPr>
        <w:spacing w:line="360" w:lineRule="auto"/>
        <w:ind w:firstLine="420" w:firstLineChars="200"/>
        <w:rPr>
          <w:rFonts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14:paraId="63D17959">
      <w:pPr>
        <w:spacing w:line="360" w:lineRule="auto"/>
        <w:ind w:firstLine="420" w:firstLineChars="200"/>
        <w:rPr>
          <w:rFonts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14:paraId="659340E4">
      <w:pPr>
        <w:spacing w:line="360" w:lineRule="auto"/>
        <w:ind w:firstLine="420" w:firstLineChars="200"/>
        <w:rPr>
          <w:rFonts w:ascii="宋体" w:hAnsi="宋体" w:cs="宋体"/>
          <w:szCs w:val="21"/>
          <w:highlight w:val="none"/>
        </w:rPr>
      </w:pPr>
      <w:r>
        <w:rPr>
          <w:rFonts w:hint="eastAsia" w:ascii="宋体" w:hAnsi="宋体" w:cs="宋体"/>
          <w:szCs w:val="21"/>
          <w:highlight w:val="none"/>
        </w:rPr>
        <w:t>（5）供应商之间事先约定一致抬高或者压低报价，或者在政府采购活动中事先约定轮流以高价位或者低价位成交，或者事先约定由某一特定供应商成交，然后再参加竞标；</w:t>
      </w:r>
    </w:p>
    <w:p w14:paraId="5AA58801">
      <w:pPr>
        <w:spacing w:line="360" w:lineRule="auto"/>
        <w:ind w:firstLine="420" w:firstLineChars="200"/>
        <w:rPr>
          <w:rFonts w:ascii="宋体" w:hAnsi="宋体" w:cs="宋体"/>
          <w:szCs w:val="21"/>
          <w:highlight w:val="none"/>
        </w:rPr>
      </w:pPr>
      <w:r>
        <w:rPr>
          <w:rFonts w:hint="eastAsia" w:ascii="宋体" w:hAnsi="宋体" w:cs="宋体"/>
          <w:szCs w:val="21"/>
          <w:highlight w:val="none"/>
        </w:rPr>
        <w:t>（6）供应商之间商定部分供应商放弃参加政府采购活动或者放弃成交；</w:t>
      </w:r>
    </w:p>
    <w:p w14:paraId="4D69C738">
      <w:pPr>
        <w:spacing w:line="360" w:lineRule="auto"/>
        <w:ind w:firstLine="420" w:firstLineChars="200"/>
        <w:rPr>
          <w:rFonts w:ascii="宋体" w:hAnsi="宋体" w:cs="宋体"/>
          <w:szCs w:val="21"/>
          <w:highlight w:val="none"/>
        </w:rPr>
      </w:pPr>
      <w:r>
        <w:rPr>
          <w:rFonts w:hint="eastAsia" w:ascii="宋体" w:hAnsi="宋体" w:cs="宋体"/>
          <w:szCs w:val="21"/>
          <w:highlight w:val="none"/>
        </w:rPr>
        <w:t>（7）供应商与采购人或者采购代理机构之间、供应商相互之间，为谋求特定供应商成交或者排斥其他供应商的其他串通行为。</w:t>
      </w:r>
    </w:p>
    <w:p w14:paraId="22A77E4A">
      <w:pPr>
        <w:spacing w:line="360" w:lineRule="auto"/>
        <w:rPr>
          <w:rFonts w:ascii="宋体" w:hAnsi="宋体" w:cs="宋体"/>
          <w:highlight w:val="none"/>
        </w:rPr>
      </w:pPr>
      <w:bookmarkStart w:id="54" w:name="_Toc254970534"/>
      <w:bookmarkStart w:id="55" w:name="_Toc254970675"/>
    </w:p>
    <w:p w14:paraId="6D6919F3">
      <w:pPr>
        <w:pStyle w:val="5"/>
        <w:spacing w:before="0" w:after="0"/>
        <w:rPr>
          <w:rFonts w:ascii="宋体" w:hAnsi="宋体" w:cs="宋体"/>
          <w:highlight w:val="none"/>
        </w:rPr>
      </w:pPr>
      <w:bookmarkStart w:id="56" w:name="_Toc25818"/>
      <w:bookmarkStart w:id="57" w:name="_Toc22797"/>
      <w:bookmarkStart w:id="58" w:name="_Toc16003"/>
      <w:r>
        <w:rPr>
          <w:rFonts w:hint="eastAsia" w:ascii="宋体" w:hAnsi="宋体" w:cs="宋体"/>
          <w:highlight w:val="none"/>
        </w:rPr>
        <w:t>二、磋商文件</w:t>
      </w:r>
      <w:bookmarkEnd w:id="54"/>
      <w:bookmarkEnd w:id="55"/>
      <w:bookmarkEnd w:id="56"/>
      <w:bookmarkEnd w:id="57"/>
      <w:bookmarkEnd w:id="58"/>
    </w:p>
    <w:p w14:paraId="0A64A0F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8.磋商文件的构成</w:t>
      </w:r>
    </w:p>
    <w:p w14:paraId="3676E5E7">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第一章 竞争性磋商公告；</w:t>
      </w:r>
    </w:p>
    <w:p w14:paraId="544C2AA3">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第二章 采购需求；</w:t>
      </w:r>
    </w:p>
    <w:p w14:paraId="54834AB3">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 xml:space="preserve">第三章 供应商须知； </w:t>
      </w:r>
    </w:p>
    <w:p w14:paraId="7485861E">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第四章 评审程序、评审方法和评审标准；</w:t>
      </w:r>
    </w:p>
    <w:p w14:paraId="27DCDEFB">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第五章 响应文件格式；</w:t>
      </w:r>
    </w:p>
    <w:p w14:paraId="128794E1">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第六章 合同文本；</w:t>
      </w:r>
    </w:p>
    <w:p w14:paraId="25B1CAD8">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第七章 工程量清单</w:t>
      </w:r>
    </w:p>
    <w:p w14:paraId="5CAFCEB7">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第八章 图纸</w:t>
      </w:r>
    </w:p>
    <w:p w14:paraId="06F285B7">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第九章 质疑、投诉材料格式。</w:t>
      </w:r>
    </w:p>
    <w:p w14:paraId="7FC05F4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9.供应商的询问</w:t>
      </w:r>
    </w:p>
    <w:p w14:paraId="2DB0A311">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79B5D36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10.磋商文件的澄清和修改</w:t>
      </w:r>
    </w:p>
    <w:p w14:paraId="6856AE09">
      <w:pPr>
        <w:spacing w:line="360" w:lineRule="auto"/>
        <w:ind w:firstLine="420" w:firstLineChars="200"/>
        <w:rPr>
          <w:rFonts w:ascii="宋体" w:hAnsi="宋体" w:cs="宋体"/>
          <w:szCs w:val="21"/>
          <w:highlight w:val="none"/>
        </w:rPr>
      </w:pPr>
      <w:r>
        <w:rPr>
          <w:rFonts w:hint="eastAsia" w:ascii="宋体" w:hAnsi="宋体" w:cs="宋体"/>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E655A4B">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97EEE45">
      <w:pPr>
        <w:spacing w:line="360" w:lineRule="auto"/>
        <w:ind w:firstLine="420" w:firstLineChars="200"/>
        <w:rPr>
          <w:rFonts w:ascii="宋体" w:hAnsi="宋体" w:cs="宋体"/>
          <w:szCs w:val="21"/>
          <w:highlight w:val="none"/>
        </w:rPr>
      </w:pPr>
      <w:r>
        <w:rPr>
          <w:rFonts w:hint="eastAsia" w:ascii="宋体" w:hAnsi="宋体" w:cs="宋体"/>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D1449CB">
      <w:pPr>
        <w:spacing w:line="360" w:lineRule="auto"/>
        <w:ind w:firstLine="420" w:firstLineChars="200"/>
        <w:rPr>
          <w:rFonts w:ascii="宋体" w:hAnsi="宋体" w:cs="宋体"/>
          <w:szCs w:val="21"/>
          <w:highlight w:val="none"/>
        </w:rPr>
      </w:pPr>
      <w:r>
        <w:rPr>
          <w:rFonts w:hint="eastAsia" w:ascii="宋体" w:hAnsi="宋体" w:cs="宋体"/>
          <w:szCs w:val="21"/>
          <w:highlight w:val="none"/>
        </w:rPr>
        <w:t>10.4</w:t>
      </w:r>
      <w:r>
        <w:rPr>
          <w:rFonts w:hint="eastAsia" w:ascii="宋体" w:hAnsi="宋体" w:cs="宋体"/>
          <w:highlight w:val="none"/>
          <w:shd w:val="clear" w:color="auto" w:fill="FFFFFF"/>
        </w:rPr>
        <w:t>采购信息更正公告的内容应当包括采购人和采购代理机构名称、地址、联系方式，原</w:t>
      </w:r>
      <w:r>
        <w:rPr>
          <w:rFonts w:hint="eastAsia" w:ascii="宋体" w:hAnsi="宋体" w:cs="宋体"/>
          <w:szCs w:val="21"/>
          <w:highlight w:val="none"/>
        </w:rPr>
        <w:t>公告的采购项目名称及首次公告日期，更正事项、内容及日期，采购项目联系人和电话。</w:t>
      </w:r>
    </w:p>
    <w:p w14:paraId="2F52DDDE">
      <w:pPr>
        <w:spacing w:line="360" w:lineRule="auto"/>
        <w:ind w:firstLine="420" w:firstLineChars="200"/>
        <w:rPr>
          <w:rFonts w:ascii="宋体" w:hAnsi="宋体" w:cs="宋体"/>
          <w:szCs w:val="21"/>
          <w:highlight w:val="none"/>
        </w:rPr>
      </w:pPr>
      <w:r>
        <w:rPr>
          <w:rFonts w:hint="eastAsia" w:ascii="宋体" w:hAnsi="宋体" w:cs="宋体"/>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3738B04">
      <w:pPr>
        <w:spacing w:line="360" w:lineRule="auto"/>
        <w:ind w:firstLine="420" w:firstLineChars="200"/>
        <w:rPr>
          <w:rFonts w:ascii="宋体" w:hAnsi="宋体" w:cs="宋体"/>
          <w:b/>
          <w:kern w:val="0"/>
          <w:szCs w:val="21"/>
          <w:highlight w:val="none"/>
        </w:rPr>
      </w:pPr>
      <w:r>
        <w:rPr>
          <w:rFonts w:hint="eastAsia" w:ascii="宋体" w:hAnsi="宋体" w:cs="宋体"/>
          <w:kern w:val="0"/>
          <w:szCs w:val="21"/>
          <w:highlight w:val="none"/>
        </w:rPr>
        <w:t>▲</w:t>
      </w:r>
      <w:r>
        <w:rPr>
          <w:rFonts w:hint="eastAsia" w:ascii="宋体" w:hAnsi="宋体" w:cs="宋体"/>
          <w:b/>
          <w:kern w:val="0"/>
          <w:szCs w:val="21"/>
          <w:highlight w:val="none"/>
        </w:rPr>
        <w:t>响应文件未按磋商文件的澄清、修改的内容编制，又不符合实质性要求的，其响应文件作无效处理。</w:t>
      </w:r>
    </w:p>
    <w:p w14:paraId="510F0A6A">
      <w:pPr>
        <w:pStyle w:val="12"/>
        <w:spacing w:line="360" w:lineRule="auto"/>
        <w:rPr>
          <w:rFonts w:ascii="宋体" w:hAnsi="宋体" w:cs="宋体"/>
          <w:highlight w:val="none"/>
        </w:rPr>
      </w:pPr>
    </w:p>
    <w:p w14:paraId="671953A8">
      <w:pPr>
        <w:pStyle w:val="5"/>
        <w:spacing w:before="0" w:after="0"/>
        <w:rPr>
          <w:rFonts w:ascii="宋体" w:hAnsi="宋体" w:cs="宋体"/>
          <w:highlight w:val="none"/>
        </w:rPr>
      </w:pPr>
      <w:bookmarkStart w:id="59" w:name="_Toc18572"/>
      <w:bookmarkStart w:id="60" w:name="_Toc30069"/>
      <w:bookmarkStart w:id="61" w:name="_Toc30454"/>
      <w:r>
        <w:rPr>
          <w:rFonts w:hint="eastAsia" w:ascii="宋体" w:hAnsi="宋体" w:cs="宋体"/>
          <w:highlight w:val="none"/>
        </w:rPr>
        <w:t>三、响应文件的编制</w:t>
      </w:r>
      <w:bookmarkEnd w:id="59"/>
      <w:bookmarkEnd w:id="60"/>
      <w:bookmarkEnd w:id="61"/>
    </w:p>
    <w:p w14:paraId="77935D8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11.响应文件的编制原则</w:t>
      </w:r>
    </w:p>
    <w:p w14:paraId="6D11A0A2">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供应商必须按照磋商文件的要求编制响应文件，并对其提交的响应文件的真实性、合法性承担法律责任。响应文件必须对磋商文件作出实质性响应。</w:t>
      </w:r>
    </w:p>
    <w:p w14:paraId="5E9320A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12.响应文件的组成</w:t>
      </w:r>
    </w:p>
    <w:p w14:paraId="41765472">
      <w:pPr>
        <w:spacing w:line="360" w:lineRule="auto"/>
        <w:ind w:firstLine="420" w:firstLineChars="200"/>
        <w:rPr>
          <w:rFonts w:ascii="宋体" w:hAnsi="宋体" w:cs="宋体"/>
          <w:szCs w:val="21"/>
          <w:highlight w:val="none"/>
        </w:rPr>
      </w:pPr>
      <w:r>
        <w:rPr>
          <w:rFonts w:hint="eastAsia" w:ascii="宋体" w:hAnsi="宋体" w:cs="宋体"/>
          <w:szCs w:val="21"/>
          <w:highlight w:val="none"/>
        </w:rPr>
        <w:t>12.1响应文件由资格证明文件、报价文件、商务和技术文件三部分组成。</w:t>
      </w:r>
    </w:p>
    <w:p w14:paraId="04BC7F44">
      <w:pPr>
        <w:spacing w:line="360" w:lineRule="auto"/>
        <w:ind w:left="420" w:leftChars="200" w:firstLine="420" w:firstLineChars="200"/>
        <w:rPr>
          <w:rFonts w:ascii="宋体" w:hAnsi="宋体" w:cs="宋体"/>
          <w:szCs w:val="21"/>
          <w:highlight w:val="none"/>
        </w:rPr>
      </w:pPr>
      <w:r>
        <w:rPr>
          <w:rFonts w:hint="eastAsia" w:ascii="宋体" w:hAnsi="宋体" w:cs="宋体"/>
          <w:szCs w:val="21"/>
          <w:highlight w:val="none"/>
        </w:rPr>
        <w:t>12.1.1资格证明文件：详见须知前附表</w:t>
      </w:r>
    </w:p>
    <w:p w14:paraId="5D415ACF">
      <w:pPr>
        <w:spacing w:line="360" w:lineRule="auto"/>
        <w:ind w:left="420" w:leftChars="200" w:firstLine="420" w:firstLineChars="200"/>
        <w:rPr>
          <w:rFonts w:ascii="宋体" w:hAnsi="宋体" w:cs="宋体"/>
          <w:szCs w:val="21"/>
          <w:highlight w:val="none"/>
        </w:rPr>
      </w:pPr>
      <w:r>
        <w:rPr>
          <w:rFonts w:hint="eastAsia" w:ascii="宋体" w:hAnsi="宋体" w:cs="宋体"/>
          <w:szCs w:val="21"/>
          <w:highlight w:val="none"/>
        </w:rPr>
        <w:t>12.1.2商务技术文件：详见须知前附表</w:t>
      </w:r>
    </w:p>
    <w:p w14:paraId="3A8B3063">
      <w:pPr>
        <w:spacing w:line="360" w:lineRule="auto"/>
        <w:ind w:left="420" w:leftChars="200" w:firstLine="420" w:firstLineChars="200"/>
        <w:rPr>
          <w:rFonts w:ascii="宋体" w:hAnsi="宋体" w:cs="宋体"/>
          <w:szCs w:val="21"/>
          <w:highlight w:val="none"/>
        </w:rPr>
      </w:pPr>
      <w:r>
        <w:rPr>
          <w:rFonts w:hint="eastAsia" w:ascii="宋体" w:hAnsi="宋体" w:cs="宋体"/>
          <w:szCs w:val="21"/>
          <w:highlight w:val="none"/>
        </w:rPr>
        <w:t>12.1.3报价文件：详见须知前附表</w:t>
      </w:r>
    </w:p>
    <w:p w14:paraId="0A3C6BA2">
      <w:pPr>
        <w:spacing w:line="360" w:lineRule="auto"/>
        <w:ind w:firstLine="420" w:firstLineChars="200"/>
        <w:rPr>
          <w:rFonts w:ascii="宋体" w:hAnsi="宋体" w:cs="宋体"/>
          <w:szCs w:val="21"/>
          <w:highlight w:val="none"/>
        </w:rPr>
      </w:pPr>
      <w:r>
        <w:rPr>
          <w:rFonts w:hint="eastAsia" w:ascii="宋体" w:hAnsi="宋体" w:cs="宋体"/>
          <w:szCs w:val="21"/>
          <w:highlight w:val="none"/>
        </w:rPr>
        <w:t>12.2响应文件电子版：详见须知前附表</w:t>
      </w:r>
    </w:p>
    <w:p w14:paraId="1AC2CB2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13.计量单位</w:t>
      </w:r>
    </w:p>
    <w:p w14:paraId="4A346BEC">
      <w:pPr>
        <w:spacing w:line="360" w:lineRule="auto"/>
        <w:ind w:firstLine="420" w:firstLineChars="200"/>
        <w:rPr>
          <w:rFonts w:ascii="宋体" w:hAnsi="宋体" w:cs="宋体"/>
          <w:szCs w:val="21"/>
          <w:highlight w:val="none"/>
        </w:rPr>
      </w:pPr>
      <w:r>
        <w:rPr>
          <w:rFonts w:hint="eastAsia" w:ascii="宋体" w:hAnsi="宋体" w:cs="宋体"/>
          <w:szCs w:val="21"/>
          <w:highlight w:val="none"/>
        </w:rPr>
        <w:t>磋商文件已有明确规定的，使用磋商文件规定的计量单位；磋商文件没有规定的，应采用中华人民共和国法定计量单位，货币种类为人民币，否则视同未响应。</w:t>
      </w:r>
    </w:p>
    <w:p w14:paraId="73B098B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14.竞标的风险</w:t>
      </w:r>
    </w:p>
    <w:p w14:paraId="1E6A56D5">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供应商没有按照磋商文件要求提供全部资料，或者供应商没有对磋商文件在各方面作出实质性响应可能导致其响应无效，是供应商应当考虑的风险。</w:t>
      </w:r>
    </w:p>
    <w:p w14:paraId="739A8A0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15.响应报价要求和构成</w:t>
      </w:r>
    </w:p>
    <w:p w14:paraId="35B8248F">
      <w:pPr>
        <w:tabs>
          <w:tab w:val="left" w:pos="2492"/>
        </w:tabs>
        <w:spacing w:line="360" w:lineRule="auto"/>
        <w:ind w:firstLine="420" w:firstLineChars="200"/>
        <w:rPr>
          <w:rFonts w:ascii="宋体" w:hAnsi="宋体" w:cs="宋体"/>
          <w:szCs w:val="21"/>
          <w:highlight w:val="none"/>
        </w:rPr>
      </w:pPr>
      <w:r>
        <w:rPr>
          <w:rFonts w:hint="eastAsia" w:ascii="宋体" w:hAnsi="宋体" w:cs="宋体"/>
          <w:szCs w:val="21"/>
          <w:highlight w:val="none"/>
        </w:rPr>
        <w:t>15.1响应报价应按“第五章 响应文件格式”中“响应报价表”格式填写。</w:t>
      </w:r>
    </w:p>
    <w:p w14:paraId="5F337CA5">
      <w:pPr>
        <w:tabs>
          <w:tab w:val="left" w:pos="2492"/>
        </w:tabs>
        <w:spacing w:line="360" w:lineRule="auto"/>
        <w:ind w:firstLine="420" w:firstLineChars="200"/>
        <w:rPr>
          <w:rFonts w:ascii="宋体" w:hAnsi="宋体" w:cs="宋体"/>
          <w:szCs w:val="21"/>
          <w:highlight w:val="none"/>
        </w:rPr>
      </w:pPr>
      <w:r>
        <w:rPr>
          <w:rFonts w:hint="eastAsia" w:ascii="宋体" w:hAnsi="宋体" w:cs="宋体"/>
          <w:szCs w:val="21"/>
          <w:highlight w:val="none"/>
        </w:rPr>
        <w:t>15.2响应报价的价格构成见“供应商须知前附表”。</w:t>
      </w:r>
    </w:p>
    <w:p w14:paraId="0C68D36E">
      <w:pPr>
        <w:spacing w:line="360" w:lineRule="auto"/>
        <w:ind w:firstLine="420" w:firstLineChars="200"/>
        <w:rPr>
          <w:rFonts w:ascii="宋体" w:hAnsi="宋体" w:cs="宋体"/>
          <w:szCs w:val="21"/>
          <w:highlight w:val="none"/>
        </w:rPr>
      </w:pPr>
      <w:r>
        <w:rPr>
          <w:rFonts w:hint="eastAsia" w:ascii="宋体" w:hAnsi="宋体" w:cs="宋体"/>
          <w:szCs w:val="21"/>
          <w:highlight w:val="none"/>
        </w:rPr>
        <w:t>15.3响应报价要求</w:t>
      </w:r>
    </w:p>
    <w:p w14:paraId="22270880">
      <w:pPr>
        <w:spacing w:line="360" w:lineRule="auto"/>
        <w:ind w:firstLine="420" w:firstLineChars="200"/>
        <w:rPr>
          <w:rFonts w:ascii="宋体" w:hAnsi="宋体" w:cs="宋体"/>
          <w:szCs w:val="21"/>
          <w:highlight w:val="none"/>
        </w:rPr>
      </w:pPr>
      <w:r>
        <w:rPr>
          <w:rFonts w:hint="eastAsia" w:ascii="宋体" w:hAnsi="宋体" w:cs="宋体"/>
          <w:szCs w:val="21"/>
          <w:highlight w:val="none"/>
        </w:rPr>
        <w:t>15.3.1供应商的响应报价应符合以下要求，否则响应文件按无效响应处理：</w:t>
      </w:r>
    </w:p>
    <w:p w14:paraId="411D23E4">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（1）供应商必须就“采购需求”中所竞标的每个分标的全部内容分别作完整唯一总价报价，不得存在漏项报价；</w:t>
      </w:r>
    </w:p>
    <w:p w14:paraId="37E07D01">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（2）供应商必须就所竞标的分标的单项内容作唯一报价。</w:t>
      </w:r>
    </w:p>
    <w:p w14:paraId="5A83C96A">
      <w:pPr>
        <w:spacing w:line="360" w:lineRule="auto"/>
        <w:ind w:firstLine="420" w:firstLineChars="200"/>
        <w:rPr>
          <w:rFonts w:ascii="宋体" w:hAnsi="宋体" w:cs="宋体"/>
          <w:szCs w:val="21"/>
          <w:highlight w:val="none"/>
        </w:rPr>
      </w:pPr>
      <w:r>
        <w:rPr>
          <w:rFonts w:hint="eastAsia" w:ascii="宋体" w:hAnsi="宋体" w:cs="宋体"/>
          <w:szCs w:val="21"/>
          <w:highlight w:val="none"/>
        </w:rPr>
        <w:t>15.3.2响应报价（包含首次报价、最后报价）超过所竞标分标规定的采购预算金额或者最高限价的，其响应文件将作无效处理。</w:t>
      </w:r>
    </w:p>
    <w:p w14:paraId="1DF7F3F9">
      <w:pPr>
        <w:spacing w:line="360" w:lineRule="auto"/>
        <w:ind w:firstLine="420" w:firstLineChars="200"/>
        <w:rPr>
          <w:rFonts w:ascii="宋体" w:hAnsi="宋体" w:cs="宋体"/>
          <w:szCs w:val="21"/>
          <w:highlight w:val="none"/>
        </w:rPr>
      </w:pPr>
      <w:r>
        <w:rPr>
          <w:rFonts w:hint="eastAsia" w:ascii="宋体" w:hAnsi="宋体" w:cs="宋体"/>
          <w:szCs w:val="21"/>
          <w:highlight w:val="none"/>
        </w:rPr>
        <w:t>15.3.3</w:t>
      </w:r>
      <w:bookmarkStart w:id="62" w:name="_Hlk42592874"/>
      <w:r>
        <w:rPr>
          <w:rFonts w:hint="eastAsia" w:ascii="宋体" w:hAnsi="宋体" w:cs="宋体"/>
          <w:szCs w:val="21"/>
          <w:highlight w:val="none"/>
        </w:rPr>
        <w:t>响应报价（包含首次报价、最后报价）超过分项采购预算金额或者最高限价的，其响应文件将作无效处理。</w:t>
      </w:r>
    </w:p>
    <w:bookmarkEnd w:id="62"/>
    <w:p w14:paraId="0851D1A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16.竞标有效期</w:t>
      </w:r>
    </w:p>
    <w:p w14:paraId="52D74135">
      <w:pPr>
        <w:spacing w:line="360" w:lineRule="auto"/>
        <w:ind w:firstLine="420" w:firstLineChars="200"/>
        <w:rPr>
          <w:rFonts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14:paraId="1E5C0D8F">
      <w:pPr>
        <w:spacing w:line="360" w:lineRule="auto"/>
        <w:ind w:firstLine="420" w:firstLineChars="200"/>
        <w:rPr>
          <w:rFonts w:ascii="宋体" w:hAnsi="宋体" w:cs="宋体"/>
          <w:szCs w:val="21"/>
          <w:highlight w:val="none"/>
        </w:rPr>
      </w:pPr>
      <w:r>
        <w:rPr>
          <w:rFonts w:hint="eastAsia" w:ascii="宋体" w:hAnsi="宋体" w:cs="宋体"/>
          <w:szCs w:val="21"/>
          <w:highlight w:val="none"/>
        </w:rPr>
        <w:t>16.2 竞标有效期应由供应商按“供应商须知前附表”规定的期限作出响应。</w:t>
      </w:r>
    </w:p>
    <w:p w14:paraId="75194C63">
      <w:pPr>
        <w:spacing w:line="360" w:lineRule="auto"/>
        <w:ind w:firstLine="420" w:firstLineChars="200"/>
        <w:rPr>
          <w:rFonts w:ascii="宋体" w:hAnsi="宋体" w:cs="宋体"/>
          <w:szCs w:val="21"/>
          <w:highlight w:val="none"/>
        </w:rPr>
      </w:pPr>
      <w:r>
        <w:rPr>
          <w:rFonts w:hint="eastAsia" w:ascii="宋体" w:hAnsi="宋体" w:cs="宋体"/>
          <w:szCs w:val="21"/>
          <w:highlight w:val="none"/>
        </w:rPr>
        <w:t>16.3供应商的响应文件在竞标有效期内均保持有效。</w:t>
      </w:r>
    </w:p>
    <w:p w14:paraId="7E4BD5E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17.磋商保证金</w:t>
      </w:r>
    </w:p>
    <w:p w14:paraId="3E98C9D5">
      <w:pPr>
        <w:spacing w:line="360" w:lineRule="auto"/>
        <w:ind w:firstLine="420" w:firstLineChars="200"/>
        <w:rPr>
          <w:rFonts w:ascii="宋体" w:hAnsi="宋体" w:cs="宋体"/>
          <w:szCs w:val="21"/>
          <w:highlight w:val="none"/>
        </w:rPr>
      </w:pPr>
      <w:r>
        <w:rPr>
          <w:rFonts w:hint="eastAsia" w:ascii="宋体" w:hAnsi="宋体" w:cs="宋体"/>
          <w:szCs w:val="21"/>
          <w:highlight w:val="none"/>
        </w:rPr>
        <w:t>详见“供应商须知前附表”。</w:t>
      </w:r>
    </w:p>
    <w:p w14:paraId="5496A99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18.响应文件编制的要求</w:t>
      </w:r>
    </w:p>
    <w:p w14:paraId="6CEB57E8">
      <w:pPr>
        <w:spacing w:line="360" w:lineRule="auto"/>
        <w:ind w:firstLine="420" w:firstLineChars="200"/>
        <w:rPr>
          <w:rFonts w:ascii="宋体" w:hAnsi="宋体" w:cs="宋体"/>
          <w:szCs w:val="21"/>
          <w:highlight w:val="none"/>
        </w:rPr>
      </w:pPr>
      <w:r>
        <w:rPr>
          <w:rFonts w:hint="eastAsia" w:ascii="宋体" w:hAnsi="宋体" w:cs="宋体"/>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highlight w:val="none"/>
        </w:rPr>
        <w:t>由此引发的</w:t>
      </w:r>
      <w:r>
        <w:rPr>
          <w:rFonts w:hint="eastAsia" w:ascii="宋体" w:hAnsi="宋体" w:cs="宋体"/>
          <w:szCs w:val="21"/>
          <w:highlight w:val="none"/>
        </w:rPr>
        <w:t>后果由供应商承担。</w:t>
      </w:r>
    </w:p>
    <w:p w14:paraId="103879A6">
      <w:pPr>
        <w:spacing w:line="360" w:lineRule="auto"/>
        <w:ind w:firstLine="420" w:firstLineChars="200"/>
        <w:rPr>
          <w:rFonts w:ascii="宋体" w:hAnsi="宋体" w:cs="宋体"/>
          <w:szCs w:val="21"/>
          <w:highlight w:val="none"/>
        </w:rPr>
      </w:pPr>
      <w:r>
        <w:rPr>
          <w:rFonts w:hint="eastAsia" w:ascii="宋体" w:hAnsi="宋体" w:cs="宋体"/>
          <w:szCs w:val="21"/>
          <w:highlight w:val="none"/>
        </w:rPr>
        <w:t>18.2响应文件应按资格证明、报价分别编制，商务技术文件合并编制，本磋商只接受电子版响应文件，要求见本章“12.2响应文件电子版要求”。</w:t>
      </w:r>
    </w:p>
    <w:p w14:paraId="4A578627">
      <w:pPr>
        <w:spacing w:line="360" w:lineRule="auto"/>
        <w:ind w:firstLine="420" w:firstLineChars="200"/>
        <w:rPr>
          <w:rFonts w:ascii="宋体" w:hAnsi="宋体" w:cs="宋体"/>
          <w:szCs w:val="21"/>
          <w:highlight w:val="none"/>
        </w:rPr>
      </w:pPr>
      <w:r>
        <w:rPr>
          <w:rFonts w:hint="eastAsia" w:ascii="宋体" w:hAnsi="宋体" w:cs="宋体"/>
          <w:szCs w:val="21"/>
          <w:highlight w:val="none"/>
        </w:rPr>
        <w:t>18.</w:t>
      </w:r>
      <w:bookmarkStart w:id="63" w:name="_Hlk65832699"/>
      <w:r>
        <w:rPr>
          <w:rFonts w:hint="eastAsia" w:ascii="宋体" w:hAnsi="宋体" w:cs="宋体"/>
          <w:szCs w:val="21"/>
          <w:highlight w:val="none"/>
        </w:rPr>
        <w:t>3响应文件须由供应商在</w:t>
      </w:r>
      <w:r>
        <w:rPr>
          <w:rFonts w:hint="eastAsia" w:ascii="宋体" w:hAnsi="宋体" w:cs="宋体"/>
          <w:kern w:val="0"/>
          <w:szCs w:val="21"/>
          <w:highlight w:val="none"/>
          <w:lang w:val="zh-CN"/>
        </w:rPr>
        <w:t>“</w:t>
      </w:r>
      <w:r>
        <w:rPr>
          <w:rFonts w:hint="eastAsia" w:ascii="宋体" w:hAnsi="宋体" w:cs="宋体"/>
          <w:szCs w:val="21"/>
          <w:highlight w:val="none"/>
        </w:rPr>
        <w:t>第五章 响应文件格式</w:t>
      </w:r>
      <w:r>
        <w:rPr>
          <w:rFonts w:hint="eastAsia" w:ascii="宋体" w:hAnsi="宋体" w:cs="宋体"/>
          <w:kern w:val="0"/>
          <w:szCs w:val="21"/>
          <w:highlight w:val="none"/>
          <w:lang w:val="zh-CN"/>
        </w:rPr>
        <w:t>”</w:t>
      </w:r>
      <w:r>
        <w:rPr>
          <w:rFonts w:hint="eastAsia" w:ascii="宋体" w:hAnsi="宋体" w:cs="宋体"/>
          <w:szCs w:val="21"/>
          <w:highlight w:val="none"/>
        </w:rPr>
        <w:t>规定位置进行签署、盖章</w:t>
      </w:r>
      <w:bookmarkEnd w:id="63"/>
      <w:r>
        <w:rPr>
          <w:rFonts w:hint="eastAsia" w:ascii="宋体" w:hAnsi="宋体" w:cs="宋体"/>
          <w:szCs w:val="21"/>
          <w:highlight w:val="none"/>
        </w:rPr>
        <w:t>，否则其响应文件按无效响应处理。骑缝盖公章不视为在规定位置盖章。</w:t>
      </w:r>
    </w:p>
    <w:p w14:paraId="7940949C">
      <w:pPr>
        <w:spacing w:line="360" w:lineRule="auto"/>
        <w:ind w:firstLine="420" w:firstLineChars="200"/>
        <w:rPr>
          <w:rFonts w:ascii="宋体" w:hAnsi="宋体" w:cs="宋体"/>
          <w:szCs w:val="21"/>
          <w:highlight w:val="none"/>
        </w:rPr>
      </w:pPr>
      <w:r>
        <w:rPr>
          <w:rFonts w:hint="eastAsia" w:ascii="宋体" w:hAnsi="宋体" w:cs="宋体"/>
          <w:szCs w:val="21"/>
          <w:highlight w:val="none"/>
        </w:rPr>
        <w:t>18.4响应文件中标注的供应商名称应与营业执照（事业单位法人证书、执业许可证、自然人身份证）及电子公章一致，否则其响应文件按无效响应处理。</w:t>
      </w:r>
    </w:p>
    <w:p w14:paraId="35796B09">
      <w:pPr>
        <w:spacing w:line="360" w:lineRule="auto"/>
        <w:ind w:firstLine="420" w:firstLineChars="200"/>
        <w:rPr>
          <w:rFonts w:ascii="宋体" w:hAnsi="宋体" w:cs="宋体"/>
          <w:szCs w:val="21"/>
          <w:highlight w:val="none"/>
        </w:rPr>
      </w:pPr>
      <w:r>
        <w:rPr>
          <w:rFonts w:hint="eastAsia" w:ascii="宋体" w:hAnsi="宋体" w:cs="宋体"/>
          <w:szCs w:val="21"/>
          <w:highlight w:val="none"/>
        </w:rPr>
        <w:t>18.5响应文件应避免涂改、行间插字或者删除，否则其响应文件按无效响应处理。</w:t>
      </w:r>
    </w:p>
    <w:p w14:paraId="4744E57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19.响应文件的密封和标记</w:t>
      </w:r>
    </w:p>
    <w:p w14:paraId="18373BF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4AB29B9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19.2使用“政采云电子交易客户端”需要提前申领CA数字证书，申领流程见该项目采购公告附件。</w:t>
      </w:r>
    </w:p>
    <w:p w14:paraId="3777DC72">
      <w:pPr>
        <w:pStyle w:val="16"/>
        <w:spacing w:line="360" w:lineRule="auto"/>
        <w:ind w:firstLine="420" w:firstLineChars="200"/>
        <w:rPr>
          <w:rFonts w:hAnsi="宋体" w:cs="宋体"/>
          <w:sz w:val="21"/>
          <w:highlight w:val="none"/>
        </w:rPr>
      </w:pPr>
      <w:r>
        <w:rPr>
          <w:rFonts w:hint="eastAsia" w:hAnsi="宋体" w:cs="宋体"/>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0729D487">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20.响应文件的提交</w:t>
      </w:r>
    </w:p>
    <w:p w14:paraId="28BA5429">
      <w:pPr>
        <w:spacing w:line="360" w:lineRule="auto"/>
        <w:ind w:firstLine="420" w:firstLineChars="200"/>
        <w:rPr>
          <w:rFonts w:ascii="宋体" w:hAnsi="宋体" w:cs="宋体"/>
          <w:szCs w:val="21"/>
          <w:highlight w:val="none"/>
        </w:rPr>
      </w:pPr>
      <w:r>
        <w:rPr>
          <w:rFonts w:hint="eastAsia" w:ascii="宋体" w:hAnsi="宋体" w:cs="宋体"/>
          <w:szCs w:val="21"/>
          <w:highlight w:val="none"/>
        </w:rPr>
        <w:t>20.1供应商必须在“供应商须知前附表”规定的时间和地点提交响应文件。</w:t>
      </w:r>
    </w:p>
    <w:p w14:paraId="647C766E">
      <w:pPr>
        <w:spacing w:line="360" w:lineRule="auto"/>
        <w:ind w:firstLine="420" w:firstLineChars="200"/>
        <w:rPr>
          <w:rFonts w:ascii="宋体" w:hAnsi="宋体" w:cs="宋体"/>
          <w:szCs w:val="21"/>
          <w:highlight w:val="none"/>
        </w:rPr>
      </w:pPr>
      <w:r>
        <w:rPr>
          <w:rFonts w:hint="eastAsia" w:ascii="宋体" w:hAnsi="宋体" w:cs="宋体"/>
          <w:szCs w:val="21"/>
          <w:highlight w:val="none"/>
        </w:rPr>
        <w:t>20.2 在响应文件提交截止时间以后，不能补充、修改响应文件。</w:t>
      </w:r>
    </w:p>
    <w:p w14:paraId="1537A223">
      <w:pPr>
        <w:spacing w:line="360" w:lineRule="auto"/>
        <w:ind w:firstLine="420" w:firstLineChars="200"/>
        <w:rPr>
          <w:rFonts w:ascii="宋体" w:hAnsi="宋体" w:cs="宋体"/>
          <w:szCs w:val="21"/>
          <w:highlight w:val="none"/>
        </w:rPr>
      </w:pPr>
      <w:r>
        <w:rPr>
          <w:rFonts w:hint="eastAsia" w:ascii="宋体" w:hAnsi="宋体" w:cs="宋体"/>
          <w:szCs w:val="21"/>
          <w:highlight w:val="none"/>
        </w:rPr>
        <w:t>20.3 在提交“最后报价”后，供应商不能退出谈判。</w:t>
      </w:r>
    </w:p>
    <w:p w14:paraId="1B92E110">
      <w:pPr>
        <w:spacing w:line="360" w:lineRule="auto"/>
        <w:ind w:firstLine="420" w:firstLineChars="200"/>
        <w:rPr>
          <w:rFonts w:ascii="宋体" w:hAnsi="宋体" w:cs="宋体"/>
          <w:szCs w:val="21"/>
          <w:highlight w:val="none"/>
        </w:rPr>
      </w:pPr>
      <w:r>
        <w:rPr>
          <w:rFonts w:hint="eastAsia" w:ascii="宋体" w:hAnsi="宋体" w:cs="宋体"/>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126CC74">
      <w:pPr>
        <w:spacing w:line="360" w:lineRule="auto"/>
        <w:ind w:firstLine="420" w:firstLineChars="200"/>
        <w:rPr>
          <w:rFonts w:ascii="宋体" w:hAnsi="宋体" w:cs="宋体"/>
          <w:szCs w:val="21"/>
          <w:highlight w:val="none"/>
        </w:rPr>
      </w:pPr>
      <w:r>
        <w:rPr>
          <w:rFonts w:hint="eastAsia" w:ascii="宋体" w:hAnsi="宋体" w:cs="宋体"/>
          <w:szCs w:val="21"/>
          <w:highlight w:val="none"/>
        </w:rPr>
        <w:t>20.5 采购机构不可视情况延长提交响应文件的截止时间。</w:t>
      </w:r>
    </w:p>
    <w:p w14:paraId="53DAF17C">
      <w:pPr>
        <w:spacing w:line="360" w:lineRule="auto"/>
        <w:ind w:firstLine="420" w:firstLineChars="200"/>
        <w:rPr>
          <w:rFonts w:ascii="宋体" w:hAnsi="宋体" w:cs="宋体"/>
          <w:sz w:val="24"/>
          <w:highlight w:val="none"/>
        </w:rPr>
      </w:pPr>
      <w:r>
        <w:rPr>
          <w:rFonts w:hint="eastAsia" w:ascii="宋体" w:hAnsi="宋体" w:cs="宋体"/>
          <w:szCs w:val="21"/>
          <w:highlight w:val="none"/>
        </w:rPr>
        <w:t>20.6备份响应文件。详见</w:t>
      </w:r>
      <w:r>
        <w:rPr>
          <w:rFonts w:hint="eastAsia" w:ascii="宋体" w:hAnsi="宋体" w:cs="宋体"/>
          <w:bCs/>
          <w:szCs w:val="21"/>
          <w:highlight w:val="none"/>
        </w:rPr>
        <w:t>“供应商须知前附表”。</w:t>
      </w:r>
    </w:p>
    <w:p w14:paraId="04015B7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21.首次响应文件的补充、修改与撤回</w:t>
      </w:r>
    </w:p>
    <w:p w14:paraId="77C96686">
      <w:pPr>
        <w:spacing w:line="360" w:lineRule="auto"/>
        <w:ind w:firstLine="420" w:firstLineChars="200"/>
        <w:rPr>
          <w:rFonts w:ascii="宋体" w:hAnsi="宋体" w:cs="宋体"/>
          <w:szCs w:val="21"/>
          <w:highlight w:val="none"/>
        </w:rPr>
      </w:pPr>
      <w:r>
        <w:rPr>
          <w:rFonts w:hint="eastAsia" w:ascii="宋体" w:hAnsi="宋体" w:cs="宋体"/>
          <w:szCs w:val="21"/>
          <w:highlight w:val="none"/>
        </w:rPr>
        <w:t>详见“供应商须知前附表”。</w:t>
      </w:r>
    </w:p>
    <w:p w14:paraId="2D59BEA5">
      <w:pPr>
        <w:spacing w:line="360" w:lineRule="auto"/>
        <w:ind w:firstLine="482" w:firstLineChars="200"/>
        <w:rPr>
          <w:rFonts w:ascii="宋体" w:hAnsi="宋体" w:cs="宋体"/>
          <w:b/>
          <w:bCs/>
          <w:sz w:val="24"/>
          <w:highlight w:val="none"/>
        </w:rPr>
      </w:pPr>
      <w:bookmarkStart w:id="64" w:name="_Hlk45702405"/>
      <w:r>
        <w:rPr>
          <w:rFonts w:hint="eastAsia" w:ascii="宋体" w:hAnsi="宋体" w:cs="宋体"/>
          <w:b/>
          <w:bCs/>
          <w:sz w:val="24"/>
          <w:highlight w:val="none"/>
        </w:rPr>
        <w:t>22. 首次响应文件的退回</w:t>
      </w:r>
    </w:p>
    <w:p w14:paraId="6414F461">
      <w:pPr>
        <w:spacing w:line="360" w:lineRule="auto"/>
        <w:ind w:firstLine="420" w:firstLineChars="200"/>
        <w:rPr>
          <w:rFonts w:ascii="宋体" w:hAnsi="宋体" w:cs="宋体"/>
          <w:szCs w:val="21"/>
          <w:highlight w:val="none"/>
        </w:rPr>
      </w:pPr>
      <w:r>
        <w:rPr>
          <w:rFonts w:hint="eastAsia" w:ascii="宋体" w:hAnsi="宋体" w:cs="宋体"/>
          <w:szCs w:val="21"/>
          <w:highlight w:val="none"/>
        </w:rPr>
        <w:t>在首次响应文件提交截止时间止提交响应文件的供应商不足3家时电子响应文件由代理机构在“政采云”平台操作退回，除此之外采购人和采购代理机构对已提交的电子响应文件概不退回。</w:t>
      </w:r>
    </w:p>
    <w:p w14:paraId="214404D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23. 截止时间后的撤回</w:t>
      </w:r>
    </w:p>
    <w:p w14:paraId="467087C1">
      <w:pPr>
        <w:spacing w:line="360" w:lineRule="auto"/>
        <w:ind w:firstLine="420" w:firstLineChars="200"/>
        <w:rPr>
          <w:rFonts w:ascii="宋体" w:hAnsi="宋体" w:cs="宋体"/>
          <w:szCs w:val="21"/>
          <w:highlight w:val="none"/>
        </w:rPr>
      </w:pPr>
      <w:r>
        <w:rPr>
          <w:rFonts w:hint="eastAsia" w:ascii="宋体" w:hAnsi="宋体" w:cs="宋体"/>
          <w:szCs w:val="21"/>
          <w:highlight w:val="none"/>
        </w:rPr>
        <w:t>本项目不收取磋商保证金，供应商在首次响应文件提交截止时间后可向采购人、采购代理机构书面申请撤回电子响应文件。</w:t>
      </w:r>
      <w:bookmarkEnd w:id="64"/>
    </w:p>
    <w:p w14:paraId="0AB352BF">
      <w:pPr>
        <w:pStyle w:val="12"/>
        <w:spacing w:line="360" w:lineRule="auto"/>
        <w:rPr>
          <w:rFonts w:ascii="宋体" w:hAnsi="宋体" w:cs="宋体"/>
          <w:highlight w:val="none"/>
        </w:rPr>
      </w:pPr>
    </w:p>
    <w:p w14:paraId="5209E989">
      <w:pPr>
        <w:pStyle w:val="5"/>
        <w:spacing w:before="0" w:after="0"/>
        <w:rPr>
          <w:rFonts w:ascii="宋体" w:hAnsi="宋体" w:cs="宋体"/>
          <w:highlight w:val="none"/>
        </w:rPr>
      </w:pPr>
      <w:bookmarkStart w:id="65" w:name="_Toc30168"/>
      <w:bookmarkStart w:id="66" w:name="_Toc25351"/>
      <w:bookmarkStart w:id="67" w:name="_Toc27120"/>
      <w:r>
        <w:rPr>
          <w:rFonts w:hint="eastAsia" w:ascii="宋体" w:hAnsi="宋体" w:cs="宋体"/>
          <w:highlight w:val="none"/>
        </w:rPr>
        <w:t>四、评审及磋商</w:t>
      </w:r>
      <w:bookmarkEnd w:id="65"/>
      <w:bookmarkEnd w:id="66"/>
      <w:bookmarkEnd w:id="67"/>
    </w:p>
    <w:p w14:paraId="3389986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24.磋商小组成立</w:t>
      </w:r>
    </w:p>
    <w:p w14:paraId="464E3152">
      <w:pPr>
        <w:spacing w:line="360" w:lineRule="auto"/>
        <w:ind w:firstLine="420" w:firstLineChars="200"/>
        <w:rPr>
          <w:rFonts w:ascii="宋体" w:hAnsi="宋体" w:cs="宋体"/>
          <w:szCs w:val="21"/>
          <w:highlight w:val="none"/>
        </w:rPr>
      </w:pPr>
      <w:r>
        <w:rPr>
          <w:rFonts w:hint="eastAsia" w:ascii="宋体" w:hAnsi="宋体" w:cs="宋体"/>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6880136">
      <w:pPr>
        <w:spacing w:line="360" w:lineRule="auto"/>
        <w:ind w:firstLine="420" w:firstLineChars="200"/>
        <w:rPr>
          <w:rFonts w:ascii="宋体" w:hAnsi="宋体" w:cs="宋体"/>
          <w:szCs w:val="21"/>
          <w:highlight w:val="none"/>
        </w:rPr>
      </w:pPr>
      <w:r>
        <w:rPr>
          <w:rFonts w:hint="eastAsia" w:ascii="宋体" w:hAnsi="宋体" w:cs="宋体"/>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DFB650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25.首次响应文件的开启</w:t>
      </w:r>
    </w:p>
    <w:p w14:paraId="6A91295B">
      <w:pPr>
        <w:spacing w:line="360" w:lineRule="auto"/>
        <w:ind w:firstLine="420" w:firstLineChars="200"/>
        <w:rPr>
          <w:rFonts w:ascii="宋体" w:hAnsi="宋体" w:cs="宋体"/>
          <w:szCs w:val="21"/>
          <w:highlight w:val="none"/>
        </w:rPr>
      </w:pPr>
      <w:r>
        <w:rPr>
          <w:rFonts w:hint="eastAsia" w:ascii="宋体" w:hAnsi="宋体" w:cs="宋体"/>
          <w:szCs w:val="21"/>
          <w:highlight w:val="none"/>
        </w:rPr>
        <w:t>25.1首次响应文件由磋商小组或者采购代理机构在“供应商须知前附表”规定的时间开启。</w:t>
      </w:r>
    </w:p>
    <w:p w14:paraId="68D8DA08">
      <w:pPr>
        <w:pStyle w:val="16"/>
        <w:spacing w:line="360" w:lineRule="auto"/>
        <w:ind w:firstLine="420" w:firstLineChars="200"/>
        <w:rPr>
          <w:rFonts w:hAnsi="宋体" w:cs="宋体"/>
          <w:bCs/>
          <w:sz w:val="21"/>
          <w:highlight w:val="none"/>
        </w:rPr>
      </w:pPr>
      <w:r>
        <w:rPr>
          <w:rFonts w:hint="eastAsia" w:hAnsi="宋体" w:cs="宋体"/>
          <w:sz w:val="21"/>
          <w:highlight w:val="none"/>
        </w:rPr>
        <w:t xml:space="preserve">25.2 </w:t>
      </w:r>
      <w:r>
        <w:rPr>
          <w:rFonts w:hint="eastAsia" w:hAnsi="宋体" w:cs="宋体"/>
          <w:bCs/>
          <w:sz w:val="21"/>
          <w:highlight w:val="none"/>
        </w:rPr>
        <w:t>响应文件解密</w:t>
      </w:r>
    </w:p>
    <w:p w14:paraId="100EC674">
      <w:pPr>
        <w:pStyle w:val="16"/>
        <w:snapToGrid w:val="0"/>
        <w:spacing w:line="360" w:lineRule="auto"/>
        <w:ind w:firstLine="420" w:firstLineChars="200"/>
        <w:rPr>
          <w:rFonts w:hAnsi="宋体" w:cs="宋体"/>
          <w:sz w:val="21"/>
          <w:highlight w:val="none"/>
        </w:rPr>
      </w:pPr>
      <w:r>
        <w:rPr>
          <w:rFonts w:hint="eastAsia" w:hAnsi="宋体" w:cs="宋体"/>
          <w:bCs/>
          <w:sz w:val="21"/>
          <w:highlight w:val="none"/>
        </w:rPr>
        <w:t>采购代理机构将在“供应商须知前附表”规定的时</w:t>
      </w:r>
      <w:r>
        <w:rPr>
          <w:rFonts w:hint="eastAsia" w:hAnsi="宋体" w:cs="宋体"/>
          <w:sz w:val="21"/>
          <w:highlight w:val="none"/>
        </w:rPr>
        <w:t>间通过电子交易平台组织响应文件开启，采购机构依托电子交易平台发起开始解密指令，供应商的法定代表人或其委托代理人</w:t>
      </w:r>
      <w:r>
        <w:rPr>
          <w:rFonts w:hint="eastAsia" w:hAnsi="宋体" w:cs="宋体"/>
          <w:b/>
          <w:sz w:val="21"/>
          <w:highlight w:val="none"/>
        </w:rPr>
        <w:t>须携带加密时所用的CA锁按平台提示和采购文件的规定登录到“政采云”平台电子开标大厅签到并在发起解密指令之时起30分钟内完成对电子响应文件在线解密</w:t>
      </w:r>
      <w:r>
        <w:rPr>
          <w:rFonts w:hint="eastAsia" w:hAnsi="宋体" w:cs="宋体"/>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sz w:val="21"/>
          <w:highlight w:val="none"/>
        </w:rPr>
        <w:t>视为响应文件无效。</w:t>
      </w:r>
      <w:r>
        <w:rPr>
          <w:rFonts w:hint="eastAsia" w:hAnsi="宋体" w:cs="宋体"/>
          <w:sz w:val="21"/>
          <w:highlight w:val="none"/>
        </w:rPr>
        <w:t>（解密</w:t>
      </w:r>
      <w:r>
        <w:rPr>
          <w:rFonts w:hint="eastAsia" w:hAnsi="宋体" w:cs="宋体"/>
          <w:bCs/>
          <w:sz w:val="21"/>
          <w:highlight w:val="none"/>
        </w:rPr>
        <w:t>异常情况处理：详见本章</w:t>
      </w:r>
      <w:r>
        <w:rPr>
          <w:rFonts w:hint="eastAsia" w:hAnsi="宋体" w:cs="宋体"/>
          <w:sz w:val="21"/>
          <w:highlight w:val="none"/>
        </w:rPr>
        <w:t>26.3 电子交易活动的中止。）</w:t>
      </w:r>
    </w:p>
    <w:p w14:paraId="64E42120">
      <w:pPr>
        <w:pStyle w:val="16"/>
        <w:spacing w:line="360" w:lineRule="auto"/>
        <w:ind w:firstLine="420" w:firstLineChars="200"/>
        <w:rPr>
          <w:rFonts w:hAnsi="宋体" w:cs="宋体"/>
          <w:sz w:val="21"/>
          <w:highlight w:val="none"/>
        </w:rPr>
      </w:pPr>
      <w:r>
        <w:rPr>
          <w:rFonts w:hint="eastAsia" w:hAnsi="宋体" w:cs="宋体"/>
          <w:sz w:val="21"/>
          <w:highlight w:val="none"/>
        </w:rPr>
        <w:t>如</w:t>
      </w:r>
      <w:r>
        <w:rPr>
          <w:rFonts w:hint="eastAsia" w:hAnsi="宋体" w:cs="宋体"/>
          <w:bCs/>
          <w:sz w:val="21"/>
          <w:highlight w:val="none"/>
        </w:rPr>
        <w:t>供应商成功解密响应文件，但未在“政采云”电子开标大厅参加谈判的，视同认可谈判过程和结果，</w:t>
      </w:r>
      <w:r>
        <w:rPr>
          <w:rFonts w:hint="eastAsia" w:hAnsi="宋体" w:cs="宋体"/>
          <w:sz w:val="21"/>
          <w:highlight w:val="none"/>
        </w:rPr>
        <w:t>由此产生的后果由供应商自行负责。 参与谈判的供应商不足3家的，不得谈判。</w:t>
      </w:r>
    </w:p>
    <w:p w14:paraId="66C15AA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26.评审程序、评审方法和评审标准</w:t>
      </w:r>
    </w:p>
    <w:p w14:paraId="1952C555">
      <w:pPr>
        <w:spacing w:line="360" w:lineRule="auto"/>
        <w:ind w:firstLine="420" w:firstLineChars="200"/>
        <w:rPr>
          <w:rFonts w:ascii="宋体" w:hAnsi="宋体" w:cs="宋体"/>
          <w:szCs w:val="21"/>
          <w:highlight w:val="none"/>
        </w:rPr>
      </w:pPr>
      <w:r>
        <w:rPr>
          <w:rFonts w:hint="eastAsia" w:ascii="宋体" w:hAnsi="宋体" w:cs="宋体"/>
          <w:szCs w:val="21"/>
          <w:highlight w:val="none"/>
        </w:rPr>
        <w:t>26.1磋商小组按照“第四章 评审程序、评审方法和评审标准”规定的方法、评审因素、标准和程序对响应文件进行评审。</w:t>
      </w:r>
    </w:p>
    <w:p w14:paraId="79B4B201">
      <w:pPr>
        <w:spacing w:line="360" w:lineRule="auto"/>
        <w:ind w:firstLine="420" w:firstLineChars="200"/>
        <w:rPr>
          <w:rFonts w:ascii="宋体" w:hAnsi="宋体" w:cs="宋体"/>
          <w:szCs w:val="21"/>
          <w:highlight w:val="none"/>
        </w:rPr>
      </w:pPr>
      <w:r>
        <w:rPr>
          <w:rFonts w:hint="eastAsia" w:ascii="宋体" w:hAnsi="宋体" w:cs="宋体"/>
          <w:szCs w:val="21"/>
          <w:highlight w:val="none"/>
        </w:rPr>
        <w:t>26.2 采购需求负偏离要求及磋商顺序详见 “ 供应商须知前附表”。</w:t>
      </w:r>
    </w:p>
    <w:p w14:paraId="711F6B2A">
      <w:pPr>
        <w:spacing w:line="360" w:lineRule="auto"/>
        <w:ind w:firstLine="420" w:firstLineChars="200"/>
        <w:rPr>
          <w:rFonts w:ascii="宋体" w:hAnsi="宋体" w:cs="宋体"/>
          <w:highlight w:val="none"/>
        </w:rPr>
      </w:pPr>
      <w:r>
        <w:rPr>
          <w:rFonts w:hint="eastAsia" w:ascii="宋体" w:hAnsi="宋体" w:cs="宋体"/>
          <w:highlight w:val="none"/>
        </w:rPr>
        <w:t>26.3电子交易活动的中止。采购过程中出现以下情形，导致电子交易平台无法正常运行，或者无法保证电子交易的公平、公正和安全时，采购机构可中止电子交易活动：</w:t>
      </w:r>
    </w:p>
    <w:p w14:paraId="590DBE63">
      <w:pPr>
        <w:spacing w:line="360" w:lineRule="auto"/>
        <w:ind w:firstLine="420" w:firstLineChars="200"/>
        <w:rPr>
          <w:rFonts w:ascii="宋体" w:hAnsi="宋体" w:cs="宋体"/>
          <w:highlight w:val="none"/>
        </w:rPr>
      </w:pPr>
      <w:r>
        <w:rPr>
          <w:rFonts w:hint="eastAsia" w:ascii="宋体" w:hAnsi="宋体" w:cs="宋体"/>
          <w:highlight w:val="none"/>
        </w:rPr>
        <w:t xml:space="preserve">（1）电子交易平台发生故障而无法登录访问的； </w:t>
      </w:r>
    </w:p>
    <w:p w14:paraId="407DC95D">
      <w:pPr>
        <w:spacing w:line="360" w:lineRule="auto"/>
        <w:ind w:firstLine="420" w:firstLineChars="200"/>
        <w:rPr>
          <w:rFonts w:ascii="宋体" w:hAnsi="宋体" w:cs="宋体"/>
          <w:highlight w:val="none"/>
        </w:rPr>
      </w:pPr>
      <w:r>
        <w:rPr>
          <w:rFonts w:hint="eastAsia" w:ascii="宋体" w:hAnsi="宋体" w:cs="宋体"/>
          <w:highlight w:val="none"/>
        </w:rPr>
        <w:t>（2）电子交易平台应用或数据库出现错误，不能进行正常操作的；</w:t>
      </w:r>
    </w:p>
    <w:p w14:paraId="2E119505">
      <w:pPr>
        <w:spacing w:line="360" w:lineRule="auto"/>
        <w:ind w:firstLine="420" w:firstLineChars="200"/>
        <w:rPr>
          <w:rFonts w:ascii="宋体" w:hAnsi="宋体" w:cs="宋体"/>
          <w:highlight w:val="none"/>
        </w:rPr>
      </w:pPr>
      <w:r>
        <w:rPr>
          <w:rFonts w:hint="eastAsia" w:ascii="宋体" w:hAnsi="宋体" w:cs="宋体"/>
          <w:highlight w:val="none"/>
        </w:rPr>
        <w:t>（3）电子交易平台发现严重安全漏洞，有潜在泄密危险的；</w:t>
      </w:r>
    </w:p>
    <w:p w14:paraId="22EA8036">
      <w:pPr>
        <w:spacing w:line="360" w:lineRule="auto"/>
        <w:ind w:firstLine="420" w:firstLineChars="200"/>
        <w:rPr>
          <w:rFonts w:ascii="宋体" w:hAnsi="宋体" w:cs="宋体"/>
          <w:highlight w:val="none"/>
        </w:rPr>
      </w:pPr>
      <w:r>
        <w:rPr>
          <w:rFonts w:hint="eastAsia" w:ascii="宋体" w:hAnsi="宋体" w:cs="宋体"/>
          <w:highlight w:val="none"/>
        </w:rPr>
        <w:t xml:space="preserve">（4）病毒发作导致不能进行正常操作的； </w:t>
      </w:r>
    </w:p>
    <w:p w14:paraId="1582DB97">
      <w:pPr>
        <w:spacing w:line="360" w:lineRule="auto"/>
        <w:ind w:firstLine="420" w:firstLineChars="200"/>
        <w:rPr>
          <w:rFonts w:ascii="宋体" w:hAnsi="宋体" w:cs="宋体"/>
          <w:highlight w:val="none"/>
        </w:rPr>
      </w:pPr>
      <w:r>
        <w:rPr>
          <w:rFonts w:hint="eastAsia" w:ascii="宋体" w:hAnsi="宋体" w:cs="宋体"/>
          <w:highlight w:val="none"/>
        </w:rPr>
        <w:t>（5）其他无法保证电子交易的公平、公正和安全的情况。</w:t>
      </w:r>
    </w:p>
    <w:p w14:paraId="6C6DF9B7">
      <w:pPr>
        <w:spacing w:line="360" w:lineRule="auto"/>
        <w:ind w:firstLine="420" w:firstLineChars="200"/>
        <w:rPr>
          <w:rFonts w:ascii="宋体" w:hAnsi="宋体" w:cs="宋体"/>
          <w:highlight w:val="none"/>
        </w:rPr>
      </w:pPr>
      <w:r>
        <w:rPr>
          <w:rFonts w:hint="eastAsia" w:ascii="宋体" w:hAnsi="宋体" w:cs="宋体"/>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做出妥善保密处理，并报财政部门备案。</w:t>
      </w:r>
    </w:p>
    <w:p w14:paraId="3E5B604E">
      <w:pPr>
        <w:pStyle w:val="12"/>
        <w:spacing w:line="360" w:lineRule="auto"/>
        <w:rPr>
          <w:rFonts w:ascii="宋体" w:hAnsi="宋体" w:cs="宋体"/>
          <w:highlight w:val="none"/>
        </w:rPr>
      </w:pPr>
    </w:p>
    <w:p w14:paraId="544AE566">
      <w:pPr>
        <w:pStyle w:val="5"/>
        <w:spacing w:before="0" w:after="0"/>
        <w:rPr>
          <w:rFonts w:ascii="宋体" w:hAnsi="宋体" w:cs="宋体"/>
          <w:highlight w:val="none"/>
        </w:rPr>
      </w:pPr>
      <w:bookmarkStart w:id="68" w:name="_Toc24055"/>
      <w:bookmarkStart w:id="69" w:name="_Toc24541"/>
      <w:bookmarkStart w:id="70" w:name="_Toc26245"/>
      <w:r>
        <w:rPr>
          <w:rFonts w:hint="eastAsia" w:ascii="宋体" w:hAnsi="宋体" w:cs="宋体"/>
          <w:highlight w:val="none"/>
        </w:rPr>
        <w:t>五、成交及合同</w:t>
      </w:r>
      <w:bookmarkEnd w:id="68"/>
      <w:bookmarkEnd w:id="69"/>
      <w:bookmarkEnd w:id="70"/>
    </w:p>
    <w:p w14:paraId="1BEEDA9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27.确定成交供应商及结果公告</w:t>
      </w:r>
    </w:p>
    <w:p w14:paraId="0577918D">
      <w:pPr>
        <w:spacing w:line="360" w:lineRule="auto"/>
        <w:ind w:firstLine="420" w:firstLineChars="200"/>
        <w:rPr>
          <w:rFonts w:ascii="宋体" w:hAnsi="宋体" w:cs="宋体"/>
          <w:szCs w:val="21"/>
          <w:highlight w:val="none"/>
        </w:rPr>
      </w:pPr>
      <w:r>
        <w:rPr>
          <w:rFonts w:hint="eastAsia" w:ascii="宋体" w:hAnsi="宋体" w:cs="宋体"/>
          <w:szCs w:val="21"/>
          <w:highlight w:val="none"/>
        </w:rPr>
        <w:t>27.1确定成交供应商。</w:t>
      </w:r>
      <w:r>
        <w:rPr>
          <w:rFonts w:hint="eastAsia" w:ascii="宋体" w:hAnsi="宋体" w:cs="宋体"/>
          <w:kern w:val="0"/>
          <w:szCs w:val="21"/>
          <w:highlight w:val="none"/>
          <w:u w:val="single"/>
        </w:rPr>
        <w:t xml:space="preserve"> 由采购人直接委托评审专家确定</w:t>
      </w:r>
      <w:r>
        <w:rPr>
          <w:rFonts w:hint="eastAsia" w:ascii="宋体" w:hAnsi="宋体" w:cs="宋体"/>
          <w:szCs w:val="21"/>
          <w:highlight w:val="none"/>
          <w:u w:val="single"/>
        </w:rPr>
        <w:t>，评审报告提出的排序第一的供应商为成交供应商。</w:t>
      </w:r>
    </w:p>
    <w:p w14:paraId="6329C532">
      <w:pPr>
        <w:spacing w:line="360" w:lineRule="auto"/>
        <w:ind w:firstLine="420" w:firstLineChars="200"/>
        <w:rPr>
          <w:rFonts w:ascii="宋体" w:hAnsi="宋体" w:cs="宋体"/>
          <w:szCs w:val="21"/>
          <w:highlight w:val="none"/>
        </w:rPr>
      </w:pPr>
      <w:r>
        <w:rPr>
          <w:rFonts w:hint="eastAsia" w:ascii="宋体" w:hAnsi="宋体" w:cs="宋体"/>
          <w:szCs w:val="21"/>
          <w:highlight w:val="none"/>
        </w:rPr>
        <w:t>27.2成交通知及成交结果公告。</w:t>
      </w:r>
      <w:r>
        <w:rPr>
          <w:rFonts w:hint="eastAsia" w:ascii="宋体" w:hAnsi="宋体" w:cs="宋体"/>
          <w:kern w:val="0"/>
          <w:szCs w:val="21"/>
          <w:highlight w:val="none"/>
        </w:rPr>
        <w:t>成交</w:t>
      </w:r>
      <w:r>
        <w:rPr>
          <w:rFonts w:hint="eastAsia" w:ascii="宋体" w:hAnsi="宋体" w:cs="宋体"/>
          <w:szCs w:val="21"/>
          <w:highlight w:val="none"/>
        </w:rPr>
        <w:t>供应商确定后2个工作日内，在省级以上财政部门指定的媒体上公</w:t>
      </w:r>
      <w:r>
        <w:rPr>
          <w:rFonts w:hint="eastAsia" w:ascii="宋体" w:hAnsi="宋体" w:cs="宋体"/>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szCs w:val="21"/>
          <w:highlight w:val="none"/>
        </w:rPr>
        <w:t>同时向成交供应商发出成交通知书，成交通知书规定签订合同的时间不得超过25日。</w:t>
      </w:r>
    </w:p>
    <w:p w14:paraId="5BA271E7">
      <w:pPr>
        <w:spacing w:line="360" w:lineRule="auto"/>
        <w:ind w:firstLine="420" w:firstLineChars="200"/>
        <w:rPr>
          <w:rFonts w:ascii="宋体" w:hAnsi="宋体" w:cs="宋体"/>
          <w:szCs w:val="21"/>
          <w:highlight w:val="none"/>
        </w:rPr>
      </w:pPr>
      <w:r>
        <w:rPr>
          <w:rFonts w:hint="eastAsia" w:ascii="宋体" w:hAnsi="宋体" w:cs="宋体"/>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6C6E933">
      <w:pPr>
        <w:spacing w:line="360" w:lineRule="auto"/>
        <w:ind w:firstLine="420" w:firstLineChars="200"/>
        <w:rPr>
          <w:rFonts w:ascii="宋体" w:hAnsi="宋体" w:cs="宋体"/>
          <w:szCs w:val="21"/>
          <w:highlight w:val="none"/>
        </w:rPr>
      </w:pPr>
      <w:r>
        <w:rPr>
          <w:rFonts w:hint="eastAsia" w:ascii="宋体" w:hAnsi="宋体" w:cs="宋体"/>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FCCE407">
      <w:pPr>
        <w:spacing w:line="360" w:lineRule="auto"/>
        <w:ind w:firstLine="420" w:firstLineChars="200"/>
        <w:rPr>
          <w:rFonts w:ascii="宋体" w:hAnsi="宋体" w:cs="宋体"/>
          <w:szCs w:val="21"/>
          <w:highlight w:val="none"/>
        </w:rPr>
      </w:pPr>
      <w:r>
        <w:rPr>
          <w:rFonts w:hint="eastAsia" w:ascii="宋体" w:hAnsi="宋体" w:cs="宋体"/>
          <w:bCs/>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34798D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28.履约保证金</w:t>
      </w:r>
    </w:p>
    <w:p w14:paraId="640DAEF8">
      <w:pPr>
        <w:spacing w:line="360" w:lineRule="auto"/>
        <w:ind w:firstLine="420" w:firstLineChars="200"/>
        <w:rPr>
          <w:rFonts w:ascii="宋体" w:hAnsi="宋体" w:cs="宋体"/>
          <w:b/>
          <w:bCs/>
          <w:sz w:val="24"/>
          <w:highlight w:val="none"/>
        </w:rPr>
      </w:pPr>
      <w:r>
        <w:rPr>
          <w:rFonts w:hint="eastAsia" w:ascii="宋体" w:hAnsi="宋体" w:cs="宋体"/>
          <w:szCs w:val="21"/>
          <w:highlight w:val="none"/>
        </w:rPr>
        <w:t>详见 “供应商须知前附表”</w:t>
      </w:r>
    </w:p>
    <w:p w14:paraId="4539EB4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29.签订合同</w:t>
      </w:r>
    </w:p>
    <w:p w14:paraId="4B4662D8">
      <w:pPr>
        <w:pStyle w:val="32"/>
        <w:snapToGrid w:val="0"/>
        <w:spacing w:before="0"/>
        <w:ind w:firstLine="420"/>
        <w:rPr>
          <w:rFonts w:ascii="宋体" w:hAnsi="宋体" w:cs="宋体"/>
          <w:sz w:val="21"/>
          <w:szCs w:val="21"/>
          <w:highlight w:val="none"/>
          <w:lang w:val="zh-CN"/>
        </w:rPr>
      </w:pPr>
      <w:r>
        <w:rPr>
          <w:rFonts w:hint="eastAsia" w:ascii="宋体" w:hAnsi="宋体" w:cs="宋体"/>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sz w:val="21"/>
          <w:szCs w:val="21"/>
          <w:highlight w:val="none"/>
          <w:lang w:val="zh-CN"/>
        </w:rPr>
        <w:t>如成交供应商为联合体的，由联合体成员各方法定代表人或其授权代表与采购人代表签订合同。</w:t>
      </w:r>
    </w:p>
    <w:p w14:paraId="6EE81EFC">
      <w:pPr>
        <w:spacing w:line="360" w:lineRule="auto"/>
        <w:ind w:firstLine="420" w:firstLineChars="200"/>
        <w:rPr>
          <w:rFonts w:ascii="宋体" w:hAnsi="宋体" w:cs="宋体"/>
          <w:szCs w:val="21"/>
          <w:highlight w:val="none"/>
        </w:rPr>
      </w:pPr>
      <w:r>
        <w:rPr>
          <w:rFonts w:hint="eastAsia" w:ascii="宋体" w:hAnsi="宋体" w:cs="宋体"/>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376A693">
      <w:pPr>
        <w:spacing w:line="360" w:lineRule="auto"/>
        <w:ind w:firstLine="420" w:firstLineChars="200"/>
        <w:rPr>
          <w:rFonts w:ascii="宋体" w:hAnsi="宋体" w:cs="宋体"/>
          <w:szCs w:val="21"/>
          <w:highlight w:val="none"/>
        </w:rPr>
      </w:pPr>
      <w:r>
        <w:rPr>
          <w:rFonts w:hint="eastAsia" w:ascii="宋体" w:hAnsi="宋体" w:cs="宋体"/>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4FA1383">
      <w:pPr>
        <w:spacing w:line="360" w:lineRule="auto"/>
        <w:ind w:firstLine="420" w:firstLineChars="200"/>
        <w:rPr>
          <w:rFonts w:ascii="宋体" w:hAnsi="宋体" w:cs="宋体"/>
          <w:szCs w:val="21"/>
          <w:highlight w:val="none"/>
        </w:rPr>
      </w:pPr>
      <w:r>
        <w:rPr>
          <w:rFonts w:hint="eastAsia" w:ascii="宋体" w:hAnsi="宋体" w:cs="宋体"/>
          <w:szCs w:val="21"/>
          <w:highlight w:val="none"/>
        </w:rPr>
        <w:t>29.4如签订合同并生效后，供应商无故拒绝或延期，除按照合同条款处理外，列入不良行为记录，并给予通报。</w:t>
      </w:r>
    </w:p>
    <w:p w14:paraId="46F5FE0D">
      <w:pPr>
        <w:pStyle w:val="32"/>
        <w:spacing w:before="0"/>
        <w:ind w:firstLine="420"/>
        <w:rPr>
          <w:rFonts w:ascii="宋体" w:hAnsi="宋体" w:cs="宋体"/>
          <w:szCs w:val="21"/>
          <w:highlight w:val="none"/>
        </w:rPr>
      </w:pPr>
      <w:r>
        <w:rPr>
          <w:rFonts w:hint="eastAsia" w:ascii="宋体" w:hAnsi="宋体" w:cs="宋体"/>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highlight w:val="none"/>
        </w:rPr>
        <w:t xml:space="preserve"> </w:t>
      </w:r>
      <w:r>
        <w:rPr>
          <w:rFonts w:hint="eastAsia" w:ascii="宋体" w:hAnsi="宋体" w:cs="宋体"/>
          <w:sz w:val="21"/>
          <w:szCs w:val="21"/>
          <w:highlight w:val="none"/>
        </w:rPr>
        <w:t>供应商须知前附表”。</w:t>
      </w:r>
    </w:p>
    <w:p w14:paraId="17168F5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30.政府采购合同公告</w:t>
      </w:r>
    </w:p>
    <w:p w14:paraId="417B680B">
      <w:pPr>
        <w:spacing w:line="360" w:lineRule="auto"/>
        <w:ind w:firstLine="420" w:firstLineChars="200"/>
        <w:rPr>
          <w:rFonts w:ascii="宋体" w:hAnsi="宋体" w:cs="宋体"/>
          <w:highlight w:val="none"/>
        </w:rPr>
      </w:pPr>
      <w:r>
        <w:rPr>
          <w:rFonts w:hint="eastAsia" w:ascii="宋体" w:hAnsi="宋体" w:cs="宋体"/>
          <w:highlight w:val="none"/>
        </w:rPr>
        <w:t>采购人或者受托采购代理机构应当自政府采购合同签订之日起2个工作日内，将政府采购合同</w:t>
      </w:r>
      <w:r>
        <w:rPr>
          <w:rFonts w:hint="eastAsia" w:ascii="宋体" w:hAnsi="宋体" w:cs="宋体"/>
          <w:bCs/>
          <w:highlight w:val="none"/>
        </w:rPr>
        <w:t>在以下媒体上发布</w:t>
      </w:r>
      <w:r>
        <w:rPr>
          <w:rFonts w:hint="eastAsia" w:ascii="宋体" w:hAnsi="宋体" w:cs="宋体"/>
          <w:kern w:val="0"/>
          <w:szCs w:val="21"/>
          <w:highlight w:val="none"/>
        </w:rPr>
        <w:t xml:space="preserve"> “广西政府采购网”（http://zfcg.gxzf.gov.cn）</w:t>
      </w:r>
      <w:r>
        <w:rPr>
          <w:rFonts w:hint="eastAsia" w:ascii="宋体" w:hAnsi="宋体" w:cs="宋体"/>
          <w:highlight w:val="none"/>
        </w:rPr>
        <w:t>上公告，但政府采购合同中涉及国家秘密、商业秘密的内容除外。</w:t>
      </w:r>
    </w:p>
    <w:p w14:paraId="07754C1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31. 询问、质疑和投诉</w:t>
      </w:r>
    </w:p>
    <w:p w14:paraId="233D0B20">
      <w:pPr>
        <w:spacing w:line="360" w:lineRule="auto"/>
        <w:ind w:firstLine="420" w:firstLineChars="200"/>
        <w:rPr>
          <w:rFonts w:ascii="宋体" w:hAnsi="宋体" w:cs="宋体"/>
          <w:highlight w:val="none"/>
        </w:rPr>
      </w:pPr>
      <w:r>
        <w:rPr>
          <w:rFonts w:hint="eastAsia" w:ascii="宋体" w:hAnsi="宋体" w:cs="宋体"/>
          <w:highlight w:val="none"/>
        </w:rPr>
        <w:t>31.1供应商对政府采购活动事项有疑问的，可以向采购人、采购代理机构提出询问，采购人或者采购代理机构应当在3个工作日内对供应商依法提出的询问作出答复。</w:t>
      </w:r>
    </w:p>
    <w:p w14:paraId="4EDB613A">
      <w:pPr>
        <w:spacing w:line="360" w:lineRule="auto"/>
        <w:ind w:firstLine="420" w:firstLineChars="200"/>
        <w:rPr>
          <w:rFonts w:ascii="宋体" w:hAnsi="宋体" w:cs="宋体"/>
          <w:highlight w:val="none"/>
        </w:rPr>
      </w:pPr>
      <w:r>
        <w:rPr>
          <w:rFonts w:hint="eastAsia" w:ascii="宋体" w:hAnsi="宋体" w:cs="宋体"/>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highlight w:val="none"/>
          <w:shd w:val="clear" w:color="auto" w:fill="FFFFFF"/>
        </w:rPr>
        <w:t>接收质疑函的方式、联系部门、联系电话和通讯地址等信息详见</w:t>
      </w:r>
      <w:r>
        <w:rPr>
          <w:rFonts w:hint="eastAsia" w:ascii="宋体" w:hAnsi="宋体" w:cs="宋体"/>
          <w:szCs w:val="21"/>
          <w:highlight w:val="none"/>
        </w:rPr>
        <w:t>“供应商须知前附表”</w:t>
      </w:r>
      <w:r>
        <w:rPr>
          <w:rFonts w:hint="eastAsia" w:ascii="宋体" w:hAnsi="宋体" w:cs="宋体"/>
          <w:highlight w:val="none"/>
        </w:rPr>
        <w:t>。具体质疑起算时间如下：</w:t>
      </w:r>
    </w:p>
    <w:p w14:paraId="43FD03BF">
      <w:pPr>
        <w:spacing w:line="360" w:lineRule="auto"/>
        <w:ind w:firstLine="420" w:firstLineChars="200"/>
        <w:rPr>
          <w:rFonts w:ascii="宋体" w:hAnsi="宋体" w:cs="宋体"/>
          <w:highlight w:val="none"/>
        </w:rPr>
      </w:pPr>
      <w:r>
        <w:rPr>
          <w:rFonts w:hint="eastAsia" w:ascii="宋体" w:hAnsi="宋体" w:cs="宋体"/>
          <w:highlight w:val="none"/>
        </w:rPr>
        <w:t>（1）对可以质疑的磋商文件提出质疑的，为收到磋商文件之日或者竞争性磋商公告期限届满之日；</w:t>
      </w:r>
    </w:p>
    <w:p w14:paraId="43A2E1E1">
      <w:pPr>
        <w:spacing w:line="360" w:lineRule="auto"/>
        <w:ind w:firstLine="420" w:firstLineChars="200"/>
        <w:rPr>
          <w:rFonts w:ascii="宋体" w:hAnsi="宋体" w:cs="宋体"/>
          <w:highlight w:val="none"/>
        </w:rPr>
      </w:pPr>
      <w:r>
        <w:rPr>
          <w:rFonts w:hint="eastAsia" w:ascii="宋体" w:hAnsi="宋体" w:cs="宋体"/>
          <w:highlight w:val="none"/>
        </w:rPr>
        <w:t>（2）对采购过程提出质疑的，为各采购程序环节结束之日；</w:t>
      </w:r>
    </w:p>
    <w:p w14:paraId="193053F6">
      <w:pPr>
        <w:spacing w:line="360" w:lineRule="auto"/>
        <w:ind w:firstLine="420" w:firstLineChars="200"/>
        <w:rPr>
          <w:rFonts w:ascii="宋体" w:hAnsi="宋体" w:cs="宋体"/>
          <w:highlight w:val="none"/>
        </w:rPr>
      </w:pPr>
      <w:r>
        <w:rPr>
          <w:rFonts w:hint="eastAsia" w:ascii="宋体" w:hAnsi="宋体" w:cs="宋体"/>
          <w:highlight w:val="none"/>
        </w:rPr>
        <w:t>（3）对成交结果提出质疑的，为成交结果公告期限届满之日。</w:t>
      </w:r>
    </w:p>
    <w:p w14:paraId="15354E2B">
      <w:pPr>
        <w:spacing w:line="360" w:lineRule="auto"/>
        <w:ind w:firstLine="420" w:firstLineChars="200"/>
        <w:rPr>
          <w:rFonts w:ascii="宋体" w:hAnsi="宋体" w:cs="宋体"/>
          <w:highlight w:val="none"/>
        </w:rPr>
      </w:pPr>
      <w:r>
        <w:rPr>
          <w:rFonts w:hint="eastAsia" w:ascii="宋体" w:hAnsi="宋体" w:cs="宋体"/>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6E6E89A">
      <w:pPr>
        <w:spacing w:line="360" w:lineRule="auto"/>
        <w:ind w:firstLine="420" w:firstLineChars="200"/>
        <w:rPr>
          <w:rFonts w:ascii="宋体" w:hAnsi="宋体" w:cs="宋体"/>
          <w:highlight w:val="none"/>
        </w:rPr>
      </w:pPr>
      <w:r>
        <w:rPr>
          <w:rFonts w:hint="eastAsia" w:ascii="宋体" w:hAnsi="宋体" w:cs="宋体"/>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highlight w:val="none"/>
        </w:rPr>
        <w:t>（质疑函格式后附）</w:t>
      </w:r>
      <w:r>
        <w:rPr>
          <w:rFonts w:hint="eastAsia" w:ascii="宋体" w:hAnsi="宋体" w:cs="宋体"/>
          <w:highlight w:val="none"/>
        </w:rPr>
        <w:t>：</w:t>
      </w:r>
    </w:p>
    <w:p w14:paraId="259CB061">
      <w:pPr>
        <w:spacing w:line="360" w:lineRule="auto"/>
        <w:ind w:firstLine="420" w:firstLineChars="200"/>
        <w:rPr>
          <w:rFonts w:ascii="宋体" w:hAnsi="宋体" w:cs="宋体"/>
          <w:highlight w:val="none"/>
        </w:rPr>
      </w:pPr>
      <w:r>
        <w:rPr>
          <w:rFonts w:hint="eastAsia" w:ascii="宋体" w:hAnsi="宋体" w:cs="宋体"/>
          <w:highlight w:val="none"/>
        </w:rPr>
        <w:t>（1）供应商的姓名或者名称、地址、邮编、联系人及联系电话；</w:t>
      </w:r>
    </w:p>
    <w:p w14:paraId="6BC2D375">
      <w:pPr>
        <w:spacing w:line="360" w:lineRule="auto"/>
        <w:ind w:firstLine="420" w:firstLineChars="200"/>
        <w:rPr>
          <w:rFonts w:ascii="宋体" w:hAnsi="宋体" w:cs="宋体"/>
          <w:highlight w:val="none"/>
        </w:rPr>
      </w:pPr>
      <w:r>
        <w:rPr>
          <w:rFonts w:hint="eastAsia" w:ascii="宋体" w:hAnsi="宋体" w:cs="宋体"/>
          <w:highlight w:val="none"/>
        </w:rPr>
        <w:t>（2）质疑项目的名称、编号；</w:t>
      </w:r>
    </w:p>
    <w:p w14:paraId="669714EB">
      <w:pPr>
        <w:spacing w:line="360" w:lineRule="auto"/>
        <w:ind w:firstLine="420" w:firstLineChars="200"/>
        <w:rPr>
          <w:rFonts w:ascii="宋体" w:hAnsi="宋体" w:cs="宋体"/>
          <w:highlight w:val="none"/>
        </w:rPr>
      </w:pPr>
      <w:r>
        <w:rPr>
          <w:rFonts w:hint="eastAsia" w:ascii="宋体" w:hAnsi="宋体" w:cs="宋体"/>
          <w:highlight w:val="none"/>
        </w:rPr>
        <w:t>（3）具体、明确的质疑事项和与质疑事项相关的请求；</w:t>
      </w:r>
    </w:p>
    <w:p w14:paraId="4B2BDEB7">
      <w:pPr>
        <w:spacing w:line="360" w:lineRule="auto"/>
        <w:ind w:firstLine="420" w:firstLineChars="200"/>
        <w:rPr>
          <w:rFonts w:ascii="宋体" w:hAnsi="宋体" w:cs="宋体"/>
          <w:highlight w:val="none"/>
        </w:rPr>
      </w:pPr>
      <w:r>
        <w:rPr>
          <w:rFonts w:hint="eastAsia" w:ascii="宋体" w:hAnsi="宋体" w:cs="宋体"/>
          <w:highlight w:val="none"/>
        </w:rPr>
        <w:t>（4）事实依据；</w:t>
      </w:r>
    </w:p>
    <w:p w14:paraId="08C6E6F8">
      <w:pPr>
        <w:spacing w:line="360" w:lineRule="auto"/>
        <w:ind w:firstLine="420" w:firstLineChars="200"/>
        <w:rPr>
          <w:rFonts w:ascii="宋体" w:hAnsi="宋体" w:cs="宋体"/>
          <w:highlight w:val="none"/>
        </w:rPr>
      </w:pPr>
      <w:r>
        <w:rPr>
          <w:rFonts w:hint="eastAsia" w:ascii="宋体" w:hAnsi="宋体" w:cs="宋体"/>
          <w:highlight w:val="none"/>
        </w:rPr>
        <w:t>（5）必要的法律依据；</w:t>
      </w:r>
    </w:p>
    <w:p w14:paraId="107DDE93">
      <w:pPr>
        <w:spacing w:line="360" w:lineRule="auto"/>
        <w:ind w:firstLine="420" w:firstLineChars="200"/>
        <w:rPr>
          <w:rFonts w:ascii="宋体" w:hAnsi="宋体" w:cs="宋体"/>
          <w:highlight w:val="none"/>
        </w:rPr>
      </w:pPr>
      <w:r>
        <w:rPr>
          <w:rFonts w:hint="eastAsia" w:ascii="宋体" w:hAnsi="宋体" w:cs="宋体"/>
          <w:highlight w:val="none"/>
        </w:rPr>
        <w:t>（6）提出质疑的日期。</w:t>
      </w:r>
    </w:p>
    <w:p w14:paraId="2BE81988">
      <w:pPr>
        <w:spacing w:line="360" w:lineRule="auto"/>
        <w:ind w:firstLine="420" w:firstLineChars="200"/>
        <w:rPr>
          <w:rFonts w:ascii="宋体" w:hAnsi="宋体" w:cs="宋体"/>
          <w:highlight w:val="none"/>
        </w:rPr>
      </w:pPr>
      <w:r>
        <w:rPr>
          <w:rFonts w:hint="eastAsia" w:ascii="宋体" w:hAnsi="宋体" w:cs="宋体"/>
          <w:highlight w:val="none"/>
        </w:rPr>
        <w:t>供应商为自然人的，应当由本人签字；供应商为法人或者其他组织的，应当由法定代表人、主要负责人，或者其委托代理人签字或者盖章，并加盖公章。</w:t>
      </w:r>
    </w:p>
    <w:p w14:paraId="278D5FB9">
      <w:pPr>
        <w:spacing w:line="360" w:lineRule="auto"/>
        <w:ind w:firstLine="420" w:firstLineChars="200"/>
        <w:rPr>
          <w:rFonts w:ascii="宋体" w:hAnsi="宋体" w:cs="宋体"/>
          <w:highlight w:val="none"/>
        </w:rPr>
      </w:pPr>
      <w:r>
        <w:rPr>
          <w:rFonts w:hint="eastAsia" w:ascii="宋体" w:hAnsi="宋体" w:cs="宋体"/>
          <w:highlight w:val="none"/>
        </w:rPr>
        <w:t>31.5采购人、采购代理机构认为供应商质疑不成立，或者成立但未对成交结果构成影响的，继续开展采购活动；认为供应商质疑成立且影响或者可能影响成交结果的，按照下列情况处理：</w:t>
      </w:r>
    </w:p>
    <w:p w14:paraId="1324AF1A">
      <w:pPr>
        <w:spacing w:line="360" w:lineRule="auto"/>
        <w:ind w:firstLine="420" w:firstLineChars="200"/>
        <w:rPr>
          <w:rFonts w:ascii="宋体" w:hAnsi="宋体" w:cs="宋体"/>
          <w:highlight w:val="none"/>
        </w:rPr>
      </w:pPr>
      <w:r>
        <w:rPr>
          <w:rFonts w:hint="eastAsia" w:ascii="宋体" w:hAnsi="宋体" w:cs="宋体"/>
          <w:highlight w:val="none"/>
        </w:rPr>
        <w:t>（一）对采购文件提出的质疑，依法通过澄清或者修改可以继续开展采购活动的，澄清或者修改采购文件后继续开展采购活动；否则应当修改采购文件后重新开展采购活动。</w:t>
      </w:r>
    </w:p>
    <w:p w14:paraId="531632BC">
      <w:pPr>
        <w:spacing w:line="360" w:lineRule="auto"/>
        <w:ind w:firstLine="420" w:firstLineChars="200"/>
        <w:rPr>
          <w:rFonts w:ascii="宋体" w:hAnsi="宋体" w:cs="宋体"/>
          <w:highlight w:val="none"/>
        </w:rPr>
      </w:pPr>
      <w:r>
        <w:rPr>
          <w:rFonts w:hint="eastAsia" w:ascii="宋体" w:hAnsi="宋体" w:cs="宋体"/>
          <w:highlight w:val="none"/>
        </w:rPr>
        <w:t>（二）对采购过程或者成交结果提出的质疑，合格供应商符合法定数量时，可以从合格的成交候选人中另行确定成交供应商的，应当依法另行确定成交供应商；否则应当重新开展采购活动。</w:t>
      </w:r>
    </w:p>
    <w:p w14:paraId="40C9F643">
      <w:pPr>
        <w:spacing w:line="360" w:lineRule="auto"/>
        <w:ind w:firstLine="420" w:firstLineChars="200"/>
        <w:rPr>
          <w:rFonts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14:paraId="65627BA7">
      <w:pPr>
        <w:spacing w:line="360" w:lineRule="auto"/>
        <w:ind w:firstLine="420" w:firstLineChars="200"/>
        <w:rPr>
          <w:rFonts w:ascii="宋体" w:hAnsi="宋体" w:cs="宋体"/>
          <w:highlight w:val="none"/>
        </w:rPr>
      </w:pPr>
      <w:r>
        <w:rPr>
          <w:rFonts w:hint="eastAsia" w:ascii="宋体" w:hAnsi="宋体" w:cs="宋体"/>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71" w:name="_Toc80205930"/>
    </w:p>
    <w:p w14:paraId="5712FDF1">
      <w:pPr>
        <w:pStyle w:val="12"/>
        <w:spacing w:line="360" w:lineRule="auto"/>
        <w:rPr>
          <w:rFonts w:ascii="宋体" w:hAnsi="宋体" w:cs="宋体"/>
          <w:highlight w:val="none"/>
        </w:rPr>
      </w:pPr>
    </w:p>
    <w:p w14:paraId="7CAADD0D">
      <w:pPr>
        <w:pStyle w:val="5"/>
        <w:spacing w:before="0" w:after="0"/>
        <w:rPr>
          <w:rFonts w:ascii="宋体" w:hAnsi="宋体" w:cs="宋体"/>
          <w:highlight w:val="none"/>
        </w:rPr>
      </w:pPr>
      <w:bookmarkStart w:id="72" w:name="_Toc15338"/>
      <w:bookmarkStart w:id="73" w:name="_Toc7926"/>
      <w:bookmarkStart w:id="74" w:name="_Toc12020"/>
      <w:r>
        <w:rPr>
          <w:rFonts w:hint="eastAsia" w:ascii="宋体" w:hAnsi="宋体" w:cs="宋体"/>
          <w:highlight w:val="none"/>
        </w:rPr>
        <w:t>六、验收</w:t>
      </w:r>
      <w:bookmarkEnd w:id="71"/>
      <w:bookmarkEnd w:id="72"/>
      <w:bookmarkEnd w:id="73"/>
      <w:bookmarkEnd w:id="74"/>
    </w:p>
    <w:p w14:paraId="5A6A04E3">
      <w:pPr>
        <w:tabs>
          <w:tab w:val="left" w:pos="0"/>
        </w:tabs>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32.验收</w:t>
      </w:r>
    </w:p>
    <w:p w14:paraId="1C2AD772">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85337B2">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32.2采购人可以邀请参加本项目的其他供应商或者第三方机构参与验收。参与验收的供应商或者第三方机构的意见作为验收书的参考资料一并存档。</w:t>
      </w:r>
    </w:p>
    <w:p w14:paraId="538E4966">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B2E87B6">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89D6B95">
      <w:pPr>
        <w:pStyle w:val="12"/>
        <w:spacing w:line="360" w:lineRule="auto"/>
        <w:rPr>
          <w:rFonts w:ascii="宋体" w:hAnsi="宋体" w:cs="宋体"/>
          <w:highlight w:val="none"/>
        </w:rPr>
      </w:pPr>
    </w:p>
    <w:p w14:paraId="7B639787">
      <w:pPr>
        <w:pStyle w:val="5"/>
        <w:spacing w:before="0" w:after="0"/>
        <w:rPr>
          <w:rFonts w:ascii="宋体" w:hAnsi="宋体" w:cs="宋体"/>
          <w:highlight w:val="none"/>
        </w:rPr>
      </w:pPr>
      <w:bookmarkStart w:id="75" w:name="_Toc3779"/>
      <w:bookmarkStart w:id="76" w:name="_Toc14544"/>
      <w:bookmarkStart w:id="77" w:name="_Toc12694"/>
      <w:r>
        <w:rPr>
          <w:rFonts w:hint="eastAsia" w:ascii="宋体" w:hAnsi="宋体" w:cs="宋体"/>
          <w:highlight w:val="none"/>
        </w:rPr>
        <w:t>七、其他事项</w:t>
      </w:r>
      <w:bookmarkEnd w:id="75"/>
      <w:bookmarkEnd w:id="76"/>
      <w:bookmarkEnd w:id="77"/>
    </w:p>
    <w:p w14:paraId="4CCFB6C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33.代理服务费</w:t>
      </w:r>
    </w:p>
    <w:p w14:paraId="089F082C">
      <w:pPr>
        <w:tabs>
          <w:tab w:val="left" w:pos="2835"/>
        </w:tabs>
        <w:spacing w:line="360" w:lineRule="auto"/>
        <w:ind w:firstLine="420" w:firstLineChars="200"/>
        <w:rPr>
          <w:rFonts w:ascii="宋体" w:hAnsi="宋体" w:cs="宋体"/>
          <w:szCs w:val="21"/>
          <w:highlight w:val="none"/>
        </w:rPr>
      </w:pPr>
      <w:r>
        <w:rPr>
          <w:rFonts w:hint="eastAsia" w:ascii="宋体" w:hAnsi="宋体" w:cs="宋体"/>
          <w:szCs w:val="21"/>
          <w:highlight w:val="none"/>
        </w:rPr>
        <w:t>代理服务收费标准及缴费账户详见“供应商须知前附表”，供应商为联合体的，可以由联合体中的一方或者多方共同交纳代理服务费。</w:t>
      </w:r>
    </w:p>
    <w:p w14:paraId="6D6FA79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34.需要补充的其他内容</w:t>
      </w:r>
    </w:p>
    <w:p w14:paraId="60CAAF63">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34.1本磋商文件解释规则详见“供应商须知前附表”。</w:t>
      </w:r>
    </w:p>
    <w:p w14:paraId="0D7F6B5A">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34.2 其他事项详见“供应商须知前附表”。</w:t>
      </w:r>
    </w:p>
    <w:p w14:paraId="46672C21">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kern w:val="2"/>
          <w:sz w:val="21"/>
          <w:highlight w:val="none"/>
        </w:rPr>
        <w:t>，享受本文件规定的中小企业扶持政策。</w:t>
      </w:r>
    </w:p>
    <w:p w14:paraId="6B29BE47">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以联合体形式参加政府采购活动，联合体各方均为中小企业的，联合体视同中小企业。其中，联合体各方均为小微企业的，联合体视同小微企业。</w:t>
      </w:r>
    </w:p>
    <w:p w14:paraId="00F8AA4F">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依据本文件规定享受扶持政策获得政府采购合同的，小微企业不得将合同分包给大中型企业，中型企业不得将合同分包给大型企业。</w:t>
      </w:r>
    </w:p>
    <w:p w14:paraId="61CA95D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35. 政采贷相关说明</w:t>
      </w:r>
    </w:p>
    <w:p w14:paraId="04B9EB4C">
      <w:pPr>
        <w:pStyle w:val="16"/>
        <w:spacing w:line="360" w:lineRule="auto"/>
        <w:ind w:firstLine="420" w:firstLineChars="200"/>
        <w:textAlignment w:val="center"/>
        <w:rPr>
          <w:rFonts w:hAnsi="宋体" w:cs="宋体"/>
          <w:sz w:val="21"/>
          <w:highlight w:val="none"/>
        </w:rPr>
      </w:pPr>
      <w:r>
        <w:rPr>
          <w:rFonts w:hint="eastAsia" w:hAnsi="宋体" w:cs="宋体"/>
          <w:sz w:val="21"/>
          <w:highlight w:val="none"/>
        </w:rPr>
        <w:t>为优化政府采购营商环境，缓解供应商资金难题，南宁市政府采购试行政府采购信用融资制度，成交供应商如有融资需求，可凭政府采购合同通过以下方式申请政府采购信用融资贷款：</w:t>
      </w:r>
    </w:p>
    <w:p w14:paraId="1A8138A1">
      <w:pPr>
        <w:pStyle w:val="16"/>
        <w:numPr>
          <w:ilvl w:val="0"/>
          <w:numId w:val="2"/>
        </w:numPr>
        <w:spacing w:line="360" w:lineRule="auto"/>
        <w:ind w:firstLine="420" w:firstLineChars="200"/>
        <w:textAlignment w:val="center"/>
        <w:rPr>
          <w:rFonts w:hAnsi="宋体"/>
          <w:sz w:val="21"/>
          <w:highlight w:val="none"/>
        </w:rPr>
      </w:pPr>
      <w:r>
        <w:rPr>
          <w:rFonts w:hint="eastAsia" w:hAnsi="宋体" w:cs="宋体"/>
          <w:sz w:val="21"/>
          <w:highlight w:val="none"/>
        </w:rPr>
        <w:t>线下渠道：</w:t>
      </w:r>
      <w:r>
        <w:rPr>
          <w:rFonts w:hint="eastAsia" w:hAnsi="宋体"/>
          <w:sz w:val="21"/>
          <w:highlight w:val="none"/>
        </w:rPr>
        <w:t>在“南宁市公共资源交易中心”官网（网址：</w:t>
      </w:r>
      <w:r>
        <w:rPr>
          <w:highlight w:val="none"/>
        </w:rPr>
        <w:fldChar w:fldCharType="begin"/>
      </w:r>
      <w:r>
        <w:rPr>
          <w:highlight w:val="none"/>
        </w:rPr>
        <w:instrText xml:space="preserve"> HYPERLINK "http://www.nnggzy.org.cn）“交易信息-政府采购-政府采购信用融资”中融资银行和南宁市企业融资服务中心专栏信息申请政府采购信用融资。" </w:instrText>
      </w:r>
      <w:r>
        <w:rPr>
          <w:highlight w:val="none"/>
        </w:rPr>
        <w:fldChar w:fldCharType="separate"/>
      </w:r>
      <w:r>
        <w:rPr>
          <w:rStyle w:val="27"/>
          <w:rFonts w:hint="eastAsia" w:hAnsi="宋体"/>
          <w:color w:val="auto"/>
          <w:sz w:val="21"/>
          <w:highlight w:val="none"/>
        </w:rPr>
        <w:t>http://www.nnggzy.org.cn）“交易信息－政府采购-政府采购信用融资”中融资银行和南宁市企业融资服务中心专栏信息申请政府采购信用融资。</w:t>
      </w:r>
      <w:r>
        <w:rPr>
          <w:rStyle w:val="27"/>
          <w:rFonts w:hint="eastAsia" w:hAnsi="宋体"/>
          <w:color w:val="auto"/>
          <w:sz w:val="21"/>
          <w:highlight w:val="none"/>
        </w:rPr>
        <w:fldChar w:fldCharType="end"/>
      </w:r>
    </w:p>
    <w:p w14:paraId="7F2F12B7">
      <w:pPr>
        <w:pStyle w:val="16"/>
        <w:numPr>
          <w:ilvl w:val="0"/>
          <w:numId w:val="2"/>
        </w:numPr>
        <w:wordWrap w:val="0"/>
        <w:spacing w:line="360" w:lineRule="auto"/>
        <w:ind w:firstLine="420" w:firstLineChars="200"/>
        <w:textAlignment w:val="center"/>
        <w:rPr>
          <w:rFonts w:hAnsi="宋体" w:cs="宋体"/>
          <w:highlight w:val="none"/>
        </w:rPr>
      </w:pPr>
      <w:r>
        <w:rPr>
          <w:rFonts w:hint="eastAsia" w:hAnsi="宋体"/>
          <w:sz w:val="21"/>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highlight w:val="none"/>
        </w:rPr>
        <w:t>。</w:t>
      </w:r>
    </w:p>
    <w:p w14:paraId="5417A02B">
      <w:pPr>
        <w:pStyle w:val="16"/>
        <w:numPr>
          <w:ilvl w:val="255"/>
          <w:numId w:val="0"/>
        </w:numPr>
        <w:spacing w:line="360" w:lineRule="auto"/>
        <w:textAlignment w:val="center"/>
        <w:rPr>
          <w:rFonts w:hAnsi="宋体"/>
          <w:highlight w:val="none"/>
        </w:rPr>
      </w:pPr>
    </w:p>
    <w:p w14:paraId="6095090F">
      <w:pPr>
        <w:pStyle w:val="16"/>
        <w:numPr>
          <w:ilvl w:val="255"/>
          <w:numId w:val="0"/>
        </w:numPr>
        <w:spacing w:line="360" w:lineRule="auto"/>
        <w:textAlignment w:val="center"/>
        <w:rPr>
          <w:rFonts w:hAnsi="宋体"/>
          <w:highlight w:val="none"/>
        </w:rPr>
      </w:pPr>
    </w:p>
    <w:p w14:paraId="4E65038A">
      <w:pPr>
        <w:pStyle w:val="16"/>
        <w:numPr>
          <w:ilvl w:val="255"/>
          <w:numId w:val="0"/>
        </w:numPr>
        <w:spacing w:line="360" w:lineRule="auto"/>
        <w:textAlignment w:val="center"/>
        <w:rPr>
          <w:rFonts w:hAnsi="宋体"/>
          <w:highlight w:val="none"/>
        </w:rPr>
      </w:pPr>
    </w:p>
    <w:p w14:paraId="0D7B8849">
      <w:pPr>
        <w:pStyle w:val="16"/>
        <w:numPr>
          <w:ilvl w:val="255"/>
          <w:numId w:val="0"/>
        </w:numPr>
        <w:spacing w:line="360" w:lineRule="auto"/>
        <w:textAlignment w:val="center"/>
        <w:rPr>
          <w:rFonts w:hAnsi="宋体" w:cs="宋体"/>
          <w:highlight w:val="none"/>
        </w:rPr>
      </w:pPr>
    </w:p>
    <w:p w14:paraId="30530B95">
      <w:pPr>
        <w:pStyle w:val="3"/>
        <w:spacing w:line="360" w:lineRule="auto"/>
        <w:jc w:val="center"/>
        <w:rPr>
          <w:rFonts w:ascii="宋体" w:hAnsi="宋体" w:eastAsia="宋体"/>
          <w:highlight w:val="none"/>
        </w:rPr>
        <w:sectPr>
          <w:footerReference r:id="rId9" w:type="default"/>
          <w:pgSz w:w="11910" w:h="16840"/>
          <w:pgMar w:top="1440" w:right="1080" w:bottom="1440" w:left="1080" w:header="720" w:footer="720" w:gutter="0"/>
          <w:cols w:space="720" w:num="1"/>
        </w:sectPr>
      </w:pPr>
    </w:p>
    <w:p w14:paraId="3C44EB75">
      <w:pPr>
        <w:pStyle w:val="3"/>
        <w:spacing w:line="360" w:lineRule="auto"/>
        <w:jc w:val="center"/>
        <w:rPr>
          <w:rFonts w:ascii="宋体" w:hAnsi="宋体" w:eastAsia="宋体"/>
          <w:highlight w:val="none"/>
        </w:rPr>
      </w:pPr>
      <w:bookmarkStart w:id="78" w:name="_Toc22508"/>
      <w:bookmarkStart w:id="79" w:name="_Toc16334"/>
      <w:bookmarkStart w:id="80" w:name="_Toc14829"/>
      <w:r>
        <w:rPr>
          <w:rFonts w:hint="eastAsia" w:ascii="宋体" w:hAnsi="宋体" w:eastAsia="宋体"/>
          <w:highlight w:val="none"/>
        </w:rPr>
        <w:t>第四章  评审程序、评审方法和评审标准</w:t>
      </w:r>
      <w:bookmarkEnd w:id="78"/>
      <w:bookmarkEnd w:id="79"/>
      <w:bookmarkEnd w:id="80"/>
    </w:p>
    <w:p w14:paraId="43D11B51">
      <w:pPr>
        <w:pStyle w:val="4"/>
        <w:spacing w:line="360" w:lineRule="auto"/>
        <w:jc w:val="center"/>
        <w:rPr>
          <w:rFonts w:ascii="宋体" w:hAnsi="宋体" w:eastAsia="宋体" w:cs="宋体"/>
          <w:b w:val="0"/>
          <w:highlight w:val="none"/>
        </w:rPr>
      </w:pPr>
      <w:bookmarkStart w:id="81" w:name="_Toc2012"/>
      <w:bookmarkStart w:id="82" w:name="_Toc8295"/>
      <w:bookmarkStart w:id="83" w:name="_Toc23306"/>
      <w:r>
        <w:rPr>
          <w:rFonts w:hint="eastAsia" w:ascii="宋体" w:hAnsi="宋体" w:eastAsia="宋体" w:cs="宋体"/>
          <w:b w:val="0"/>
          <w:highlight w:val="none"/>
        </w:rPr>
        <w:t>第一节 评审程序和评审方法</w:t>
      </w:r>
      <w:bookmarkEnd w:id="81"/>
      <w:bookmarkEnd w:id="82"/>
      <w:bookmarkEnd w:id="83"/>
    </w:p>
    <w:p w14:paraId="1425D91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1.确认磋商文件</w:t>
      </w:r>
    </w:p>
    <w:p w14:paraId="144BD73E">
      <w:pPr>
        <w:spacing w:line="360" w:lineRule="auto"/>
        <w:ind w:firstLine="420" w:firstLineChars="200"/>
        <w:rPr>
          <w:rFonts w:ascii="宋体" w:hAnsi="宋体" w:cs="宋体"/>
          <w:szCs w:val="21"/>
          <w:highlight w:val="none"/>
        </w:rPr>
      </w:pPr>
      <w:r>
        <w:rPr>
          <w:rFonts w:hint="eastAsia" w:ascii="宋体" w:hAnsi="宋体" w:cs="宋体"/>
          <w:szCs w:val="21"/>
          <w:highlight w:val="none"/>
        </w:rPr>
        <w:t>由磋商小组确认磋商文件。</w:t>
      </w:r>
    </w:p>
    <w:p w14:paraId="4BDB115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2.资格审查</w:t>
      </w:r>
    </w:p>
    <w:p w14:paraId="46B534D8">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2.1响应文件开启后，磋商小组依法对供应商的资格证明文件进行审查。</w:t>
      </w:r>
    </w:p>
    <w:p w14:paraId="49E00056">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注：采购人代表或者采购代理机构在资格审查结束前，对供应商进行信用查询。</w:t>
      </w:r>
    </w:p>
    <w:p w14:paraId="48C9FD1A">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（1）查询渠道：</w:t>
      </w:r>
      <w:r>
        <w:rPr>
          <w:rFonts w:hint="eastAsia" w:ascii="宋体" w:hAnsi="宋体" w:cs="宋体"/>
          <w:b/>
          <w:bCs/>
          <w:szCs w:val="21"/>
          <w:highlight w:val="none"/>
        </w:rPr>
        <w:t>广西政府采购云平台</w:t>
      </w:r>
      <w:r>
        <w:rPr>
          <w:rFonts w:hint="eastAsia" w:ascii="宋体" w:hAnsi="宋体" w:cs="宋体"/>
          <w:szCs w:val="21"/>
          <w:highlight w:val="none"/>
        </w:rPr>
        <w:t>“信用中国”网站（www.creditchina.gov.cn）、中国政府采购网（www.ccgp.gov.cn）链接入口。</w:t>
      </w:r>
    </w:p>
    <w:p w14:paraId="3A66E3FF">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（2）信用查询截止时点：资格审查结束前。</w:t>
      </w:r>
    </w:p>
    <w:p w14:paraId="2479B1AC">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查询记录和证据留存方式：在查询网站中直接打印查询记录，截图另存为电子文档作为评审资料保存。</w:t>
      </w:r>
    </w:p>
    <w:p w14:paraId="03701211">
      <w:pPr>
        <w:spacing w:line="360" w:lineRule="auto"/>
        <w:ind w:firstLine="420" w:firstLineChars="200"/>
        <w:rPr>
          <w:rFonts w:ascii="宋体" w:hAnsi="宋体" w:cs="宋体"/>
          <w:szCs w:val="21"/>
          <w:highlight w:val="none"/>
        </w:rPr>
      </w:pPr>
      <w:r>
        <w:rPr>
          <w:rFonts w:hint="eastAsia" w:ascii="宋体" w:hAnsi="宋体" w:cs="宋体"/>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9A45F9C">
      <w:pPr>
        <w:spacing w:line="360" w:lineRule="auto"/>
        <w:ind w:firstLine="420" w:firstLineChars="200"/>
        <w:rPr>
          <w:rFonts w:ascii="宋体" w:hAnsi="宋体" w:cs="宋体"/>
          <w:szCs w:val="21"/>
          <w:highlight w:val="none"/>
        </w:rPr>
      </w:pPr>
      <w:r>
        <w:rPr>
          <w:rFonts w:hint="eastAsia" w:ascii="宋体" w:hAnsi="宋体" w:cs="宋体"/>
          <w:szCs w:val="21"/>
          <w:highlight w:val="none"/>
        </w:rPr>
        <w:t>2.2资格审查标准为本磋商文件中载明对供应商资格要求的条件。资格审查采用合格制，凡符合磋商文件规定的供应商资格要求的响应文件均通过资格审查。</w:t>
      </w:r>
    </w:p>
    <w:p w14:paraId="734DF89D">
      <w:pPr>
        <w:spacing w:line="360" w:lineRule="auto"/>
        <w:ind w:firstLine="420" w:firstLineChars="200"/>
        <w:rPr>
          <w:rFonts w:ascii="宋体" w:hAnsi="宋体" w:cs="宋体"/>
          <w:szCs w:val="21"/>
          <w:highlight w:val="none"/>
        </w:rPr>
      </w:pPr>
      <w:r>
        <w:rPr>
          <w:rFonts w:hint="eastAsia" w:ascii="宋体" w:hAnsi="宋体" w:cs="宋体"/>
          <w:szCs w:val="21"/>
          <w:highlight w:val="none"/>
        </w:rPr>
        <w:t>2.3供应商有下列情形之一的，资格审查不通过，其响应文件按无效响应处理：</w:t>
      </w:r>
    </w:p>
    <w:p w14:paraId="48F832C9">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（1）不具备磋商文件中规定的资格要求的；</w:t>
      </w:r>
    </w:p>
    <w:p w14:paraId="62AEC2B4">
      <w:pPr>
        <w:spacing w:line="360" w:lineRule="auto"/>
        <w:ind w:firstLine="420" w:firstLineChars="200"/>
        <w:rPr>
          <w:rFonts w:ascii="宋体" w:hAnsi="宋体" w:cs="宋体"/>
          <w:szCs w:val="21"/>
          <w:highlight w:val="none"/>
        </w:rPr>
      </w:pPr>
      <w:r>
        <w:rPr>
          <w:rFonts w:hint="eastAsia" w:ascii="宋体" w:hAnsi="宋体" w:cs="宋体"/>
          <w:szCs w:val="21"/>
          <w:highlight w:val="none"/>
        </w:rPr>
        <w:t>（2）响应文件未提供任一项“供应商须知前附表”资格证明文件规定的“必须提供”的文件资料的；</w:t>
      </w:r>
    </w:p>
    <w:p w14:paraId="339A5274">
      <w:pPr>
        <w:spacing w:line="360" w:lineRule="auto"/>
        <w:ind w:firstLine="420" w:firstLineChars="200"/>
        <w:rPr>
          <w:rFonts w:ascii="宋体" w:hAnsi="宋体" w:cs="宋体"/>
          <w:szCs w:val="21"/>
          <w:highlight w:val="none"/>
        </w:rPr>
      </w:pPr>
      <w:r>
        <w:rPr>
          <w:rFonts w:hint="eastAsia" w:ascii="宋体" w:hAnsi="宋体" w:cs="宋体"/>
          <w:szCs w:val="21"/>
          <w:highlight w:val="none"/>
        </w:rPr>
        <w:t>（3）响应文件提供的资格证明文件出现任一项不符合“供应商须知前附表”资格证明文件规定的“必须提供”的文件资料要求或者无效的。</w:t>
      </w:r>
    </w:p>
    <w:p w14:paraId="1E6CA37D">
      <w:pPr>
        <w:spacing w:line="360" w:lineRule="auto"/>
        <w:ind w:firstLine="420" w:firstLineChars="200"/>
        <w:rPr>
          <w:rFonts w:ascii="宋体" w:hAnsi="宋体" w:cs="宋体"/>
          <w:szCs w:val="21"/>
          <w:highlight w:val="none"/>
        </w:rPr>
      </w:pPr>
      <w:bookmarkStart w:id="84" w:name="_Hlk68601553"/>
      <w:r>
        <w:rPr>
          <w:rFonts w:hint="eastAsia" w:ascii="宋体" w:hAnsi="宋体" w:cs="宋体"/>
          <w:szCs w:val="21"/>
          <w:highlight w:val="none"/>
        </w:rPr>
        <w:t>（4）同一合同项下的不同供应商，单位负责人为同一人或者存在直接控股、管理关系的；为本项目提供过整体设计、规范编制或者项目管理、监理、检测等服务的。</w:t>
      </w:r>
      <w:bookmarkEnd w:id="84"/>
    </w:p>
    <w:p w14:paraId="0334D029">
      <w:pPr>
        <w:spacing w:line="360" w:lineRule="auto"/>
        <w:ind w:firstLine="420" w:firstLineChars="200"/>
        <w:rPr>
          <w:rFonts w:ascii="宋体" w:hAnsi="宋体" w:cs="宋体"/>
          <w:szCs w:val="21"/>
          <w:highlight w:val="none"/>
        </w:rPr>
      </w:pPr>
      <w:r>
        <w:rPr>
          <w:rFonts w:hint="eastAsia" w:ascii="宋体" w:hAnsi="宋体" w:cs="宋体"/>
          <w:szCs w:val="21"/>
          <w:highlight w:val="none"/>
        </w:rPr>
        <w:t>2.4通过资格审查的合格供应商不足3家的，不得进入符合性审查环节，采购人或者采购代理机构应当重新开展采购活动。</w:t>
      </w:r>
    </w:p>
    <w:p w14:paraId="5927315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3.符合性审查</w:t>
      </w:r>
    </w:p>
    <w:p w14:paraId="65A9873F">
      <w:pPr>
        <w:spacing w:line="360" w:lineRule="auto"/>
        <w:ind w:firstLine="420" w:firstLineChars="200"/>
        <w:rPr>
          <w:rFonts w:ascii="宋体" w:hAnsi="宋体" w:cs="宋体"/>
          <w:szCs w:val="21"/>
          <w:highlight w:val="none"/>
        </w:rPr>
      </w:pPr>
      <w:r>
        <w:rPr>
          <w:rFonts w:hint="eastAsia" w:ascii="宋体" w:hAnsi="宋体" w:cs="宋体"/>
          <w:szCs w:val="21"/>
          <w:highlight w:val="none"/>
        </w:rPr>
        <w:t>3.1由磋商小组对通过资格审查的合格供应商的响应文件的响应报价、商务、技术等实质性要求进行符合性审查，以确定其是否满足磋商文件的实质性要求。</w:t>
      </w:r>
    </w:p>
    <w:p w14:paraId="1886F3DF">
      <w:pPr>
        <w:spacing w:line="360" w:lineRule="auto"/>
        <w:ind w:firstLine="420" w:firstLineChars="200"/>
        <w:rPr>
          <w:rFonts w:ascii="宋体" w:hAnsi="宋体" w:cs="宋体"/>
          <w:szCs w:val="21"/>
          <w:highlight w:val="none"/>
        </w:rPr>
      </w:pPr>
      <w:r>
        <w:rPr>
          <w:rFonts w:hint="eastAsia" w:ascii="宋体" w:hAnsi="宋体" w:cs="宋体"/>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845C6C">
      <w:pPr>
        <w:spacing w:line="360" w:lineRule="auto"/>
        <w:ind w:firstLine="420" w:firstLineChars="200"/>
        <w:rPr>
          <w:rFonts w:ascii="宋体" w:hAnsi="宋体" w:cs="宋体"/>
          <w:spacing w:val="-6"/>
          <w:szCs w:val="21"/>
          <w:highlight w:val="none"/>
        </w:rPr>
      </w:pPr>
      <w:r>
        <w:rPr>
          <w:rFonts w:hint="eastAsia" w:ascii="宋体" w:hAnsi="宋体" w:cs="宋体"/>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highlight w:val="none"/>
        </w:rPr>
        <w:t>。供应商为自然人的，必须由本人签字并附身份证明。</w:t>
      </w:r>
    </w:p>
    <w:p w14:paraId="071630E1">
      <w:pPr>
        <w:spacing w:line="360" w:lineRule="auto"/>
        <w:ind w:firstLine="396" w:firstLineChars="200"/>
        <w:rPr>
          <w:rFonts w:ascii="宋体" w:hAnsi="宋体" w:cs="宋体"/>
          <w:szCs w:val="21"/>
          <w:highlight w:val="none"/>
        </w:rPr>
      </w:pPr>
      <w:r>
        <w:rPr>
          <w:rFonts w:hint="eastAsia" w:ascii="宋体" w:hAnsi="宋体" w:cs="宋体"/>
          <w:spacing w:val="-6"/>
          <w:szCs w:val="21"/>
          <w:highlight w:val="none"/>
        </w:rPr>
        <w:t>3.4</w:t>
      </w:r>
      <w:r>
        <w:rPr>
          <w:rFonts w:hint="eastAsia" w:ascii="宋体" w:hAnsi="宋体" w:cs="宋体"/>
          <w:szCs w:val="21"/>
          <w:highlight w:val="none"/>
        </w:rPr>
        <w:t xml:space="preserve">首次响应文件报价出现前后不一致的，按照下列规定修正： </w:t>
      </w:r>
    </w:p>
    <w:p w14:paraId="3D2CFE67">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（1）响应文件中报价表内容与响应文件中相应内容不一致的，以报价表为准；</w:t>
      </w:r>
    </w:p>
    <w:p w14:paraId="2DB27FA4">
      <w:pPr>
        <w:spacing w:line="360" w:lineRule="auto"/>
        <w:ind w:firstLine="420" w:firstLineChars="200"/>
        <w:rPr>
          <w:rFonts w:ascii="宋体" w:hAnsi="宋体" w:cs="宋体"/>
          <w:szCs w:val="21"/>
          <w:highlight w:val="none"/>
        </w:rPr>
      </w:pPr>
      <w:r>
        <w:rPr>
          <w:rFonts w:hint="eastAsia" w:ascii="宋体" w:hAnsi="宋体" w:cs="宋体"/>
          <w:szCs w:val="21"/>
          <w:highlight w:val="none"/>
        </w:rPr>
        <w:t>（2）大写金额和小写金额不一致的，以大写金额为准；</w:t>
      </w:r>
    </w:p>
    <w:p w14:paraId="56A0AA45">
      <w:pPr>
        <w:spacing w:line="360" w:lineRule="auto"/>
        <w:ind w:firstLine="420" w:firstLineChars="200"/>
        <w:rPr>
          <w:rFonts w:ascii="宋体" w:hAnsi="宋体" w:cs="宋体"/>
          <w:szCs w:val="21"/>
          <w:highlight w:val="none"/>
        </w:rPr>
      </w:pPr>
      <w:r>
        <w:rPr>
          <w:rFonts w:hint="eastAsia" w:ascii="宋体" w:hAnsi="宋体" w:cs="宋体"/>
          <w:szCs w:val="21"/>
          <w:highlight w:val="none"/>
        </w:rPr>
        <w:t>（3）单价金额小数点或者百分比有明显错位的，以报价表的总价为准，并修改单价；</w:t>
      </w:r>
    </w:p>
    <w:p w14:paraId="02ED3515">
      <w:pPr>
        <w:spacing w:line="360" w:lineRule="auto"/>
        <w:ind w:firstLine="420" w:firstLineChars="200"/>
        <w:rPr>
          <w:rFonts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328686DF">
      <w:pPr>
        <w:spacing w:line="360" w:lineRule="auto"/>
        <w:ind w:firstLine="420" w:firstLineChars="200"/>
        <w:rPr>
          <w:rFonts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55395A80">
      <w:pPr>
        <w:spacing w:line="360" w:lineRule="auto"/>
        <w:ind w:firstLine="420" w:firstLineChars="200"/>
        <w:rPr>
          <w:rFonts w:ascii="宋体" w:hAnsi="宋体" w:cs="宋体"/>
          <w:szCs w:val="21"/>
          <w:highlight w:val="none"/>
        </w:rPr>
      </w:pPr>
      <w:r>
        <w:rPr>
          <w:rFonts w:hint="eastAsia" w:ascii="宋体" w:hAnsi="宋体" w:cs="宋体"/>
          <w:szCs w:val="21"/>
          <w:highlight w:val="none"/>
        </w:rPr>
        <w:t>3.5商务技术、报价评审</w:t>
      </w:r>
    </w:p>
    <w:p w14:paraId="6950C52C">
      <w:pPr>
        <w:spacing w:line="360" w:lineRule="auto"/>
        <w:ind w:firstLine="420" w:firstLineChars="200"/>
        <w:rPr>
          <w:rFonts w:ascii="宋体" w:hAnsi="宋体" w:cs="宋体"/>
          <w:szCs w:val="21"/>
          <w:highlight w:val="none"/>
        </w:rPr>
      </w:pPr>
      <w:r>
        <w:rPr>
          <w:rFonts w:hint="eastAsia" w:ascii="宋体" w:hAnsi="宋体" w:cs="宋体"/>
          <w:szCs w:val="21"/>
          <w:highlight w:val="none"/>
        </w:rPr>
        <w:t>在评审时，如发现下列情形之一的，将被视为响应文件无效处理：</w:t>
      </w:r>
    </w:p>
    <w:p w14:paraId="69D980A0">
      <w:pPr>
        <w:spacing w:line="360" w:lineRule="auto"/>
        <w:ind w:firstLine="420" w:firstLineChars="200"/>
        <w:rPr>
          <w:rFonts w:ascii="宋体" w:hAnsi="宋体" w:cs="宋体"/>
          <w:szCs w:val="21"/>
          <w:highlight w:val="none"/>
        </w:rPr>
      </w:pPr>
      <w:r>
        <w:rPr>
          <w:rFonts w:hint="eastAsia" w:ascii="宋体" w:hAnsi="宋体" w:cs="宋体"/>
          <w:szCs w:val="21"/>
          <w:highlight w:val="none"/>
        </w:rPr>
        <w:t>（1）商务技术评审</w:t>
      </w:r>
    </w:p>
    <w:p w14:paraId="76194FCC">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1）响应文件未按磋商文件要求签署、盖章；</w:t>
      </w:r>
    </w:p>
    <w:p w14:paraId="3E19BA2A">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2）委托代理人未能出具有效身份证明或者出具的身份证明与授权委托书中的信息不符； </w:t>
      </w:r>
    </w:p>
    <w:p w14:paraId="004BC0A0">
      <w:pPr>
        <w:spacing w:line="360" w:lineRule="auto"/>
        <w:ind w:firstLine="420" w:firstLineChars="200"/>
        <w:rPr>
          <w:rFonts w:ascii="宋体" w:hAnsi="宋体" w:cs="宋体"/>
          <w:szCs w:val="21"/>
          <w:highlight w:val="none"/>
        </w:rPr>
      </w:pPr>
      <w:r>
        <w:rPr>
          <w:rFonts w:hint="eastAsia" w:ascii="宋体" w:hAnsi="宋体" w:cs="宋体"/>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78CD25A">
      <w:pPr>
        <w:spacing w:line="360" w:lineRule="auto"/>
        <w:ind w:firstLine="420" w:firstLineChars="200"/>
        <w:rPr>
          <w:rFonts w:ascii="宋体" w:hAnsi="宋体" w:cs="宋体"/>
          <w:szCs w:val="21"/>
          <w:highlight w:val="none"/>
        </w:rPr>
      </w:pPr>
      <w:r>
        <w:rPr>
          <w:rFonts w:hint="eastAsia" w:ascii="宋体" w:hAnsi="宋体" w:cs="宋体"/>
          <w:szCs w:val="21"/>
          <w:highlight w:val="none"/>
        </w:rPr>
        <w:t>4）商务条款中标“▲”的条款发生负偏离的或者允许负偏离的条款数超过“供应商须知前附表”规定项数的或者标明实质性的要求发生负偏离；</w:t>
      </w:r>
    </w:p>
    <w:p w14:paraId="6E443764">
      <w:pPr>
        <w:spacing w:line="360" w:lineRule="auto"/>
        <w:ind w:firstLine="420" w:firstLineChars="200"/>
        <w:rPr>
          <w:rFonts w:ascii="宋体" w:hAnsi="宋体" w:cs="宋体"/>
          <w:szCs w:val="21"/>
          <w:highlight w:val="none"/>
        </w:rPr>
      </w:pPr>
      <w:r>
        <w:rPr>
          <w:rFonts w:hint="eastAsia" w:ascii="宋体" w:hAnsi="宋体" w:cs="宋体"/>
          <w:szCs w:val="21"/>
          <w:highlight w:val="none"/>
        </w:rPr>
        <w:t>5）未对竞标有效期作出响应或者响应文件承诺的竞标有效期不满足磋商文件要求；</w:t>
      </w:r>
    </w:p>
    <w:p w14:paraId="30394633">
      <w:pPr>
        <w:spacing w:line="360" w:lineRule="auto"/>
        <w:ind w:firstLine="420" w:firstLineChars="200"/>
        <w:rPr>
          <w:rFonts w:ascii="宋体" w:hAnsi="宋体" w:cs="宋体"/>
          <w:szCs w:val="21"/>
          <w:highlight w:val="none"/>
        </w:rPr>
      </w:pPr>
      <w:r>
        <w:rPr>
          <w:rFonts w:hint="eastAsia" w:ascii="宋体" w:hAnsi="宋体" w:cs="宋体"/>
          <w:szCs w:val="21"/>
          <w:highlight w:val="none"/>
        </w:rPr>
        <w:t>6）响应文件的实质性内容未使用中文表述、使用计量单位不符合磋商文件要求；</w:t>
      </w:r>
    </w:p>
    <w:p w14:paraId="1593C8B0">
      <w:pPr>
        <w:spacing w:line="360" w:lineRule="auto"/>
        <w:ind w:firstLine="420" w:firstLineChars="200"/>
        <w:rPr>
          <w:rFonts w:ascii="宋体" w:hAnsi="宋体" w:cs="宋体"/>
          <w:szCs w:val="21"/>
          <w:highlight w:val="none"/>
        </w:rPr>
      </w:pPr>
      <w:r>
        <w:rPr>
          <w:rFonts w:hint="eastAsia" w:ascii="宋体" w:hAnsi="宋体" w:cs="宋体"/>
          <w:szCs w:val="21"/>
          <w:highlight w:val="none"/>
        </w:rPr>
        <w:t>7）响应文件中的文件资料因填写不齐全或者内容虚假或者出现其他情形而导致被磋商小组认定无效；</w:t>
      </w:r>
    </w:p>
    <w:p w14:paraId="2FDA5800">
      <w:pPr>
        <w:spacing w:line="360" w:lineRule="auto"/>
        <w:ind w:firstLine="420" w:firstLineChars="200"/>
        <w:rPr>
          <w:rFonts w:ascii="宋体" w:hAnsi="宋体" w:cs="宋体"/>
          <w:szCs w:val="21"/>
          <w:highlight w:val="none"/>
        </w:rPr>
      </w:pPr>
      <w:r>
        <w:rPr>
          <w:rFonts w:hint="eastAsia" w:ascii="宋体" w:hAnsi="宋体" w:cs="宋体"/>
          <w:szCs w:val="21"/>
          <w:highlight w:val="none"/>
        </w:rPr>
        <w:t>8）响应文件含有采购人不能接受的附加条件；</w:t>
      </w:r>
    </w:p>
    <w:p w14:paraId="0EBFBF30">
      <w:pPr>
        <w:spacing w:line="360" w:lineRule="auto"/>
        <w:ind w:firstLine="420" w:firstLineChars="200"/>
        <w:rPr>
          <w:rFonts w:ascii="宋体" w:hAnsi="宋体" w:cs="宋体"/>
          <w:szCs w:val="21"/>
          <w:highlight w:val="none"/>
        </w:rPr>
      </w:pPr>
      <w:r>
        <w:rPr>
          <w:rFonts w:hint="eastAsia" w:ascii="宋体" w:hAnsi="宋体" w:cs="宋体"/>
          <w:szCs w:val="21"/>
          <w:highlight w:val="none"/>
        </w:rPr>
        <w:t>9）属于“供应商须知正文”第7.5条情形；</w:t>
      </w:r>
    </w:p>
    <w:p w14:paraId="33220EF7">
      <w:pPr>
        <w:spacing w:line="360" w:lineRule="auto"/>
        <w:ind w:firstLine="420" w:firstLineChars="200"/>
        <w:rPr>
          <w:rFonts w:ascii="宋体" w:hAnsi="宋体" w:cs="宋体"/>
          <w:szCs w:val="21"/>
          <w:highlight w:val="none"/>
        </w:rPr>
      </w:pPr>
      <w:r>
        <w:rPr>
          <w:rFonts w:hint="eastAsia" w:ascii="宋体" w:hAnsi="宋体" w:cs="宋体"/>
          <w:szCs w:val="21"/>
          <w:highlight w:val="none"/>
        </w:rPr>
        <w:t>10）服务参数允许负偏离的条款数超过“供应商须知前附表”规定项数；</w:t>
      </w:r>
    </w:p>
    <w:p w14:paraId="78203922">
      <w:pPr>
        <w:spacing w:line="360" w:lineRule="auto"/>
        <w:ind w:firstLine="420" w:firstLineChars="200"/>
        <w:rPr>
          <w:rFonts w:ascii="宋体" w:hAnsi="宋体" w:cs="宋体"/>
          <w:szCs w:val="21"/>
          <w:highlight w:val="none"/>
        </w:rPr>
      </w:pPr>
      <w:r>
        <w:rPr>
          <w:rFonts w:hint="eastAsia" w:ascii="宋体" w:hAnsi="宋体" w:cs="宋体"/>
          <w:szCs w:val="21"/>
          <w:highlight w:val="none"/>
        </w:rPr>
        <w:t>11）虚假竞标，或者出现其他情形而导致被磋商小组认定无效；</w:t>
      </w:r>
    </w:p>
    <w:p w14:paraId="21FA34C9">
      <w:pPr>
        <w:spacing w:line="360" w:lineRule="auto"/>
        <w:ind w:firstLine="420" w:firstLineChars="200"/>
        <w:rPr>
          <w:rFonts w:ascii="宋体" w:hAnsi="宋体" w:cs="宋体"/>
          <w:szCs w:val="21"/>
          <w:highlight w:val="none"/>
        </w:rPr>
      </w:pPr>
      <w:r>
        <w:rPr>
          <w:rFonts w:hint="eastAsia" w:ascii="宋体" w:hAnsi="宋体" w:cs="宋体"/>
          <w:szCs w:val="21"/>
          <w:highlight w:val="none"/>
        </w:rPr>
        <w:t>12）竞标技术方案不明确，磋商文件未允许但响应文件中存在一个或者一个以上备选（替代）竞标方案；</w:t>
      </w:r>
    </w:p>
    <w:p w14:paraId="22D360F4">
      <w:pPr>
        <w:spacing w:line="360" w:lineRule="auto"/>
        <w:ind w:firstLine="420" w:firstLineChars="200"/>
        <w:rPr>
          <w:rFonts w:ascii="宋体" w:hAnsi="宋体" w:cs="宋体"/>
          <w:szCs w:val="21"/>
          <w:highlight w:val="none"/>
        </w:rPr>
      </w:pPr>
      <w:r>
        <w:rPr>
          <w:rFonts w:hint="eastAsia" w:ascii="宋体" w:hAnsi="宋体" w:cs="宋体"/>
          <w:szCs w:val="21"/>
          <w:highlight w:val="none"/>
        </w:rPr>
        <w:t>13）响应文件标注的项目名称或者项目编号与竞争性磋商文件标注的项目名称或者项目编号不一致的；</w:t>
      </w:r>
    </w:p>
    <w:p w14:paraId="2AFE5DD4">
      <w:pPr>
        <w:spacing w:line="360" w:lineRule="auto"/>
        <w:ind w:firstLine="420" w:firstLineChars="200"/>
        <w:rPr>
          <w:rFonts w:ascii="宋体" w:hAnsi="宋体" w:cs="宋体"/>
          <w:szCs w:val="21"/>
          <w:highlight w:val="none"/>
        </w:rPr>
      </w:pPr>
      <w:r>
        <w:rPr>
          <w:rFonts w:hint="eastAsia" w:ascii="宋体" w:hAnsi="宋体" w:cs="宋体"/>
          <w:szCs w:val="21"/>
          <w:highlight w:val="none"/>
        </w:rPr>
        <w:t>14）未响应磋商文件实质性要求；</w:t>
      </w:r>
    </w:p>
    <w:p w14:paraId="46F40ADE">
      <w:pPr>
        <w:spacing w:line="360" w:lineRule="auto"/>
        <w:ind w:firstLine="420" w:firstLineChars="200"/>
        <w:rPr>
          <w:rFonts w:ascii="宋体" w:hAnsi="宋体" w:cs="宋体"/>
          <w:szCs w:val="21"/>
          <w:highlight w:val="none"/>
        </w:rPr>
      </w:pPr>
      <w:r>
        <w:rPr>
          <w:rFonts w:hint="eastAsia" w:ascii="宋体" w:hAnsi="宋体" w:cs="宋体"/>
          <w:szCs w:val="21"/>
          <w:highlight w:val="none"/>
        </w:rPr>
        <w:t>15）法律、法规和磋商文件规定的其他无效情形。</w:t>
      </w:r>
    </w:p>
    <w:p w14:paraId="51B2AFB5">
      <w:pPr>
        <w:spacing w:line="360" w:lineRule="auto"/>
        <w:ind w:firstLine="420" w:firstLineChars="200"/>
        <w:rPr>
          <w:rFonts w:ascii="宋体" w:hAnsi="宋体" w:cs="宋体"/>
          <w:szCs w:val="21"/>
          <w:highlight w:val="none"/>
        </w:rPr>
      </w:pPr>
      <w:r>
        <w:rPr>
          <w:rFonts w:hint="eastAsia" w:ascii="宋体" w:hAnsi="宋体" w:cs="宋体"/>
          <w:szCs w:val="21"/>
          <w:highlight w:val="none"/>
        </w:rPr>
        <w:t>（2）报价评审</w:t>
      </w:r>
    </w:p>
    <w:p w14:paraId="677C1E81">
      <w:pPr>
        <w:spacing w:line="360" w:lineRule="auto"/>
        <w:ind w:firstLine="420" w:firstLineChars="200"/>
        <w:rPr>
          <w:rFonts w:ascii="宋体" w:hAnsi="宋体" w:cs="宋体"/>
          <w:szCs w:val="21"/>
          <w:highlight w:val="none"/>
        </w:rPr>
      </w:pPr>
      <w:r>
        <w:rPr>
          <w:rFonts w:hint="eastAsia" w:ascii="宋体" w:hAnsi="宋体" w:cs="宋体"/>
          <w:szCs w:val="21"/>
          <w:highlight w:val="none"/>
        </w:rPr>
        <w:t>1) 响应文件未提供“供应商须知前附表” 报价文件中规定的“响应报价表”；</w:t>
      </w:r>
    </w:p>
    <w:p w14:paraId="21C4165E">
      <w:pPr>
        <w:spacing w:line="360" w:lineRule="auto"/>
        <w:ind w:firstLine="420" w:firstLineChars="200"/>
        <w:rPr>
          <w:rFonts w:ascii="宋体" w:hAnsi="宋体" w:cs="宋体"/>
          <w:szCs w:val="21"/>
          <w:highlight w:val="none"/>
        </w:rPr>
      </w:pPr>
      <w:r>
        <w:rPr>
          <w:rFonts w:hint="eastAsia" w:ascii="宋体" w:hAnsi="宋体" w:cs="宋体"/>
          <w:szCs w:val="21"/>
          <w:highlight w:val="none"/>
        </w:rPr>
        <w:t>2）未采用人民币报价或者未按照磋商文件标明的币种报价；</w:t>
      </w:r>
    </w:p>
    <w:p w14:paraId="0A125204">
      <w:pPr>
        <w:spacing w:line="360" w:lineRule="auto"/>
        <w:ind w:firstLine="420" w:firstLineChars="200"/>
        <w:rPr>
          <w:rFonts w:ascii="宋体" w:hAnsi="宋体" w:cs="宋体"/>
          <w:szCs w:val="21"/>
          <w:highlight w:val="none"/>
        </w:rPr>
      </w:pPr>
      <w:r>
        <w:rPr>
          <w:rFonts w:hint="eastAsia" w:ascii="宋体" w:hAnsi="宋体" w:cs="宋体"/>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03AA111">
      <w:pPr>
        <w:spacing w:line="360" w:lineRule="auto"/>
        <w:ind w:firstLine="420" w:firstLineChars="200"/>
        <w:rPr>
          <w:rFonts w:ascii="宋体" w:hAnsi="宋体" w:cs="宋体"/>
          <w:szCs w:val="21"/>
          <w:highlight w:val="none"/>
        </w:rPr>
      </w:pPr>
      <w:r>
        <w:rPr>
          <w:rFonts w:hint="eastAsia" w:ascii="宋体" w:hAnsi="宋体" w:cs="宋体"/>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0BA3914">
      <w:pPr>
        <w:spacing w:line="360" w:lineRule="auto"/>
        <w:ind w:firstLine="420" w:firstLineChars="200"/>
        <w:rPr>
          <w:rFonts w:ascii="宋体" w:hAnsi="宋体" w:cs="宋体"/>
          <w:szCs w:val="21"/>
          <w:highlight w:val="none"/>
        </w:rPr>
      </w:pPr>
      <w:r>
        <w:rPr>
          <w:rFonts w:hint="eastAsia" w:ascii="宋体" w:hAnsi="宋体" w:cs="宋体"/>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55B2711">
      <w:pPr>
        <w:spacing w:line="360" w:lineRule="auto"/>
        <w:ind w:firstLine="420" w:firstLineChars="200"/>
        <w:rPr>
          <w:rFonts w:ascii="宋体" w:hAnsi="宋体" w:cs="宋体"/>
          <w:szCs w:val="21"/>
          <w:highlight w:val="none"/>
        </w:rPr>
      </w:pPr>
      <w:r>
        <w:rPr>
          <w:rFonts w:hint="eastAsia" w:ascii="宋体" w:hAnsi="宋体" w:cs="宋体"/>
          <w:szCs w:val="21"/>
          <w:highlight w:val="none"/>
        </w:rPr>
        <w:t>6）响应文件响应的标的数量及单位与竞争性磋商文件要求实质性不一致的。</w:t>
      </w:r>
    </w:p>
    <w:p w14:paraId="7A0E44A3">
      <w:pPr>
        <w:spacing w:line="360" w:lineRule="auto"/>
        <w:ind w:firstLine="420" w:firstLineChars="200"/>
        <w:rPr>
          <w:rFonts w:ascii="宋体" w:hAnsi="宋体" w:cs="宋体"/>
          <w:szCs w:val="21"/>
          <w:highlight w:val="none"/>
        </w:rPr>
      </w:pPr>
      <w:r>
        <w:rPr>
          <w:rFonts w:hint="eastAsia" w:ascii="宋体" w:hAnsi="宋体" w:cs="宋体"/>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960792C">
      <w:pPr>
        <w:spacing w:line="360" w:lineRule="auto"/>
        <w:ind w:firstLine="420" w:firstLineChars="200"/>
        <w:rPr>
          <w:rFonts w:ascii="宋体" w:hAnsi="宋体" w:cs="宋体"/>
          <w:szCs w:val="21"/>
          <w:highlight w:val="none"/>
        </w:rPr>
      </w:pPr>
      <w:r>
        <w:rPr>
          <w:rFonts w:hint="eastAsia" w:ascii="宋体" w:hAnsi="宋体" w:cs="宋体"/>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94EE04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4.磋商程序</w:t>
      </w:r>
    </w:p>
    <w:p w14:paraId="1F3C2FF2">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4.1磋商小组按照“供应商须知前附表”</w:t>
      </w:r>
      <w:r>
        <w:rPr>
          <w:rFonts w:hint="eastAsia" w:ascii="宋体" w:hAnsi="宋体" w:cs="宋体"/>
          <w:szCs w:val="21"/>
          <w:highlight w:val="none"/>
        </w:rPr>
        <w:t xml:space="preserve"> </w:t>
      </w:r>
      <w:r>
        <w:rPr>
          <w:rFonts w:hint="eastAsia" w:ascii="宋体" w:hAnsi="宋体" w:cs="宋体"/>
          <w:kern w:val="0"/>
          <w:szCs w:val="21"/>
          <w:highlight w:val="none"/>
        </w:rPr>
        <w:t>确定的</w:t>
      </w:r>
      <w:r>
        <w:rPr>
          <w:rFonts w:hint="eastAsia" w:ascii="宋体" w:hAnsi="宋体" w:cs="宋体"/>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C2017D6">
      <w:pPr>
        <w:spacing w:line="360" w:lineRule="auto"/>
        <w:ind w:firstLine="420" w:firstLineChars="200"/>
        <w:rPr>
          <w:rFonts w:ascii="宋体" w:hAnsi="宋体" w:cs="宋体"/>
          <w:szCs w:val="21"/>
          <w:highlight w:val="none"/>
        </w:rPr>
      </w:pPr>
      <w:r>
        <w:rPr>
          <w:rFonts w:hint="eastAsia" w:ascii="宋体" w:hAnsi="宋体" w:cs="宋体"/>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9D5901D">
      <w:pPr>
        <w:spacing w:line="360" w:lineRule="auto"/>
        <w:ind w:firstLine="420" w:firstLineChars="200"/>
        <w:rPr>
          <w:rFonts w:ascii="宋体" w:hAnsi="宋体" w:cs="宋体"/>
          <w:szCs w:val="21"/>
          <w:highlight w:val="none"/>
        </w:rPr>
      </w:pPr>
      <w:r>
        <w:rPr>
          <w:rFonts w:hint="eastAsia" w:ascii="宋体" w:hAnsi="宋体" w:cs="宋体"/>
          <w:szCs w:val="21"/>
          <w:highlight w:val="none"/>
        </w:rPr>
        <w:t>4.3对磋商文件作出的实质性变动是磋商文件的有效组成部分，由磋商小组及时以电子澄清函形式同时通知所有参加磋商的供应商。</w:t>
      </w:r>
    </w:p>
    <w:p w14:paraId="3AAAF017">
      <w:pPr>
        <w:spacing w:line="360" w:lineRule="auto"/>
        <w:ind w:firstLine="420" w:firstLineChars="200"/>
        <w:rPr>
          <w:rFonts w:ascii="宋体" w:hAnsi="宋体" w:cs="宋体"/>
          <w:szCs w:val="21"/>
          <w:highlight w:val="none"/>
        </w:rPr>
      </w:pPr>
      <w:r>
        <w:rPr>
          <w:rFonts w:hint="eastAsia" w:ascii="宋体" w:hAnsi="宋体" w:cs="宋体"/>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CC31118">
      <w:pPr>
        <w:spacing w:line="360" w:lineRule="auto"/>
        <w:ind w:firstLine="420" w:firstLineChars="200"/>
        <w:rPr>
          <w:rFonts w:ascii="宋体" w:hAnsi="宋体" w:cs="宋体"/>
          <w:szCs w:val="21"/>
          <w:highlight w:val="none"/>
        </w:rPr>
      </w:pPr>
      <w:r>
        <w:rPr>
          <w:rFonts w:hint="eastAsia" w:ascii="宋体" w:hAnsi="宋体" w:cs="宋体"/>
          <w:szCs w:val="21"/>
          <w:highlight w:val="none"/>
        </w:rPr>
        <w:t>4.5磋商中，</w:t>
      </w:r>
      <w:r>
        <w:rPr>
          <w:rFonts w:hint="eastAsia" w:ascii="宋体" w:hAnsi="宋体" w:cs="宋体"/>
          <w:spacing w:val="-6"/>
          <w:szCs w:val="21"/>
          <w:highlight w:val="none"/>
        </w:rPr>
        <w:t>磋商的任何一方不得透露与磋商有关的其他供应商的技术资料、价格和其他信息。</w:t>
      </w:r>
    </w:p>
    <w:p w14:paraId="164E4F00">
      <w:pPr>
        <w:widowControl/>
        <w:tabs>
          <w:tab w:val="left" w:pos="540"/>
        </w:tabs>
        <w:spacing w:line="360" w:lineRule="auto"/>
        <w:ind w:firstLine="420" w:firstLineChars="200"/>
        <w:jc w:val="left"/>
        <w:rPr>
          <w:rFonts w:ascii="宋体" w:hAnsi="宋体" w:cs="宋体"/>
          <w:b/>
          <w:highlight w:val="none"/>
        </w:rPr>
      </w:pPr>
      <w:r>
        <w:rPr>
          <w:rFonts w:hint="eastAsia" w:ascii="宋体" w:hAnsi="宋体" w:cs="宋体"/>
          <w:szCs w:val="21"/>
          <w:highlight w:val="none"/>
        </w:rPr>
        <w:t>4.6磋商小组应对磋商过程和重要磋商内容进行记录，作为评标报告一部分，磋商小组在记录上签字确认。</w:t>
      </w:r>
      <w:r>
        <w:rPr>
          <w:rFonts w:hint="eastAsia" w:ascii="宋体" w:hAnsi="宋体" w:cs="宋体"/>
          <w:b/>
          <w:highlight w:val="none"/>
        </w:rPr>
        <w:t>主要内容包括：</w:t>
      </w:r>
    </w:p>
    <w:p w14:paraId="20F1B973">
      <w:pPr>
        <w:pStyle w:val="32"/>
        <w:spacing w:before="0"/>
        <w:ind w:firstLine="396"/>
        <w:rPr>
          <w:rFonts w:ascii="宋体" w:hAnsi="宋体" w:cs="宋体"/>
          <w:spacing w:val="-6"/>
          <w:kern w:val="2"/>
          <w:sz w:val="21"/>
          <w:szCs w:val="21"/>
          <w:highlight w:val="none"/>
        </w:rPr>
      </w:pPr>
      <w:r>
        <w:rPr>
          <w:rFonts w:hint="eastAsia" w:ascii="宋体" w:hAnsi="宋体" w:cs="宋体"/>
          <w:spacing w:val="-6"/>
          <w:kern w:val="2"/>
          <w:sz w:val="21"/>
          <w:szCs w:val="21"/>
          <w:highlight w:val="none"/>
        </w:rPr>
        <w:t>（1）按照相关规定进行公示的，公示情况说明；</w:t>
      </w:r>
    </w:p>
    <w:p w14:paraId="5CAC9B60">
      <w:pPr>
        <w:pStyle w:val="32"/>
        <w:spacing w:before="0"/>
        <w:ind w:firstLine="396"/>
        <w:rPr>
          <w:rFonts w:ascii="宋体" w:hAnsi="宋体" w:cs="宋体"/>
          <w:spacing w:val="-6"/>
          <w:kern w:val="2"/>
          <w:sz w:val="21"/>
          <w:szCs w:val="21"/>
          <w:highlight w:val="none"/>
        </w:rPr>
      </w:pPr>
      <w:r>
        <w:rPr>
          <w:rFonts w:hint="eastAsia" w:ascii="宋体" w:hAnsi="宋体" w:cs="宋体"/>
          <w:spacing w:val="-6"/>
          <w:kern w:val="2"/>
          <w:sz w:val="21"/>
          <w:szCs w:val="21"/>
          <w:highlight w:val="none"/>
        </w:rPr>
        <w:t>（2）磋商日期和地点，磋商人员名单；</w:t>
      </w:r>
    </w:p>
    <w:p w14:paraId="2B9418C9">
      <w:pPr>
        <w:pStyle w:val="32"/>
        <w:spacing w:before="0"/>
        <w:ind w:firstLine="396"/>
        <w:rPr>
          <w:rFonts w:ascii="宋体" w:hAnsi="宋体" w:cs="宋体"/>
          <w:spacing w:val="-6"/>
          <w:kern w:val="2"/>
          <w:sz w:val="21"/>
          <w:szCs w:val="21"/>
          <w:highlight w:val="none"/>
        </w:rPr>
      </w:pPr>
      <w:r>
        <w:rPr>
          <w:rFonts w:hint="eastAsia" w:ascii="宋体" w:hAnsi="宋体" w:cs="宋体"/>
          <w:spacing w:val="-6"/>
          <w:kern w:val="2"/>
          <w:sz w:val="21"/>
          <w:szCs w:val="21"/>
          <w:highlight w:val="none"/>
        </w:rPr>
        <w:t>（3）合同主要条款及价格商定情况。</w:t>
      </w:r>
    </w:p>
    <w:p w14:paraId="2B09005C">
      <w:pPr>
        <w:widowControl/>
        <w:tabs>
          <w:tab w:val="left" w:pos="540"/>
        </w:tabs>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4.7磋商过程中重新提交的响应文件，供应商可以在开启前补充、修改。</w:t>
      </w:r>
    </w:p>
    <w:p w14:paraId="53424B88">
      <w:pPr>
        <w:tabs>
          <w:tab w:val="left" w:pos="2835"/>
        </w:tabs>
        <w:spacing w:line="360" w:lineRule="auto"/>
        <w:ind w:firstLine="420" w:firstLineChars="200"/>
        <w:rPr>
          <w:rFonts w:ascii="宋体" w:hAnsi="宋体" w:cs="宋体"/>
          <w:szCs w:val="21"/>
          <w:highlight w:val="none"/>
        </w:rPr>
      </w:pPr>
      <w:r>
        <w:rPr>
          <w:rFonts w:hint="eastAsia" w:ascii="宋体" w:hAnsi="宋体" w:cs="宋体"/>
          <w:szCs w:val="21"/>
          <w:highlight w:val="none"/>
        </w:rPr>
        <w:t>4.8对磋商过程提交的响应文件进行有效性、完整性和响应程度审查，通过审查的合格供应商不足3家的，采购人或者采购代理机构应当重新开展采购活动。</w:t>
      </w:r>
    </w:p>
    <w:p w14:paraId="375384D2">
      <w:pPr>
        <w:spacing w:line="360" w:lineRule="auto"/>
        <w:ind w:firstLine="200"/>
        <w:rPr>
          <w:rFonts w:ascii="宋体" w:hAnsi="宋体" w:cs="宋体"/>
          <w:szCs w:val="21"/>
          <w:highlight w:val="none"/>
        </w:rPr>
      </w:pPr>
      <w:r>
        <w:rPr>
          <w:rFonts w:hint="eastAsia" w:ascii="宋体" w:hAnsi="宋体" w:cs="宋体"/>
          <w:b/>
          <w:bCs/>
          <w:sz w:val="24"/>
          <w:highlight w:val="none"/>
        </w:rPr>
        <w:t>5. 最后报价</w:t>
      </w:r>
    </w:p>
    <w:p w14:paraId="465F791D">
      <w:pPr>
        <w:spacing w:line="360" w:lineRule="auto"/>
        <w:ind w:firstLine="420" w:firstLineChars="200"/>
        <w:rPr>
          <w:rFonts w:ascii="宋体" w:hAnsi="宋体" w:cs="宋体"/>
          <w:szCs w:val="21"/>
          <w:highlight w:val="none"/>
        </w:rPr>
      </w:pPr>
      <w:r>
        <w:rPr>
          <w:rFonts w:hint="eastAsia" w:ascii="宋体" w:hAnsi="宋体" w:cs="宋体"/>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513D52D">
      <w:pPr>
        <w:spacing w:line="360" w:lineRule="auto"/>
        <w:ind w:firstLine="420" w:firstLineChars="200"/>
        <w:rPr>
          <w:rFonts w:ascii="宋体" w:hAnsi="宋体" w:cs="宋体"/>
          <w:szCs w:val="21"/>
          <w:highlight w:val="none"/>
        </w:rPr>
      </w:pPr>
      <w:r>
        <w:rPr>
          <w:rFonts w:hint="eastAsia" w:ascii="宋体" w:hAnsi="宋体" w:cs="宋体"/>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5EAB9FB">
      <w:pPr>
        <w:spacing w:line="360" w:lineRule="auto"/>
        <w:ind w:firstLine="420" w:firstLineChars="200"/>
        <w:rPr>
          <w:rFonts w:ascii="宋体" w:hAnsi="宋体" w:cs="宋体"/>
          <w:szCs w:val="21"/>
          <w:highlight w:val="none"/>
        </w:rPr>
      </w:pPr>
      <w:r>
        <w:rPr>
          <w:rFonts w:hint="eastAsia" w:ascii="宋体" w:hAnsi="宋体" w:cs="宋体"/>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D079571">
      <w:pPr>
        <w:spacing w:line="360" w:lineRule="auto"/>
        <w:ind w:firstLine="420" w:firstLineChars="200"/>
        <w:rPr>
          <w:rFonts w:ascii="宋体" w:hAnsi="宋体" w:cs="宋体"/>
          <w:szCs w:val="21"/>
          <w:highlight w:val="none"/>
        </w:rPr>
      </w:pPr>
      <w:r>
        <w:rPr>
          <w:rFonts w:hint="eastAsia" w:ascii="宋体" w:hAnsi="宋体" w:cs="宋体"/>
          <w:szCs w:val="21"/>
          <w:highlight w:val="none"/>
        </w:rPr>
        <w:t>5.4已经提交响应文件的供应商，在提交最后报价之前，可以根据磋商情况退出磋商，退出磋商的供应商的响应文件按无效响应处理。</w:t>
      </w:r>
    </w:p>
    <w:p w14:paraId="67449058">
      <w:pPr>
        <w:spacing w:line="360" w:lineRule="auto"/>
        <w:ind w:firstLine="420" w:firstLineChars="200"/>
        <w:rPr>
          <w:rFonts w:ascii="宋体" w:hAnsi="宋体" w:cs="宋体"/>
          <w:szCs w:val="21"/>
          <w:highlight w:val="none"/>
        </w:rPr>
      </w:pPr>
      <w:r>
        <w:rPr>
          <w:rFonts w:hint="eastAsia" w:ascii="宋体" w:hAnsi="宋体" w:cs="宋体"/>
          <w:szCs w:val="21"/>
          <w:highlight w:val="none"/>
        </w:rPr>
        <w:t>5.5供应商未在规定时间内提交最后报价的，视同退出磋商。</w:t>
      </w:r>
    </w:p>
    <w:p w14:paraId="073E4162">
      <w:pPr>
        <w:spacing w:line="360" w:lineRule="auto"/>
        <w:ind w:firstLine="420" w:firstLineChars="200"/>
        <w:rPr>
          <w:rFonts w:ascii="宋体" w:hAnsi="宋体" w:cs="宋体"/>
          <w:szCs w:val="21"/>
          <w:highlight w:val="none"/>
        </w:rPr>
      </w:pPr>
      <w:r>
        <w:rPr>
          <w:rFonts w:hint="eastAsia" w:ascii="宋体" w:hAnsi="宋体" w:cs="宋体"/>
          <w:szCs w:val="21"/>
          <w:highlight w:val="none"/>
        </w:rPr>
        <w:t>5.6磋商小组收齐某一分标最后报价后统一开启，磋商小组对最后报价进行有效性、完整性和响应程度的审查。</w:t>
      </w:r>
    </w:p>
    <w:p w14:paraId="2813CCFC">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5.7最终响应文件的报价出现前后不一致的，按照本章第3.4条的规定修正。 </w:t>
      </w:r>
    </w:p>
    <w:p w14:paraId="77A54356">
      <w:pPr>
        <w:spacing w:line="360" w:lineRule="auto"/>
        <w:ind w:firstLine="420" w:firstLineChars="200"/>
        <w:rPr>
          <w:rFonts w:ascii="宋体" w:hAnsi="宋体" w:cs="宋体"/>
          <w:szCs w:val="21"/>
          <w:highlight w:val="none"/>
        </w:rPr>
      </w:pPr>
      <w:r>
        <w:rPr>
          <w:rFonts w:hint="eastAsia" w:ascii="宋体" w:hAnsi="宋体" w:cs="宋体"/>
          <w:szCs w:val="21"/>
          <w:highlight w:val="none"/>
        </w:rPr>
        <w:t>5.8修正后的最终报价出现下列情形的，按无效响应处理：</w:t>
      </w:r>
    </w:p>
    <w:p w14:paraId="4DB0C4D9">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（1）供应商不确认的（全流程电子化评标采取在线确认）；</w:t>
      </w:r>
    </w:p>
    <w:p w14:paraId="32BBCCDD">
      <w:pPr>
        <w:spacing w:line="360" w:lineRule="auto"/>
        <w:ind w:firstLine="420" w:firstLineChars="200"/>
        <w:rPr>
          <w:rFonts w:ascii="宋体" w:hAnsi="宋体" w:cs="宋体"/>
          <w:szCs w:val="21"/>
          <w:highlight w:val="none"/>
        </w:rPr>
      </w:pPr>
      <w:r>
        <w:rPr>
          <w:rFonts w:hint="eastAsia" w:ascii="宋体" w:hAnsi="宋体" w:cs="宋体"/>
          <w:szCs w:val="21"/>
          <w:highlight w:val="none"/>
        </w:rPr>
        <w:t>（2）经供应商确认修正后的响应报价（包含首次报价、最后报价）超过所竞标分标规定的采购预算金额或者最高限价的（如本项目公布了最高限价）；</w:t>
      </w:r>
    </w:p>
    <w:p w14:paraId="3859E6F7">
      <w:pPr>
        <w:spacing w:line="360" w:lineRule="auto"/>
        <w:ind w:firstLine="420" w:firstLineChars="200"/>
        <w:rPr>
          <w:rFonts w:ascii="宋体" w:hAnsi="宋体" w:cs="宋体"/>
          <w:szCs w:val="21"/>
          <w:highlight w:val="none"/>
        </w:rPr>
      </w:pPr>
      <w:r>
        <w:rPr>
          <w:rFonts w:hint="eastAsia" w:ascii="宋体" w:hAnsi="宋体" w:cs="宋体"/>
          <w:szCs w:val="21"/>
          <w:highlight w:val="none"/>
        </w:rPr>
        <w:t>（3）经供应商确认修正后的响应报价（包含首次报价、最后报价）超过分项采购预算金额或者最高限价的（如本项目公布了最高限价）。</w:t>
      </w:r>
    </w:p>
    <w:p w14:paraId="580C87D2">
      <w:pPr>
        <w:spacing w:line="360" w:lineRule="auto"/>
        <w:ind w:firstLine="420" w:firstLineChars="200"/>
        <w:rPr>
          <w:rFonts w:ascii="宋体" w:hAnsi="宋体" w:cs="宋体"/>
          <w:szCs w:val="21"/>
          <w:highlight w:val="none"/>
        </w:rPr>
      </w:pPr>
      <w:r>
        <w:rPr>
          <w:rFonts w:hint="eastAsia" w:ascii="宋体" w:hAnsi="宋体" w:cs="宋体"/>
          <w:szCs w:val="21"/>
          <w:highlight w:val="none"/>
        </w:rPr>
        <w:t>5.9经供应商确认修正后的最后报价作为评审及签订合同的依据。</w:t>
      </w:r>
    </w:p>
    <w:p w14:paraId="35797333">
      <w:pPr>
        <w:spacing w:line="360" w:lineRule="auto"/>
        <w:ind w:firstLine="420" w:firstLineChars="200"/>
        <w:rPr>
          <w:rFonts w:ascii="宋体" w:hAnsi="宋体" w:cs="宋体"/>
          <w:szCs w:val="21"/>
          <w:highlight w:val="none"/>
        </w:rPr>
      </w:pPr>
      <w:r>
        <w:rPr>
          <w:rFonts w:hint="eastAsia" w:ascii="宋体" w:hAnsi="宋体" w:cs="宋体"/>
          <w:szCs w:val="21"/>
          <w:highlight w:val="none"/>
        </w:rPr>
        <w:t>5.10供应商出现最后报价按无效响应处理或者响应文件按无效处理时</w:t>
      </w:r>
      <w:r>
        <w:rPr>
          <w:rFonts w:hint="eastAsia" w:ascii="宋体" w:hAnsi="宋体" w:cs="宋体"/>
          <w:sz w:val="22"/>
          <w:szCs w:val="22"/>
          <w:highlight w:val="none"/>
        </w:rPr>
        <w:t>，磋商小组应当告知有关供应商</w:t>
      </w:r>
      <w:r>
        <w:rPr>
          <w:rFonts w:hint="eastAsia" w:ascii="宋体" w:hAnsi="宋体" w:cs="宋体"/>
          <w:szCs w:val="21"/>
          <w:highlight w:val="none"/>
        </w:rPr>
        <w:t>。</w:t>
      </w:r>
    </w:p>
    <w:p w14:paraId="3E927075">
      <w:pPr>
        <w:spacing w:line="360" w:lineRule="auto"/>
        <w:ind w:firstLine="420" w:firstLineChars="200"/>
        <w:rPr>
          <w:rFonts w:ascii="宋体" w:hAnsi="宋体" w:cs="宋体"/>
          <w:szCs w:val="21"/>
          <w:highlight w:val="none"/>
        </w:rPr>
      </w:pPr>
      <w:r>
        <w:rPr>
          <w:rFonts w:hint="eastAsia" w:ascii="宋体" w:hAnsi="宋体" w:cs="宋体"/>
          <w:szCs w:val="21"/>
          <w:highlight w:val="none"/>
        </w:rPr>
        <w:t>5.11最后报价结束后，磋商小组不得再与供应商进行任何形式的商谈。</w:t>
      </w:r>
    </w:p>
    <w:p w14:paraId="32C56C2D">
      <w:pPr>
        <w:spacing w:line="360" w:lineRule="auto"/>
        <w:ind w:firstLine="200"/>
        <w:rPr>
          <w:rFonts w:ascii="宋体" w:hAnsi="宋体" w:cs="宋体"/>
          <w:b/>
          <w:bCs/>
          <w:sz w:val="24"/>
          <w:highlight w:val="none"/>
        </w:rPr>
      </w:pPr>
      <w:r>
        <w:rPr>
          <w:rFonts w:hint="eastAsia" w:ascii="宋体" w:hAnsi="宋体" w:cs="宋体"/>
          <w:b/>
          <w:bCs/>
          <w:sz w:val="24"/>
          <w:highlight w:val="none"/>
        </w:rPr>
        <w:t>6.比较与评价</w:t>
      </w:r>
    </w:p>
    <w:p w14:paraId="25266350">
      <w:pPr>
        <w:spacing w:line="360" w:lineRule="auto"/>
        <w:ind w:firstLine="420" w:firstLineChars="200"/>
        <w:rPr>
          <w:rFonts w:ascii="宋体" w:hAnsi="宋体" w:cs="宋体"/>
          <w:szCs w:val="21"/>
          <w:highlight w:val="none"/>
        </w:rPr>
      </w:pPr>
      <w:r>
        <w:rPr>
          <w:rFonts w:hint="eastAsia" w:ascii="宋体" w:hAnsi="宋体" w:cs="宋体"/>
          <w:szCs w:val="21"/>
          <w:highlight w:val="none"/>
        </w:rPr>
        <w:t>6.1评审方法：综合评分法。</w:t>
      </w:r>
    </w:p>
    <w:p w14:paraId="175AE9E8">
      <w:pPr>
        <w:spacing w:line="360" w:lineRule="auto"/>
        <w:ind w:firstLine="420" w:firstLineChars="200"/>
        <w:rPr>
          <w:rFonts w:ascii="宋体" w:hAnsi="宋体" w:cs="宋体"/>
          <w:szCs w:val="21"/>
          <w:highlight w:val="none"/>
        </w:rPr>
      </w:pPr>
      <w:r>
        <w:rPr>
          <w:rFonts w:hint="eastAsia" w:ascii="宋体" w:hAnsi="宋体" w:cs="宋体"/>
          <w:szCs w:val="21"/>
          <w:highlight w:val="none"/>
        </w:rPr>
        <w:t>6.2经磋商确定最终采购需求和提交最后报价的供应商后，由磋商小组采用综合评分法对提交最后报价的供应商的响应文件和最后报价进行综合评分。</w:t>
      </w:r>
    </w:p>
    <w:p w14:paraId="3E2B697D">
      <w:pPr>
        <w:spacing w:line="360" w:lineRule="auto"/>
        <w:ind w:firstLine="420" w:firstLineChars="200"/>
        <w:rPr>
          <w:rFonts w:ascii="宋体" w:hAnsi="宋体" w:cs="宋体"/>
          <w:szCs w:val="21"/>
          <w:highlight w:val="none"/>
        </w:rPr>
      </w:pPr>
      <w:r>
        <w:rPr>
          <w:rFonts w:hint="eastAsia" w:ascii="宋体" w:hAnsi="宋体" w:cs="宋体"/>
          <w:szCs w:val="21"/>
          <w:highlight w:val="none"/>
        </w:rPr>
        <w:t>6.3评审时，磋商小组各成员应当独立对每个有效响应的文件进行评价、打分，然后汇总每个供应商每项评分因素的得分。</w:t>
      </w:r>
    </w:p>
    <w:p w14:paraId="27A4E59E">
      <w:pPr>
        <w:spacing w:line="360" w:lineRule="auto"/>
        <w:ind w:firstLine="420" w:firstLineChars="200"/>
        <w:rPr>
          <w:rFonts w:ascii="宋体" w:hAnsi="宋体" w:cs="宋体"/>
          <w:szCs w:val="21"/>
          <w:highlight w:val="none"/>
        </w:rPr>
      </w:pPr>
      <w:r>
        <w:rPr>
          <w:rFonts w:hint="eastAsia" w:ascii="宋体" w:hAnsi="宋体" w:cs="宋体"/>
          <w:szCs w:val="21"/>
          <w:highlight w:val="none"/>
        </w:rPr>
        <w:t>（1）磋商小组按照磋商文件中规定的评审标准计算各供应商的报价得分。项目评审过程中，不得去掉最后报价中的最高报价和最低报价。</w:t>
      </w:r>
    </w:p>
    <w:p w14:paraId="0762E881">
      <w:pPr>
        <w:spacing w:line="360" w:lineRule="auto"/>
        <w:ind w:firstLine="420" w:firstLineChars="200"/>
        <w:rPr>
          <w:rFonts w:ascii="宋体" w:hAnsi="宋体" w:cs="宋体"/>
          <w:szCs w:val="21"/>
          <w:highlight w:val="none"/>
        </w:rPr>
      </w:pPr>
      <w:r>
        <w:rPr>
          <w:rFonts w:hint="eastAsia" w:ascii="宋体" w:hAnsi="宋体" w:cs="宋体"/>
          <w:szCs w:val="21"/>
          <w:highlight w:val="none"/>
        </w:rPr>
        <w:t>（2）各供应商的得分为磋商小组所有成员的有效评分的算术平均数。</w:t>
      </w:r>
    </w:p>
    <w:p w14:paraId="49A6D04A">
      <w:pPr>
        <w:spacing w:line="360" w:lineRule="auto"/>
        <w:ind w:firstLine="420" w:firstLineChars="200"/>
        <w:rPr>
          <w:rFonts w:ascii="宋体" w:hAnsi="宋体" w:cs="宋体"/>
          <w:szCs w:val="21"/>
          <w:highlight w:val="none"/>
        </w:rPr>
      </w:pPr>
      <w:r>
        <w:rPr>
          <w:rFonts w:hint="eastAsia" w:ascii="宋体" w:hAnsi="宋体" w:cs="宋体"/>
          <w:szCs w:val="21"/>
          <w:highlight w:val="none"/>
        </w:rPr>
        <w:t>6.4评审价为供应商的最后报价进行政策性扣除后的价格，评审价只是作为评审时使用。最终成交供应商的成交金额等于最后报价（如有修正，以确认修正后的最后报价为准）。</w:t>
      </w:r>
    </w:p>
    <w:p w14:paraId="6F6DFD9E">
      <w:pPr>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6.5由磋商小组根据综合评分情况，按照评审得分由高到低顺序推荐3名以上成交候选供应商，并编写评</w:t>
      </w:r>
      <w:r>
        <w:rPr>
          <w:rFonts w:hint="eastAsia" w:ascii="宋体" w:hAnsi="宋体" w:cs="宋体"/>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3002595">
      <w:pPr>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AEF2F3E">
      <w:pPr>
        <w:spacing w:line="360" w:lineRule="auto"/>
        <w:rPr>
          <w:rFonts w:ascii="宋体" w:hAnsi="宋体"/>
          <w:szCs w:val="21"/>
          <w:highlight w:val="none"/>
        </w:rPr>
      </w:pPr>
      <w:r>
        <w:rPr>
          <w:rFonts w:hint="eastAsia" w:ascii="黑体" w:hAnsi="黑体" w:eastAsia="黑体" w:cs="宋体"/>
          <w:b/>
          <w:bCs/>
          <w:sz w:val="24"/>
          <w:highlight w:val="none"/>
        </w:rPr>
        <w:t>7.评审复核</w:t>
      </w:r>
    </w:p>
    <w:p w14:paraId="371BCD56">
      <w:pPr>
        <w:spacing w:line="360" w:lineRule="auto"/>
        <w:ind w:firstLine="420" w:firstLineChars="200"/>
        <w:rPr>
          <w:rFonts w:ascii="宋体" w:hAnsi="宋体"/>
          <w:szCs w:val="21"/>
          <w:highlight w:val="none"/>
        </w:rPr>
      </w:pPr>
      <w:r>
        <w:rPr>
          <w:rFonts w:hint="eastAsia" w:ascii="宋体" w:hAnsi="宋体"/>
          <w:szCs w:val="21"/>
          <w:highlight w:val="none"/>
        </w:rPr>
        <w:t>7.1评审报告签署前，评审委员会要对评审结果进行复核，复核意见要体现在评审报告中。</w:t>
      </w:r>
    </w:p>
    <w:p w14:paraId="09775F40">
      <w:pPr>
        <w:spacing w:line="360" w:lineRule="auto"/>
        <w:ind w:firstLine="409" w:firstLineChars="195"/>
        <w:rPr>
          <w:rFonts w:ascii="宋体" w:hAnsi="宋体" w:cs="宋体"/>
          <w:b/>
          <w:bCs/>
          <w:sz w:val="24"/>
          <w:highlight w:val="none"/>
        </w:rPr>
      </w:pPr>
      <w:r>
        <w:rPr>
          <w:rFonts w:hint="eastAsia" w:ascii="宋体" w:hAnsi="宋体" w:cs="宋体"/>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36ACF61B">
      <w:pPr>
        <w:spacing w:line="360" w:lineRule="auto"/>
        <w:ind w:firstLine="200"/>
        <w:rPr>
          <w:rFonts w:ascii="宋体" w:hAnsi="宋体" w:cs="宋体"/>
          <w:b/>
          <w:bCs/>
          <w:sz w:val="24"/>
          <w:highlight w:val="none"/>
        </w:rPr>
      </w:pPr>
      <w:r>
        <w:rPr>
          <w:rFonts w:hint="eastAsia" w:ascii="宋体" w:hAnsi="宋体" w:cs="宋体"/>
          <w:b/>
          <w:bCs/>
          <w:sz w:val="24"/>
          <w:highlight w:val="none"/>
        </w:rPr>
        <w:t>8.评审标准</w:t>
      </w:r>
    </w:p>
    <w:p w14:paraId="03A9D1C1">
      <w:pPr>
        <w:spacing w:line="360" w:lineRule="auto"/>
        <w:ind w:firstLine="420" w:firstLineChars="200"/>
        <w:rPr>
          <w:rFonts w:ascii="宋体" w:hAnsi="宋体"/>
          <w:szCs w:val="21"/>
          <w:highlight w:val="none"/>
        </w:rPr>
      </w:pPr>
      <w:r>
        <w:rPr>
          <w:rFonts w:hint="eastAsia" w:ascii="宋体" w:hAnsi="宋体"/>
          <w:szCs w:val="21"/>
          <w:highlight w:val="none"/>
        </w:rPr>
        <w:t>8.1评审依据：磋商小组将以磋商响应文件为评审依据，对供应商的报价、技术、商务等方面内容按百分制打分。（计分方法按四舍五入取至百分位）</w:t>
      </w:r>
    </w:p>
    <w:tbl>
      <w:tblPr>
        <w:tblStyle w:val="2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34"/>
        <w:gridCol w:w="5948"/>
        <w:gridCol w:w="851"/>
      </w:tblGrid>
      <w:tr w14:paraId="3F86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7" w:type="dxa"/>
            <w:vAlign w:val="center"/>
          </w:tcPr>
          <w:p w14:paraId="0683D20C">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1634" w:type="dxa"/>
            <w:vAlign w:val="center"/>
          </w:tcPr>
          <w:p w14:paraId="27F121F9">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评审因素</w:t>
            </w:r>
          </w:p>
        </w:tc>
        <w:tc>
          <w:tcPr>
            <w:tcW w:w="5948" w:type="dxa"/>
            <w:vAlign w:val="center"/>
          </w:tcPr>
          <w:p w14:paraId="31265C00">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评审因素具体内容</w:t>
            </w:r>
          </w:p>
        </w:tc>
        <w:tc>
          <w:tcPr>
            <w:tcW w:w="851" w:type="dxa"/>
            <w:vAlign w:val="center"/>
          </w:tcPr>
          <w:p w14:paraId="0933EE1A">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分值</w:t>
            </w:r>
          </w:p>
        </w:tc>
      </w:tr>
      <w:tr w14:paraId="633D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7" w:type="dxa"/>
            <w:vAlign w:val="center"/>
          </w:tcPr>
          <w:p w14:paraId="6B1E6FF1">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1</w:t>
            </w:r>
          </w:p>
        </w:tc>
        <w:tc>
          <w:tcPr>
            <w:tcW w:w="1634" w:type="dxa"/>
            <w:vAlign w:val="center"/>
          </w:tcPr>
          <w:p w14:paraId="2F8498D1">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价格分</w:t>
            </w:r>
          </w:p>
        </w:tc>
        <w:tc>
          <w:tcPr>
            <w:tcW w:w="5948" w:type="dxa"/>
          </w:tcPr>
          <w:p w14:paraId="0FDAC3BE">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1）对于非专门面向中小企业的项目，供应商在其响应文件中提供《中小企业声明函》，且其服务为小型和微型企业承接的，对其小型和微型企业产品的最后报价给予20%的价格扣除，扣除后的价格为评标价，即评标价＝投标报价×（1-20%）；（以供应商按第五章“响应文件格式”要求提供的《响应报价表》和《中小企业声明函》为评审依据）</w:t>
            </w:r>
          </w:p>
          <w:p w14:paraId="56940BF7">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五章“投标文件格式”要求提供的《投标报价表》、《中小企业声明函》和《联合体协议书》为评审依据）</w:t>
            </w:r>
          </w:p>
          <w:p w14:paraId="089BE890">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残疾人福利性单位声明函》，并对声明的真实性负责。残疾人福利性单位属于小型、微型企业的，不重复享受政策。（以投标人按第五章“投标文件格式”要求提供的《投标报价表》和《残疾人福利性单位声明函》为评审依据）</w:t>
            </w:r>
          </w:p>
          <w:p w14:paraId="60358A04">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（4）除上述情况外，评标价＝投标报价；</w:t>
            </w:r>
          </w:p>
          <w:p w14:paraId="00FCB404">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（5）满足磋商文件要求且评标报价最低的评标报价为评标基准价，其价格分为满分。</w:t>
            </w:r>
          </w:p>
          <w:p w14:paraId="7992BAE4">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（6）价格分计算公式：</w:t>
            </w:r>
          </w:p>
          <w:p w14:paraId="7EB11FA3">
            <w:pPr>
              <w:pStyle w:val="16"/>
              <w:spacing w:line="360" w:lineRule="auto"/>
              <w:ind w:firstLine="402" w:firstLineChars="200"/>
              <w:rPr>
                <w:rFonts w:hAnsi="宋体" w:cs="宋体"/>
                <w:bCs/>
                <w:kern w:val="2"/>
                <w:sz w:val="21"/>
                <w:highlight w:val="none"/>
              </w:rPr>
            </w:pPr>
            <w:r>
              <w:rPr>
                <w:rFonts w:hint="eastAsia" w:hAnsi="宋体" w:cs="宋体"/>
                <w:b/>
                <w:bCs/>
                <w:color w:val="000000"/>
                <w:highlight w:val="none"/>
                <w:lang w:bidi="ar"/>
              </w:rPr>
              <w:t>价格分=(评标基准价／评标报价)×10分</w:t>
            </w:r>
          </w:p>
        </w:tc>
        <w:tc>
          <w:tcPr>
            <w:tcW w:w="851" w:type="dxa"/>
            <w:vAlign w:val="center"/>
          </w:tcPr>
          <w:p w14:paraId="496CED16">
            <w:pPr>
              <w:widowControl/>
              <w:spacing w:line="360" w:lineRule="auto"/>
              <w:jc w:val="center"/>
              <w:rPr>
                <w:rFonts w:ascii="宋体" w:hAnsi="宋体" w:cs="宋体"/>
                <w:kern w:val="0"/>
                <w:szCs w:val="21"/>
                <w:highlight w:val="none"/>
              </w:rPr>
            </w:pPr>
            <w:r>
              <w:rPr>
                <w:rFonts w:hint="eastAsia" w:ascii="宋体" w:hAnsi="宋体" w:cs="宋体"/>
                <w:b/>
                <w:bCs/>
                <w:kern w:val="0"/>
                <w:szCs w:val="21"/>
                <w:highlight w:val="none"/>
              </w:rPr>
              <w:t>10分</w:t>
            </w:r>
          </w:p>
        </w:tc>
      </w:tr>
      <w:tr w14:paraId="2FF2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7" w:type="dxa"/>
            <w:vAlign w:val="center"/>
          </w:tcPr>
          <w:p w14:paraId="0FB69A7A">
            <w:pPr>
              <w:adjustRightInd w:val="0"/>
              <w:spacing w:line="360" w:lineRule="auto"/>
              <w:jc w:val="center"/>
              <w:textAlignment w:val="baseline"/>
              <w:rPr>
                <w:rFonts w:ascii="宋体" w:hAnsi="宋体" w:cs="宋体"/>
                <w:b/>
                <w:kern w:val="0"/>
                <w:szCs w:val="21"/>
                <w:highlight w:val="none"/>
              </w:rPr>
            </w:pPr>
            <w:r>
              <w:rPr>
                <w:rFonts w:hint="eastAsia" w:ascii="宋体" w:hAnsi="宋体" w:cs="宋体"/>
                <w:b/>
                <w:kern w:val="0"/>
                <w:szCs w:val="21"/>
                <w:highlight w:val="none"/>
              </w:rPr>
              <w:t>2</w:t>
            </w:r>
          </w:p>
        </w:tc>
        <w:tc>
          <w:tcPr>
            <w:tcW w:w="1634" w:type="dxa"/>
            <w:vAlign w:val="center"/>
          </w:tcPr>
          <w:p w14:paraId="50FF579A">
            <w:pPr>
              <w:adjustRightInd w:val="0"/>
              <w:spacing w:line="360" w:lineRule="auto"/>
              <w:jc w:val="center"/>
              <w:textAlignment w:val="baseline"/>
              <w:rPr>
                <w:rFonts w:ascii="宋体" w:hAnsi="宋体" w:cs="宋体"/>
                <w:b/>
                <w:kern w:val="0"/>
                <w:szCs w:val="21"/>
                <w:highlight w:val="none"/>
              </w:rPr>
            </w:pPr>
            <w:r>
              <w:rPr>
                <w:rFonts w:hint="eastAsia" w:ascii="宋体" w:hAnsi="宋体" w:cs="宋体"/>
                <w:b/>
                <w:kern w:val="0"/>
                <w:szCs w:val="21"/>
                <w:highlight w:val="none"/>
              </w:rPr>
              <w:t>技术分</w:t>
            </w:r>
          </w:p>
        </w:tc>
        <w:tc>
          <w:tcPr>
            <w:tcW w:w="5948" w:type="dxa"/>
            <w:vAlign w:val="center"/>
          </w:tcPr>
          <w:p w14:paraId="7BACE362">
            <w:pPr>
              <w:adjustRightInd w:val="0"/>
              <w:spacing w:line="360" w:lineRule="auto"/>
              <w:jc w:val="center"/>
              <w:textAlignment w:val="baseline"/>
              <w:rPr>
                <w:rFonts w:ascii="宋体" w:hAnsi="宋体" w:cs="宋体"/>
                <w:b/>
                <w:kern w:val="0"/>
                <w:szCs w:val="21"/>
                <w:highlight w:val="none"/>
              </w:rPr>
            </w:pPr>
            <w:r>
              <w:rPr>
                <w:rFonts w:hint="eastAsia" w:ascii="宋体" w:hAnsi="宋体" w:cs="宋体"/>
                <w:b/>
                <w:kern w:val="0"/>
                <w:szCs w:val="21"/>
                <w:highlight w:val="none"/>
              </w:rPr>
              <w:t>评审因素</w:t>
            </w:r>
          </w:p>
        </w:tc>
        <w:tc>
          <w:tcPr>
            <w:tcW w:w="851" w:type="dxa"/>
            <w:vAlign w:val="center"/>
          </w:tcPr>
          <w:p w14:paraId="24577E3D">
            <w:pPr>
              <w:adjustRightInd w:val="0"/>
              <w:spacing w:line="360" w:lineRule="auto"/>
              <w:jc w:val="center"/>
              <w:textAlignment w:val="baseline"/>
              <w:rPr>
                <w:rFonts w:ascii="宋体" w:hAnsi="宋体" w:cs="宋体"/>
                <w:b/>
                <w:kern w:val="0"/>
                <w:szCs w:val="21"/>
                <w:highlight w:val="none"/>
              </w:rPr>
            </w:pPr>
            <w:r>
              <w:rPr>
                <w:rFonts w:hint="eastAsia" w:ascii="宋体" w:hAnsi="宋体" w:cs="宋体"/>
                <w:b/>
                <w:kern w:val="0"/>
                <w:szCs w:val="21"/>
                <w:highlight w:val="none"/>
                <w:lang w:val="en-US" w:eastAsia="zh-CN"/>
              </w:rPr>
              <w:t>80</w:t>
            </w:r>
            <w:r>
              <w:rPr>
                <w:rFonts w:hint="eastAsia" w:ascii="宋体" w:hAnsi="宋体" w:cs="宋体"/>
                <w:b/>
                <w:kern w:val="0"/>
                <w:szCs w:val="21"/>
                <w:highlight w:val="none"/>
              </w:rPr>
              <w:t>分</w:t>
            </w:r>
          </w:p>
        </w:tc>
      </w:tr>
      <w:tr w14:paraId="609F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7" w:type="dxa"/>
            <w:vAlign w:val="center"/>
          </w:tcPr>
          <w:p w14:paraId="1B4DB6BF">
            <w:pPr>
              <w:adjustRightInd w:val="0"/>
              <w:spacing w:line="360" w:lineRule="auto"/>
              <w:jc w:val="center"/>
              <w:textAlignment w:val="baseline"/>
              <w:rPr>
                <w:rFonts w:ascii="宋体" w:hAnsi="宋体" w:cs="宋体"/>
                <w:bCs/>
                <w:kern w:val="0"/>
                <w:szCs w:val="21"/>
                <w:highlight w:val="none"/>
              </w:rPr>
            </w:pPr>
            <w:r>
              <w:rPr>
                <w:rFonts w:hint="eastAsia" w:ascii="宋体" w:hAnsi="宋体" w:cs="宋体"/>
                <w:bCs/>
                <w:kern w:val="0"/>
                <w:szCs w:val="21"/>
                <w:highlight w:val="none"/>
              </w:rPr>
              <w:t>2.1</w:t>
            </w:r>
          </w:p>
        </w:tc>
        <w:tc>
          <w:tcPr>
            <w:tcW w:w="1634" w:type="dxa"/>
            <w:vAlign w:val="center"/>
          </w:tcPr>
          <w:p w14:paraId="611A98EB">
            <w:pPr>
              <w:spacing w:line="360" w:lineRule="auto"/>
              <w:jc w:val="center"/>
              <w:rPr>
                <w:rFonts w:ascii="宋体" w:hAnsi="宋体" w:cs="宋体"/>
                <w:bCs/>
                <w:kern w:val="0"/>
                <w:szCs w:val="21"/>
                <w:highlight w:val="none"/>
              </w:rPr>
            </w:pPr>
            <w:r>
              <w:rPr>
                <w:rFonts w:hint="eastAsia" w:ascii="宋体" w:hAnsi="宋体" w:cs="宋体"/>
                <w:bCs/>
                <w:kern w:val="0"/>
                <w:szCs w:val="21"/>
                <w:highlight w:val="none"/>
              </w:rPr>
              <w:t>主要施工方法（满分15分）</w:t>
            </w:r>
          </w:p>
        </w:tc>
        <w:tc>
          <w:tcPr>
            <w:tcW w:w="5948" w:type="dxa"/>
            <w:vAlign w:val="center"/>
          </w:tcPr>
          <w:p w14:paraId="5338CBE2">
            <w:pPr>
              <w:pStyle w:val="12"/>
              <w:spacing w:line="360" w:lineRule="auto"/>
              <w:ind w:firstLine="420" w:firstLineChars="200"/>
              <w:rPr>
                <w:highlight w:val="none"/>
              </w:rPr>
            </w:pPr>
            <w:r>
              <w:rPr>
                <w:rFonts w:hint="eastAsia"/>
                <w:highlight w:val="none"/>
              </w:rPr>
              <w:t>一档（5）：对项目施工认识不足，表述不清晰，措施不具体；施工段划分不合理。</w:t>
            </w:r>
          </w:p>
          <w:p w14:paraId="5499400A">
            <w:pPr>
              <w:pStyle w:val="12"/>
              <w:spacing w:line="360" w:lineRule="auto"/>
              <w:ind w:firstLine="420" w:firstLineChars="200"/>
              <w:rPr>
                <w:highlight w:val="none"/>
              </w:rPr>
            </w:pPr>
            <w:r>
              <w:rPr>
                <w:rFonts w:hint="eastAsia"/>
                <w:highlight w:val="none"/>
              </w:rPr>
              <w:t>二档（10分）：对项目施工总体有一定认识，表述清晰、完整，措施具体有效；有一定的工程进度和管理措施，有项目实施保障措施，施工段划分呼应总体表述，划分清晰，符合规范要求。</w:t>
            </w:r>
          </w:p>
          <w:p w14:paraId="27BFFCAD">
            <w:pPr>
              <w:pStyle w:val="12"/>
              <w:spacing w:line="360" w:lineRule="auto"/>
              <w:ind w:firstLine="420" w:firstLineChars="200"/>
              <w:rPr>
                <w:highlight w:val="none"/>
              </w:rPr>
            </w:pPr>
            <w:r>
              <w:rPr>
                <w:rFonts w:hint="eastAsia"/>
                <w:highlight w:val="none"/>
              </w:rPr>
              <w:t>三档（15分）：对项目施工总体有深刻认识，贴切用户需求，所提出的施工方案详细，对本项目的施工需求、建设思路、系统架构、功能设计等方面内容详细完整、表述清晰、完整、严谨、合理，措施先进、具体、有效、成熟，采用了已论证的新技术、新工艺、新材料、新设备；施工段划分呼应总体表述，划分清晰、合理，符合规范要求，切合采购人实际需求。提供的施工方案科学合理，有明确的工程进度和管理措施，有明确的项目实施保障措施，对质量有详细的控制方案和措施，拟投入项目小组成员职责分工有详细的介绍，对实施方法和步骤均有详细的说明，且完全可以执行，符合项目实际情况。</w:t>
            </w:r>
          </w:p>
          <w:p w14:paraId="4268439C">
            <w:pPr>
              <w:pStyle w:val="12"/>
              <w:ind w:firstLine="420" w:firstLineChars="200"/>
              <w:rPr>
                <w:highlight w:val="none"/>
              </w:rPr>
            </w:pPr>
            <w:r>
              <w:rPr>
                <w:rFonts w:hint="eastAsia"/>
                <w:highlight w:val="none"/>
              </w:rPr>
              <w:t>无相关内容或内容无针对性的为0分。</w:t>
            </w:r>
          </w:p>
        </w:tc>
        <w:tc>
          <w:tcPr>
            <w:tcW w:w="851" w:type="dxa"/>
            <w:vAlign w:val="center"/>
          </w:tcPr>
          <w:p w14:paraId="1EB65599">
            <w:pPr>
              <w:spacing w:line="360" w:lineRule="auto"/>
              <w:jc w:val="center"/>
              <w:rPr>
                <w:rFonts w:ascii="宋体" w:hAnsi="宋体" w:cs="宋体"/>
                <w:kern w:val="0"/>
                <w:szCs w:val="21"/>
                <w:highlight w:val="none"/>
              </w:rPr>
            </w:pPr>
            <w:r>
              <w:rPr>
                <w:rFonts w:hint="eastAsia" w:ascii="宋体" w:hAnsi="宋体" w:cs="宋体"/>
                <w:kern w:val="0"/>
                <w:szCs w:val="21"/>
                <w:highlight w:val="none"/>
              </w:rPr>
              <w:t>15分</w:t>
            </w:r>
          </w:p>
        </w:tc>
      </w:tr>
      <w:tr w14:paraId="3231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7" w:type="dxa"/>
            <w:vAlign w:val="center"/>
          </w:tcPr>
          <w:p w14:paraId="07F72E20">
            <w:pPr>
              <w:adjustRightInd w:val="0"/>
              <w:spacing w:line="360" w:lineRule="auto"/>
              <w:ind w:left="-105" w:leftChars="-50" w:right="-105" w:rightChars="-50"/>
              <w:jc w:val="center"/>
              <w:textAlignment w:val="baseline"/>
              <w:rPr>
                <w:rFonts w:ascii="宋体" w:hAnsi="宋体" w:cs="宋体"/>
                <w:bCs/>
                <w:kern w:val="0"/>
                <w:szCs w:val="21"/>
                <w:highlight w:val="none"/>
              </w:rPr>
            </w:pPr>
            <w:r>
              <w:rPr>
                <w:rFonts w:hint="eastAsia" w:ascii="宋体" w:hAnsi="宋体" w:cs="宋体"/>
                <w:bCs/>
                <w:kern w:val="0"/>
                <w:szCs w:val="21"/>
                <w:highlight w:val="none"/>
              </w:rPr>
              <w:t>2.2</w:t>
            </w:r>
          </w:p>
        </w:tc>
        <w:tc>
          <w:tcPr>
            <w:tcW w:w="1634" w:type="dxa"/>
            <w:vAlign w:val="center"/>
          </w:tcPr>
          <w:p w14:paraId="24AC7D04">
            <w:pPr>
              <w:adjustRightInd w:val="0"/>
              <w:spacing w:line="360" w:lineRule="auto"/>
              <w:jc w:val="center"/>
              <w:textAlignment w:val="baseline"/>
              <w:rPr>
                <w:rFonts w:ascii="宋体" w:hAnsi="宋体" w:cs="宋体"/>
                <w:bCs/>
                <w:szCs w:val="21"/>
                <w:highlight w:val="none"/>
              </w:rPr>
            </w:pPr>
            <w:r>
              <w:rPr>
                <w:rFonts w:hint="eastAsia" w:ascii="宋体" w:hAnsi="宋体" w:cs="宋体"/>
                <w:bCs/>
                <w:szCs w:val="21"/>
                <w:highlight w:val="none"/>
              </w:rPr>
              <w:t>工程施工的重点和难点及保证措施(满分15分)</w:t>
            </w:r>
          </w:p>
        </w:tc>
        <w:tc>
          <w:tcPr>
            <w:tcW w:w="5948" w:type="dxa"/>
            <w:vAlign w:val="center"/>
          </w:tcPr>
          <w:p w14:paraId="436182AD">
            <w:pPr>
              <w:spacing w:line="360" w:lineRule="auto"/>
              <w:ind w:firstLine="420" w:firstLineChars="200"/>
              <w:rPr>
                <w:rFonts w:hAnsi="宋体" w:cs="宋体"/>
                <w:bCs/>
                <w:highlight w:val="none"/>
              </w:rPr>
            </w:pPr>
            <w:r>
              <w:rPr>
                <w:rFonts w:hint="eastAsia" w:ascii="宋体" w:hAnsi="宋体" w:cs="宋体"/>
                <w:bCs/>
                <w:szCs w:val="21"/>
                <w:highlight w:val="none"/>
              </w:rPr>
              <w:t>一档（5分）：供应商能针对本工程特点提出施工重点、难点相关建议，其内容基本符合项目实际情况</w:t>
            </w:r>
            <w:r>
              <w:rPr>
                <w:rFonts w:hint="eastAsia" w:hAnsi="宋体" w:cs="宋体"/>
                <w:bCs/>
                <w:highlight w:val="none"/>
              </w:rPr>
              <w:t>；</w:t>
            </w:r>
          </w:p>
          <w:p w14:paraId="74AC28C8">
            <w:pPr>
              <w:spacing w:line="360" w:lineRule="auto"/>
              <w:ind w:firstLine="420" w:firstLineChars="200"/>
              <w:rPr>
                <w:rFonts w:hAnsi="宋体" w:cs="宋体"/>
                <w:bCs/>
                <w:highlight w:val="none"/>
              </w:rPr>
            </w:pPr>
            <w:r>
              <w:rPr>
                <w:rFonts w:hint="eastAsia" w:ascii="宋体" w:hAnsi="宋体" w:cs="宋体"/>
                <w:bCs/>
                <w:szCs w:val="21"/>
                <w:highlight w:val="none"/>
              </w:rPr>
              <w:t>二档（10分）：</w:t>
            </w:r>
            <w:r>
              <w:rPr>
                <w:rFonts w:hint="eastAsia" w:ascii="宋体" w:hAnsi="宋体" w:cs="宋体"/>
                <w:szCs w:val="21"/>
                <w:highlight w:val="none"/>
              </w:rPr>
              <w:t>供应商在满足一档的基础上，提供针对该重点、难点的相关解决方案，</w:t>
            </w:r>
            <w:r>
              <w:rPr>
                <w:rFonts w:hint="eastAsia" w:ascii="宋体" w:hAnsi="宋体" w:cs="宋体"/>
                <w:bCs/>
                <w:szCs w:val="21"/>
                <w:highlight w:val="none"/>
              </w:rPr>
              <w:t>方案符合较项目实际情况</w:t>
            </w:r>
            <w:r>
              <w:rPr>
                <w:rFonts w:hint="eastAsia" w:hAnsi="宋体" w:cs="宋体"/>
                <w:bCs/>
                <w:highlight w:val="none"/>
              </w:rPr>
              <w:t>；</w:t>
            </w:r>
          </w:p>
          <w:p w14:paraId="7F547C82">
            <w:pPr>
              <w:spacing w:line="360" w:lineRule="auto"/>
              <w:ind w:firstLine="420" w:firstLineChars="200"/>
              <w:rPr>
                <w:rFonts w:hAnsi="宋体" w:cs="宋体"/>
                <w:bCs/>
                <w:highlight w:val="none"/>
              </w:rPr>
            </w:pPr>
            <w:r>
              <w:rPr>
                <w:rFonts w:hint="eastAsia" w:hAnsi="宋体" w:cs="宋体"/>
                <w:bCs/>
                <w:highlight w:val="none"/>
              </w:rPr>
              <w:t>三档（15分）：供应商在满足二档的基础上，提供对本项目施工重点和难点相关合理性优化建议，确保项目顺利实施，其内容完全符合项目实际情况。</w:t>
            </w:r>
          </w:p>
          <w:p w14:paraId="4496D649">
            <w:pPr>
              <w:spacing w:line="360" w:lineRule="auto"/>
              <w:ind w:firstLine="420" w:firstLineChars="200"/>
              <w:rPr>
                <w:rFonts w:ascii="宋体" w:hAnsi="宋体" w:cs="宋体"/>
                <w:highlight w:val="none"/>
              </w:rPr>
            </w:pPr>
            <w:r>
              <w:rPr>
                <w:rFonts w:hint="eastAsia" w:ascii="宋体" w:hAnsi="宋体"/>
                <w:szCs w:val="21"/>
                <w:highlight w:val="none"/>
              </w:rPr>
              <w:t>注：无相关内容或内容无针对性的为0分。</w:t>
            </w:r>
          </w:p>
        </w:tc>
        <w:tc>
          <w:tcPr>
            <w:tcW w:w="851" w:type="dxa"/>
            <w:vAlign w:val="center"/>
          </w:tcPr>
          <w:p w14:paraId="7198DF21">
            <w:pPr>
              <w:spacing w:line="360" w:lineRule="auto"/>
              <w:jc w:val="center"/>
              <w:rPr>
                <w:rFonts w:ascii="宋体" w:hAnsi="宋体" w:cs="宋体"/>
                <w:kern w:val="0"/>
                <w:szCs w:val="21"/>
                <w:highlight w:val="none"/>
              </w:rPr>
            </w:pPr>
            <w:r>
              <w:rPr>
                <w:rFonts w:hint="eastAsia" w:ascii="宋体" w:hAnsi="宋体" w:cs="宋体"/>
                <w:kern w:val="0"/>
                <w:szCs w:val="21"/>
                <w:highlight w:val="none"/>
              </w:rPr>
              <w:t>15分</w:t>
            </w:r>
          </w:p>
        </w:tc>
      </w:tr>
      <w:tr w14:paraId="4080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7" w:type="dxa"/>
            <w:vAlign w:val="center"/>
          </w:tcPr>
          <w:p w14:paraId="42D409EF">
            <w:pPr>
              <w:spacing w:line="360" w:lineRule="auto"/>
              <w:rPr>
                <w:rFonts w:ascii="宋体" w:hAnsi="宋体" w:cs="宋体"/>
                <w:bCs/>
                <w:szCs w:val="21"/>
                <w:highlight w:val="none"/>
              </w:rPr>
            </w:pPr>
            <w:r>
              <w:rPr>
                <w:rFonts w:hint="eastAsia" w:ascii="宋体" w:hAnsi="宋体" w:cs="宋体"/>
                <w:bCs/>
                <w:szCs w:val="21"/>
                <w:highlight w:val="none"/>
              </w:rPr>
              <w:t>2.3</w:t>
            </w:r>
          </w:p>
        </w:tc>
        <w:tc>
          <w:tcPr>
            <w:tcW w:w="1634" w:type="dxa"/>
            <w:vAlign w:val="center"/>
          </w:tcPr>
          <w:p w14:paraId="7760B5DC">
            <w:pPr>
              <w:spacing w:line="360" w:lineRule="auto"/>
              <w:jc w:val="center"/>
              <w:rPr>
                <w:rFonts w:ascii="宋体" w:hAnsi="宋体" w:cs="宋体"/>
                <w:b w:val="0"/>
                <w:bCs/>
                <w:szCs w:val="21"/>
                <w:highlight w:val="none"/>
              </w:rPr>
            </w:pPr>
            <w:r>
              <w:rPr>
                <w:rFonts w:hint="eastAsia" w:ascii="宋体" w:hAnsi="宋体" w:cs="宋体"/>
                <w:b w:val="0"/>
                <w:bCs/>
                <w:szCs w:val="21"/>
                <w:highlight w:val="none"/>
              </w:rPr>
              <w:t>工程进度计划与措施(满分15分)</w:t>
            </w:r>
          </w:p>
          <w:p w14:paraId="3939A76B">
            <w:pPr>
              <w:spacing w:line="360" w:lineRule="auto"/>
              <w:jc w:val="center"/>
              <w:rPr>
                <w:rFonts w:ascii="宋体" w:hAnsi="宋体" w:cs="宋体"/>
                <w:bCs/>
                <w:szCs w:val="21"/>
                <w:highlight w:val="none"/>
              </w:rPr>
            </w:pPr>
          </w:p>
        </w:tc>
        <w:tc>
          <w:tcPr>
            <w:tcW w:w="5948" w:type="dxa"/>
            <w:vAlign w:val="center"/>
          </w:tcPr>
          <w:p w14:paraId="21291C83">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一档（5分）：供应商能提供工程进度计划与措施，内容包括：控制工期的施工进度计划、保证工期的措施，其内容基本符合项目实际情况；</w:t>
            </w:r>
          </w:p>
          <w:p w14:paraId="657533F5">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二档（10分）：供应商在满足一档的基础上，提供的工程进度计划与措施基本符合本项目施工实际要求，有施工总进度表或施工网络图，其内容较符合项目实际情况；</w:t>
            </w:r>
          </w:p>
          <w:p w14:paraId="4F13AB2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三档（15分）：供应商在满足二档的基础上，关键线路清晰，有各项计划图表编制，其内容完全符合项目实际情况。</w:t>
            </w:r>
          </w:p>
          <w:p w14:paraId="784E0565">
            <w:pPr>
              <w:pStyle w:val="12"/>
              <w:ind w:firstLine="420" w:firstLineChars="200"/>
              <w:rPr>
                <w:rFonts w:ascii="宋体" w:hAnsi="宋体" w:cs="宋体"/>
                <w:highlight w:val="none"/>
              </w:rPr>
            </w:pPr>
            <w:r>
              <w:rPr>
                <w:rFonts w:hint="eastAsia" w:ascii="宋体" w:hAnsi="宋体" w:cs="宋体"/>
                <w:bCs/>
                <w:szCs w:val="21"/>
                <w:highlight w:val="none"/>
              </w:rPr>
              <w:t>注：无相关内容或内容无针对性的为0分。</w:t>
            </w:r>
          </w:p>
        </w:tc>
        <w:tc>
          <w:tcPr>
            <w:tcW w:w="851" w:type="dxa"/>
            <w:vAlign w:val="center"/>
          </w:tcPr>
          <w:p w14:paraId="09F64422">
            <w:pPr>
              <w:spacing w:line="360" w:lineRule="auto"/>
              <w:jc w:val="center"/>
              <w:rPr>
                <w:rFonts w:ascii="宋体" w:hAnsi="宋体" w:cs="宋体"/>
                <w:kern w:val="0"/>
                <w:szCs w:val="21"/>
                <w:highlight w:val="none"/>
              </w:rPr>
            </w:pPr>
            <w:r>
              <w:rPr>
                <w:rFonts w:hint="eastAsia" w:ascii="宋体" w:hAnsi="宋体" w:cs="宋体"/>
                <w:kern w:val="0"/>
                <w:szCs w:val="21"/>
                <w:highlight w:val="none"/>
              </w:rPr>
              <w:t>15分</w:t>
            </w:r>
          </w:p>
        </w:tc>
      </w:tr>
      <w:tr w14:paraId="752F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vAlign w:val="center"/>
          </w:tcPr>
          <w:p w14:paraId="2E0A0D7B">
            <w:pPr>
              <w:spacing w:line="360" w:lineRule="auto"/>
              <w:jc w:val="center"/>
              <w:rPr>
                <w:rFonts w:ascii="宋体" w:hAnsi="宋体" w:cs="宋体"/>
                <w:bCs/>
                <w:szCs w:val="21"/>
                <w:highlight w:val="none"/>
              </w:rPr>
            </w:pPr>
            <w:r>
              <w:rPr>
                <w:rFonts w:hint="eastAsia" w:ascii="宋体" w:hAnsi="宋体" w:cs="宋体"/>
                <w:bCs/>
                <w:szCs w:val="21"/>
                <w:highlight w:val="none"/>
              </w:rPr>
              <w:t>2.4</w:t>
            </w:r>
          </w:p>
        </w:tc>
        <w:tc>
          <w:tcPr>
            <w:tcW w:w="1634" w:type="dxa"/>
            <w:vAlign w:val="center"/>
          </w:tcPr>
          <w:p w14:paraId="041D2A29">
            <w:pPr>
              <w:spacing w:line="360" w:lineRule="auto"/>
              <w:jc w:val="center"/>
              <w:rPr>
                <w:rFonts w:ascii="宋体" w:hAnsi="宋体" w:cs="宋体"/>
                <w:b/>
                <w:szCs w:val="21"/>
                <w:highlight w:val="none"/>
              </w:rPr>
            </w:pPr>
            <w:r>
              <w:rPr>
                <w:rFonts w:hint="eastAsia" w:ascii="宋体" w:hAnsi="宋体" w:cs="宋体"/>
                <w:bCs/>
                <w:szCs w:val="21"/>
                <w:highlight w:val="none"/>
              </w:rPr>
              <w:t>确保工程质量的技术组织措施</w:t>
            </w:r>
            <w:r>
              <w:rPr>
                <w:rFonts w:hint="eastAsia" w:ascii="宋体" w:hAnsi="宋体" w:cs="宋体"/>
                <w:b w:val="0"/>
                <w:bCs/>
                <w:szCs w:val="21"/>
                <w:highlight w:val="none"/>
              </w:rPr>
              <w:t>(满分10分)</w:t>
            </w:r>
          </w:p>
        </w:tc>
        <w:tc>
          <w:tcPr>
            <w:tcW w:w="5948" w:type="dxa"/>
            <w:vAlign w:val="center"/>
          </w:tcPr>
          <w:p w14:paraId="6C67CD98">
            <w:pPr>
              <w:spacing w:line="360" w:lineRule="auto"/>
              <w:ind w:firstLine="420" w:firstLineChars="200"/>
              <w:rPr>
                <w:rFonts w:ascii="宋体" w:hAnsi="宋体" w:cs="宋体"/>
                <w:szCs w:val="21"/>
                <w:highlight w:val="none"/>
              </w:rPr>
            </w:pPr>
            <w:r>
              <w:rPr>
                <w:rFonts w:hint="eastAsia" w:ascii="宋体" w:hAnsi="宋体" w:cs="宋体"/>
                <w:szCs w:val="21"/>
                <w:highlight w:val="none"/>
              </w:rPr>
              <w:t>一档（4分）：有质量技术管理班子和制度。主要工序有质量技术保证措施和手段，质控体系一般，基本能保证技术质量，达到承诺的质量标准；</w:t>
            </w:r>
          </w:p>
          <w:p w14:paraId="1406A1E6">
            <w:pPr>
              <w:spacing w:line="360" w:lineRule="auto"/>
              <w:ind w:firstLine="420" w:firstLineChars="200"/>
              <w:rPr>
                <w:rFonts w:ascii="宋体" w:hAnsi="宋体" w:cs="宋体"/>
                <w:szCs w:val="21"/>
                <w:highlight w:val="none"/>
              </w:rPr>
            </w:pPr>
            <w:r>
              <w:rPr>
                <w:rFonts w:hint="eastAsia" w:ascii="宋体" w:hAnsi="宋体" w:cs="宋体"/>
                <w:szCs w:val="21"/>
                <w:highlight w:val="none"/>
              </w:rPr>
              <w:t>二档（7分）：有质量技术管理班子和制度，且人员配备合理。主要工序有质量技术保证措施和手段，自控体系完整，能有效保证技术质量，达到承诺的质量标准；</w:t>
            </w:r>
          </w:p>
          <w:p w14:paraId="2F3593EA">
            <w:pPr>
              <w:spacing w:line="360" w:lineRule="auto"/>
              <w:ind w:firstLine="408" w:firstLineChars="200"/>
              <w:rPr>
                <w:rFonts w:ascii="宋体" w:hAnsi="宋体" w:cs="宋体"/>
                <w:spacing w:val="-2"/>
                <w:szCs w:val="21"/>
                <w:highlight w:val="none"/>
              </w:rPr>
            </w:pPr>
            <w:r>
              <w:rPr>
                <w:rFonts w:hint="eastAsia" w:ascii="宋体" w:hAnsi="宋体" w:cs="宋体"/>
                <w:spacing w:val="-3"/>
                <w:szCs w:val="21"/>
                <w:highlight w:val="none"/>
              </w:rPr>
              <w:t>三档（10分）</w:t>
            </w:r>
            <w:r>
              <w:rPr>
                <w:rFonts w:hint="eastAsia" w:ascii="宋体" w:hAnsi="宋体" w:cs="宋体"/>
                <w:spacing w:val="-2"/>
                <w:szCs w:val="21"/>
                <w:highlight w:val="none"/>
              </w:rPr>
              <w:t>：有专门的质量技术管理班子和制度，且人员配备合理，制度健全。主要工序有质量技术保证措施和手段，自控体系完整，能有效保证技术质量，达到承诺的质量标准。</w:t>
            </w:r>
          </w:p>
          <w:p w14:paraId="2657DE0B">
            <w:pPr>
              <w:spacing w:line="360" w:lineRule="auto"/>
              <w:ind w:firstLine="412" w:firstLineChars="200"/>
              <w:jc w:val="left"/>
              <w:rPr>
                <w:rFonts w:ascii="宋体" w:hAnsi="宋体" w:cs="宋体"/>
                <w:szCs w:val="21"/>
                <w:highlight w:val="none"/>
              </w:rPr>
            </w:pPr>
            <w:r>
              <w:rPr>
                <w:rFonts w:hint="eastAsia" w:ascii="宋体" w:hAnsi="宋体" w:cs="宋体"/>
                <w:spacing w:val="-2"/>
                <w:szCs w:val="21"/>
                <w:highlight w:val="none"/>
              </w:rPr>
              <w:t>无相关内容或内容无针对性的为0分。</w:t>
            </w:r>
          </w:p>
        </w:tc>
        <w:tc>
          <w:tcPr>
            <w:tcW w:w="851" w:type="dxa"/>
            <w:vAlign w:val="center"/>
          </w:tcPr>
          <w:p w14:paraId="49CBE83F">
            <w:pPr>
              <w:spacing w:line="360" w:lineRule="auto"/>
              <w:jc w:val="center"/>
              <w:rPr>
                <w:rFonts w:ascii="宋体" w:hAnsi="宋体" w:cs="宋体"/>
                <w:b/>
                <w:szCs w:val="21"/>
                <w:highlight w:val="none"/>
              </w:rPr>
            </w:pPr>
            <w:r>
              <w:rPr>
                <w:rFonts w:hint="eastAsia" w:ascii="宋体" w:hAnsi="宋体" w:cs="宋体"/>
                <w:bCs/>
                <w:szCs w:val="21"/>
                <w:highlight w:val="none"/>
              </w:rPr>
              <w:t>10分</w:t>
            </w:r>
          </w:p>
        </w:tc>
      </w:tr>
      <w:tr w14:paraId="0E68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vAlign w:val="center"/>
          </w:tcPr>
          <w:p w14:paraId="6194CDDA">
            <w:pPr>
              <w:spacing w:line="360" w:lineRule="auto"/>
              <w:jc w:val="center"/>
              <w:rPr>
                <w:rFonts w:ascii="宋体" w:hAnsi="宋体" w:cs="宋体"/>
                <w:bCs/>
                <w:szCs w:val="21"/>
                <w:highlight w:val="none"/>
              </w:rPr>
            </w:pPr>
            <w:r>
              <w:rPr>
                <w:rFonts w:hint="eastAsia" w:ascii="宋体" w:hAnsi="宋体" w:cs="宋体"/>
                <w:bCs/>
                <w:szCs w:val="21"/>
                <w:highlight w:val="none"/>
              </w:rPr>
              <w:t>2.5</w:t>
            </w:r>
          </w:p>
        </w:tc>
        <w:tc>
          <w:tcPr>
            <w:tcW w:w="1634" w:type="dxa"/>
            <w:vAlign w:val="center"/>
          </w:tcPr>
          <w:p w14:paraId="78D96582">
            <w:pPr>
              <w:spacing w:line="360" w:lineRule="auto"/>
              <w:jc w:val="center"/>
              <w:rPr>
                <w:rFonts w:ascii="宋体" w:hAnsi="宋体" w:cs="宋体"/>
                <w:b w:val="0"/>
                <w:bCs w:val="0"/>
                <w:szCs w:val="21"/>
                <w:highlight w:val="none"/>
              </w:rPr>
            </w:pPr>
            <w:r>
              <w:rPr>
                <w:rFonts w:hint="eastAsia" w:ascii="宋体" w:hAnsi="宋体" w:cs="宋体"/>
                <w:b w:val="0"/>
                <w:bCs w:val="0"/>
                <w:szCs w:val="21"/>
                <w:highlight w:val="none"/>
              </w:rPr>
              <w:t>人员配备分（满分15分）</w:t>
            </w:r>
          </w:p>
        </w:tc>
        <w:tc>
          <w:tcPr>
            <w:tcW w:w="5948" w:type="dxa"/>
            <w:vAlign w:val="center"/>
          </w:tcPr>
          <w:p w14:paraId="5A2412D3">
            <w:pPr>
              <w:numPr>
                <w:ilvl w:val="0"/>
                <w:numId w:val="3"/>
              </w:numPr>
              <w:spacing w:line="360" w:lineRule="auto"/>
              <w:ind w:firstLine="412" w:firstLineChars="200"/>
              <w:rPr>
                <w:rFonts w:ascii="宋体" w:hAnsi="宋体" w:cs="Arial"/>
                <w:b w:val="0"/>
                <w:bCs w:val="0"/>
                <w:szCs w:val="21"/>
                <w:highlight w:val="none"/>
              </w:rPr>
            </w:pPr>
            <w:r>
              <w:rPr>
                <w:rFonts w:hint="eastAsia" w:ascii="宋体" w:hAnsi="宋体" w:cs="宋体"/>
                <w:b w:val="0"/>
                <w:bCs w:val="0"/>
                <w:spacing w:val="-2"/>
                <w:szCs w:val="21"/>
                <w:highlight w:val="none"/>
              </w:rPr>
              <w:t>项目经理具备资格要求条件的，得基本分2分</w:t>
            </w:r>
            <w:r>
              <w:rPr>
                <w:rFonts w:hint="eastAsia" w:ascii="宋体" w:hAnsi="宋体" w:cs="宋体"/>
                <w:b w:val="0"/>
                <w:bCs w:val="0"/>
                <w:spacing w:val="-2"/>
                <w:szCs w:val="21"/>
                <w:highlight w:val="none"/>
                <w:lang w:eastAsia="zh-CN"/>
              </w:rPr>
              <w:t>。</w:t>
            </w:r>
            <w:r>
              <w:rPr>
                <w:rFonts w:hint="eastAsia" w:ascii="宋体" w:hAnsi="宋体" w:cs="Arial"/>
                <w:b w:val="0"/>
                <w:bCs w:val="0"/>
                <w:szCs w:val="21"/>
                <w:highlight w:val="none"/>
              </w:rPr>
              <w:t>此项满分</w:t>
            </w:r>
            <w:r>
              <w:rPr>
                <w:rFonts w:hint="eastAsia" w:ascii="宋体" w:hAnsi="宋体" w:cs="Arial"/>
                <w:b w:val="0"/>
                <w:bCs w:val="0"/>
                <w:szCs w:val="21"/>
                <w:highlight w:val="none"/>
                <w:lang w:val="en-US" w:eastAsia="zh-CN"/>
              </w:rPr>
              <w:t>2</w:t>
            </w:r>
            <w:r>
              <w:rPr>
                <w:rFonts w:hint="eastAsia" w:ascii="宋体" w:hAnsi="宋体" w:cs="Arial"/>
                <w:b w:val="0"/>
                <w:bCs w:val="0"/>
                <w:szCs w:val="21"/>
                <w:highlight w:val="none"/>
              </w:rPr>
              <w:t>分；</w:t>
            </w:r>
          </w:p>
          <w:p w14:paraId="63205CF7">
            <w:pPr>
              <w:pStyle w:val="12"/>
              <w:spacing w:line="360" w:lineRule="auto"/>
              <w:ind w:firstLine="420" w:firstLineChars="200"/>
              <w:rPr>
                <w:b w:val="0"/>
                <w:bCs w:val="0"/>
                <w:highlight w:val="none"/>
              </w:rPr>
            </w:pPr>
            <w:r>
              <w:rPr>
                <w:rFonts w:hint="eastAsia"/>
                <w:b w:val="0"/>
                <w:bCs w:val="0"/>
                <w:highlight w:val="none"/>
              </w:rPr>
              <w:t>（2）技术负责人具备工程师职称的得</w:t>
            </w:r>
            <w:r>
              <w:rPr>
                <w:rFonts w:hint="eastAsia"/>
                <w:b w:val="0"/>
                <w:bCs w:val="0"/>
                <w:highlight w:val="none"/>
                <w:lang w:val="en-US" w:eastAsia="zh-CN"/>
              </w:rPr>
              <w:t>2</w:t>
            </w:r>
            <w:r>
              <w:rPr>
                <w:rFonts w:hint="eastAsia"/>
                <w:b w:val="0"/>
                <w:bCs w:val="0"/>
                <w:highlight w:val="none"/>
              </w:rPr>
              <w:t>分，此项满分</w:t>
            </w:r>
            <w:r>
              <w:rPr>
                <w:rFonts w:hint="eastAsia"/>
                <w:b w:val="0"/>
                <w:bCs w:val="0"/>
                <w:highlight w:val="none"/>
                <w:lang w:val="en-US" w:eastAsia="zh-CN"/>
              </w:rPr>
              <w:t>2</w:t>
            </w:r>
            <w:r>
              <w:rPr>
                <w:rFonts w:hint="eastAsia"/>
                <w:b w:val="0"/>
                <w:bCs w:val="0"/>
                <w:highlight w:val="none"/>
              </w:rPr>
              <w:t>分</w:t>
            </w:r>
            <w:r>
              <w:rPr>
                <w:rFonts w:hint="eastAsia"/>
                <w:b w:val="0"/>
                <w:bCs w:val="0"/>
                <w:highlight w:val="none"/>
                <w:lang w:eastAsia="zh-CN"/>
              </w:rPr>
              <w:t>。</w:t>
            </w:r>
          </w:p>
          <w:p w14:paraId="1265EE04">
            <w:pPr>
              <w:spacing w:line="360" w:lineRule="auto"/>
              <w:ind w:firstLine="412" w:firstLineChars="200"/>
              <w:rPr>
                <w:rFonts w:ascii="宋体" w:hAnsi="宋体" w:cs="宋体"/>
                <w:b w:val="0"/>
                <w:bCs w:val="0"/>
                <w:spacing w:val="-2"/>
                <w:szCs w:val="21"/>
                <w:highlight w:val="none"/>
              </w:rPr>
            </w:pPr>
            <w:r>
              <w:rPr>
                <w:rFonts w:hint="eastAsia" w:ascii="宋体" w:hAnsi="宋体" w:cs="宋体"/>
                <w:b w:val="0"/>
                <w:bCs w:val="0"/>
                <w:spacing w:val="-2"/>
                <w:szCs w:val="21"/>
                <w:highlight w:val="none"/>
              </w:rPr>
              <w:t>（3）拟投入本工程施工的主要管理人员</w:t>
            </w:r>
            <w:r>
              <w:rPr>
                <w:rFonts w:hint="eastAsia" w:ascii="宋体" w:hAnsi="宋体" w:cs="宋体"/>
                <w:b w:val="0"/>
                <w:bCs w:val="0"/>
                <w:spacing w:val="-2"/>
                <w:szCs w:val="21"/>
                <w:highlight w:val="none"/>
                <w:lang w:eastAsia="zh-CN"/>
              </w:rPr>
              <w:t>（</w:t>
            </w:r>
            <w:r>
              <w:rPr>
                <w:rFonts w:hint="eastAsia" w:ascii="宋体" w:hAnsi="宋体" w:cs="宋体"/>
                <w:b w:val="0"/>
                <w:bCs w:val="0"/>
                <w:spacing w:val="-2"/>
                <w:szCs w:val="21"/>
                <w:highlight w:val="none"/>
                <w:lang w:val="en-US" w:eastAsia="zh-CN"/>
              </w:rPr>
              <w:t>包含技术负责人</w:t>
            </w:r>
            <w:r>
              <w:rPr>
                <w:rFonts w:hint="eastAsia" w:ascii="宋体" w:hAnsi="宋体" w:cs="宋体"/>
                <w:b w:val="0"/>
                <w:bCs w:val="0"/>
                <w:spacing w:val="-2"/>
                <w:szCs w:val="21"/>
                <w:highlight w:val="none"/>
                <w:lang w:eastAsia="zh-CN"/>
              </w:rPr>
              <w:t>）</w:t>
            </w:r>
            <w:r>
              <w:rPr>
                <w:rFonts w:hint="eastAsia" w:ascii="宋体" w:hAnsi="宋体" w:cs="宋体"/>
                <w:b w:val="0"/>
                <w:bCs w:val="0"/>
                <w:spacing w:val="-2"/>
                <w:szCs w:val="21"/>
                <w:highlight w:val="none"/>
              </w:rPr>
              <w:t>满足项目情况，施工组织结构完善，施工人员配备齐全，全部持证上岗，人员搭配合理，满足施工需要。（拟投入本工程的施工员、质量员、材料员</w:t>
            </w:r>
            <w:r>
              <w:rPr>
                <w:rFonts w:hint="eastAsia" w:ascii="宋体" w:hAnsi="宋体" w:cs="宋体"/>
                <w:b w:val="0"/>
                <w:bCs w:val="0"/>
                <w:spacing w:val="-2"/>
                <w:szCs w:val="21"/>
                <w:highlight w:val="none"/>
                <w:lang w:eastAsia="zh-CN"/>
              </w:rPr>
              <w:t>、</w:t>
            </w:r>
            <w:r>
              <w:rPr>
                <w:rFonts w:hint="eastAsia" w:ascii="宋体" w:hAnsi="宋体" w:cs="宋体"/>
                <w:b w:val="0"/>
                <w:bCs w:val="0"/>
                <w:spacing w:val="-2"/>
                <w:szCs w:val="21"/>
                <w:highlight w:val="none"/>
                <w:lang w:val="en-US" w:eastAsia="zh-CN"/>
              </w:rPr>
              <w:t>预算员</w:t>
            </w:r>
            <w:r>
              <w:rPr>
                <w:rFonts w:hint="eastAsia" w:ascii="宋体" w:hAnsi="宋体" w:cs="宋体"/>
                <w:b w:val="0"/>
                <w:bCs w:val="0"/>
                <w:spacing w:val="-2"/>
                <w:szCs w:val="21"/>
                <w:highlight w:val="none"/>
              </w:rPr>
              <w:t xml:space="preserve">应具有有效的相应施工现场专业人员职业培训合格证书，专职安全生产管理人员持有专职安全生产管理人员须具备有效的安全生产考核合格证书（C类），且拟投入的项目管理人员符合国家及广西壮族自治区的规定）： </w:t>
            </w:r>
          </w:p>
          <w:p w14:paraId="5004820E">
            <w:pPr>
              <w:spacing w:line="360" w:lineRule="auto"/>
              <w:ind w:firstLine="420" w:firstLineChars="200"/>
              <w:rPr>
                <w:rFonts w:ascii="宋体" w:hAnsi="宋体" w:cs="宋体"/>
                <w:b w:val="0"/>
                <w:bCs w:val="0"/>
                <w:szCs w:val="21"/>
                <w:highlight w:val="none"/>
              </w:rPr>
            </w:pPr>
            <w:r>
              <w:rPr>
                <w:rFonts w:hint="eastAsia" w:ascii="宋体" w:hAnsi="宋体" w:cs="宋体"/>
                <w:b w:val="0"/>
                <w:bCs w:val="0"/>
                <w:szCs w:val="21"/>
                <w:highlight w:val="none"/>
              </w:rPr>
              <w:t>一档（</w:t>
            </w:r>
            <w:r>
              <w:rPr>
                <w:rFonts w:hint="eastAsia" w:ascii="宋体" w:hAnsi="宋体" w:cs="宋体"/>
                <w:b w:val="0"/>
                <w:bCs w:val="0"/>
                <w:szCs w:val="21"/>
                <w:highlight w:val="none"/>
                <w:lang w:val="en-US" w:eastAsia="zh-CN"/>
              </w:rPr>
              <w:t>4</w:t>
            </w:r>
            <w:r>
              <w:rPr>
                <w:rFonts w:hint="eastAsia" w:ascii="宋体" w:hAnsi="宋体" w:cs="宋体"/>
                <w:b w:val="0"/>
                <w:bCs w:val="0"/>
                <w:szCs w:val="21"/>
                <w:highlight w:val="none"/>
              </w:rPr>
              <w:t>分）：拟投入的主要管理人员</w:t>
            </w:r>
            <w:r>
              <w:rPr>
                <w:rFonts w:hint="eastAsia" w:ascii="宋体" w:hAnsi="宋体" w:cs="宋体"/>
                <w:b w:val="0"/>
                <w:bCs w:val="0"/>
                <w:szCs w:val="21"/>
                <w:highlight w:val="none"/>
                <w:lang w:val="en-US" w:eastAsia="zh-CN"/>
              </w:rPr>
              <w:t>5</w:t>
            </w:r>
            <w:r>
              <w:rPr>
                <w:rFonts w:hint="eastAsia" w:ascii="宋体" w:hAnsi="宋体" w:cs="宋体"/>
                <w:b w:val="0"/>
                <w:bCs w:val="0"/>
                <w:szCs w:val="21"/>
                <w:highlight w:val="none"/>
              </w:rPr>
              <w:t>人及以上，其中安全员1人及以上，且人员配备基本满足施工需要，管理人员配备齐全且经验；</w:t>
            </w:r>
          </w:p>
          <w:p w14:paraId="199F2EE7">
            <w:pPr>
              <w:spacing w:line="360" w:lineRule="auto"/>
              <w:ind w:firstLine="420" w:firstLineChars="200"/>
              <w:rPr>
                <w:rFonts w:ascii="宋体" w:hAnsi="宋体" w:cs="宋体"/>
                <w:b w:val="0"/>
                <w:bCs w:val="0"/>
                <w:szCs w:val="21"/>
                <w:highlight w:val="none"/>
              </w:rPr>
            </w:pPr>
            <w:r>
              <w:rPr>
                <w:rFonts w:hint="eastAsia" w:ascii="宋体" w:hAnsi="宋体" w:cs="宋体"/>
                <w:b w:val="0"/>
                <w:bCs w:val="0"/>
                <w:szCs w:val="21"/>
                <w:highlight w:val="none"/>
              </w:rPr>
              <w:t>二档（</w:t>
            </w:r>
            <w:r>
              <w:rPr>
                <w:rFonts w:hint="eastAsia" w:ascii="宋体" w:hAnsi="宋体" w:cs="宋体"/>
                <w:b w:val="0"/>
                <w:bCs w:val="0"/>
                <w:szCs w:val="21"/>
                <w:highlight w:val="none"/>
                <w:lang w:val="en-US" w:eastAsia="zh-CN"/>
              </w:rPr>
              <w:t>7</w:t>
            </w:r>
            <w:r>
              <w:rPr>
                <w:rFonts w:hint="eastAsia" w:ascii="宋体" w:hAnsi="宋体" w:cs="宋体"/>
                <w:b w:val="0"/>
                <w:bCs w:val="0"/>
                <w:szCs w:val="21"/>
                <w:highlight w:val="none"/>
              </w:rPr>
              <w:t xml:space="preserve">分）：拟投入的主要管理人员 </w:t>
            </w:r>
            <w:r>
              <w:rPr>
                <w:rFonts w:hint="eastAsia" w:ascii="宋体" w:hAnsi="宋体" w:cs="宋体"/>
                <w:b w:val="0"/>
                <w:bCs w:val="0"/>
                <w:szCs w:val="21"/>
                <w:highlight w:val="none"/>
                <w:lang w:val="en-US" w:eastAsia="zh-CN"/>
              </w:rPr>
              <w:t>6</w:t>
            </w:r>
            <w:r>
              <w:rPr>
                <w:rFonts w:hint="eastAsia" w:ascii="宋体" w:hAnsi="宋体" w:cs="宋体"/>
                <w:b w:val="0"/>
                <w:bCs w:val="0"/>
                <w:szCs w:val="21"/>
                <w:highlight w:val="none"/>
              </w:rPr>
              <w:t>人及以上，其中安全员1人及以上；且人员配备满足施工需要，管理人员配备齐全且经验及综合素质良好；</w:t>
            </w:r>
          </w:p>
          <w:p w14:paraId="59C50533">
            <w:pPr>
              <w:spacing w:line="360" w:lineRule="auto"/>
              <w:ind w:firstLine="420" w:firstLineChars="200"/>
              <w:rPr>
                <w:rFonts w:ascii="宋体" w:hAnsi="宋体" w:cs="宋体"/>
                <w:b w:val="0"/>
                <w:bCs w:val="0"/>
                <w:spacing w:val="-2"/>
                <w:szCs w:val="21"/>
                <w:highlight w:val="none"/>
              </w:rPr>
            </w:pPr>
            <w:r>
              <w:rPr>
                <w:rFonts w:hint="eastAsia" w:ascii="宋体" w:hAnsi="宋体" w:cs="宋体"/>
                <w:b w:val="0"/>
                <w:bCs w:val="0"/>
                <w:szCs w:val="21"/>
                <w:highlight w:val="none"/>
              </w:rPr>
              <w:t>三档（</w:t>
            </w:r>
            <w:r>
              <w:rPr>
                <w:rFonts w:hint="eastAsia" w:ascii="宋体" w:hAnsi="宋体" w:cs="宋体"/>
                <w:b w:val="0"/>
                <w:bCs w:val="0"/>
                <w:szCs w:val="21"/>
                <w:highlight w:val="none"/>
                <w:lang w:val="en-US" w:eastAsia="zh-CN"/>
              </w:rPr>
              <w:t>11</w:t>
            </w:r>
            <w:r>
              <w:rPr>
                <w:rFonts w:hint="eastAsia" w:ascii="宋体" w:hAnsi="宋体" w:cs="宋体"/>
                <w:b w:val="0"/>
                <w:bCs w:val="0"/>
                <w:szCs w:val="21"/>
                <w:highlight w:val="none"/>
              </w:rPr>
              <w:t>分）：拟投入的主要管理人员</w:t>
            </w:r>
            <w:r>
              <w:rPr>
                <w:rFonts w:hint="eastAsia" w:ascii="宋体" w:hAnsi="宋体" w:cs="宋体"/>
                <w:b w:val="0"/>
                <w:bCs w:val="0"/>
                <w:szCs w:val="21"/>
                <w:highlight w:val="none"/>
                <w:lang w:val="en-US" w:eastAsia="zh-CN"/>
              </w:rPr>
              <w:t>8</w:t>
            </w:r>
            <w:r>
              <w:rPr>
                <w:rFonts w:hint="eastAsia" w:ascii="宋体" w:hAnsi="宋体" w:cs="宋体"/>
                <w:b w:val="0"/>
                <w:bCs w:val="0"/>
                <w:szCs w:val="21"/>
                <w:highlight w:val="none"/>
              </w:rPr>
              <w:t>人及以上，其中安全员 1人及以上，且人员配备完全满足施工需要并有一定储备，管理人员配备齐全且经验及综合素质优秀。</w:t>
            </w:r>
          </w:p>
          <w:p w14:paraId="688EF079">
            <w:pPr>
              <w:spacing w:line="360" w:lineRule="auto"/>
              <w:ind w:firstLine="412" w:firstLineChars="200"/>
              <w:rPr>
                <w:rFonts w:ascii="宋体" w:hAnsi="宋体" w:cs="宋体"/>
                <w:b w:val="0"/>
                <w:bCs w:val="0"/>
                <w:spacing w:val="-2"/>
                <w:szCs w:val="21"/>
                <w:highlight w:val="none"/>
              </w:rPr>
            </w:pPr>
            <w:r>
              <w:rPr>
                <w:rFonts w:hint="eastAsia" w:ascii="宋体" w:hAnsi="宋体" w:cs="宋体"/>
                <w:b w:val="0"/>
                <w:bCs w:val="0"/>
                <w:spacing w:val="-2"/>
                <w:szCs w:val="21"/>
                <w:highlight w:val="none"/>
              </w:rPr>
              <w:t>备注：提供近1个月（2025年</w:t>
            </w:r>
            <w:r>
              <w:rPr>
                <w:rFonts w:hint="eastAsia" w:ascii="宋体" w:hAnsi="宋体" w:cs="宋体"/>
                <w:b w:val="0"/>
                <w:bCs w:val="0"/>
                <w:spacing w:val="-2"/>
                <w:szCs w:val="21"/>
                <w:highlight w:val="none"/>
                <w:lang w:val="en-US" w:eastAsia="zh-CN"/>
              </w:rPr>
              <w:t>11</w:t>
            </w:r>
            <w:r>
              <w:rPr>
                <w:rFonts w:hint="eastAsia" w:ascii="宋体" w:hAnsi="宋体" w:cs="宋体"/>
                <w:b w:val="0"/>
                <w:bCs w:val="0"/>
                <w:spacing w:val="-2"/>
                <w:szCs w:val="21"/>
                <w:highlight w:val="none"/>
              </w:rPr>
              <w:t>月至投标截止时间止任意一个月社保）在现任职单位依法缴纳社会保险或劳动合同证明材料的扫描件或复印件盖供应商公章，否则该项不予计分。</w:t>
            </w:r>
          </w:p>
          <w:p w14:paraId="63F5950F">
            <w:pPr>
              <w:spacing w:line="360" w:lineRule="auto"/>
              <w:ind w:firstLine="412" w:firstLineChars="200"/>
              <w:jc w:val="left"/>
              <w:rPr>
                <w:rFonts w:ascii="宋体" w:hAnsi="宋体" w:cs="宋体"/>
                <w:b w:val="0"/>
                <w:bCs w:val="0"/>
                <w:szCs w:val="21"/>
                <w:highlight w:val="none"/>
              </w:rPr>
            </w:pPr>
            <w:r>
              <w:rPr>
                <w:rFonts w:hint="eastAsia" w:ascii="宋体" w:hAnsi="宋体" w:cs="宋体"/>
                <w:b w:val="0"/>
                <w:bCs w:val="0"/>
                <w:spacing w:val="-2"/>
                <w:szCs w:val="21"/>
                <w:highlight w:val="none"/>
              </w:rPr>
              <w:t>注：无相关内容或内容无针对性的为0分。</w:t>
            </w:r>
          </w:p>
        </w:tc>
        <w:tc>
          <w:tcPr>
            <w:tcW w:w="851" w:type="dxa"/>
            <w:vAlign w:val="center"/>
          </w:tcPr>
          <w:p w14:paraId="2CFBD129">
            <w:pPr>
              <w:spacing w:line="360" w:lineRule="auto"/>
              <w:jc w:val="center"/>
              <w:rPr>
                <w:rFonts w:ascii="宋体" w:hAnsi="宋体" w:cs="宋体"/>
                <w:bCs/>
                <w:szCs w:val="21"/>
                <w:highlight w:val="none"/>
              </w:rPr>
            </w:pPr>
            <w:r>
              <w:rPr>
                <w:rFonts w:hint="eastAsia" w:ascii="宋体" w:hAnsi="宋体" w:cs="宋体"/>
                <w:bCs/>
                <w:szCs w:val="21"/>
                <w:highlight w:val="none"/>
              </w:rPr>
              <w:t>15分</w:t>
            </w:r>
          </w:p>
        </w:tc>
      </w:tr>
      <w:tr w14:paraId="1301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vAlign w:val="center"/>
          </w:tcPr>
          <w:p w14:paraId="7303545F">
            <w:pPr>
              <w:spacing w:line="360" w:lineRule="auto"/>
              <w:jc w:val="center"/>
              <w:rPr>
                <w:rFonts w:ascii="宋体" w:hAnsi="宋体" w:cs="宋体"/>
                <w:bCs/>
                <w:szCs w:val="21"/>
                <w:highlight w:val="none"/>
              </w:rPr>
            </w:pPr>
            <w:r>
              <w:rPr>
                <w:rFonts w:hint="eastAsia" w:ascii="宋体" w:hAnsi="宋体" w:cs="宋体"/>
                <w:bCs/>
                <w:szCs w:val="21"/>
                <w:highlight w:val="none"/>
              </w:rPr>
              <w:t>2.6</w:t>
            </w:r>
          </w:p>
        </w:tc>
        <w:tc>
          <w:tcPr>
            <w:tcW w:w="1634" w:type="dxa"/>
            <w:vAlign w:val="center"/>
          </w:tcPr>
          <w:p w14:paraId="01D54A15">
            <w:pPr>
              <w:spacing w:line="360" w:lineRule="auto"/>
              <w:jc w:val="center"/>
              <w:rPr>
                <w:rFonts w:ascii="宋体" w:hAnsi="宋体" w:cs="宋体"/>
                <w:b w:val="0"/>
                <w:bCs w:val="0"/>
                <w:szCs w:val="21"/>
                <w:highlight w:val="none"/>
              </w:rPr>
            </w:pPr>
            <w:r>
              <w:rPr>
                <w:rFonts w:hint="eastAsia" w:ascii="宋体" w:hAnsi="宋体" w:cs="宋体"/>
                <w:b w:val="0"/>
                <w:bCs w:val="0"/>
                <w:szCs w:val="21"/>
                <w:highlight w:val="none"/>
              </w:rPr>
              <w:t>确保安全生产的技术组</w:t>
            </w:r>
          </w:p>
          <w:p w14:paraId="03035521">
            <w:pPr>
              <w:spacing w:line="360" w:lineRule="auto"/>
              <w:jc w:val="center"/>
              <w:rPr>
                <w:rFonts w:ascii="宋体" w:hAnsi="宋体" w:cs="宋体"/>
                <w:b/>
                <w:bCs/>
                <w:szCs w:val="21"/>
                <w:highlight w:val="none"/>
              </w:rPr>
            </w:pPr>
            <w:r>
              <w:rPr>
                <w:rFonts w:hint="eastAsia" w:ascii="宋体" w:hAnsi="宋体" w:cs="宋体"/>
                <w:b w:val="0"/>
                <w:bCs w:val="0"/>
                <w:szCs w:val="21"/>
                <w:highlight w:val="none"/>
              </w:rPr>
              <w:t>织措施（满分10分）</w:t>
            </w:r>
          </w:p>
        </w:tc>
        <w:tc>
          <w:tcPr>
            <w:tcW w:w="5948" w:type="dxa"/>
            <w:vAlign w:val="center"/>
          </w:tcPr>
          <w:p w14:paraId="5F9F8731">
            <w:pPr>
              <w:spacing w:line="360" w:lineRule="auto"/>
              <w:ind w:firstLine="420" w:firstLineChars="200"/>
              <w:rPr>
                <w:rFonts w:ascii="宋体" w:hAnsi="宋体" w:cs="宋体"/>
                <w:szCs w:val="21"/>
                <w:highlight w:val="none"/>
              </w:rPr>
            </w:pPr>
            <w:r>
              <w:rPr>
                <w:rFonts w:hint="eastAsia" w:ascii="宋体" w:hAnsi="宋体" w:cs="宋体"/>
                <w:szCs w:val="21"/>
                <w:highlight w:val="none"/>
              </w:rPr>
              <w:t>一档（4分）：有专门的安全管理人员和制度，且人员配备勉强合理，制度勉强健全，各道工序安全技术措施针对性较差，确保工程质量的技术组织措施勉强符合实际且勉强满足有关安全技术标准要求。现场防火、应急救援、社会治安安全措施勉强一般。</w:t>
            </w:r>
          </w:p>
          <w:p w14:paraId="4A77D6D0">
            <w:pPr>
              <w:spacing w:line="360" w:lineRule="auto"/>
              <w:ind w:firstLine="420" w:firstLineChars="200"/>
              <w:rPr>
                <w:rFonts w:ascii="宋体" w:hAnsi="宋体" w:cs="宋体"/>
                <w:szCs w:val="21"/>
                <w:highlight w:val="none"/>
              </w:rPr>
            </w:pPr>
            <w:r>
              <w:rPr>
                <w:rFonts w:hint="eastAsia" w:ascii="宋体" w:hAnsi="宋体" w:cs="宋体"/>
                <w:szCs w:val="21"/>
                <w:highlight w:val="none"/>
              </w:rPr>
              <w:t>二档（7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6815572B">
            <w:pPr>
              <w:spacing w:line="360" w:lineRule="auto"/>
              <w:ind w:firstLine="420" w:firstLineChars="200"/>
              <w:rPr>
                <w:rFonts w:ascii="宋体" w:hAnsi="宋体" w:cs="宋体"/>
                <w:spacing w:val="-2"/>
                <w:szCs w:val="21"/>
                <w:highlight w:val="none"/>
              </w:rPr>
            </w:pPr>
            <w:r>
              <w:rPr>
                <w:rFonts w:hint="eastAsia" w:ascii="宋体" w:hAnsi="宋体" w:cs="宋体"/>
                <w:szCs w:val="21"/>
                <w:highlight w:val="none"/>
              </w:rPr>
              <w:t>三档（10分）：有专门的安全管理人员和制度，且人员配备合理，制度健全，各道工序安全技术措施针对性强，确保工程质量的技术组织措施符合实际且完全满足有关安全技术标准要求。现场防火、应急救援、社会治安安全措施得力。</w:t>
            </w:r>
          </w:p>
          <w:p w14:paraId="528AA2B7">
            <w:pPr>
              <w:spacing w:line="360" w:lineRule="auto"/>
              <w:ind w:firstLine="412" w:firstLineChars="200"/>
              <w:jc w:val="left"/>
              <w:rPr>
                <w:rFonts w:ascii="宋体" w:hAnsi="宋体" w:cs="宋体"/>
                <w:spacing w:val="-2"/>
                <w:szCs w:val="21"/>
                <w:highlight w:val="none"/>
              </w:rPr>
            </w:pPr>
            <w:r>
              <w:rPr>
                <w:rFonts w:hint="eastAsia" w:ascii="宋体" w:hAnsi="宋体" w:cs="宋体"/>
                <w:spacing w:val="-2"/>
                <w:szCs w:val="21"/>
                <w:highlight w:val="none"/>
              </w:rPr>
              <w:t>注：无相关内容或内容无针对性的为0分。</w:t>
            </w:r>
          </w:p>
        </w:tc>
        <w:tc>
          <w:tcPr>
            <w:tcW w:w="851" w:type="dxa"/>
            <w:vAlign w:val="center"/>
          </w:tcPr>
          <w:p w14:paraId="304FE254">
            <w:pPr>
              <w:spacing w:line="360" w:lineRule="auto"/>
              <w:jc w:val="center"/>
              <w:rPr>
                <w:rFonts w:ascii="宋体" w:hAnsi="宋体" w:cs="宋体"/>
                <w:bCs/>
                <w:szCs w:val="21"/>
                <w:highlight w:val="none"/>
              </w:rPr>
            </w:pPr>
            <w:r>
              <w:rPr>
                <w:rFonts w:hint="eastAsia" w:ascii="宋体" w:hAnsi="宋体" w:cs="宋体"/>
                <w:bCs/>
                <w:szCs w:val="21"/>
                <w:highlight w:val="none"/>
              </w:rPr>
              <w:t>10分</w:t>
            </w:r>
          </w:p>
        </w:tc>
      </w:tr>
      <w:tr w14:paraId="1D30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vAlign w:val="center"/>
          </w:tcPr>
          <w:p w14:paraId="7E11CBDF">
            <w:pPr>
              <w:spacing w:line="360" w:lineRule="auto"/>
              <w:jc w:val="center"/>
              <w:rPr>
                <w:rFonts w:ascii="宋体" w:hAnsi="宋体" w:cs="宋体"/>
                <w:b/>
                <w:szCs w:val="21"/>
                <w:highlight w:val="none"/>
              </w:rPr>
            </w:pPr>
            <w:r>
              <w:rPr>
                <w:rFonts w:hint="eastAsia" w:ascii="宋体" w:hAnsi="宋体" w:cs="宋体"/>
                <w:b/>
                <w:szCs w:val="21"/>
                <w:highlight w:val="none"/>
              </w:rPr>
              <w:t>3</w:t>
            </w:r>
          </w:p>
        </w:tc>
        <w:tc>
          <w:tcPr>
            <w:tcW w:w="1634" w:type="dxa"/>
            <w:vAlign w:val="center"/>
          </w:tcPr>
          <w:p w14:paraId="7EEDA60C">
            <w:pPr>
              <w:spacing w:line="360" w:lineRule="auto"/>
              <w:jc w:val="center"/>
              <w:rPr>
                <w:rFonts w:ascii="宋体" w:hAnsi="宋体" w:cs="宋体"/>
                <w:b/>
                <w:szCs w:val="21"/>
                <w:highlight w:val="none"/>
              </w:rPr>
            </w:pPr>
            <w:r>
              <w:rPr>
                <w:rFonts w:hint="eastAsia" w:ascii="宋体" w:hAnsi="宋体" w:cs="宋体"/>
                <w:b/>
                <w:szCs w:val="21"/>
                <w:highlight w:val="none"/>
              </w:rPr>
              <w:t>商务分</w:t>
            </w:r>
          </w:p>
        </w:tc>
        <w:tc>
          <w:tcPr>
            <w:tcW w:w="5948" w:type="dxa"/>
            <w:vAlign w:val="center"/>
          </w:tcPr>
          <w:p w14:paraId="1D2397C8">
            <w:pPr>
              <w:spacing w:line="360" w:lineRule="auto"/>
              <w:jc w:val="center"/>
              <w:rPr>
                <w:rFonts w:ascii="宋体" w:hAnsi="宋体" w:cs="宋体"/>
                <w:b/>
                <w:szCs w:val="21"/>
                <w:highlight w:val="none"/>
              </w:rPr>
            </w:pPr>
            <w:r>
              <w:rPr>
                <w:rFonts w:hint="eastAsia" w:ascii="宋体" w:hAnsi="宋体" w:cs="宋体"/>
                <w:b/>
                <w:szCs w:val="21"/>
                <w:highlight w:val="none"/>
              </w:rPr>
              <w:t>评审因素</w:t>
            </w:r>
          </w:p>
        </w:tc>
        <w:tc>
          <w:tcPr>
            <w:tcW w:w="851" w:type="dxa"/>
            <w:vAlign w:val="center"/>
          </w:tcPr>
          <w:p w14:paraId="1702C961">
            <w:pPr>
              <w:spacing w:line="360" w:lineRule="auto"/>
              <w:jc w:val="center"/>
              <w:rPr>
                <w:rFonts w:ascii="宋体" w:hAnsi="宋体" w:cs="宋体"/>
                <w:b/>
                <w:szCs w:val="21"/>
                <w:highlight w:val="none"/>
              </w:rPr>
            </w:pPr>
            <w:r>
              <w:rPr>
                <w:rFonts w:hint="eastAsia" w:ascii="宋体" w:hAnsi="宋体" w:cs="宋体"/>
                <w:b/>
                <w:szCs w:val="21"/>
                <w:highlight w:val="none"/>
              </w:rPr>
              <w:t>10分</w:t>
            </w:r>
          </w:p>
        </w:tc>
      </w:tr>
      <w:tr w14:paraId="7E2F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57" w:type="dxa"/>
            <w:vAlign w:val="center"/>
          </w:tcPr>
          <w:p w14:paraId="46630E65">
            <w:pPr>
              <w:spacing w:line="360" w:lineRule="auto"/>
              <w:rPr>
                <w:rFonts w:ascii="宋体" w:hAnsi="宋体" w:cs="宋体"/>
                <w:bCs/>
                <w:szCs w:val="21"/>
                <w:highlight w:val="none"/>
              </w:rPr>
            </w:pPr>
            <w:r>
              <w:rPr>
                <w:rFonts w:hint="eastAsia" w:ascii="宋体" w:hAnsi="宋体" w:cs="宋体"/>
                <w:bCs/>
                <w:szCs w:val="21"/>
                <w:highlight w:val="none"/>
              </w:rPr>
              <w:t>3.1</w:t>
            </w:r>
          </w:p>
        </w:tc>
        <w:tc>
          <w:tcPr>
            <w:tcW w:w="1634" w:type="dxa"/>
            <w:vAlign w:val="center"/>
          </w:tcPr>
          <w:p w14:paraId="24FFC336">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rPr>
              <w:t>业绩分</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满分10分</w:t>
            </w:r>
            <w:r>
              <w:rPr>
                <w:rFonts w:hint="eastAsia" w:ascii="宋体" w:hAnsi="宋体" w:cs="宋体"/>
                <w:bCs/>
                <w:szCs w:val="21"/>
                <w:highlight w:val="none"/>
                <w:lang w:eastAsia="zh-CN"/>
              </w:rPr>
              <w:t>）</w:t>
            </w:r>
          </w:p>
        </w:tc>
        <w:tc>
          <w:tcPr>
            <w:tcW w:w="5948" w:type="dxa"/>
            <w:vAlign w:val="center"/>
          </w:tcPr>
          <w:p w14:paraId="1B2F19DB">
            <w:pPr>
              <w:snapToGrid w:val="0"/>
              <w:spacing w:line="360" w:lineRule="auto"/>
              <w:ind w:firstLine="420" w:firstLineChars="200"/>
              <w:jc w:val="left"/>
              <w:rPr>
                <w:rFonts w:ascii="宋体" w:hAnsi="宋体" w:cs="宋体"/>
                <w:bCs/>
                <w:szCs w:val="21"/>
                <w:highlight w:val="none"/>
              </w:rPr>
            </w:pPr>
            <w:r>
              <w:rPr>
                <w:rFonts w:hint="eastAsia" w:ascii="宋体" w:hAnsi="宋体" w:cs="宋体"/>
                <w:szCs w:val="21"/>
                <w:highlight w:val="none"/>
              </w:rPr>
              <w:t>202</w:t>
            </w:r>
            <w:r>
              <w:rPr>
                <w:rFonts w:hint="eastAsia" w:ascii="宋体" w:hAnsi="宋体" w:cs="宋体"/>
                <w:szCs w:val="21"/>
                <w:highlight w:val="none"/>
                <w:lang w:val="en-US" w:eastAsia="zh-CN"/>
              </w:rPr>
              <w:t>3</w:t>
            </w:r>
            <w:r>
              <w:rPr>
                <w:rFonts w:hint="eastAsia" w:ascii="宋体" w:hAnsi="宋体" w:cs="宋体"/>
                <w:szCs w:val="21"/>
                <w:highlight w:val="none"/>
              </w:rPr>
              <w:t>年1月1日至今有</w:t>
            </w:r>
            <w:r>
              <w:rPr>
                <w:rFonts w:hint="eastAsia" w:ascii="宋体" w:hAnsi="宋体" w:cs="宋体"/>
                <w:szCs w:val="21"/>
                <w:highlight w:val="none"/>
                <w:lang w:val="en-US" w:eastAsia="zh-CN"/>
              </w:rPr>
              <w:t>建筑</w:t>
            </w:r>
            <w:r>
              <w:rPr>
                <w:rFonts w:hint="eastAsia" w:ascii="宋体" w:hAnsi="宋体" w:cs="宋体"/>
                <w:szCs w:val="21"/>
                <w:highlight w:val="none"/>
              </w:rPr>
              <w:t>工程施工类似业绩证明（以合同签订日期为准），</w:t>
            </w:r>
            <w:r>
              <w:rPr>
                <w:rFonts w:hint="eastAsia" w:ascii="宋体" w:hAnsi="宋体" w:cs="宋体"/>
                <w:szCs w:val="21"/>
                <w:highlight w:val="none"/>
                <w:lang w:val="en-US" w:eastAsia="zh-CN"/>
              </w:rPr>
              <w:t>类似业绩是指2023年1月1日至投标日止完成过或承接过（承接过指已完成或正在承揽的项目）工程总造价在200万元及以上的房屋建筑工程施工项目，</w:t>
            </w:r>
            <w:r>
              <w:rPr>
                <w:rFonts w:hint="eastAsia" w:ascii="宋体" w:hAnsi="宋体" w:cs="宋体"/>
                <w:szCs w:val="21"/>
                <w:highlight w:val="none"/>
              </w:rPr>
              <w:t>每提供1份符合要求的业绩得</w:t>
            </w:r>
            <w:r>
              <w:rPr>
                <w:rFonts w:hint="eastAsia" w:ascii="宋体" w:hAnsi="宋体" w:cs="宋体"/>
                <w:szCs w:val="21"/>
                <w:highlight w:val="none"/>
                <w:lang w:val="en-US" w:eastAsia="zh-CN"/>
              </w:rPr>
              <w:t>5</w:t>
            </w:r>
            <w:r>
              <w:rPr>
                <w:rFonts w:hint="eastAsia" w:ascii="宋体" w:hAnsi="宋体" w:cs="宋体"/>
                <w:szCs w:val="21"/>
                <w:highlight w:val="none"/>
              </w:rPr>
              <w:t>分，满分10分。（需提供中标（成交）通知书或合同复印件等证明材料）。</w:t>
            </w:r>
          </w:p>
        </w:tc>
        <w:tc>
          <w:tcPr>
            <w:tcW w:w="851" w:type="dxa"/>
            <w:vAlign w:val="center"/>
          </w:tcPr>
          <w:p w14:paraId="7ADCB7C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10分</w:t>
            </w:r>
          </w:p>
        </w:tc>
      </w:tr>
      <w:tr w14:paraId="4354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57" w:type="dxa"/>
            <w:vAlign w:val="center"/>
          </w:tcPr>
          <w:p w14:paraId="57294F86">
            <w:pPr>
              <w:spacing w:line="360" w:lineRule="auto"/>
              <w:jc w:val="center"/>
              <w:rPr>
                <w:rFonts w:ascii="宋体" w:hAnsi="宋体" w:cs="宋体"/>
                <w:bCs/>
                <w:szCs w:val="21"/>
                <w:highlight w:val="none"/>
              </w:rPr>
            </w:pPr>
            <w:r>
              <w:rPr>
                <w:rFonts w:hint="eastAsia" w:ascii="宋体" w:hAnsi="宋体" w:cs="宋体"/>
                <w:bCs/>
                <w:szCs w:val="21"/>
                <w:highlight w:val="none"/>
              </w:rPr>
              <w:t>3.2</w:t>
            </w:r>
          </w:p>
        </w:tc>
        <w:tc>
          <w:tcPr>
            <w:tcW w:w="1634" w:type="dxa"/>
            <w:vAlign w:val="center"/>
          </w:tcPr>
          <w:p w14:paraId="588CFB83">
            <w:pPr>
              <w:spacing w:line="360" w:lineRule="auto"/>
              <w:jc w:val="center"/>
              <w:rPr>
                <w:rFonts w:ascii="宋体" w:hAnsi="宋体" w:cs="宋体"/>
                <w:bCs/>
                <w:szCs w:val="21"/>
                <w:highlight w:val="none"/>
              </w:rPr>
            </w:pPr>
            <w:r>
              <w:rPr>
                <w:rFonts w:hint="eastAsia" w:ascii="宋体" w:hAnsi="宋体" w:cs="宋体"/>
                <w:bCs/>
                <w:szCs w:val="21"/>
                <w:highlight w:val="none"/>
              </w:rPr>
              <w:t>违约违规扣分条款</w:t>
            </w:r>
          </w:p>
        </w:tc>
        <w:tc>
          <w:tcPr>
            <w:tcW w:w="5948" w:type="dxa"/>
            <w:vAlign w:val="center"/>
          </w:tcPr>
          <w:p w14:paraId="72E15851">
            <w:pPr>
              <w:snapToGrid w:val="0"/>
              <w:spacing w:line="360" w:lineRule="auto"/>
              <w:ind w:firstLine="420" w:firstLineChars="200"/>
              <w:jc w:val="left"/>
              <w:rPr>
                <w:rFonts w:ascii="宋体" w:hAnsi="宋体" w:cs="Tahoma"/>
                <w:kern w:val="0"/>
                <w:szCs w:val="21"/>
                <w:highlight w:val="none"/>
              </w:rPr>
            </w:pPr>
            <w:r>
              <w:rPr>
                <w:rFonts w:hint="eastAsia" w:ascii="宋体" w:hAnsi="宋体" w:cs="宋体"/>
                <w:bCs/>
                <w:szCs w:val="21"/>
                <w:highlight w:val="none"/>
              </w:rPr>
              <w:t>供应商在截标日前1年内在政府采购活动中存在违约违规情形的（以财政部门出具的书面材料为评分依据），每次扣除3分，最高扣6分，扣完为止。政府采购活动中不存在违约违规情形，不扣分</w:t>
            </w:r>
          </w:p>
        </w:tc>
        <w:tc>
          <w:tcPr>
            <w:tcW w:w="851" w:type="dxa"/>
            <w:vAlign w:val="center"/>
          </w:tcPr>
          <w:p w14:paraId="602DBB8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0分</w:t>
            </w:r>
          </w:p>
        </w:tc>
      </w:tr>
      <w:tr w14:paraId="635F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vAlign w:val="center"/>
          </w:tcPr>
          <w:p w14:paraId="5256872A">
            <w:pPr>
              <w:pStyle w:val="16"/>
              <w:spacing w:line="360" w:lineRule="auto"/>
              <w:ind w:firstLine="422" w:firstLineChars="200"/>
              <w:rPr>
                <w:rFonts w:hAnsi="宋体" w:cs="宋体"/>
                <w:b/>
                <w:kern w:val="2"/>
                <w:sz w:val="21"/>
                <w:highlight w:val="none"/>
              </w:rPr>
            </w:pPr>
            <w:r>
              <w:rPr>
                <w:rFonts w:hint="eastAsia" w:hAnsi="宋体" w:cs="宋体"/>
                <w:b/>
                <w:kern w:val="2"/>
                <w:sz w:val="21"/>
                <w:highlight w:val="none"/>
              </w:rPr>
              <w:t>总得分＝1＋2＋3+4</w:t>
            </w:r>
          </w:p>
        </w:tc>
        <w:tc>
          <w:tcPr>
            <w:tcW w:w="851" w:type="dxa"/>
            <w:vAlign w:val="center"/>
          </w:tcPr>
          <w:p w14:paraId="657C7F2E">
            <w:pPr>
              <w:widowControl/>
              <w:spacing w:line="360" w:lineRule="auto"/>
              <w:jc w:val="center"/>
              <w:rPr>
                <w:rFonts w:ascii="宋体" w:hAnsi="宋体" w:cs="宋体"/>
                <w:b/>
                <w:kern w:val="0"/>
                <w:szCs w:val="21"/>
                <w:highlight w:val="none"/>
              </w:rPr>
            </w:pPr>
            <w:r>
              <w:rPr>
                <w:rFonts w:hint="eastAsia" w:ascii="宋体" w:hAnsi="宋体" w:cs="宋体"/>
                <w:b/>
                <w:kern w:val="0"/>
                <w:szCs w:val="21"/>
                <w:highlight w:val="none"/>
              </w:rPr>
              <w:t>100分</w:t>
            </w:r>
          </w:p>
        </w:tc>
      </w:tr>
    </w:tbl>
    <w:p w14:paraId="6ABDCDD0">
      <w:pPr>
        <w:spacing w:line="360" w:lineRule="auto"/>
        <w:ind w:firstLine="420" w:firstLineChars="200"/>
        <w:rPr>
          <w:rFonts w:ascii="宋体" w:hAnsi="宋体" w:cs="宋体"/>
          <w:bCs/>
          <w:highlight w:val="none"/>
        </w:rPr>
      </w:pPr>
      <w:r>
        <w:rPr>
          <w:rFonts w:hint="eastAsia" w:ascii="宋体" w:hAnsi="宋体" w:cs="宋体"/>
          <w:highlight w:val="none"/>
        </w:rPr>
        <w:t>8.2商务技术评审因素为客观评分项的，应在评分项目或评分标准中予以标注为“客观分”。对供应商的客观评分项目，各评审专家评分应当一致。</w:t>
      </w:r>
    </w:p>
    <w:p w14:paraId="3F8E079D">
      <w:pPr>
        <w:spacing w:line="360" w:lineRule="auto"/>
        <w:ind w:firstLine="420" w:firstLineChars="200"/>
        <w:rPr>
          <w:rFonts w:ascii="宋体" w:hAnsi="宋体" w:cs="宋体"/>
          <w:highlight w:val="none"/>
        </w:rPr>
      </w:pPr>
      <w:bookmarkStart w:id="85" w:name="_Toc80205935"/>
      <w:r>
        <w:rPr>
          <w:rFonts w:hint="eastAsia" w:ascii="宋体" w:hAnsi="宋体" w:cs="宋体"/>
          <w:highlight w:val="none"/>
        </w:rPr>
        <w:t>8.3.终止竞争性磋商采购活动</w:t>
      </w:r>
    </w:p>
    <w:p w14:paraId="3BF2A98F">
      <w:pPr>
        <w:spacing w:line="360" w:lineRule="auto"/>
        <w:ind w:firstLine="420" w:firstLineChars="200"/>
        <w:rPr>
          <w:rFonts w:ascii="宋体" w:hAnsi="宋体" w:cs="宋体"/>
          <w:highlight w:val="none"/>
        </w:rPr>
      </w:pPr>
      <w:r>
        <w:rPr>
          <w:rFonts w:hint="eastAsia" w:ascii="宋体" w:hAnsi="宋体" w:cs="宋体"/>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3C01257">
      <w:pPr>
        <w:spacing w:line="360" w:lineRule="auto"/>
        <w:rPr>
          <w:rFonts w:ascii="宋体" w:hAnsi="宋体" w:cs="宋体"/>
          <w:highlight w:val="none"/>
        </w:rPr>
      </w:pPr>
    </w:p>
    <w:p w14:paraId="592BCA6B">
      <w:pPr>
        <w:pStyle w:val="4"/>
        <w:spacing w:before="0" w:after="0" w:line="360" w:lineRule="auto"/>
        <w:ind w:firstLine="640" w:firstLineChars="200"/>
        <w:jc w:val="center"/>
        <w:rPr>
          <w:rFonts w:ascii="宋体" w:hAnsi="宋体" w:eastAsia="宋体" w:cs="宋体"/>
          <w:b w:val="0"/>
          <w:highlight w:val="none"/>
        </w:rPr>
        <w:sectPr>
          <w:pgSz w:w="11910" w:h="16840"/>
          <w:pgMar w:top="1440" w:right="1080" w:bottom="1440" w:left="1080" w:header="720" w:footer="720" w:gutter="0"/>
          <w:cols w:space="720" w:num="1"/>
        </w:sectPr>
      </w:pPr>
    </w:p>
    <w:p w14:paraId="7EFFDA19">
      <w:pPr>
        <w:pStyle w:val="4"/>
        <w:spacing w:before="0" w:after="0" w:line="360" w:lineRule="auto"/>
        <w:ind w:firstLine="640" w:firstLineChars="200"/>
        <w:jc w:val="center"/>
        <w:rPr>
          <w:rFonts w:ascii="宋体" w:hAnsi="宋体" w:eastAsia="宋体" w:cs="宋体"/>
          <w:b w:val="0"/>
          <w:highlight w:val="none"/>
        </w:rPr>
      </w:pPr>
      <w:bookmarkStart w:id="86" w:name="_Toc6406"/>
      <w:bookmarkStart w:id="87" w:name="_Toc498"/>
      <w:bookmarkStart w:id="88" w:name="_Toc22098"/>
      <w:r>
        <w:rPr>
          <w:rFonts w:hint="eastAsia" w:ascii="宋体" w:hAnsi="宋体" w:eastAsia="宋体" w:cs="宋体"/>
          <w:b w:val="0"/>
          <w:highlight w:val="none"/>
        </w:rPr>
        <w:t>第二节 评标报告</w:t>
      </w:r>
      <w:bookmarkEnd w:id="85"/>
      <w:bookmarkEnd w:id="86"/>
      <w:bookmarkEnd w:id="87"/>
      <w:bookmarkEnd w:id="88"/>
    </w:p>
    <w:p w14:paraId="67B5A019">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1.成交标准</w:t>
      </w:r>
    </w:p>
    <w:p w14:paraId="38FAD69A">
      <w:pPr>
        <w:spacing w:line="360" w:lineRule="auto"/>
        <w:ind w:firstLine="420" w:firstLineChars="200"/>
        <w:rPr>
          <w:rFonts w:ascii="宋体" w:hAnsi="宋体" w:cs="宋体"/>
          <w:sz w:val="24"/>
          <w:highlight w:val="none"/>
        </w:rPr>
      </w:pPr>
      <w:r>
        <w:rPr>
          <w:rFonts w:hint="eastAsia" w:ascii="宋体" w:hAnsi="宋体" w:cs="宋体"/>
          <w:bCs/>
          <w:szCs w:val="21"/>
          <w:highlight w:val="none"/>
        </w:rPr>
        <w:t>由磋商小组根据综合评分情况，按照评审得分由高到低顺序推荐3名以上成交候选供应商，</w:t>
      </w:r>
      <w:r>
        <w:rPr>
          <w:rFonts w:hint="eastAsia" w:ascii="宋体" w:hAnsi="宋体" w:cs="宋体"/>
          <w:highlight w:val="none"/>
        </w:rPr>
        <w:t>并在线编写电子评审报告</w:t>
      </w:r>
      <w:r>
        <w:rPr>
          <w:rFonts w:hint="eastAsia" w:ascii="宋体" w:hAnsi="宋体" w:cs="宋体"/>
          <w:bCs/>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2765A935">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2.评标争议事项处理</w:t>
      </w:r>
    </w:p>
    <w:p w14:paraId="758CB0E9">
      <w:pPr>
        <w:pStyle w:val="32"/>
        <w:spacing w:before="0"/>
        <w:ind w:firstLine="420"/>
        <w:rPr>
          <w:rFonts w:ascii="宋体" w:hAnsi="宋体" w:cs="宋体"/>
          <w:kern w:val="2"/>
          <w:sz w:val="21"/>
          <w:szCs w:val="24"/>
          <w:highlight w:val="none"/>
        </w:rPr>
      </w:pPr>
      <w:r>
        <w:rPr>
          <w:rFonts w:hint="eastAsia" w:ascii="宋体" w:hAnsi="宋体" w:cs="宋体"/>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E1B7DBA">
      <w:pPr>
        <w:pStyle w:val="4"/>
        <w:spacing w:before="0" w:after="0" w:line="360" w:lineRule="auto"/>
        <w:ind w:firstLine="640" w:firstLineChars="200"/>
        <w:jc w:val="center"/>
        <w:rPr>
          <w:rFonts w:ascii="宋体" w:hAnsi="宋体" w:eastAsia="宋体" w:cs="宋体"/>
          <w:b w:val="0"/>
          <w:highlight w:val="none"/>
        </w:rPr>
      </w:pPr>
      <w:bookmarkStart w:id="89" w:name="_Toc9233"/>
      <w:bookmarkStart w:id="90" w:name="_Toc3713"/>
      <w:bookmarkStart w:id="91" w:name="_Toc3846"/>
      <w:bookmarkStart w:id="92" w:name="_Toc80205936"/>
      <w:r>
        <w:rPr>
          <w:rFonts w:hint="eastAsia" w:ascii="宋体" w:hAnsi="宋体" w:eastAsia="宋体" w:cs="宋体"/>
          <w:b w:val="0"/>
          <w:highlight w:val="none"/>
        </w:rPr>
        <w:t>第三节 评审过程的保密与录像</w:t>
      </w:r>
      <w:bookmarkEnd w:id="89"/>
      <w:bookmarkEnd w:id="90"/>
      <w:bookmarkEnd w:id="91"/>
      <w:bookmarkEnd w:id="92"/>
    </w:p>
    <w:p w14:paraId="441DDB80">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1.保密。</w:t>
      </w:r>
    </w:p>
    <w:p w14:paraId="2D02943C">
      <w:pPr>
        <w:widowControl/>
        <w:spacing w:line="360" w:lineRule="auto"/>
        <w:ind w:firstLine="420" w:firstLineChars="200"/>
        <w:rPr>
          <w:rFonts w:ascii="宋体" w:hAnsi="宋体" w:cs="宋体"/>
          <w:highlight w:val="none"/>
        </w:rPr>
      </w:pPr>
      <w:r>
        <w:rPr>
          <w:rFonts w:hint="eastAsia" w:ascii="宋体" w:hAnsi="宋体" w:cs="宋体"/>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9ED4D0D">
      <w:pPr>
        <w:widowControl/>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2.录音录像。</w:t>
      </w:r>
    </w:p>
    <w:p w14:paraId="4E0E5CFA">
      <w:pPr>
        <w:spacing w:line="360" w:lineRule="auto"/>
        <w:ind w:firstLine="420" w:firstLineChars="200"/>
        <w:rPr>
          <w:rFonts w:ascii="宋体" w:hAnsi="宋体" w:cs="宋体"/>
          <w:highlight w:val="none"/>
        </w:rPr>
      </w:pPr>
      <w:r>
        <w:rPr>
          <w:rFonts w:hint="eastAsia" w:ascii="宋体" w:hAnsi="宋体" w:cs="宋体"/>
          <w:highlight w:val="none"/>
        </w:rPr>
        <w:t>采购代理机构对评审工作现场及操作屏幕进行全过程录音录像，录音录像资料作为采购项目文件随其他文件一并存档。</w:t>
      </w:r>
    </w:p>
    <w:p w14:paraId="0828F053">
      <w:pPr>
        <w:spacing w:line="360" w:lineRule="auto"/>
        <w:ind w:firstLine="420" w:firstLineChars="200"/>
        <w:rPr>
          <w:rFonts w:ascii="宋体" w:hAnsi="宋体" w:cs="宋体"/>
          <w:highlight w:val="none"/>
        </w:rPr>
      </w:pPr>
    </w:p>
    <w:p w14:paraId="3A4A9059">
      <w:pPr>
        <w:spacing w:line="360" w:lineRule="auto"/>
        <w:ind w:firstLine="420" w:firstLineChars="200"/>
        <w:rPr>
          <w:rFonts w:ascii="宋体" w:hAnsi="宋体" w:cs="宋体"/>
          <w:highlight w:val="none"/>
        </w:rPr>
      </w:pPr>
    </w:p>
    <w:p w14:paraId="483BED2D">
      <w:pPr>
        <w:spacing w:line="360" w:lineRule="auto"/>
        <w:rPr>
          <w:rFonts w:ascii="宋体" w:hAnsi="宋体" w:cs="宋体"/>
          <w:highlight w:val="none"/>
        </w:rPr>
      </w:pPr>
    </w:p>
    <w:p w14:paraId="76C37326">
      <w:pPr>
        <w:spacing w:line="360" w:lineRule="auto"/>
        <w:rPr>
          <w:rFonts w:ascii="宋体" w:hAnsi="宋体" w:cs="宋体"/>
          <w:highlight w:val="none"/>
        </w:rPr>
      </w:pPr>
      <w:r>
        <w:rPr>
          <w:rFonts w:hint="eastAsia" w:ascii="宋体" w:hAnsi="宋体" w:cs="宋体"/>
          <w:highlight w:val="none"/>
        </w:rPr>
        <w:br w:type="page"/>
      </w:r>
    </w:p>
    <w:p w14:paraId="6E788404">
      <w:pPr>
        <w:pStyle w:val="12"/>
        <w:spacing w:line="360" w:lineRule="auto"/>
        <w:rPr>
          <w:rFonts w:ascii="宋体" w:hAnsi="宋体" w:cs="宋体"/>
          <w:highlight w:val="none"/>
        </w:rPr>
      </w:pPr>
    </w:p>
    <w:p w14:paraId="3BEDB644">
      <w:pPr>
        <w:pStyle w:val="12"/>
        <w:spacing w:line="360" w:lineRule="auto"/>
        <w:rPr>
          <w:rFonts w:ascii="宋体" w:hAnsi="宋体" w:cs="宋体"/>
          <w:highlight w:val="none"/>
        </w:rPr>
      </w:pPr>
    </w:p>
    <w:p w14:paraId="29A8AFE0">
      <w:pPr>
        <w:pStyle w:val="12"/>
        <w:spacing w:line="360" w:lineRule="auto"/>
        <w:rPr>
          <w:rFonts w:ascii="宋体" w:hAnsi="宋体" w:cs="宋体"/>
          <w:highlight w:val="none"/>
        </w:rPr>
      </w:pPr>
    </w:p>
    <w:p w14:paraId="66083037">
      <w:pPr>
        <w:pStyle w:val="12"/>
        <w:spacing w:line="360" w:lineRule="auto"/>
        <w:rPr>
          <w:rFonts w:ascii="宋体" w:hAnsi="宋体" w:cs="宋体"/>
          <w:highlight w:val="none"/>
        </w:rPr>
      </w:pPr>
    </w:p>
    <w:p w14:paraId="16F668CA">
      <w:pPr>
        <w:pStyle w:val="12"/>
        <w:spacing w:line="360" w:lineRule="auto"/>
        <w:rPr>
          <w:rFonts w:ascii="宋体" w:hAnsi="宋体" w:cs="宋体"/>
          <w:highlight w:val="none"/>
        </w:rPr>
      </w:pPr>
    </w:p>
    <w:p w14:paraId="6D76E15F">
      <w:pPr>
        <w:pStyle w:val="12"/>
        <w:spacing w:line="360" w:lineRule="auto"/>
        <w:rPr>
          <w:rFonts w:ascii="宋体" w:hAnsi="宋体" w:cs="宋体"/>
          <w:highlight w:val="none"/>
        </w:rPr>
      </w:pPr>
    </w:p>
    <w:p w14:paraId="40A42448">
      <w:pPr>
        <w:pStyle w:val="12"/>
        <w:spacing w:line="360" w:lineRule="auto"/>
        <w:rPr>
          <w:rFonts w:ascii="宋体" w:hAnsi="宋体" w:cs="宋体"/>
          <w:highlight w:val="none"/>
        </w:rPr>
      </w:pPr>
    </w:p>
    <w:p w14:paraId="25E260A9">
      <w:pPr>
        <w:pStyle w:val="12"/>
        <w:spacing w:line="360" w:lineRule="auto"/>
        <w:rPr>
          <w:rFonts w:ascii="宋体" w:hAnsi="宋体" w:cs="宋体"/>
          <w:highlight w:val="none"/>
        </w:rPr>
      </w:pPr>
    </w:p>
    <w:p w14:paraId="43948C20">
      <w:pPr>
        <w:pStyle w:val="12"/>
        <w:spacing w:line="360" w:lineRule="auto"/>
        <w:rPr>
          <w:rFonts w:ascii="宋体" w:hAnsi="宋体" w:cs="宋体"/>
          <w:highlight w:val="none"/>
        </w:rPr>
      </w:pPr>
    </w:p>
    <w:p w14:paraId="02AE1781">
      <w:pPr>
        <w:pStyle w:val="12"/>
        <w:spacing w:line="360" w:lineRule="auto"/>
        <w:rPr>
          <w:rFonts w:ascii="宋体" w:hAnsi="宋体" w:cs="宋体"/>
          <w:highlight w:val="none"/>
        </w:rPr>
      </w:pPr>
    </w:p>
    <w:p w14:paraId="4D9C4736">
      <w:pPr>
        <w:pStyle w:val="12"/>
        <w:spacing w:line="360" w:lineRule="auto"/>
        <w:rPr>
          <w:rFonts w:ascii="宋体" w:hAnsi="宋体" w:cs="宋体"/>
          <w:highlight w:val="none"/>
        </w:rPr>
      </w:pPr>
    </w:p>
    <w:p w14:paraId="454765D5">
      <w:pPr>
        <w:pStyle w:val="3"/>
        <w:spacing w:line="360" w:lineRule="auto"/>
        <w:jc w:val="center"/>
        <w:rPr>
          <w:rFonts w:ascii="宋体" w:hAnsi="宋体" w:eastAsia="宋体"/>
          <w:highlight w:val="none"/>
        </w:rPr>
        <w:sectPr>
          <w:pgSz w:w="11910" w:h="16840"/>
          <w:pgMar w:top="1440" w:right="1080" w:bottom="1440" w:left="1080" w:header="720" w:footer="720" w:gutter="0"/>
          <w:cols w:space="720" w:num="1"/>
        </w:sectPr>
      </w:pPr>
      <w:bookmarkStart w:id="93" w:name="_Toc8541"/>
      <w:bookmarkStart w:id="94" w:name="_Toc29932"/>
      <w:bookmarkStart w:id="95" w:name="_Toc16991"/>
      <w:r>
        <w:rPr>
          <w:rFonts w:hint="eastAsia" w:ascii="宋体" w:hAnsi="宋体" w:eastAsia="宋体"/>
          <w:highlight w:val="none"/>
        </w:rPr>
        <w:t>第五章 响应文件格式</w:t>
      </w:r>
      <w:bookmarkEnd w:id="93"/>
      <w:bookmarkEnd w:id="94"/>
      <w:bookmarkEnd w:id="95"/>
    </w:p>
    <w:p w14:paraId="0A86C154">
      <w:pPr>
        <w:pStyle w:val="4"/>
        <w:spacing w:line="360" w:lineRule="auto"/>
        <w:jc w:val="center"/>
        <w:rPr>
          <w:rFonts w:ascii="宋体" w:hAnsi="宋体" w:eastAsia="宋体" w:cs="宋体"/>
          <w:b w:val="0"/>
          <w:highlight w:val="none"/>
        </w:rPr>
      </w:pPr>
      <w:bookmarkStart w:id="96" w:name="_Toc3747"/>
      <w:bookmarkStart w:id="97" w:name="_Toc26547"/>
      <w:bookmarkStart w:id="98" w:name="_Toc80205938"/>
      <w:bookmarkStart w:id="99" w:name="_Toc16580"/>
      <w:r>
        <w:rPr>
          <w:rFonts w:hint="eastAsia" w:ascii="宋体" w:hAnsi="宋体" w:eastAsia="宋体" w:cs="宋体"/>
          <w:b w:val="0"/>
          <w:highlight w:val="none"/>
        </w:rPr>
        <w:t>第一节 封面格式</w:t>
      </w:r>
      <w:bookmarkEnd w:id="96"/>
      <w:bookmarkEnd w:id="97"/>
      <w:bookmarkEnd w:id="98"/>
      <w:bookmarkEnd w:id="99"/>
    </w:p>
    <w:p w14:paraId="356EF1F8">
      <w:pPr>
        <w:spacing w:line="360" w:lineRule="auto"/>
        <w:rPr>
          <w:rFonts w:ascii="宋体" w:hAnsi="宋体" w:cs="宋体"/>
          <w:b/>
          <w:bCs/>
          <w:sz w:val="32"/>
          <w:szCs w:val="32"/>
          <w:highlight w:val="none"/>
        </w:rPr>
      </w:pPr>
    </w:p>
    <w:p w14:paraId="023258A1">
      <w:pPr>
        <w:snapToGrid w:val="0"/>
        <w:spacing w:before="120" w:beforeLines="50" w:after="50" w:line="360" w:lineRule="auto"/>
        <w:rPr>
          <w:rFonts w:ascii="宋体" w:hAnsi="宋体" w:cs="宋体"/>
          <w:sz w:val="24"/>
          <w:szCs w:val="20"/>
          <w:highlight w:val="none"/>
        </w:rPr>
      </w:pPr>
    </w:p>
    <w:p w14:paraId="6616A129">
      <w:pPr>
        <w:snapToGrid w:val="0"/>
        <w:spacing w:before="120" w:beforeLines="50" w:after="50" w:line="360" w:lineRule="auto"/>
        <w:jc w:val="center"/>
        <w:rPr>
          <w:rFonts w:ascii="宋体" w:hAnsi="宋体" w:cs="宋体"/>
          <w:bCs/>
          <w:sz w:val="24"/>
          <w:szCs w:val="20"/>
          <w:highlight w:val="none"/>
        </w:rPr>
      </w:pPr>
    </w:p>
    <w:p w14:paraId="2929A43E">
      <w:pPr>
        <w:snapToGrid w:val="0"/>
        <w:spacing w:before="120" w:beforeLines="50" w:after="50" w:line="360" w:lineRule="auto"/>
        <w:jc w:val="center"/>
        <w:rPr>
          <w:rFonts w:ascii="宋体" w:hAnsi="宋体" w:cs="宋体"/>
          <w:bCs/>
          <w:sz w:val="44"/>
          <w:szCs w:val="44"/>
          <w:highlight w:val="none"/>
        </w:rPr>
      </w:pPr>
      <w:r>
        <w:rPr>
          <w:rFonts w:hint="eastAsia" w:ascii="宋体" w:hAnsi="宋体" w:cs="宋体"/>
          <w:bCs/>
          <w:sz w:val="44"/>
          <w:szCs w:val="44"/>
          <w:highlight w:val="none"/>
        </w:rPr>
        <w:t>响  应  文  件</w:t>
      </w:r>
    </w:p>
    <w:p w14:paraId="3B60A511">
      <w:pPr>
        <w:snapToGrid w:val="0"/>
        <w:spacing w:before="120" w:beforeLines="50" w:after="50" w:line="360" w:lineRule="auto"/>
        <w:rPr>
          <w:rFonts w:ascii="宋体" w:hAnsi="宋体" w:cs="宋体"/>
          <w:bCs/>
          <w:sz w:val="24"/>
          <w:szCs w:val="20"/>
          <w:highlight w:val="none"/>
        </w:rPr>
      </w:pPr>
    </w:p>
    <w:p w14:paraId="16AC7110">
      <w:pPr>
        <w:snapToGrid w:val="0"/>
        <w:spacing w:before="120" w:beforeLines="50" w:after="50" w:line="360" w:lineRule="auto"/>
        <w:rPr>
          <w:rFonts w:ascii="宋体" w:hAnsi="宋体" w:cs="宋体"/>
          <w:bCs/>
          <w:sz w:val="24"/>
          <w:szCs w:val="20"/>
          <w:highlight w:val="none"/>
        </w:rPr>
      </w:pPr>
    </w:p>
    <w:p w14:paraId="394B0A5E">
      <w:pPr>
        <w:snapToGrid w:val="0"/>
        <w:spacing w:before="120" w:beforeLines="50" w:after="50" w:line="360" w:lineRule="auto"/>
        <w:rPr>
          <w:rFonts w:ascii="宋体" w:hAnsi="宋体" w:cs="宋体"/>
          <w:bCs/>
          <w:sz w:val="32"/>
          <w:szCs w:val="32"/>
          <w:highlight w:val="none"/>
        </w:rPr>
      </w:pPr>
    </w:p>
    <w:p w14:paraId="5BB3BF96">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2072AEAE">
      <w:pPr>
        <w:snapToGrid w:val="0"/>
        <w:spacing w:before="120" w:beforeLines="50" w:after="50" w:line="360" w:lineRule="auto"/>
        <w:ind w:firstLine="480" w:firstLineChars="150"/>
        <w:rPr>
          <w:rFonts w:ascii="宋体" w:hAnsi="宋体" w:cs="宋体"/>
          <w:bCs/>
          <w:sz w:val="32"/>
          <w:szCs w:val="32"/>
          <w:highlight w:val="none"/>
        </w:rPr>
      </w:pPr>
    </w:p>
    <w:p w14:paraId="24578900">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14:paraId="3F5DB68C">
      <w:pPr>
        <w:snapToGrid w:val="0"/>
        <w:spacing w:before="120" w:beforeLines="50" w:after="50" w:line="360" w:lineRule="auto"/>
        <w:ind w:firstLine="480" w:firstLineChars="150"/>
        <w:rPr>
          <w:rFonts w:ascii="宋体" w:hAnsi="宋体" w:cs="宋体"/>
          <w:bCs/>
          <w:sz w:val="32"/>
          <w:szCs w:val="32"/>
          <w:highlight w:val="none"/>
        </w:rPr>
      </w:pPr>
    </w:p>
    <w:p w14:paraId="4500D7D4">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3A5E5B8F">
      <w:pPr>
        <w:snapToGrid w:val="0"/>
        <w:spacing w:before="120" w:beforeLines="50" w:after="50" w:line="360" w:lineRule="auto"/>
        <w:rPr>
          <w:rFonts w:ascii="宋体" w:hAnsi="宋体" w:cs="宋体"/>
          <w:bCs/>
          <w:sz w:val="32"/>
          <w:szCs w:val="32"/>
          <w:highlight w:val="none"/>
        </w:rPr>
      </w:pPr>
    </w:p>
    <w:p w14:paraId="3444DD47">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14:paraId="20D7FE43">
      <w:pPr>
        <w:snapToGrid w:val="0"/>
        <w:spacing w:before="120" w:beforeLines="50" w:after="50" w:line="360" w:lineRule="auto"/>
        <w:rPr>
          <w:rFonts w:ascii="宋体" w:hAnsi="宋体" w:cs="宋体"/>
          <w:bCs/>
          <w:sz w:val="32"/>
          <w:szCs w:val="32"/>
          <w:highlight w:val="none"/>
        </w:rPr>
      </w:pPr>
    </w:p>
    <w:p w14:paraId="72A431DF">
      <w:pPr>
        <w:snapToGrid w:val="0"/>
        <w:spacing w:before="120" w:beforeLines="50" w:after="50" w:line="360" w:lineRule="auto"/>
        <w:ind w:firstLine="480" w:firstLineChars="150"/>
        <w:jc w:val="center"/>
        <w:rPr>
          <w:rFonts w:ascii="宋体" w:hAnsi="宋体" w:cs="宋体"/>
          <w:bCs/>
          <w:sz w:val="32"/>
          <w:szCs w:val="32"/>
          <w:highlight w:val="none"/>
        </w:rPr>
      </w:pPr>
      <w:r>
        <w:rPr>
          <w:rFonts w:hint="eastAsia" w:ascii="宋体" w:hAnsi="宋体" w:cs="宋体"/>
          <w:bCs/>
          <w:sz w:val="32"/>
          <w:szCs w:val="32"/>
          <w:highlight w:val="none"/>
        </w:rPr>
        <w:t>首次响应文件提交截止时间前不得解密</w:t>
      </w:r>
    </w:p>
    <w:p w14:paraId="64B56E8E">
      <w:pPr>
        <w:snapToGrid w:val="0"/>
        <w:spacing w:before="120" w:beforeLines="50" w:after="50" w:line="360" w:lineRule="auto"/>
        <w:ind w:firstLine="5440" w:firstLineChars="1700"/>
        <w:jc w:val="center"/>
        <w:rPr>
          <w:rFonts w:ascii="宋体" w:hAnsi="宋体" w:cs="宋体"/>
          <w:bCs/>
          <w:sz w:val="32"/>
          <w:szCs w:val="32"/>
          <w:highlight w:val="none"/>
        </w:rPr>
      </w:pPr>
    </w:p>
    <w:p w14:paraId="188EF6F5">
      <w:pPr>
        <w:snapToGrid w:val="0"/>
        <w:spacing w:before="120" w:beforeLines="50" w:after="50" w:line="360" w:lineRule="auto"/>
        <w:ind w:firstLine="645"/>
        <w:jc w:val="center"/>
        <w:rPr>
          <w:rFonts w:ascii="宋体" w:hAnsi="宋体" w:cs="宋体"/>
          <w:bCs/>
          <w:sz w:val="32"/>
          <w:szCs w:val="32"/>
          <w:highlight w:val="none"/>
        </w:rPr>
      </w:pPr>
      <w:r>
        <w:rPr>
          <w:rFonts w:hint="eastAsia" w:ascii="宋体" w:hAnsi="宋体" w:cs="宋体"/>
          <w:bCs/>
          <w:sz w:val="32"/>
          <w:szCs w:val="32"/>
          <w:highlight w:val="none"/>
        </w:rPr>
        <w:t>年    月    日</w:t>
      </w:r>
    </w:p>
    <w:p w14:paraId="62CED78F">
      <w:pPr>
        <w:spacing w:line="360" w:lineRule="auto"/>
        <w:rPr>
          <w:rFonts w:ascii="宋体" w:hAnsi="宋体" w:cs="宋体"/>
          <w:highlight w:val="none"/>
        </w:rPr>
        <w:sectPr>
          <w:pgSz w:w="11910" w:h="16840"/>
          <w:pgMar w:top="1440" w:right="1080" w:bottom="1440" w:left="1080" w:header="720" w:footer="720" w:gutter="0"/>
          <w:cols w:space="720" w:num="1"/>
        </w:sectPr>
      </w:pPr>
    </w:p>
    <w:p w14:paraId="131A543C">
      <w:pPr>
        <w:pStyle w:val="4"/>
        <w:spacing w:line="360" w:lineRule="auto"/>
        <w:jc w:val="center"/>
        <w:rPr>
          <w:rFonts w:ascii="宋体" w:hAnsi="宋体" w:eastAsia="宋体" w:cs="宋体"/>
          <w:bCs w:val="0"/>
          <w:highlight w:val="none"/>
        </w:rPr>
      </w:pPr>
      <w:bookmarkStart w:id="100" w:name="_Toc25717"/>
      <w:bookmarkStart w:id="101" w:name="_Toc21695"/>
      <w:bookmarkStart w:id="102" w:name="_Toc1270"/>
      <w:bookmarkStart w:id="103" w:name="_Toc80205939"/>
      <w:r>
        <w:rPr>
          <w:rFonts w:hint="eastAsia" w:ascii="宋体" w:hAnsi="宋体" w:eastAsia="宋体" w:cs="宋体"/>
          <w:bCs w:val="0"/>
          <w:highlight w:val="none"/>
        </w:rPr>
        <w:t>第二节 资格证明文件格式</w:t>
      </w:r>
      <w:bookmarkEnd w:id="100"/>
      <w:bookmarkEnd w:id="101"/>
      <w:bookmarkEnd w:id="102"/>
      <w:bookmarkEnd w:id="103"/>
    </w:p>
    <w:p w14:paraId="2C43FCDB">
      <w:pPr>
        <w:snapToGrid w:val="0"/>
        <w:spacing w:before="120" w:beforeLines="50" w:after="50" w:line="360" w:lineRule="auto"/>
        <w:rPr>
          <w:rFonts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3933D26C">
      <w:pPr>
        <w:snapToGrid w:val="0"/>
        <w:spacing w:before="120" w:beforeLines="50" w:after="50" w:line="360" w:lineRule="auto"/>
        <w:rPr>
          <w:rFonts w:ascii="宋体" w:hAnsi="宋体" w:cs="宋体"/>
          <w:sz w:val="24"/>
          <w:szCs w:val="20"/>
          <w:highlight w:val="none"/>
        </w:rPr>
      </w:pPr>
    </w:p>
    <w:p w14:paraId="24051CA1">
      <w:pPr>
        <w:snapToGrid w:val="0"/>
        <w:spacing w:before="120" w:beforeLines="50" w:after="50"/>
        <w:jc w:val="center"/>
        <w:rPr>
          <w:rFonts w:ascii="宋体" w:hAnsi="宋体"/>
          <w:sz w:val="44"/>
          <w:szCs w:val="44"/>
          <w:highlight w:val="none"/>
        </w:rPr>
      </w:pPr>
      <w:r>
        <w:rPr>
          <w:rFonts w:hint="eastAsia" w:ascii="宋体" w:hAnsi="宋体"/>
          <w:sz w:val="44"/>
          <w:szCs w:val="44"/>
          <w:highlight w:val="none"/>
        </w:rPr>
        <w:t>电 子 响 应 文 件</w:t>
      </w:r>
    </w:p>
    <w:p w14:paraId="73281E88">
      <w:pPr>
        <w:snapToGrid w:val="0"/>
        <w:spacing w:before="120" w:beforeLines="50" w:after="50"/>
        <w:rPr>
          <w:rFonts w:ascii="宋体" w:hAnsi="宋体"/>
          <w:sz w:val="24"/>
          <w:szCs w:val="20"/>
          <w:highlight w:val="none"/>
        </w:rPr>
      </w:pPr>
    </w:p>
    <w:p w14:paraId="652843A3">
      <w:pPr>
        <w:snapToGrid w:val="0"/>
        <w:spacing w:before="120" w:beforeLines="50" w:after="50"/>
        <w:jc w:val="center"/>
        <w:rPr>
          <w:rFonts w:ascii="宋体" w:hAnsi="宋体" w:cs="Tahoma"/>
          <w:bCs/>
          <w:sz w:val="44"/>
          <w:szCs w:val="44"/>
          <w:highlight w:val="none"/>
        </w:rPr>
      </w:pPr>
      <w:r>
        <w:rPr>
          <w:rFonts w:hint="eastAsia" w:ascii="宋体" w:hAnsi="宋体" w:cs="Tahoma"/>
          <w:bCs/>
          <w:sz w:val="44"/>
          <w:szCs w:val="44"/>
          <w:highlight w:val="none"/>
        </w:rPr>
        <w:t>资  格  证  明  文  件</w:t>
      </w:r>
    </w:p>
    <w:p w14:paraId="5A0061B7">
      <w:pPr>
        <w:snapToGrid w:val="0"/>
        <w:spacing w:before="120" w:beforeLines="50" w:after="50" w:line="360" w:lineRule="auto"/>
        <w:rPr>
          <w:rFonts w:ascii="宋体" w:hAnsi="宋体" w:cs="宋体"/>
          <w:bCs/>
          <w:sz w:val="24"/>
          <w:szCs w:val="20"/>
          <w:highlight w:val="none"/>
        </w:rPr>
      </w:pPr>
    </w:p>
    <w:p w14:paraId="558CEF93">
      <w:pPr>
        <w:snapToGrid w:val="0"/>
        <w:spacing w:before="120" w:beforeLines="50" w:after="50" w:line="360" w:lineRule="auto"/>
        <w:rPr>
          <w:rFonts w:ascii="宋体" w:hAnsi="宋体" w:cs="宋体"/>
          <w:bCs/>
          <w:sz w:val="24"/>
          <w:szCs w:val="20"/>
          <w:highlight w:val="none"/>
        </w:rPr>
      </w:pPr>
    </w:p>
    <w:p w14:paraId="739DF32A">
      <w:pPr>
        <w:snapToGrid w:val="0"/>
        <w:spacing w:before="120" w:beforeLines="50" w:after="50" w:line="360" w:lineRule="auto"/>
        <w:rPr>
          <w:rFonts w:ascii="宋体" w:hAnsi="宋体" w:cs="宋体"/>
          <w:bCs/>
          <w:sz w:val="24"/>
          <w:szCs w:val="20"/>
          <w:highlight w:val="none"/>
        </w:rPr>
      </w:pPr>
    </w:p>
    <w:p w14:paraId="03E5263C">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73997A34">
      <w:pPr>
        <w:snapToGrid w:val="0"/>
        <w:spacing w:before="120" w:beforeLines="50" w:after="50" w:line="360" w:lineRule="auto"/>
        <w:ind w:firstLine="720" w:firstLineChars="225"/>
        <w:rPr>
          <w:rFonts w:ascii="宋体" w:hAnsi="宋体" w:cs="宋体"/>
          <w:bCs/>
          <w:sz w:val="32"/>
          <w:szCs w:val="32"/>
          <w:highlight w:val="none"/>
        </w:rPr>
      </w:pPr>
    </w:p>
    <w:p w14:paraId="51529D03">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项目编号：</w:t>
      </w:r>
    </w:p>
    <w:p w14:paraId="6206C224">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14:paraId="15B4AF8B">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758465BE">
      <w:pPr>
        <w:snapToGrid w:val="0"/>
        <w:spacing w:before="120" w:beforeLines="50" w:after="50" w:line="360" w:lineRule="auto"/>
        <w:ind w:firstLine="720" w:firstLineChars="225"/>
        <w:rPr>
          <w:rFonts w:ascii="宋体" w:hAnsi="宋体" w:cs="宋体"/>
          <w:bCs/>
          <w:sz w:val="32"/>
          <w:szCs w:val="32"/>
          <w:highlight w:val="none"/>
        </w:rPr>
      </w:pPr>
    </w:p>
    <w:p w14:paraId="5B5F391C">
      <w:pPr>
        <w:pStyle w:val="9"/>
        <w:snapToGrid w:val="0"/>
        <w:spacing w:before="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供应商名称：</w:t>
      </w:r>
    </w:p>
    <w:p w14:paraId="2C9C98E4">
      <w:pPr>
        <w:pStyle w:val="9"/>
        <w:snapToGrid w:val="0"/>
        <w:spacing w:before="50" w:after="50" w:line="360" w:lineRule="auto"/>
        <w:ind w:firstLine="720" w:firstLineChars="225"/>
        <w:rPr>
          <w:rFonts w:ascii="宋体" w:hAnsi="宋体" w:cs="宋体"/>
          <w:bCs/>
          <w:sz w:val="32"/>
          <w:szCs w:val="32"/>
          <w:highlight w:val="none"/>
        </w:rPr>
      </w:pPr>
    </w:p>
    <w:p w14:paraId="454A31D0">
      <w:pPr>
        <w:pStyle w:val="9"/>
        <w:snapToGrid w:val="0"/>
        <w:spacing w:before="50" w:after="50" w:line="360" w:lineRule="auto"/>
        <w:ind w:firstLine="1280" w:firstLineChars="400"/>
        <w:rPr>
          <w:rFonts w:ascii="宋体" w:hAnsi="宋体" w:cs="宋体"/>
          <w:bCs/>
          <w:sz w:val="32"/>
          <w:szCs w:val="32"/>
          <w:highlight w:val="none"/>
        </w:rPr>
      </w:pPr>
    </w:p>
    <w:p w14:paraId="4CE5390F">
      <w:pPr>
        <w:snapToGrid w:val="0"/>
        <w:spacing w:before="120" w:beforeLines="50" w:after="50" w:line="360" w:lineRule="auto"/>
        <w:jc w:val="center"/>
        <w:rPr>
          <w:rFonts w:ascii="宋体" w:hAnsi="宋体" w:cs="宋体"/>
          <w:sz w:val="32"/>
          <w:szCs w:val="32"/>
          <w:highlight w:val="none"/>
        </w:rPr>
      </w:pPr>
      <w:r>
        <w:rPr>
          <w:rFonts w:hint="eastAsia" w:ascii="宋体" w:hAnsi="宋体" w:cs="宋体"/>
          <w:sz w:val="32"/>
          <w:szCs w:val="32"/>
          <w:highlight w:val="none"/>
        </w:rPr>
        <w:t>年    月    日</w:t>
      </w:r>
    </w:p>
    <w:p w14:paraId="4311B62E">
      <w:pPr>
        <w:snapToGrid w:val="0"/>
        <w:spacing w:before="120" w:beforeLines="50" w:after="50" w:line="360" w:lineRule="auto"/>
        <w:ind w:left="142"/>
        <w:jc w:val="left"/>
        <w:rPr>
          <w:rFonts w:ascii="仿宋" w:hAnsi="仿宋" w:eastAsia="仿宋" w:cs="仿宋"/>
          <w:b/>
          <w:bCs/>
          <w:sz w:val="32"/>
          <w:szCs w:val="32"/>
          <w:highlight w:val="none"/>
        </w:rPr>
      </w:pPr>
      <w:r>
        <w:rPr>
          <w:rFonts w:hint="eastAsia" w:ascii="宋体" w:hAnsi="宋体" w:cs="宋体"/>
          <w:sz w:val="24"/>
          <w:highlight w:val="none"/>
        </w:rPr>
        <w:br w:type="page"/>
      </w:r>
      <w:r>
        <w:rPr>
          <w:rFonts w:hint="eastAsia" w:ascii="仿宋" w:hAnsi="仿宋" w:eastAsia="仿宋" w:cs="仿宋"/>
          <w:b/>
          <w:bCs/>
          <w:sz w:val="32"/>
          <w:szCs w:val="32"/>
          <w:highlight w:val="none"/>
        </w:rPr>
        <w:t>2.资格证明文件目录</w:t>
      </w:r>
    </w:p>
    <w:p w14:paraId="0C98AFEB">
      <w:pPr>
        <w:snapToGrid w:val="0"/>
        <w:spacing w:before="120" w:beforeLines="50" w:after="50" w:line="360" w:lineRule="auto"/>
        <w:ind w:firstLine="645"/>
        <w:rPr>
          <w:rFonts w:ascii="仿宋" w:hAnsi="仿宋" w:eastAsia="仿宋" w:cs="仿宋"/>
          <w:sz w:val="32"/>
          <w:szCs w:val="32"/>
          <w:highlight w:val="none"/>
        </w:rPr>
      </w:pPr>
      <w:r>
        <w:rPr>
          <w:rFonts w:hint="eastAsia" w:ascii="仿宋" w:hAnsi="仿宋" w:eastAsia="仿宋" w:cs="仿宋"/>
          <w:sz w:val="32"/>
          <w:szCs w:val="32"/>
          <w:highlight w:val="none"/>
        </w:rPr>
        <w:t>根据磋商文件规定及供应商提供的材料自行编写目录（部分格式后附）。</w:t>
      </w:r>
    </w:p>
    <w:p w14:paraId="1CABA600">
      <w:pPr>
        <w:rPr>
          <w:rFonts w:ascii="宋体" w:hAnsi="宋体" w:cs="宋体"/>
          <w:sz w:val="24"/>
          <w:highlight w:val="none"/>
        </w:rPr>
      </w:pPr>
    </w:p>
    <w:p w14:paraId="41C40384">
      <w:pPr>
        <w:snapToGrid w:val="0"/>
        <w:spacing w:before="120" w:beforeLines="50" w:after="50" w:line="360" w:lineRule="auto"/>
        <w:jc w:val="center"/>
        <w:rPr>
          <w:rFonts w:ascii="宋体" w:hAnsi="宋体" w:cs="宋体"/>
          <w:b/>
          <w:bCs/>
          <w:sz w:val="32"/>
          <w:szCs w:val="32"/>
          <w:highlight w:val="none"/>
        </w:rPr>
      </w:pPr>
      <w:r>
        <w:rPr>
          <w:rFonts w:hint="eastAsia" w:ascii="宋体" w:hAnsi="宋体" w:cs="宋体"/>
          <w:b/>
          <w:bCs/>
          <w:sz w:val="32"/>
          <w:szCs w:val="32"/>
          <w:highlight w:val="none"/>
        </w:rPr>
        <w:t xml:space="preserve"> </w:t>
      </w:r>
    </w:p>
    <w:p w14:paraId="65E63B1C">
      <w:pPr>
        <w:rPr>
          <w:rFonts w:ascii="宋体" w:hAnsi="宋体" w:cs="宋体"/>
          <w:b/>
          <w:bCs/>
          <w:sz w:val="32"/>
          <w:szCs w:val="32"/>
          <w:highlight w:val="none"/>
        </w:rPr>
      </w:pPr>
      <w:r>
        <w:rPr>
          <w:rFonts w:hint="eastAsia" w:ascii="宋体" w:hAnsi="宋体" w:cs="宋体"/>
          <w:b/>
          <w:bCs/>
          <w:sz w:val="32"/>
          <w:szCs w:val="32"/>
          <w:highlight w:val="none"/>
        </w:rPr>
        <w:br w:type="page"/>
      </w:r>
    </w:p>
    <w:p w14:paraId="79FCBB9D">
      <w:pPr>
        <w:snapToGrid w:val="0"/>
        <w:spacing w:before="120" w:beforeLines="50" w:after="50" w:line="360" w:lineRule="auto"/>
        <w:rPr>
          <w:rFonts w:ascii="宋体" w:hAnsi="宋体" w:cs="宋体"/>
          <w:b/>
          <w:kern w:val="0"/>
          <w:sz w:val="36"/>
          <w:szCs w:val="36"/>
          <w:highlight w:val="none"/>
        </w:rPr>
      </w:pPr>
      <w:r>
        <w:rPr>
          <w:rFonts w:hint="eastAsia" w:ascii="宋体" w:hAnsi="宋体" w:cs="宋体"/>
          <w:b/>
          <w:kern w:val="0"/>
          <w:sz w:val="36"/>
          <w:szCs w:val="36"/>
          <w:highlight w:val="none"/>
        </w:rPr>
        <w:t>资格证明文件目录</w:t>
      </w:r>
    </w:p>
    <w:p w14:paraId="13E780F7">
      <w:pPr>
        <w:snapToGrid w:val="0"/>
        <w:spacing w:line="360" w:lineRule="auto"/>
        <w:rPr>
          <w:rFonts w:ascii="宋体" w:hAnsi="宋体" w:cs="宋体"/>
          <w:kern w:val="0"/>
          <w:sz w:val="24"/>
          <w:highlight w:val="none"/>
        </w:rPr>
      </w:pPr>
    </w:p>
    <w:p w14:paraId="31286966">
      <w:pPr>
        <w:snapToGrid w:val="0"/>
        <w:spacing w:line="360" w:lineRule="auto"/>
        <w:rPr>
          <w:rFonts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sz w:val="24"/>
          <w:highlight w:val="none"/>
        </w:rPr>
        <w:t>供应商基本情况表（格式后附）（附有效的企业营业执照、企业资质证书副本和安全生产许可证副本扫描件）</w:t>
      </w:r>
      <w:r>
        <w:rPr>
          <w:rFonts w:hint="eastAsia" w:ascii="宋体" w:hAnsi="宋体" w:cs="宋体"/>
          <w:kern w:val="0"/>
          <w:sz w:val="24"/>
          <w:highlight w:val="none"/>
        </w:rPr>
        <w:t>…………………………………………………………… （页码）</w:t>
      </w:r>
    </w:p>
    <w:p w14:paraId="149D4740">
      <w:pPr>
        <w:snapToGrid w:val="0"/>
        <w:spacing w:line="360" w:lineRule="auto"/>
        <w:rPr>
          <w:rFonts w:ascii="宋体" w:hAnsi="宋体" w:cs="宋体"/>
          <w:kern w:val="0"/>
          <w:sz w:val="24"/>
          <w:highlight w:val="none"/>
        </w:rPr>
      </w:pPr>
      <w:r>
        <w:rPr>
          <w:rFonts w:hint="eastAsia" w:ascii="宋体" w:hAnsi="宋体" w:cs="宋体"/>
          <w:kern w:val="0"/>
          <w:sz w:val="24"/>
          <w:highlight w:val="none"/>
        </w:rPr>
        <w:t>二、符合参与政府采购活动的资格条件依法缴纳税收、社会保障资金等方面的材料……………………………………………………………………………… （页码）</w:t>
      </w:r>
    </w:p>
    <w:p w14:paraId="6AE10975">
      <w:pPr>
        <w:snapToGrid w:val="0"/>
        <w:spacing w:line="360" w:lineRule="auto"/>
        <w:rPr>
          <w:rFonts w:ascii="宋体" w:hAnsi="宋体" w:cs="宋体"/>
          <w:kern w:val="0"/>
          <w:sz w:val="24"/>
          <w:highlight w:val="none"/>
        </w:rPr>
      </w:pPr>
      <w:r>
        <w:rPr>
          <w:rFonts w:hint="eastAsia" w:ascii="宋体" w:hAnsi="宋体" w:cs="宋体"/>
          <w:kern w:val="0"/>
          <w:sz w:val="24"/>
          <w:highlight w:val="none"/>
        </w:rPr>
        <w:t>三、财务状况报告方面的材料…………………………………………………（页码）</w:t>
      </w:r>
    </w:p>
    <w:p w14:paraId="209A919F">
      <w:pPr>
        <w:snapToGrid w:val="0"/>
        <w:spacing w:line="360" w:lineRule="auto"/>
        <w:rPr>
          <w:rFonts w:ascii="宋体" w:hAnsi="宋体" w:cs="宋体"/>
          <w:kern w:val="0"/>
          <w:sz w:val="24"/>
          <w:highlight w:val="none"/>
        </w:rPr>
      </w:pPr>
      <w:r>
        <w:rPr>
          <w:rFonts w:hint="eastAsia" w:ascii="宋体" w:hAnsi="宋体" w:cs="宋体"/>
          <w:sz w:val="24"/>
          <w:highlight w:val="none"/>
        </w:rPr>
        <w:t>四、供应商直接控股股东信息</w:t>
      </w:r>
      <w:r>
        <w:rPr>
          <w:rFonts w:hint="eastAsia" w:ascii="宋体" w:hAnsi="宋体" w:cs="宋体"/>
          <w:kern w:val="0"/>
          <w:sz w:val="24"/>
          <w:highlight w:val="none"/>
        </w:rPr>
        <w:t>…………………………………………………（页码）</w:t>
      </w:r>
    </w:p>
    <w:p w14:paraId="3A79419D">
      <w:pPr>
        <w:snapToGrid w:val="0"/>
        <w:spacing w:line="360" w:lineRule="auto"/>
        <w:rPr>
          <w:rFonts w:ascii="宋体" w:hAnsi="宋体" w:cs="宋体"/>
          <w:kern w:val="0"/>
          <w:sz w:val="24"/>
          <w:highlight w:val="none"/>
        </w:rPr>
      </w:pPr>
      <w:r>
        <w:rPr>
          <w:rFonts w:hint="eastAsia" w:ascii="宋体" w:hAnsi="宋体" w:cs="宋体"/>
          <w:sz w:val="24"/>
          <w:highlight w:val="none"/>
        </w:rPr>
        <w:t>五、供应商直接关联关系信息表</w:t>
      </w:r>
      <w:r>
        <w:rPr>
          <w:rFonts w:hint="eastAsia" w:ascii="宋体" w:hAnsi="宋体" w:cs="宋体"/>
          <w:kern w:val="0"/>
          <w:sz w:val="24"/>
          <w:highlight w:val="none"/>
        </w:rPr>
        <w:t>………………………………………………（页码）</w:t>
      </w:r>
    </w:p>
    <w:p w14:paraId="0EA8A2C9">
      <w:pPr>
        <w:snapToGrid w:val="0"/>
        <w:spacing w:line="360" w:lineRule="auto"/>
        <w:rPr>
          <w:rFonts w:ascii="宋体" w:hAnsi="宋体" w:cs="宋体"/>
          <w:kern w:val="0"/>
          <w:sz w:val="24"/>
          <w:highlight w:val="none"/>
        </w:rPr>
      </w:pPr>
      <w:r>
        <w:rPr>
          <w:rFonts w:hint="eastAsia" w:ascii="宋体" w:hAnsi="宋体" w:cs="宋体"/>
          <w:kern w:val="0"/>
          <w:sz w:val="24"/>
          <w:highlight w:val="none"/>
        </w:rPr>
        <w:t>六、资格声明函…………………………………………………………………（页码）</w:t>
      </w:r>
    </w:p>
    <w:p w14:paraId="4559AC27">
      <w:pPr>
        <w:snapToGrid w:val="0"/>
        <w:spacing w:line="360" w:lineRule="auto"/>
        <w:rPr>
          <w:rFonts w:ascii="宋体" w:hAnsi="宋体" w:cs="宋体"/>
          <w:kern w:val="0"/>
          <w:sz w:val="24"/>
          <w:highlight w:val="none"/>
        </w:rPr>
      </w:pPr>
      <w:r>
        <w:rPr>
          <w:rFonts w:hint="eastAsia" w:ascii="宋体" w:hAnsi="宋体" w:cs="宋体"/>
          <w:kern w:val="0"/>
          <w:sz w:val="24"/>
          <w:highlight w:val="none"/>
        </w:rPr>
        <w:t>七、联合体协议书（</w:t>
      </w:r>
      <w:r>
        <w:rPr>
          <w:rFonts w:hint="eastAsia" w:ascii="宋体" w:hAnsi="宋体" w:cs="宋体"/>
          <w:sz w:val="24"/>
          <w:highlight w:val="none"/>
        </w:rPr>
        <w:t>以联合体形式响应的，提供联合体协议；本项目不接受联合体响应或者供应商不以联合体形式响应的，则不需要提供</w:t>
      </w:r>
      <w:r>
        <w:rPr>
          <w:rFonts w:hint="eastAsia" w:ascii="宋体" w:hAnsi="宋体" w:cs="宋体"/>
          <w:kern w:val="0"/>
          <w:sz w:val="24"/>
          <w:highlight w:val="none"/>
        </w:rPr>
        <w:t>）………………………………（页码）</w:t>
      </w:r>
    </w:p>
    <w:p w14:paraId="5DDB277C">
      <w:pPr>
        <w:snapToGrid w:val="0"/>
        <w:spacing w:line="360" w:lineRule="auto"/>
        <w:rPr>
          <w:rFonts w:ascii="宋体" w:hAnsi="宋体" w:cs="宋体"/>
          <w:sz w:val="24"/>
          <w:highlight w:val="none"/>
        </w:rPr>
      </w:pPr>
      <w:r>
        <w:rPr>
          <w:rFonts w:hint="eastAsia" w:ascii="宋体" w:hAnsi="宋体" w:cs="宋体"/>
          <w:sz w:val="24"/>
          <w:highlight w:val="none"/>
        </w:rPr>
        <w:t>八、</w:t>
      </w:r>
      <w:r>
        <w:rPr>
          <w:rFonts w:hint="eastAsia" w:ascii="宋体" w:hAnsi="宋体"/>
          <w:sz w:val="24"/>
          <w:highlight w:val="none"/>
        </w:rPr>
        <w:t>中小企业声明函或残疾人福利性单位声明函或供应商属于监狱企业的证明材料</w:t>
      </w:r>
      <w:r>
        <w:rPr>
          <w:rFonts w:hint="eastAsia" w:ascii="宋体" w:hAnsi="宋体" w:cs="宋体"/>
          <w:sz w:val="24"/>
          <w:highlight w:val="none"/>
        </w:rPr>
        <w:t>；</w:t>
      </w:r>
      <w:r>
        <w:rPr>
          <w:rFonts w:hint="eastAsia" w:ascii="宋体" w:hAnsi="宋体"/>
          <w:szCs w:val="21"/>
          <w:highlight w:val="none"/>
        </w:rPr>
        <w:t>（</w:t>
      </w:r>
      <w:r>
        <w:rPr>
          <w:rFonts w:hint="eastAsia" w:ascii="宋体" w:hAnsi="宋体" w:cs="宋体"/>
          <w:b/>
          <w:bCs/>
          <w:szCs w:val="21"/>
          <w:highlight w:val="none"/>
        </w:rPr>
        <w:t>专门面向中小企业采购的项目则</w:t>
      </w:r>
      <w:r>
        <w:rPr>
          <w:rFonts w:hint="eastAsia" w:ascii="宋体" w:hAnsi="宋体"/>
          <w:b/>
          <w:szCs w:val="21"/>
          <w:highlight w:val="none"/>
        </w:rPr>
        <w:t>必须提供）</w:t>
      </w:r>
      <w:r>
        <w:rPr>
          <w:rFonts w:hint="eastAsia" w:ascii="宋体" w:hAnsi="宋体" w:cs="宋体"/>
          <w:kern w:val="0"/>
          <w:sz w:val="24"/>
          <w:highlight w:val="none"/>
        </w:rPr>
        <w:t>………………………………………………（页码）</w:t>
      </w:r>
    </w:p>
    <w:p w14:paraId="3B7EEB04">
      <w:pPr>
        <w:snapToGrid w:val="0"/>
        <w:spacing w:line="360" w:lineRule="auto"/>
        <w:rPr>
          <w:rFonts w:ascii="宋体" w:hAnsi="宋体" w:cs="宋体"/>
          <w:kern w:val="0"/>
          <w:sz w:val="24"/>
          <w:highlight w:val="none"/>
        </w:rPr>
      </w:pPr>
      <w:r>
        <w:rPr>
          <w:rFonts w:hint="eastAsia" w:ascii="宋体" w:hAnsi="宋体" w:cs="宋体"/>
          <w:sz w:val="24"/>
          <w:highlight w:val="none"/>
        </w:rPr>
        <w:t>九、符合特定资格条件（如有）的有关证明材料（复印件）</w:t>
      </w:r>
      <w:r>
        <w:rPr>
          <w:rFonts w:hint="eastAsia" w:ascii="宋体" w:hAnsi="宋体" w:cs="宋体"/>
          <w:kern w:val="0"/>
          <w:sz w:val="24"/>
          <w:highlight w:val="none"/>
        </w:rPr>
        <w:t>………………（页码）</w:t>
      </w:r>
    </w:p>
    <w:p w14:paraId="4204E038">
      <w:pPr>
        <w:spacing w:line="360" w:lineRule="auto"/>
        <w:rPr>
          <w:rFonts w:ascii="宋体" w:hAnsi="宋体" w:cs="宋体"/>
          <w:sz w:val="24"/>
          <w:highlight w:val="none"/>
        </w:rPr>
      </w:pPr>
      <w:r>
        <w:rPr>
          <w:rFonts w:hint="eastAsia" w:ascii="宋体" w:hAnsi="宋体" w:cs="宋体"/>
          <w:sz w:val="24"/>
          <w:highlight w:val="none"/>
        </w:rPr>
        <w:t>十、除磋商文件规定必须提供以外，供应商认为需要提供的其他证明材料。</w:t>
      </w:r>
      <w:r>
        <w:rPr>
          <w:rFonts w:hint="eastAsia" w:ascii="宋体" w:hAnsi="宋体" w:cs="宋体"/>
          <w:kern w:val="0"/>
          <w:sz w:val="24"/>
          <w:highlight w:val="none"/>
        </w:rPr>
        <w:t>…</w:t>
      </w:r>
    </w:p>
    <w:p w14:paraId="0DFFBC0D">
      <w:pPr>
        <w:spacing w:line="360" w:lineRule="auto"/>
        <w:rPr>
          <w:rFonts w:ascii="宋体" w:hAnsi="宋体" w:cs="宋体"/>
          <w:b/>
          <w:bCs/>
          <w:sz w:val="24"/>
          <w:highlight w:val="none"/>
        </w:rPr>
      </w:pPr>
      <w:r>
        <w:rPr>
          <w:rFonts w:hint="eastAsia" w:ascii="宋体" w:hAnsi="宋体" w:cs="宋体"/>
          <w:kern w:val="0"/>
          <w:sz w:val="24"/>
          <w:highlight w:val="none"/>
        </w:rPr>
        <w:t>……………………………………………………………………………………（页码）</w:t>
      </w:r>
    </w:p>
    <w:p w14:paraId="18FF4F03">
      <w:pPr>
        <w:spacing w:line="360" w:lineRule="auto"/>
        <w:rPr>
          <w:rFonts w:ascii="宋体" w:hAnsi="宋体" w:cs="宋体"/>
          <w:b/>
          <w:bCs/>
          <w:sz w:val="24"/>
          <w:highlight w:val="none"/>
        </w:rPr>
      </w:pPr>
      <w:r>
        <w:rPr>
          <w:rFonts w:hint="eastAsia" w:ascii="宋体" w:hAnsi="宋体" w:cs="宋体"/>
          <w:b/>
          <w:bCs/>
          <w:sz w:val="24"/>
          <w:highlight w:val="none"/>
        </w:rPr>
        <w:t>注：以上目录是编制供应商响应文件的基本格式要求，各供应商可根据自身情况进一步细化。</w:t>
      </w:r>
    </w:p>
    <w:p w14:paraId="1C0BF28F">
      <w:pPr>
        <w:snapToGrid w:val="0"/>
        <w:spacing w:before="120" w:beforeLines="50" w:after="50" w:line="360" w:lineRule="auto"/>
        <w:ind w:left="142" w:firstLine="420" w:firstLineChars="200"/>
        <w:jc w:val="left"/>
        <w:rPr>
          <w:rFonts w:ascii="宋体" w:hAnsi="宋体" w:cs="宋体"/>
          <w:szCs w:val="21"/>
          <w:highlight w:val="none"/>
        </w:rPr>
      </w:pPr>
    </w:p>
    <w:p w14:paraId="4A7AEEFA">
      <w:pPr>
        <w:spacing w:line="360" w:lineRule="auto"/>
        <w:rPr>
          <w:rFonts w:ascii="宋体" w:hAnsi="宋体" w:cs="宋体"/>
          <w:szCs w:val="21"/>
          <w:highlight w:val="none"/>
        </w:rPr>
      </w:pPr>
    </w:p>
    <w:p w14:paraId="1713F488">
      <w:pPr>
        <w:spacing w:line="360" w:lineRule="auto"/>
        <w:rPr>
          <w:rFonts w:ascii="宋体" w:hAnsi="宋体" w:cs="宋体"/>
          <w:szCs w:val="21"/>
          <w:highlight w:val="none"/>
        </w:rPr>
      </w:pPr>
    </w:p>
    <w:p w14:paraId="70E5E332">
      <w:pPr>
        <w:spacing w:line="360" w:lineRule="auto"/>
        <w:rPr>
          <w:rFonts w:ascii="宋体" w:hAnsi="宋体" w:cs="宋体"/>
          <w:szCs w:val="21"/>
          <w:highlight w:val="none"/>
        </w:rPr>
      </w:pPr>
    </w:p>
    <w:p w14:paraId="7BDB45BB">
      <w:pPr>
        <w:spacing w:line="360" w:lineRule="auto"/>
        <w:rPr>
          <w:rFonts w:ascii="宋体" w:hAnsi="宋体" w:cs="宋体"/>
          <w:szCs w:val="21"/>
          <w:highlight w:val="none"/>
        </w:rPr>
      </w:pPr>
    </w:p>
    <w:p w14:paraId="6378587F">
      <w:pPr>
        <w:spacing w:line="360" w:lineRule="auto"/>
        <w:rPr>
          <w:rFonts w:ascii="宋体" w:hAnsi="宋体" w:cs="宋体"/>
          <w:szCs w:val="21"/>
          <w:highlight w:val="none"/>
        </w:rPr>
      </w:pPr>
    </w:p>
    <w:p w14:paraId="2088F190">
      <w:pPr>
        <w:spacing w:line="360" w:lineRule="auto"/>
        <w:rPr>
          <w:rFonts w:ascii="宋体" w:hAnsi="宋体" w:cs="宋体"/>
          <w:szCs w:val="21"/>
          <w:highlight w:val="none"/>
        </w:rPr>
      </w:pPr>
    </w:p>
    <w:p w14:paraId="303CF4F8">
      <w:pPr>
        <w:spacing w:line="360" w:lineRule="auto"/>
        <w:rPr>
          <w:rFonts w:ascii="宋体" w:hAnsi="宋体" w:cs="宋体"/>
          <w:szCs w:val="21"/>
          <w:highlight w:val="none"/>
        </w:rPr>
      </w:pPr>
    </w:p>
    <w:p w14:paraId="6EAB2D4C">
      <w:pPr>
        <w:spacing w:line="360" w:lineRule="auto"/>
        <w:rPr>
          <w:rFonts w:ascii="宋体" w:hAnsi="宋体" w:cs="宋体"/>
          <w:szCs w:val="21"/>
          <w:highlight w:val="none"/>
        </w:rPr>
      </w:pPr>
    </w:p>
    <w:p w14:paraId="473CE537">
      <w:pPr>
        <w:spacing w:line="360" w:lineRule="auto"/>
        <w:rPr>
          <w:rFonts w:ascii="宋体" w:hAnsi="宋体" w:cs="宋体"/>
          <w:szCs w:val="21"/>
          <w:highlight w:val="none"/>
        </w:rPr>
      </w:pPr>
    </w:p>
    <w:p w14:paraId="2109A820">
      <w:pPr>
        <w:spacing w:line="320" w:lineRule="exact"/>
        <w:jc w:val="center"/>
        <w:rPr>
          <w:rFonts w:ascii="仿宋" w:hAnsi="仿宋" w:eastAsia="仿宋" w:cs="仿宋"/>
          <w:b/>
          <w:sz w:val="32"/>
          <w:szCs w:val="32"/>
          <w:highlight w:val="none"/>
        </w:rPr>
      </w:pPr>
      <w:r>
        <w:rPr>
          <w:rFonts w:hint="eastAsia" w:ascii="宋体" w:hAnsi="宋体" w:cs="宋体"/>
          <w:highlight w:val="none"/>
        </w:rPr>
        <w:br w:type="page"/>
      </w:r>
      <w:r>
        <w:rPr>
          <w:rFonts w:hint="eastAsia" w:ascii="宋体" w:hAnsi="宋体" w:cs="宋体"/>
          <w:highlight w:val="none"/>
        </w:rPr>
        <w:t xml:space="preserve"> </w:t>
      </w:r>
    </w:p>
    <w:p w14:paraId="5F3DD752">
      <w:pPr>
        <w:spacing w:line="32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一、供应商基本情况表</w:t>
      </w:r>
    </w:p>
    <w:p w14:paraId="6B71BD6F">
      <w:pPr>
        <w:pStyle w:val="44"/>
        <w:widowControl/>
        <w:snapToGrid w:val="0"/>
        <w:spacing w:before="100" w:beforeAutospacing="1" w:after="100" w:afterAutospacing="1" w:line="300" w:lineRule="auto"/>
        <w:jc w:val="center"/>
        <w:rPr>
          <w:rFonts w:ascii="仿宋" w:hAnsi="仿宋" w:eastAsia="仿宋" w:cs="仿宋"/>
          <w:b/>
          <w:kern w:val="0"/>
          <w:sz w:val="24"/>
          <w:szCs w:val="24"/>
          <w:highlight w:val="none"/>
        </w:rPr>
      </w:pPr>
      <w:r>
        <w:rPr>
          <w:rFonts w:hint="eastAsia" w:ascii="仿宋" w:hAnsi="仿宋" w:eastAsia="仿宋" w:cs="仿宋"/>
          <w:b/>
          <w:snapToGrid w:val="0"/>
          <w:kern w:val="0"/>
          <w:sz w:val="24"/>
          <w:szCs w:val="24"/>
          <w:highlight w:val="none"/>
          <w:u w:val="single"/>
        </w:rPr>
        <w:t xml:space="preserve">        </w:t>
      </w:r>
      <w:r>
        <w:rPr>
          <w:rFonts w:hint="eastAsia" w:ascii="仿宋" w:hAnsi="仿宋" w:eastAsia="仿宋" w:cs="仿宋"/>
          <w:b/>
          <w:snapToGrid w:val="0"/>
          <w:kern w:val="0"/>
          <w:sz w:val="24"/>
          <w:szCs w:val="24"/>
          <w:highlight w:val="none"/>
        </w:rPr>
        <w:t xml:space="preserve">企业基本情况 </w:t>
      </w:r>
    </w:p>
    <w:tbl>
      <w:tblPr>
        <w:tblStyle w:val="25"/>
        <w:tblpPr w:leftFromText="180" w:rightFromText="180" w:vertAnchor="text" w:horzAnchor="page" w:tblpX="1521" w:tblpY="388"/>
        <w:tblOverlap w:val="never"/>
        <w:tblW w:w="896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93"/>
        <w:gridCol w:w="835"/>
        <w:gridCol w:w="1455"/>
        <w:gridCol w:w="1476"/>
        <w:gridCol w:w="1470"/>
        <w:gridCol w:w="1736"/>
      </w:tblGrid>
      <w:tr w14:paraId="0BF206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675D9AF6">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单位名称 </w:t>
            </w:r>
          </w:p>
        </w:tc>
        <w:tc>
          <w:tcPr>
            <w:tcW w:w="6972" w:type="dxa"/>
            <w:gridSpan w:val="5"/>
            <w:tcBorders>
              <w:top w:val="single" w:color="auto" w:sz="6" w:space="0"/>
              <w:left w:val="single" w:color="auto" w:sz="6" w:space="0"/>
              <w:bottom w:val="single" w:color="auto" w:sz="6" w:space="0"/>
              <w:right w:val="single" w:color="auto" w:sz="6" w:space="0"/>
            </w:tcBorders>
            <w:vAlign w:val="center"/>
          </w:tcPr>
          <w:p w14:paraId="66567CF3">
            <w:pPr>
              <w:pStyle w:val="44"/>
              <w:widowControl/>
              <w:spacing w:line="384" w:lineRule="auto"/>
              <w:jc w:val="left"/>
              <w:rPr>
                <w:rFonts w:ascii="仿宋" w:hAnsi="仿宋" w:eastAsia="仿宋" w:cs="仿宋"/>
                <w:sz w:val="24"/>
                <w:szCs w:val="24"/>
                <w:highlight w:val="none"/>
              </w:rPr>
            </w:pPr>
          </w:p>
        </w:tc>
      </w:tr>
      <w:tr w14:paraId="0299F0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4ACBA38D">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统一社会信用代码</w:t>
            </w:r>
          </w:p>
        </w:tc>
        <w:tc>
          <w:tcPr>
            <w:tcW w:w="6972" w:type="dxa"/>
            <w:gridSpan w:val="5"/>
            <w:tcBorders>
              <w:top w:val="single" w:color="auto" w:sz="6" w:space="0"/>
              <w:left w:val="single" w:color="auto" w:sz="6" w:space="0"/>
              <w:bottom w:val="single" w:color="auto" w:sz="6" w:space="0"/>
              <w:right w:val="single" w:color="auto" w:sz="6" w:space="0"/>
            </w:tcBorders>
            <w:vAlign w:val="center"/>
          </w:tcPr>
          <w:p w14:paraId="06B9A438">
            <w:pPr>
              <w:pStyle w:val="44"/>
              <w:widowControl/>
              <w:spacing w:line="384" w:lineRule="auto"/>
              <w:jc w:val="left"/>
              <w:rPr>
                <w:rFonts w:ascii="仿宋" w:hAnsi="仿宋" w:eastAsia="仿宋" w:cs="仿宋"/>
                <w:sz w:val="24"/>
                <w:szCs w:val="24"/>
                <w:highlight w:val="none"/>
              </w:rPr>
            </w:pPr>
          </w:p>
        </w:tc>
      </w:tr>
      <w:tr w14:paraId="4372A1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567FB79F">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注册地区 </w:t>
            </w:r>
          </w:p>
        </w:tc>
        <w:tc>
          <w:tcPr>
            <w:tcW w:w="6972" w:type="dxa"/>
            <w:gridSpan w:val="5"/>
            <w:tcBorders>
              <w:top w:val="single" w:color="auto" w:sz="6" w:space="0"/>
              <w:left w:val="single" w:color="auto" w:sz="6" w:space="0"/>
              <w:bottom w:val="single" w:color="auto" w:sz="6" w:space="0"/>
              <w:right w:val="single" w:color="auto" w:sz="6" w:space="0"/>
            </w:tcBorders>
            <w:vAlign w:val="center"/>
          </w:tcPr>
          <w:p w14:paraId="764288F5">
            <w:pPr>
              <w:pStyle w:val="44"/>
              <w:widowControl/>
              <w:spacing w:line="384" w:lineRule="auto"/>
              <w:jc w:val="left"/>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r>
      <w:tr w14:paraId="7972A6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5B14484E">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邮政编码 </w:t>
            </w:r>
          </w:p>
        </w:tc>
        <w:tc>
          <w:tcPr>
            <w:tcW w:w="835" w:type="dxa"/>
            <w:tcBorders>
              <w:top w:val="single" w:color="auto" w:sz="6" w:space="0"/>
              <w:left w:val="single" w:color="auto" w:sz="6" w:space="0"/>
              <w:bottom w:val="single" w:color="auto" w:sz="6" w:space="0"/>
              <w:right w:val="single" w:color="auto" w:sz="6" w:space="0"/>
            </w:tcBorders>
            <w:vAlign w:val="center"/>
          </w:tcPr>
          <w:p w14:paraId="4F8C914D">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c>
          <w:tcPr>
            <w:tcW w:w="1455" w:type="dxa"/>
            <w:tcBorders>
              <w:top w:val="single" w:color="auto" w:sz="6" w:space="0"/>
              <w:left w:val="single" w:color="auto" w:sz="6" w:space="0"/>
              <w:bottom w:val="single" w:color="auto" w:sz="6" w:space="0"/>
              <w:right w:val="single" w:color="auto" w:sz="6" w:space="0"/>
            </w:tcBorders>
            <w:vAlign w:val="center"/>
          </w:tcPr>
          <w:p w14:paraId="31CE79F9">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详细地址 </w:t>
            </w:r>
          </w:p>
        </w:tc>
        <w:tc>
          <w:tcPr>
            <w:tcW w:w="1476" w:type="dxa"/>
            <w:tcBorders>
              <w:top w:val="single" w:color="auto" w:sz="6" w:space="0"/>
              <w:left w:val="single" w:color="auto" w:sz="6" w:space="0"/>
              <w:bottom w:val="single" w:color="auto" w:sz="6" w:space="0"/>
              <w:right w:val="single" w:color="auto" w:sz="6" w:space="0"/>
            </w:tcBorders>
            <w:vAlign w:val="center"/>
          </w:tcPr>
          <w:p w14:paraId="396BB324">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65A803E5">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企业联系人 </w:t>
            </w:r>
          </w:p>
        </w:tc>
        <w:tc>
          <w:tcPr>
            <w:tcW w:w="1736" w:type="dxa"/>
            <w:tcBorders>
              <w:top w:val="single" w:color="auto" w:sz="6" w:space="0"/>
              <w:left w:val="single" w:color="auto" w:sz="6" w:space="0"/>
              <w:bottom w:val="single" w:color="auto" w:sz="6" w:space="0"/>
              <w:right w:val="single" w:color="auto" w:sz="6" w:space="0"/>
            </w:tcBorders>
            <w:vAlign w:val="center"/>
          </w:tcPr>
          <w:p w14:paraId="02C94315">
            <w:pPr>
              <w:pStyle w:val="44"/>
              <w:widowControl/>
              <w:spacing w:line="384" w:lineRule="auto"/>
              <w:jc w:val="left"/>
              <w:rPr>
                <w:rFonts w:ascii="仿宋" w:hAnsi="仿宋" w:eastAsia="仿宋" w:cs="仿宋"/>
                <w:sz w:val="24"/>
                <w:szCs w:val="24"/>
                <w:highlight w:val="none"/>
              </w:rPr>
            </w:pPr>
          </w:p>
        </w:tc>
      </w:tr>
      <w:tr w14:paraId="2B6503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062F5567">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单位联系电话 </w:t>
            </w:r>
          </w:p>
        </w:tc>
        <w:tc>
          <w:tcPr>
            <w:tcW w:w="835" w:type="dxa"/>
            <w:tcBorders>
              <w:top w:val="single" w:color="auto" w:sz="6" w:space="0"/>
              <w:left w:val="single" w:color="auto" w:sz="6" w:space="0"/>
              <w:bottom w:val="single" w:color="auto" w:sz="6" w:space="0"/>
              <w:right w:val="single" w:color="auto" w:sz="6" w:space="0"/>
            </w:tcBorders>
            <w:vAlign w:val="center"/>
          </w:tcPr>
          <w:p w14:paraId="556AC6BF">
            <w:pPr>
              <w:pStyle w:val="44"/>
              <w:widowControl/>
              <w:spacing w:line="384" w:lineRule="auto"/>
              <w:jc w:val="center"/>
              <w:rPr>
                <w:rFonts w:ascii="仿宋" w:hAnsi="仿宋" w:eastAsia="仿宋" w:cs="仿宋"/>
                <w:sz w:val="24"/>
                <w:szCs w:val="24"/>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D237169">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法定代表人身份证号 </w:t>
            </w:r>
          </w:p>
        </w:tc>
        <w:tc>
          <w:tcPr>
            <w:tcW w:w="1476" w:type="dxa"/>
            <w:tcBorders>
              <w:top w:val="single" w:color="auto" w:sz="6" w:space="0"/>
              <w:left w:val="single" w:color="auto" w:sz="6" w:space="0"/>
              <w:bottom w:val="single" w:color="auto" w:sz="6" w:space="0"/>
              <w:right w:val="single" w:color="auto" w:sz="6" w:space="0"/>
            </w:tcBorders>
            <w:vAlign w:val="center"/>
          </w:tcPr>
          <w:p w14:paraId="26E154FE">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436C672F">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手机号码 </w:t>
            </w:r>
          </w:p>
        </w:tc>
        <w:tc>
          <w:tcPr>
            <w:tcW w:w="1736" w:type="dxa"/>
            <w:tcBorders>
              <w:top w:val="single" w:color="auto" w:sz="6" w:space="0"/>
              <w:left w:val="single" w:color="auto" w:sz="6" w:space="0"/>
              <w:bottom w:val="single" w:color="auto" w:sz="6" w:space="0"/>
              <w:right w:val="single" w:color="auto" w:sz="6" w:space="0"/>
            </w:tcBorders>
            <w:vAlign w:val="center"/>
          </w:tcPr>
          <w:p w14:paraId="6678040D">
            <w:pPr>
              <w:pStyle w:val="44"/>
              <w:widowControl/>
              <w:spacing w:line="384" w:lineRule="auto"/>
              <w:jc w:val="left"/>
              <w:rPr>
                <w:rFonts w:ascii="仿宋" w:hAnsi="仿宋" w:eastAsia="仿宋" w:cs="仿宋"/>
                <w:sz w:val="24"/>
                <w:szCs w:val="24"/>
                <w:highlight w:val="none"/>
              </w:rPr>
            </w:pPr>
          </w:p>
        </w:tc>
      </w:tr>
      <w:tr w14:paraId="54FD29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585769BD">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传真号码</w:t>
            </w:r>
          </w:p>
        </w:tc>
        <w:tc>
          <w:tcPr>
            <w:tcW w:w="835" w:type="dxa"/>
            <w:tcBorders>
              <w:top w:val="single" w:color="auto" w:sz="6" w:space="0"/>
              <w:left w:val="single" w:color="auto" w:sz="6" w:space="0"/>
              <w:bottom w:val="single" w:color="auto" w:sz="6" w:space="0"/>
              <w:right w:val="single" w:color="auto" w:sz="6" w:space="0"/>
            </w:tcBorders>
            <w:vAlign w:val="center"/>
          </w:tcPr>
          <w:p w14:paraId="64DC1369">
            <w:pPr>
              <w:pStyle w:val="44"/>
              <w:widowControl/>
              <w:spacing w:line="384" w:lineRule="auto"/>
              <w:jc w:val="center"/>
              <w:rPr>
                <w:rFonts w:ascii="仿宋" w:hAnsi="仿宋" w:eastAsia="仿宋" w:cs="仿宋"/>
                <w:sz w:val="24"/>
                <w:szCs w:val="24"/>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9B1C810">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基本账户</w:t>
            </w:r>
          </w:p>
          <w:p w14:paraId="4DF91F48">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开户银行</w:t>
            </w:r>
          </w:p>
        </w:tc>
        <w:tc>
          <w:tcPr>
            <w:tcW w:w="1476" w:type="dxa"/>
            <w:tcBorders>
              <w:top w:val="single" w:color="auto" w:sz="6" w:space="0"/>
              <w:left w:val="single" w:color="auto" w:sz="6" w:space="0"/>
              <w:bottom w:val="single" w:color="auto" w:sz="6" w:space="0"/>
              <w:right w:val="single" w:color="auto" w:sz="6" w:space="0"/>
            </w:tcBorders>
            <w:vAlign w:val="center"/>
          </w:tcPr>
          <w:p w14:paraId="5905F740">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0DEAA623">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基本账户</w:t>
            </w:r>
          </w:p>
          <w:p w14:paraId="6CADE618">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开户账号</w:t>
            </w:r>
          </w:p>
        </w:tc>
        <w:tc>
          <w:tcPr>
            <w:tcW w:w="1736" w:type="dxa"/>
            <w:tcBorders>
              <w:top w:val="single" w:color="auto" w:sz="6" w:space="0"/>
              <w:left w:val="single" w:color="auto" w:sz="6" w:space="0"/>
              <w:bottom w:val="single" w:color="auto" w:sz="6" w:space="0"/>
              <w:right w:val="single" w:color="auto" w:sz="6" w:space="0"/>
            </w:tcBorders>
            <w:vAlign w:val="center"/>
          </w:tcPr>
          <w:p w14:paraId="516E44C5">
            <w:pPr>
              <w:pStyle w:val="44"/>
              <w:widowControl/>
              <w:spacing w:line="384" w:lineRule="auto"/>
              <w:jc w:val="left"/>
              <w:rPr>
                <w:rFonts w:ascii="仿宋" w:hAnsi="仿宋" w:eastAsia="仿宋" w:cs="仿宋"/>
                <w:sz w:val="24"/>
                <w:szCs w:val="24"/>
                <w:highlight w:val="none"/>
              </w:rPr>
            </w:pPr>
          </w:p>
        </w:tc>
      </w:tr>
      <w:tr w14:paraId="2441F3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7FC6CE0C">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企业性质</w:t>
            </w:r>
          </w:p>
        </w:tc>
        <w:tc>
          <w:tcPr>
            <w:tcW w:w="6972" w:type="dxa"/>
            <w:gridSpan w:val="5"/>
            <w:tcBorders>
              <w:top w:val="single" w:color="auto" w:sz="6" w:space="0"/>
              <w:left w:val="single" w:color="auto" w:sz="6" w:space="0"/>
              <w:bottom w:val="single" w:color="auto" w:sz="6" w:space="0"/>
              <w:right w:val="single" w:color="auto" w:sz="6" w:space="0"/>
            </w:tcBorders>
            <w:vAlign w:val="center"/>
          </w:tcPr>
          <w:p w14:paraId="74605EBB">
            <w:pPr>
              <w:pStyle w:val="44"/>
              <w:widowControl/>
              <w:spacing w:line="384" w:lineRule="auto"/>
              <w:jc w:val="left"/>
              <w:rPr>
                <w:rFonts w:ascii="仿宋" w:hAnsi="仿宋" w:eastAsia="仿宋" w:cs="仿宋"/>
                <w:sz w:val="24"/>
                <w:szCs w:val="24"/>
                <w:highlight w:val="none"/>
              </w:rPr>
            </w:pPr>
          </w:p>
        </w:tc>
      </w:tr>
    </w:tbl>
    <w:p w14:paraId="3BB08F62">
      <w:pPr>
        <w:pStyle w:val="44"/>
        <w:widowControl/>
        <w:snapToGrid w:val="0"/>
        <w:spacing w:before="100" w:beforeAutospacing="1" w:after="100" w:afterAutospacing="1" w:line="300" w:lineRule="auto"/>
        <w:jc w:val="center"/>
        <w:rPr>
          <w:rFonts w:ascii="仿宋" w:hAnsi="仿宋" w:eastAsia="仿宋" w:cs="仿宋"/>
          <w:b/>
          <w:snapToGrid w:val="0"/>
          <w:kern w:val="0"/>
          <w:sz w:val="24"/>
          <w:szCs w:val="24"/>
          <w:highlight w:val="none"/>
        </w:rPr>
      </w:pPr>
    </w:p>
    <w:p w14:paraId="6C754C26">
      <w:pPr>
        <w:pStyle w:val="44"/>
        <w:widowControl/>
        <w:snapToGrid w:val="0"/>
        <w:spacing w:before="100" w:beforeAutospacing="1" w:after="100" w:afterAutospacing="1" w:line="300" w:lineRule="auto"/>
        <w:jc w:val="center"/>
        <w:rPr>
          <w:rFonts w:ascii="仿宋" w:hAnsi="仿宋" w:eastAsia="仿宋" w:cs="仿宋"/>
          <w:b/>
          <w:kern w:val="0"/>
          <w:sz w:val="24"/>
          <w:szCs w:val="24"/>
          <w:highlight w:val="none"/>
        </w:rPr>
      </w:pPr>
      <w:r>
        <w:rPr>
          <w:rFonts w:hint="eastAsia" w:ascii="仿宋" w:hAnsi="仿宋" w:eastAsia="仿宋" w:cs="仿宋"/>
          <w:b/>
          <w:snapToGrid w:val="0"/>
          <w:kern w:val="0"/>
          <w:sz w:val="24"/>
          <w:szCs w:val="24"/>
          <w:highlight w:val="none"/>
          <w:u w:val="single"/>
        </w:rPr>
        <w:t xml:space="preserve">        </w:t>
      </w:r>
      <w:r>
        <w:rPr>
          <w:rFonts w:hint="eastAsia" w:ascii="仿宋" w:hAnsi="仿宋" w:eastAsia="仿宋" w:cs="仿宋"/>
          <w:b/>
          <w:snapToGrid w:val="0"/>
          <w:kern w:val="0"/>
          <w:sz w:val="24"/>
          <w:szCs w:val="24"/>
          <w:highlight w:val="none"/>
        </w:rPr>
        <w:t xml:space="preserve">企业营业执照 </w:t>
      </w:r>
    </w:p>
    <w:tbl>
      <w:tblPr>
        <w:tblStyle w:val="25"/>
        <w:tblpPr w:leftFromText="180" w:rightFromText="180" w:vertAnchor="text" w:horzAnchor="page" w:tblpX="1529" w:tblpY="388"/>
        <w:tblOverlap w:val="never"/>
        <w:tblW w:w="893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88"/>
        <w:gridCol w:w="1023"/>
        <w:gridCol w:w="1076"/>
        <w:gridCol w:w="1656"/>
        <w:gridCol w:w="1470"/>
        <w:gridCol w:w="1726"/>
      </w:tblGrid>
      <w:tr w14:paraId="2101F1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0FF9B588">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单位名称</w:t>
            </w:r>
          </w:p>
        </w:tc>
        <w:tc>
          <w:tcPr>
            <w:tcW w:w="6951" w:type="dxa"/>
            <w:gridSpan w:val="5"/>
            <w:tcBorders>
              <w:top w:val="single" w:color="auto" w:sz="6" w:space="0"/>
              <w:left w:val="single" w:color="auto" w:sz="6" w:space="0"/>
              <w:bottom w:val="single" w:color="auto" w:sz="6" w:space="0"/>
              <w:right w:val="single" w:color="auto" w:sz="6" w:space="0"/>
            </w:tcBorders>
            <w:vAlign w:val="center"/>
          </w:tcPr>
          <w:p w14:paraId="5A86E798">
            <w:pPr>
              <w:pStyle w:val="44"/>
              <w:widowControl/>
              <w:spacing w:line="384" w:lineRule="auto"/>
              <w:jc w:val="left"/>
              <w:rPr>
                <w:rFonts w:ascii="仿宋" w:hAnsi="仿宋" w:eastAsia="仿宋" w:cs="仿宋"/>
                <w:sz w:val="24"/>
                <w:szCs w:val="24"/>
                <w:highlight w:val="none"/>
              </w:rPr>
            </w:pPr>
          </w:p>
        </w:tc>
      </w:tr>
      <w:tr w14:paraId="6AE39A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60518B52">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统一社会信用代码</w:t>
            </w:r>
          </w:p>
        </w:tc>
        <w:tc>
          <w:tcPr>
            <w:tcW w:w="6951" w:type="dxa"/>
            <w:gridSpan w:val="5"/>
            <w:tcBorders>
              <w:top w:val="single" w:color="auto" w:sz="6" w:space="0"/>
              <w:left w:val="single" w:color="auto" w:sz="6" w:space="0"/>
              <w:bottom w:val="single" w:color="auto" w:sz="6" w:space="0"/>
              <w:right w:val="single" w:color="auto" w:sz="6" w:space="0"/>
            </w:tcBorders>
            <w:vAlign w:val="center"/>
          </w:tcPr>
          <w:p w14:paraId="35134FCC">
            <w:pPr>
              <w:pStyle w:val="44"/>
              <w:widowControl/>
              <w:spacing w:line="384" w:lineRule="auto"/>
              <w:jc w:val="left"/>
              <w:rPr>
                <w:rFonts w:ascii="仿宋" w:hAnsi="仿宋" w:eastAsia="仿宋" w:cs="仿宋"/>
                <w:sz w:val="24"/>
                <w:szCs w:val="24"/>
                <w:highlight w:val="none"/>
              </w:rPr>
            </w:pPr>
          </w:p>
        </w:tc>
      </w:tr>
      <w:tr w14:paraId="08F1F3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216CFB8A">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注册资本（万元） </w:t>
            </w:r>
          </w:p>
        </w:tc>
        <w:tc>
          <w:tcPr>
            <w:tcW w:w="1023" w:type="dxa"/>
            <w:tcBorders>
              <w:top w:val="single" w:color="auto" w:sz="6" w:space="0"/>
              <w:left w:val="single" w:color="auto" w:sz="6" w:space="0"/>
              <w:bottom w:val="single" w:color="auto" w:sz="6" w:space="0"/>
              <w:right w:val="single" w:color="auto" w:sz="6" w:space="0"/>
            </w:tcBorders>
            <w:vAlign w:val="center"/>
          </w:tcPr>
          <w:p w14:paraId="07ADC3F9">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c>
          <w:tcPr>
            <w:tcW w:w="1076" w:type="dxa"/>
            <w:tcBorders>
              <w:top w:val="single" w:color="auto" w:sz="6" w:space="0"/>
              <w:left w:val="single" w:color="auto" w:sz="6" w:space="0"/>
              <w:bottom w:val="single" w:color="auto" w:sz="6" w:space="0"/>
              <w:right w:val="single" w:color="auto" w:sz="6" w:space="0"/>
            </w:tcBorders>
            <w:vAlign w:val="center"/>
          </w:tcPr>
          <w:p w14:paraId="68BCA5A0">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类型 </w:t>
            </w:r>
          </w:p>
        </w:tc>
        <w:tc>
          <w:tcPr>
            <w:tcW w:w="1656" w:type="dxa"/>
            <w:tcBorders>
              <w:top w:val="single" w:color="auto" w:sz="6" w:space="0"/>
              <w:left w:val="single" w:color="auto" w:sz="6" w:space="0"/>
              <w:bottom w:val="single" w:color="auto" w:sz="6" w:space="0"/>
              <w:right w:val="single" w:color="auto" w:sz="6" w:space="0"/>
            </w:tcBorders>
            <w:vAlign w:val="center"/>
          </w:tcPr>
          <w:p w14:paraId="4DC054A7">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30BD8DBB">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成立时间 </w:t>
            </w:r>
          </w:p>
        </w:tc>
        <w:tc>
          <w:tcPr>
            <w:tcW w:w="1726" w:type="dxa"/>
            <w:tcBorders>
              <w:top w:val="single" w:color="auto" w:sz="6" w:space="0"/>
              <w:left w:val="single" w:color="auto" w:sz="6" w:space="0"/>
              <w:bottom w:val="single" w:color="auto" w:sz="6" w:space="0"/>
              <w:right w:val="single" w:color="auto" w:sz="6" w:space="0"/>
            </w:tcBorders>
            <w:vAlign w:val="center"/>
          </w:tcPr>
          <w:p w14:paraId="7F94D2DA">
            <w:pPr>
              <w:pStyle w:val="44"/>
              <w:widowControl/>
              <w:spacing w:line="384" w:lineRule="auto"/>
              <w:jc w:val="left"/>
              <w:rPr>
                <w:rFonts w:ascii="仿宋" w:hAnsi="仿宋" w:eastAsia="仿宋" w:cs="仿宋"/>
                <w:sz w:val="24"/>
                <w:szCs w:val="24"/>
                <w:highlight w:val="none"/>
              </w:rPr>
            </w:pPr>
          </w:p>
        </w:tc>
      </w:tr>
      <w:tr w14:paraId="362954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988" w:type="dxa"/>
            <w:tcBorders>
              <w:top w:val="single" w:color="auto" w:sz="6" w:space="0"/>
              <w:left w:val="single" w:color="auto" w:sz="6" w:space="0"/>
              <w:bottom w:val="single" w:color="auto" w:sz="6" w:space="0"/>
              <w:right w:val="single" w:color="auto" w:sz="6" w:space="0"/>
            </w:tcBorders>
            <w:vAlign w:val="center"/>
          </w:tcPr>
          <w:p w14:paraId="00560D60">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经营范围 </w:t>
            </w:r>
          </w:p>
        </w:tc>
        <w:tc>
          <w:tcPr>
            <w:tcW w:w="6951" w:type="dxa"/>
            <w:gridSpan w:val="5"/>
            <w:tcBorders>
              <w:top w:val="single" w:color="auto" w:sz="6" w:space="0"/>
              <w:left w:val="single" w:color="auto" w:sz="6" w:space="0"/>
              <w:bottom w:val="single" w:color="auto" w:sz="6" w:space="0"/>
              <w:right w:val="single" w:color="auto" w:sz="6" w:space="0"/>
            </w:tcBorders>
            <w:vAlign w:val="center"/>
          </w:tcPr>
          <w:p w14:paraId="3ADE4BF9">
            <w:pPr>
              <w:pStyle w:val="44"/>
              <w:widowControl/>
              <w:spacing w:line="384" w:lineRule="auto"/>
              <w:jc w:val="left"/>
              <w:rPr>
                <w:rFonts w:ascii="仿宋" w:hAnsi="仿宋" w:eastAsia="仿宋" w:cs="仿宋"/>
                <w:sz w:val="24"/>
                <w:szCs w:val="24"/>
                <w:highlight w:val="none"/>
              </w:rPr>
            </w:pPr>
          </w:p>
          <w:p w14:paraId="5AB125AA">
            <w:pPr>
              <w:pStyle w:val="44"/>
              <w:widowControl/>
              <w:spacing w:line="384" w:lineRule="auto"/>
              <w:jc w:val="left"/>
              <w:rPr>
                <w:rFonts w:ascii="仿宋" w:hAnsi="仿宋" w:eastAsia="仿宋" w:cs="仿宋"/>
                <w:sz w:val="24"/>
                <w:szCs w:val="24"/>
                <w:highlight w:val="none"/>
              </w:rPr>
            </w:pPr>
          </w:p>
        </w:tc>
      </w:tr>
      <w:tr w14:paraId="491242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54E09B02">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法定代表人</w:t>
            </w:r>
          </w:p>
        </w:tc>
        <w:tc>
          <w:tcPr>
            <w:tcW w:w="1023" w:type="dxa"/>
            <w:tcBorders>
              <w:top w:val="single" w:color="auto" w:sz="6" w:space="0"/>
              <w:left w:val="single" w:color="auto" w:sz="6" w:space="0"/>
              <w:bottom w:val="single" w:color="auto" w:sz="6" w:space="0"/>
              <w:right w:val="single" w:color="auto" w:sz="6" w:space="0"/>
            </w:tcBorders>
            <w:vAlign w:val="center"/>
          </w:tcPr>
          <w:p w14:paraId="0844D758">
            <w:pPr>
              <w:pStyle w:val="44"/>
              <w:widowControl/>
              <w:spacing w:line="384" w:lineRule="auto"/>
              <w:jc w:val="center"/>
              <w:rPr>
                <w:rFonts w:ascii="仿宋" w:hAnsi="仿宋" w:eastAsia="仿宋" w:cs="仿宋"/>
                <w:sz w:val="24"/>
                <w:szCs w:val="24"/>
                <w:highlight w:val="none"/>
              </w:rPr>
            </w:pPr>
          </w:p>
        </w:tc>
        <w:tc>
          <w:tcPr>
            <w:tcW w:w="1076" w:type="dxa"/>
            <w:tcBorders>
              <w:top w:val="single" w:color="auto" w:sz="6" w:space="0"/>
              <w:left w:val="single" w:color="auto" w:sz="6" w:space="0"/>
              <w:bottom w:val="single" w:color="auto" w:sz="6" w:space="0"/>
              <w:right w:val="single" w:color="auto" w:sz="6" w:space="0"/>
            </w:tcBorders>
            <w:vAlign w:val="center"/>
          </w:tcPr>
          <w:p w14:paraId="42BC5413">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营业期限</w:t>
            </w:r>
          </w:p>
        </w:tc>
        <w:tc>
          <w:tcPr>
            <w:tcW w:w="1656" w:type="dxa"/>
            <w:tcBorders>
              <w:top w:val="single" w:color="auto" w:sz="6" w:space="0"/>
              <w:left w:val="single" w:color="auto" w:sz="6" w:space="0"/>
              <w:bottom w:val="single" w:color="auto" w:sz="6" w:space="0"/>
              <w:right w:val="single" w:color="auto" w:sz="6" w:space="0"/>
            </w:tcBorders>
            <w:vAlign w:val="center"/>
          </w:tcPr>
          <w:p w14:paraId="58087899">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7F9B1961">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登记机关</w:t>
            </w:r>
          </w:p>
        </w:tc>
        <w:tc>
          <w:tcPr>
            <w:tcW w:w="1726" w:type="dxa"/>
            <w:tcBorders>
              <w:top w:val="single" w:color="auto" w:sz="6" w:space="0"/>
              <w:left w:val="single" w:color="auto" w:sz="6" w:space="0"/>
              <w:bottom w:val="single" w:color="auto" w:sz="6" w:space="0"/>
              <w:right w:val="single" w:color="auto" w:sz="6" w:space="0"/>
            </w:tcBorders>
            <w:vAlign w:val="center"/>
          </w:tcPr>
          <w:p w14:paraId="760694E3">
            <w:pPr>
              <w:pStyle w:val="44"/>
              <w:widowControl/>
              <w:spacing w:line="384" w:lineRule="auto"/>
              <w:jc w:val="left"/>
              <w:rPr>
                <w:rFonts w:ascii="仿宋" w:hAnsi="仿宋" w:eastAsia="仿宋" w:cs="仿宋"/>
                <w:sz w:val="24"/>
                <w:szCs w:val="24"/>
                <w:highlight w:val="none"/>
              </w:rPr>
            </w:pPr>
          </w:p>
        </w:tc>
      </w:tr>
      <w:tr w14:paraId="4DC573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05AB91AD">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住所</w:t>
            </w:r>
          </w:p>
        </w:tc>
        <w:tc>
          <w:tcPr>
            <w:tcW w:w="6951" w:type="dxa"/>
            <w:gridSpan w:val="5"/>
            <w:tcBorders>
              <w:top w:val="single" w:color="auto" w:sz="6" w:space="0"/>
              <w:left w:val="single" w:color="auto" w:sz="6" w:space="0"/>
              <w:bottom w:val="single" w:color="auto" w:sz="6" w:space="0"/>
              <w:right w:val="single" w:color="auto" w:sz="6" w:space="0"/>
            </w:tcBorders>
            <w:vAlign w:val="center"/>
          </w:tcPr>
          <w:p w14:paraId="43FBD0E1">
            <w:pPr>
              <w:pStyle w:val="44"/>
              <w:widowControl/>
              <w:spacing w:line="384" w:lineRule="auto"/>
              <w:jc w:val="left"/>
              <w:rPr>
                <w:rFonts w:ascii="仿宋" w:hAnsi="仿宋" w:eastAsia="仿宋" w:cs="仿宋"/>
                <w:sz w:val="24"/>
                <w:szCs w:val="24"/>
                <w:highlight w:val="none"/>
              </w:rPr>
            </w:pPr>
          </w:p>
        </w:tc>
      </w:tr>
    </w:tbl>
    <w:p w14:paraId="5400BF5F">
      <w:pPr>
        <w:pStyle w:val="44"/>
        <w:widowControl/>
        <w:snapToGrid w:val="0"/>
        <w:spacing w:before="100" w:beforeAutospacing="1" w:after="100" w:afterAutospacing="1" w:line="300" w:lineRule="auto"/>
        <w:jc w:val="center"/>
        <w:rPr>
          <w:rFonts w:ascii="仿宋" w:hAnsi="仿宋" w:eastAsia="仿宋" w:cs="仿宋"/>
          <w:b/>
          <w:kern w:val="0"/>
          <w:sz w:val="24"/>
          <w:szCs w:val="24"/>
          <w:highlight w:val="none"/>
        </w:rPr>
      </w:pPr>
      <w:r>
        <w:rPr>
          <w:rFonts w:hint="eastAsia" w:ascii="仿宋" w:hAnsi="仿宋" w:eastAsia="仿宋" w:cs="仿宋"/>
          <w:b/>
          <w:snapToGrid w:val="0"/>
          <w:kern w:val="0"/>
          <w:sz w:val="24"/>
          <w:szCs w:val="24"/>
          <w:highlight w:val="none"/>
          <w:u w:val="single"/>
        </w:rPr>
        <w:br w:type="page"/>
      </w:r>
      <w:r>
        <w:rPr>
          <w:rFonts w:hint="eastAsia" w:ascii="仿宋" w:hAnsi="仿宋" w:eastAsia="仿宋" w:cs="仿宋"/>
          <w:b/>
          <w:snapToGrid w:val="0"/>
          <w:kern w:val="0"/>
          <w:sz w:val="24"/>
          <w:szCs w:val="24"/>
          <w:highlight w:val="none"/>
          <w:u w:val="single"/>
        </w:rPr>
        <w:t xml:space="preserve">        </w:t>
      </w:r>
      <w:r>
        <w:rPr>
          <w:rFonts w:hint="eastAsia" w:ascii="仿宋" w:hAnsi="仿宋" w:eastAsia="仿宋" w:cs="仿宋"/>
          <w:b/>
          <w:snapToGrid w:val="0"/>
          <w:kern w:val="0"/>
          <w:sz w:val="24"/>
          <w:szCs w:val="24"/>
          <w:highlight w:val="none"/>
        </w:rPr>
        <w:t xml:space="preserve">企业安全生产许可证 </w:t>
      </w:r>
    </w:p>
    <w:tbl>
      <w:tblPr>
        <w:tblStyle w:val="25"/>
        <w:tblpPr w:leftFromText="180" w:rightFromText="180" w:vertAnchor="text" w:horzAnchor="page" w:tblpX="1560" w:tblpY="388"/>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335"/>
        <w:gridCol w:w="1077"/>
        <w:gridCol w:w="1416"/>
        <w:gridCol w:w="892"/>
        <w:gridCol w:w="1470"/>
        <w:gridCol w:w="1974"/>
      </w:tblGrid>
      <w:tr w14:paraId="38025C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7F44DCB8">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单位名称</w:t>
            </w:r>
          </w:p>
        </w:tc>
        <w:tc>
          <w:tcPr>
            <w:tcW w:w="6829" w:type="dxa"/>
            <w:gridSpan w:val="5"/>
            <w:tcBorders>
              <w:top w:val="single" w:color="auto" w:sz="6" w:space="0"/>
              <w:left w:val="single" w:color="auto" w:sz="6" w:space="0"/>
              <w:bottom w:val="single" w:color="auto" w:sz="6" w:space="0"/>
              <w:right w:val="single" w:color="auto" w:sz="6" w:space="0"/>
            </w:tcBorders>
            <w:vAlign w:val="center"/>
          </w:tcPr>
          <w:p w14:paraId="016D216B">
            <w:pPr>
              <w:pStyle w:val="44"/>
              <w:widowControl/>
              <w:spacing w:line="384" w:lineRule="auto"/>
              <w:jc w:val="left"/>
              <w:rPr>
                <w:rFonts w:ascii="仿宋" w:hAnsi="仿宋" w:eastAsia="仿宋" w:cs="仿宋"/>
                <w:sz w:val="24"/>
                <w:szCs w:val="24"/>
                <w:highlight w:val="none"/>
              </w:rPr>
            </w:pPr>
          </w:p>
        </w:tc>
      </w:tr>
      <w:tr w14:paraId="074F43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3AB87FC7">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统一社会信用代码</w:t>
            </w:r>
          </w:p>
        </w:tc>
        <w:tc>
          <w:tcPr>
            <w:tcW w:w="6829" w:type="dxa"/>
            <w:gridSpan w:val="5"/>
            <w:tcBorders>
              <w:top w:val="single" w:color="auto" w:sz="6" w:space="0"/>
              <w:left w:val="single" w:color="auto" w:sz="6" w:space="0"/>
              <w:bottom w:val="single" w:color="auto" w:sz="6" w:space="0"/>
              <w:right w:val="single" w:color="auto" w:sz="6" w:space="0"/>
            </w:tcBorders>
            <w:vAlign w:val="center"/>
          </w:tcPr>
          <w:p w14:paraId="2A9B40F9">
            <w:pPr>
              <w:pStyle w:val="44"/>
              <w:widowControl/>
              <w:spacing w:line="384" w:lineRule="auto"/>
              <w:jc w:val="left"/>
              <w:rPr>
                <w:rFonts w:ascii="仿宋" w:hAnsi="仿宋" w:eastAsia="仿宋" w:cs="仿宋"/>
                <w:sz w:val="24"/>
                <w:szCs w:val="24"/>
                <w:highlight w:val="none"/>
              </w:rPr>
            </w:pPr>
          </w:p>
        </w:tc>
      </w:tr>
      <w:tr w14:paraId="1A8845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1C94C2D7">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证书编号 </w:t>
            </w:r>
          </w:p>
        </w:tc>
        <w:tc>
          <w:tcPr>
            <w:tcW w:w="1077" w:type="dxa"/>
            <w:tcBorders>
              <w:top w:val="single" w:color="auto" w:sz="6" w:space="0"/>
              <w:left w:val="single" w:color="auto" w:sz="6" w:space="0"/>
              <w:bottom w:val="single" w:color="auto" w:sz="6" w:space="0"/>
              <w:right w:val="single" w:color="auto" w:sz="6" w:space="0"/>
            </w:tcBorders>
            <w:vAlign w:val="center"/>
          </w:tcPr>
          <w:p w14:paraId="78A4DEE6">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c>
          <w:tcPr>
            <w:tcW w:w="1416" w:type="dxa"/>
            <w:tcBorders>
              <w:top w:val="single" w:color="auto" w:sz="6" w:space="0"/>
              <w:left w:val="single" w:color="auto" w:sz="6" w:space="0"/>
              <w:bottom w:val="single" w:color="auto" w:sz="6" w:space="0"/>
              <w:right w:val="single" w:color="auto" w:sz="6" w:space="0"/>
            </w:tcBorders>
            <w:vAlign w:val="center"/>
          </w:tcPr>
          <w:p w14:paraId="6BF7AEB9">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主要负责人</w:t>
            </w:r>
          </w:p>
        </w:tc>
        <w:tc>
          <w:tcPr>
            <w:tcW w:w="892" w:type="dxa"/>
            <w:tcBorders>
              <w:top w:val="single" w:color="auto" w:sz="6" w:space="0"/>
              <w:left w:val="single" w:color="auto" w:sz="6" w:space="0"/>
              <w:bottom w:val="single" w:color="auto" w:sz="6" w:space="0"/>
              <w:right w:val="single" w:color="auto" w:sz="6" w:space="0"/>
            </w:tcBorders>
            <w:vAlign w:val="center"/>
          </w:tcPr>
          <w:p w14:paraId="5FD09ABE">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587DA2C1">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经济类型 </w:t>
            </w:r>
          </w:p>
        </w:tc>
        <w:tc>
          <w:tcPr>
            <w:tcW w:w="1974" w:type="dxa"/>
            <w:tcBorders>
              <w:top w:val="single" w:color="auto" w:sz="6" w:space="0"/>
              <w:left w:val="single" w:color="auto" w:sz="6" w:space="0"/>
              <w:bottom w:val="single" w:color="auto" w:sz="6" w:space="0"/>
              <w:right w:val="single" w:color="auto" w:sz="6" w:space="0"/>
            </w:tcBorders>
            <w:vAlign w:val="center"/>
          </w:tcPr>
          <w:p w14:paraId="2D4AEA7D">
            <w:pPr>
              <w:pStyle w:val="44"/>
              <w:widowControl/>
              <w:spacing w:line="384" w:lineRule="auto"/>
              <w:jc w:val="left"/>
              <w:rPr>
                <w:rFonts w:ascii="仿宋" w:hAnsi="仿宋" w:eastAsia="仿宋" w:cs="仿宋"/>
                <w:sz w:val="24"/>
                <w:szCs w:val="24"/>
                <w:highlight w:val="none"/>
              </w:rPr>
            </w:pPr>
          </w:p>
        </w:tc>
      </w:tr>
      <w:tr w14:paraId="3243A6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52231228">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法定代表人</w:t>
            </w:r>
          </w:p>
        </w:tc>
        <w:tc>
          <w:tcPr>
            <w:tcW w:w="1077" w:type="dxa"/>
            <w:tcBorders>
              <w:top w:val="single" w:color="auto" w:sz="6" w:space="0"/>
              <w:left w:val="single" w:color="auto" w:sz="6" w:space="0"/>
              <w:bottom w:val="single" w:color="auto" w:sz="6" w:space="0"/>
              <w:right w:val="single" w:color="auto" w:sz="6" w:space="0"/>
            </w:tcBorders>
            <w:vAlign w:val="center"/>
          </w:tcPr>
          <w:p w14:paraId="380461B2">
            <w:pPr>
              <w:pStyle w:val="44"/>
              <w:widowControl/>
              <w:spacing w:line="384" w:lineRule="auto"/>
              <w:jc w:val="center"/>
              <w:rPr>
                <w:rFonts w:ascii="仿宋" w:hAnsi="仿宋" w:eastAsia="仿宋" w:cs="仿宋"/>
                <w:sz w:val="24"/>
                <w:szCs w:val="24"/>
                <w:highlight w:val="none"/>
              </w:rPr>
            </w:pPr>
          </w:p>
        </w:tc>
        <w:tc>
          <w:tcPr>
            <w:tcW w:w="1416" w:type="dxa"/>
            <w:tcBorders>
              <w:top w:val="single" w:color="auto" w:sz="6" w:space="0"/>
              <w:left w:val="single" w:color="auto" w:sz="6" w:space="0"/>
              <w:bottom w:val="single" w:color="auto" w:sz="6" w:space="0"/>
              <w:right w:val="single" w:color="auto" w:sz="6" w:space="0"/>
            </w:tcBorders>
            <w:vAlign w:val="center"/>
          </w:tcPr>
          <w:p w14:paraId="1F514A4A">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营业期限</w:t>
            </w:r>
          </w:p>
        </w:tc>
        <w:tc>
          <w:tcPr>
            <w:tcW w:w="892" w:type="dxa"/>
            <w:tcBorders>
              <w:top w:val="single" w:color="auto" w:sz="6" w:space="0"/>
              <w:left w:val="single" w:color="auto" w:sz="6" w:space="0"/>
              <w:bottom w:val="single" w:color="auto" w:sz="6" w:space="0"/>
              <w:right w:val="single" w:color="auto" w:sz="6" w:space="0"/>
            </w:tcBorders>
            <w:vAlign w:val="center"/>
          </w:tcPr>
          <w:p w14:paraId="7A76FB56">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701D531C">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发证机关</w:t>
            </w:r>
          </w:p>
        </w:tc>
        <w:tc>
          <w:tcPr>
            <w:tcW w:w="1974" w:type="dxa"/>
            <w:tcBorders>
              <w:top w:val="single" w:color="auto" w:sz="6" w:space="0"/>
              <w:left w:val="single" w:color="auto" w:sz="6" w:space="0"/>
              <w:bottom w:val="single" w:color="auto" w:sz="6" w:space="0"/>
              <w:right w:val="single" w:color="auto" w:sz="6" w:space="0"/>
            </w:tcBorders>
            <w:vAlign w:val="center"/>
          </w:tcPr>
          <w:p w14:paraId="61447DF6">
            <w:pPr>
              <w:pStyle w:val="44"/>
              <w:widowControl/>
              <w:spacing w:line="384" w:lineRule="auto"/>
              <w:jc w:val="left"/>
              <w:rPr>
                <w:rFonts w:ascii="仿宋" w:hAnsi="仿宋" w:eastAsia="仿宋" w:cs="仿宋"/>
                <w:sz w:val="24"/>
                <w:szCs w:val="24"/>
                <w:highlight w:val="none"/>
              </w:rPr>
            </w:pPr>
          </w:p>
        </w:tc>
      </w:tr>
      <w:tr w14:paraId="7B3BED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4E19C2A8">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有效期</w:t>
            </w:r>
          </w:p>
        </w:tc>
        <w:tc>
          <w:tcPr>
            <w:tcW w:w="1077" w:type="dxa"/>
            <w:tcBorders>
              <w:top w:val="single" w:color="auto" w:sz="6" w:space="0"/>
              <w:left w:val="single" w:color="auto" w:sz="6" w:space="0"/>
              <w:bottom w:val="single" w:color="auto" w:sz="6" w:space="0"/>
              <w:right w:val="single" w:color="auto" w:sz="6" w:space="0"/>
            </w:tcBorders>
            <w:vAlign w:val="center"/>
          </w:tcPr>
          <w:p w14:paraId="60C116B9">
            <w:pPr>
              <w:pStyle w:val="44"/>
              <w:widowControl/>
              <w:spacing w:line="384" w:lineRule="auto"/>
              <w:jc w:val="center"/>
              <w:rPr>
                <w:rFonts w:ascii="仿宋" w:hAnsi="仿宋" w:eastAsia="仿宋" w:cs="仿宋"/>
                <w:sz w:val="24"/>
                <w:szCs w:val="24"/>
                <w:highlight w:val="none"/>
              </w:rPr>
            </w:pPr>
          </w:p>
        </w:tc>
        <w:tc>
          <w:tcPr>
            <w:tcW w:w="1416" w:type="dxa"/>
            <w:tcBorders>
              <w:top w:val="single" w:color="auto" w:sz="6" w:space="0"/>
              <w:left w:val="single" w:color="auto" w:sz="6" w:space="0"/>
              <w:bottom w:val="single" w:color="auto" w:sz="6" w:space="0"/>
              <w:right w:val="single" w:color="auto" w:sz="6" w:space="0"/>
            </w:tcBorders>
            <w:vAlign w:val="center"/>
          </w:tcPr>
          <w:p w14:paraId="1FC563F2">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许可范围</w:t>
            </w:r>
          </w:p>
        </w:tc>
        <w:tc>
          <w:tcPr>
            <w:tcW w:w="4336" w:type="dxa"/>
            <w:gridSpan w:val="3"/>
            <w:tcBorders>
              <w:top w:val="single" w:color="auto" w:sz="6" w:space="0"/>
              <w:left w:val="single" w:color="auto" w:sz="6" w:space="0"/>
              <w:bottom w:val="single" w:color="auto" w:sz="6" w:space="0"/>
              <w:right w:val="single" w:color="auto" w:sz="6" w:space="0"/>
            </w:tcBorders>
            <w:vAlign w:val="center"/>
          </w:tcPr>
          <w:p w14:paraId="28FD5F3C">
            <w:pPr>
              <w:pStyle w:val="44"/>
              <w:widowControl/>
              <w:spacing w:line="384" w:lineRule="auto"/>
              <w:jc w:val="left"/>
              <w:rPr>
                <w:rFonts w:ascii="仿宋" w:hAnsi="仿宋" w:eastAsia="仿宋" w:cs="仿宋"/>
                <w:sz w:val="24"/>
                <w:szCs w:val="24"/>
                <w:highlight w:val="none"/>
              </w:rPr>
            </w:pPr>
          </w:p>
        </w:tc>
      </w:tr>
      <w:tr w14:paraId="1957D7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3D55C7A0">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单位地址</w:t>
            </w:r>
          </w:p>
        </w:tc>
        <w:tc>
          <w:tcPr>
            <w:tcW w:w="6829" w:type="dxa"/>
            <w:gridSpan w:val="5"/>
            <w:tcBorders>
              <w:top w:val="single" w:color="auto" w:sz="6" w:space="0"/>
              <w:left w:val="single" w:color="auto" w:sz="6" w:space="0"/>
              <w:bottom w:val="single" w:color="auto" w:sz="6" w:space="0"/>
              <w:right w:val="single" w:color="auto" w:sz="6" w:space="0"/>
            </w:tcBorders>
            <w:vAlign w:val="center"/>
          </w:tcPr>
          <w:p w14:paraId="3119B8C7">
            <w:pPr>
              <w:pStyle w:val="44"/>
              <w:widowControl/>
              <w:spacing w:line="384" w:lineRule="auto"/>
              <w:jc w:val="left"/>
              <w:rPr>
                <w:rFonts w:ascii="仿宋" w:hAnsi="仿宋" w:eastAsia="仿宋" w:cs="仿宋"/>
                <w:sz w:val="24"/>
                <w:szCs w:val="24"/>
                <w:highlight w:val="none"/>
              </w:rPr>
            </w:pPr>
          </w:p>
        </w:tc>
      </w:tr>
    </w:tbl>
    <w:p w14:paraId="38CBE35D">
      <w:pPr>
        <w:pStyle w:val="44"/>
        <w:widowControl/>
        <w:snapToGrid w:val="0"/>
        <w:spacing w:before="100" w:beforeAutospacing="1" w:after="100" w:afterAutospacing="1" w:line="300" w:lineRule="auto"/>
        <w:jc w:val="center"/>
        <w:rPr>
          <w:rFonts w:ascii="仿宋" w:hAnsi="仿宋" w:eastAsia="仿宋" w:cs="仿宋"/>
          <w:b/>
          <w:snapToGrid w:val="0"/>
          <w:kern w:val="0"/>
          <w:sz w:val="24"/>
          <w:szCs w:val="24"/>
          <w:highlight w:val="none"/>
        </w:rPr>
      </w:pPr>
    </w:p>
    <w:p w14:paraId="03971828">
      <w:pPr>
        <w:pStyle w:val="44"/>
        <w:widowControl/>
        <w:snapToGrid w:val="0"/>
        <w:spacing w:before="100" w:beforeAutospacing="1" w:after="100" w:afterAutospacing="1" w:line="300" w:lineRule="auto"/>
        <w:jc w:val="center"/>
        <w:rPr>
          <w:rFonts w:ascii="仿宋" w:hAnsi="仿宋" w:eastAsia="仿宋" w:cs="仿宋"/>
          <w:b/>
          <w:kern w:val="0"/>
          <w:sz w:val="24"/>
          <w:szCs w:val="24"/>
          <w:highlight w:val="none"/>
        </w:rPr>
      </w:pPr>
      <w:r>
        <w:rPr>
          <w:rFonts w:hint="eastAsia" w:ascii="仿宋" w:hAnsi="仿宋" w:eastAsia="仿宋" w:cs="仿宋"/>
          <w:b/>
          <w:snapToGrid w:val="0"/>
          <w:kern w:val="0"/>
          <w:sz w:val="24"/>
          <w:szCs w:val="24"/>
          <w:highlight w:val="none"/>
          <w:u w:val="single"/>
        </w:rPr>
        <w:t xml:space="preserve">        </w:t>
      </w:r>
      <w:r>
        <w:rPr>
          <w:rFonts w:hint="eastAsia" w:ascii="仿宋" w:hAnsi="仿宋" w:eastAsia="仿宋" w:cs="仿宋"/>
          <w:b/>
          <w:snapToGrid w:val="0"/>
          <w:kern w:val="0"/>
          <w:sz w:val="24"/>
          <w:szCs w:val="24"/>
          <w:highlight w:val="none"/>
        </w:rPr>
        <w:t xml:space="preserve">企业资质证书 </w:t>
      </w:r>
    </w:p>
    <w:tbl>
      <w:tblPr>
        <w:tblStyle w:val="25"/>
        <w:tblpPr w:leftFromText="180" w:rightFromText="180" w:vertAnchor="text" w:horzAnchor="page" w:tblpX="1468" w:tblpY="388"/>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260"/>
        <w:gridCol w:w="1152"/>
        <w:gridCol w:w="1500"/>
        <w:gridCol w:w="900"/>
        <w:gridCol w:w="1470"/>
        <w:gridCol w:w="1974"/>
      </w:tblGrid>
      <w:tr w14:paraId="6A189C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69084278">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单位名称</w:t>
            </w:r>
          </w:p>
        </w:tc>
        <w:tc>
          <w:tcPr>
            <w:tcW w:w="6996" w:type="dxa"/>
            <w:gridSpan w:val="5"/>
            <w:tcBorders>
              <w:top w:val="single" w:color="auto" w:sz="6" w:space="0"/>
              <w:left w:val="single" w:color="auto" w:sz="6" w:space="0"/>
              <w:bottom w:val="single" w:color="auto" w:sz="6" w:space="0"/>
              <w:right w:val="single" w:color="auto" w:sz="6" w:space="0"/>
            </w:tcBorders>
            <w:vAlign w:val="center"/>
          </w:tcPr>
          <w:p w14:paraId="157C6448">
            <w:pPr>
              <w:pStyle w:val="44"/>
              <w:widowControl/>
              <w:spacing w:line="384" w:lineRule="auto"/>
              <w:jc w:val="left"/>
              <w:rPr>
                <w:rFonts w:ascii="仿宋" w:hAnsi="仿宋" w:eastAsia="仿宋" w:cs="仿宋"/>
                <w:sz w:val="24"/>
                <w:szCs w:val="24"/>
                <w:highlight w:val="none"/>
              </w:rPr>
            </w:pPr>
          </w:p>
        </w:tc>
      </w:tr>
      <w:tr w14:paraId="1F6B1A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1CAA60B1">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统一社会信用代码</w:t>
            </w:r>
          </w:p>
        </w:tc>
        <w:tc>
          <w:tcPr>
            <w:tcW w:w="6996" w:type="dxa"/>
            <w:gridSpan w:val="5"/>
            <w:tcBorders>
              <w:top w:val="single" w:color="auto" w:sz="6" w:space="0"/>
              <w:left w:val="single" w:color="auto" w:sz="6" w:space="0"/>
              <w:bottom w:val="single" w:color="auto" w:sz="6" w:space="0"/>
              <w:right w:val="single" w:color="auto" w:sz="6" w:space="0"/>
            </w:tcBorders>
            <w:vAlign w:val="center"/>
          </w:tcPr>
          <w:p w14:paraId="22F95993">
            <w:pPr>
              <w:pStyle w:val="44"/>
              <w:widowControl/>
              <w:spacing w:line="384" w:lineRule="auto"/>
              <w:jc w:val="left"/>
              <w:rPr>
                <w:rFonts w:ascii="仿宋" w:hAnsi="仿宋" w:eastAsia="仿宋" w:cs="仿宋"/>
                <w:sz w:val="24"/>
                <w:szCs w:val="24"/>
                <w:highlight w:val="none"/>
              </w:rPr>
            </w:pPr>
          </w:p>
        </w:tc>
      </w:tr>
      <w:tr w14:paraId="2FA35C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2F9FEF57">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证书编号 </w:t>
            </w:r>
          </w:p>
        </w:tc>
        <w:tc>
          <w:tcPr>
            <w:tcW w:w="1152" w:type="dxa"/>
            <w:tcBorders>
              <w:top w:val="single" w:color="auto" w:sz="6" w:space="0"/>
              <w:left w:val="single" w:color="auto" w:sz="6" w:space="0"/>
              <w:bottom w:val="single" w:color="auto" w:sz="6" w:space="0"/>
              <w:right w:val="single" w:color="auto" w:sz="6" w:space="0"/>
            </w:tcBorders>
            <w:vAlign w:val="center"/>
          </w:tcPr>
          <w:p w14:paraId="6F28DBF3">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c>
          <w:tcPr>
            <w:tcW w:w="1500" w:type="dxa"/>
            <w:tcBorders>
              <w:top w:val="single" w:color="auto" w:sz="6" w:space="0"/>
              <w:left w:val="single" w:color="auto" w:sz="6" w:space="0"/>
              <w:bottom w:val="single" w:color="auto" w:sz="6" w:space="0"/>
              <w:right w:val="single" w:color="auto" w:sz="6" w:space="0"/>
            </w:tcBorders>
            <w:vAlign w:val="center"/>
          </w:tcPr>
          <w:p w14:paraId="7138A69A">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法定代表人</w:t>
            </w:r>
          </w:p>
        </w:tc>
        <w:tc>
          <w:tcPr>
            <w:tcW w:w="900" w:type="dxa"/>
            <w:tcBorders>
              <w:top w:val="single" w:color="auto" w:sz="6" w:space="0"/>
              <w:left w:val="single" w:color="auto" w:sz="6" w:space="0"/>
              <w:bottom w:val="single" w:color="auto" w:sz="6" w:space="0"/>
              <w:right w:val="single" w:color="auto" w:sz="6" w:space="0"/>
            </w:tcBorders>
            <w:vAlign w:val="center"/>
          </w:tcPr>
          <w:p w14:paraId="1E6517FD">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723F7543">
            <w:pPr>
              <w:pStyle w:val="44"/>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经济性质 </w:t>
            </w:r>
          </w:p>
        </w:tc>
        <w:tc>
          <w:tcPr>
            <w:tcW w:w="1974" w:type="dxa"/>
            <w:tcBorders>
              <w:top w:val="single" w:color="auto" w:sz="6" w:space="0"/>
              <w:left w:val="single" w:color="auto" w:sz="6" w:space="0"/>
              <w:bottom w:val="single" w:color="auto" w:sz="6" w:space="0"/>
              <w:right w:val="single" w:color="auto" w:sz="6" w:space="0"/>
            </w:tcBorders>
            <w:vAlign w:val="center"/>
          </w:tcPr>
          <w:p w14:paraId="52029512">
            <w:pPr>
              <w:pStyle w:val="44"/>
              <w:widowControl/>
              <w:spacing w:line="384" w:lineRule="auto"/>
              <w:jc w:val="left"/>
              <w:rPr>
                <w:rFonts w:ascii="仿宋" w:hAnsi="仿宋" w:eastAsia="仿宋" w:cs="仿宋"/>
                <w:sz w:val="24"/>
                <w:szCs w:val="24"/>
                <w:highlight w:val="none"/>
              </w:rPr>
            </w:pPr>
          </w:p>
        </w:tc>
      </w:tr>
      <w:tr w14:paraId="37AAB5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1277962A">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是否主项资质</w:t>
            </w:r>
          </w:p>
        </w:tc>
        <w:tc>
          <w:tcPr>
            <w:tcW w:w="1152" w:type="dxa"/>
            <w:tcBorders>
              <w:top w:val="single" w:color="auto" w:sz="6" w:space="0"/>
              <w:left w:val="single" w:color="auto" w:sz="6" w:space="0"/>
              <w:bottom w:val="single" w:color="auto" w:sz="6" w:space="0"/>
              <w:right w:val="single" w:color="auto" w:sz="6" w:space="0"/>
            </w:tcBorders>
            <w:vAlign w:val="center"/>
          </w:tcPr>
          <w:p w14:paraId="70D79F0B">
            <w:pPr>
              <w:pStyle w:val="44"/>
              <w:widowControl/>
              <w:spacing w:line="384" w:lineRule="auto"/>
              <w:jc w:val="center"/>
              <w:rPr>
                <w:rFonts w:ascii="仿宋" w:hAnsi="仿宋" w:eastAsia="仿宋" w:cs="仿宋"/>
                <w:sz w:val="24"/>
                <w:szCs w:val="24"/>
                <w:highlight w:val="none"/>
              </w:rPr>
            </w:pPr>
          </w:p>
        </w:tc>
        <w:tc>
          <w:tcPr>
            <w:tcW w:w="1500" w:type="dxa"/>
            <w:tcBorders>
              <w:top w:val="single" w:color="auto" w:sz="6" w:space="0"/>
              <w:left w:val="single" w:color="auto" w:sz="6" w:space="0"/>
              <w:bottom w:val="single" w:color="auto" w:sz="6" w:space="0"/>
              <w:right w:val="single" w:color="auto" w:sz="6" w:space="0"/>
            </w:tcBorders>
            <w:vAlign w:val="center"/>
          </w:tcPr>
          <w:p w14:paraId="05878206">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有效期</w:t>
            </w:r>
          </w:p>
        </w:tc>
        <w:tc>
          <w:tcPr>
            <w:tcW w:w="900" w:type="dxa"/>
            <w:tcBorders>
              <w:top w:val="single" w:color="auto" w:sz="6" w:space="0"/>
              <w:left w:val="single" w:color="auto" w:sz="6" w:space="0"/>
              <w:bottom w:val="single" w:color="auto" w:sz="6" w:space="0"/>
              <w:right w:val="single" w:color="auto" w:sz="6" w:space="0"/>
            </w:tcBorders>
            <w:vAlign w:val="center"/>
          </w:tcPr>
          <w:p w14:paraId="1003051A">
            <w:pPr>
              <w:pStyle w:val="44"/>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5D8AA8ED">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发证机关</w:t>
            </w:r>
          </w:p>
        </w:tc>
        <w:tc>
          <w:tcPr>
            <w:tcW w:w="1974" w:type="dxa"/>
            <w:tcBorders>
              <w:top w:val="single" w:color="auto" w:sz="6" w:space="0"/>
              <w:left w:val="single" w:color="auto" w:sz="6" w:space="0"/>
              <w:bottom w:val="single" w:color="auto" w:sz="6" w:space="0"/>
              <w:right w:val="single" w:color="auto" w:sz="6" w:space="0"/>
            </w:tcBorders>
            <w:vAlign w:val="center"/>
          </w:tcPr>
          <w:p w14:paraId="125D936D">
            <w:pPr>
              <w:pStyle w:val="44"/>
              <w:widowControl/>
              <w:spacing w:line="384" w:lineRule="auto"/>
              <w:jc w:val="left"/>
              <w:rPr>
                <w:rFonts w:ascii="仿宋" w:hAnsi="仿宋" w:eastAsia="仿宋" w:cs="仿宋"/>
                <w:sz w:val="24"/>
                <w:szCs w:val="24"/>
                <w:highlight w:val="none"/>
              </w:rPr>
            </w:pPr>
          </w:p>
        </w:tc>
      </w:tr>
      <w:tr w14:paraId="68784C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220C7143">
            <w:pPr>
              <w:pStyle w:val="44"/>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资质类别及等级</w:t>
            </w:r>
          </w:p>
        </w:tc>
        <w:tc>
          <w:tcPr>
            <w:tcW w:w="6996" w:type="dxa"/>
            <w:gridSpan w:val="5"/>
            <w:tcBorders>
              <w:top w:val="single" w:color="auto" w:sz="6" w:space="0"/>
              <w:left w:val="single" w:color="auto" w:sz="6" w:space="0"/>
              <w:bottom w:val="single" w:color="auto" w:sz="6" w:space="0"/>
              <w:right w:val="single" w:color="auto" w:sz="6" w:space="0"/>
            </w:tcBorders>
            <w:vAlign w:val="center"/>
          </w:tcPr>
          <w:p w14:paraId="68D9A989">
            <w:pPr>
              <w:pStyle w:val="44"/>
              <w:widowControl/>
              <w:spacing w:line="384" w:lineRule="auto"/>
              <w:jc w:val="left"/>
              <w:rPr>
                <w:rFonts w:ascii="仿宋" w:hAnsi="仿宋" w:eastAsia="仿宋" w:cs="仿宋"/>
                <w:sz w:val="24"/>
                <w:szCs w:val="24"/>
                <w:highlight w:val="none"/>
              </w:rPr>
            </w:pPr>
          </w:p>
        </w:tc>
      </w:tr>
    </w:tbl>
    <w:p w14:paraId="198ED893">
      <w:pPr>
        <w:pStyle w:val="44"/>
        <w:spacing w:line="440" w:lineRule="exact"/>
        <w:rPr>
          <w:rFonts w:ascii="仿宋" w:hAnsi="仿宋" w:eastAsia="仿宋" w:cs="仿宋"/>
          <w:sz w:val="24"/>
          <w:szCs w:val="24"/>
          <w:highlight w:val="none"/>
        </w:rPr>
      </w:pPr>
    </w:p>
    <w:p w14:paraId="0D6C8B81">
      <w:pPr>
        <w:pStyle w:val="44"/>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【备注：附有效的企业营业执照、企业资质证书副本和安全生产许可证副本扫描件】</w:t>
      </w:r>
    </w:p>
    <w:p w14:paraId="54988AF3">
      <w:pPr>
        <w:autoSpaceDE w:val="0"/>
        <w:autoSpaceDN w:val="0"/>
        <w:spacing w:line="360" w:lineRule="auto"/>
        <w:ind w:firstLine="6120" w:firstLineChars="2550"/>
        <w:rPr>
          <w:rFonts w:ascii="宋体" w:hAnsi="宋体" w:cs="宋体"/>
          <w:b/>
          <w:bCs/>
          <w:sz w:val="24"/>
          <w:highlight w:val="none"/>
        </w:rPr>
      </w:pPr>
      <w:r>
        <w:rPr>
          <w:rFonts w:hint="eastAsia" w:ascii="仿宋" w:hAnsi="仿宋" w:eastAsia="仿宋" w:cs="仿宋"/>
          <w:sz w:val="24"/>
          <w:highlight w:val="none"/>
        </w:rPr>
        <w:br w:type="page"/>
      </w:r>
    </w:p>
    <w:p w14:paraId="470F7929">
      <w:pPr>
        <w:snapToGrid w:val="0"/>
        <w:spacing w:before="120" w:beforeLines="50" w:after="50" w:line="360" w:lineRule="auto"/>
        <w:rPr>
          <w:rFonts w:ascii="宋体" w:hAnsi="宋体" w:cs="宋体"/>
          <w:sz w:val="24"/>
          <w:szCs w:val="20"/>
          <w:highlight w:val="none"/>
        </w:rPr>
      </w:pPr>
    </w:p>
    <w:p w14:paraId="2609EE11">
      <w:pPr>
        <w:pStyle w:val="16"/>
        <w:spacing w:line="360" w:lineRule="auto"/>
        <w:ind w:firstLine="602" w:firstLineChars="200"/>
        <w:rPr>
          <w:rFonts w:hAnsi="宋体" w:cs="宋体"/>
          <w:b/>
          <w:sz w:val="30"/>
          <w:szCs w:val="30"/>
          <w:highlight w:val="none"/>
        </w:rPr>
      </w:pPr>
      <w:r>
        <w:rPr>
          <w:rFonts w:hint="eastAsia" w:hAnsi="宋体" w:cs="宋体"/>
          <w:b/>
          <w:sz w:val="30"/>
          <w:szCs w:val="30"/>
          <w:highlight w:val="none"/>
        </w:rPr>
        <w:t>二、符合参与政府采购活动的资格条件依法缴纳税收、社会保障资金等方面的材料</w:t>
      </w:r>
    </w:p>
    <w:p w14:paraId="7D7CCBBA">
      <w:pPr>
        <w:spacing w:line="360" w:lineRule="auto"/>
        <w:rPr>
          <w:rFonts w:ascii="宋体" w:hAnsi="宋体" w:cs="宋体"/>
          <w:szCs w:val="21"/>
          <w:highlight w:val="none"/>
        </w:rPr>
      </w:pPr>
    </w:p>
    <w:p w14:paraId="15F42BAC">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4361D77B">
      <w:pPr>
        <w:autoSpaceDE w:val="0"/>
        <w:autoSpaceDN w:val="0"/>
        <w:spacing w:line="360" w:lineRule="auto"/>
        <w:ind w:firstLine="6120" w:firstLineChars="2550"/>
        <w:rPr>
          <w:rFonts w:ascii="宋体" w:hAnsi="宋体" w:cs="宋体"/>
          <w:b/>
          <w:bCs/>
          <w:sz w:val="24"/>
          <w:highlight w:val="none"/>
        </w:rPr>
      </w:pPr>
      <w:r>
        <w:rPr>
          <w:rFonts w:hint="eastAsia" w:ascii="宋体" w:hAnsi="宋体" w:cs="宋体"/>
          <w:kern w:val="0"/>
          <w:sz w:val="24"/>
          <w:highlight w:val="none"/>
          <w:lang w:val="zh-CN"/>
        </w:rPr>
        <w:t>日期：  年  月   日</w:t>
      </w:r>
    </w:p>
    <w:p w14:paraId="19C5B4D0">
      <w:pPr>
        <w:spacing w:line="360" w:lineRule="auto"/>
        <w:rPr>
          <w:rFonts w:ascii="宋体" w:hAnsi="宋体" w:cs="宋体"/>
          <w:szCs w:val="21"/>
          <w:highlight w:val="none"/>
        </w:rPr>
      </w:pPr>
    </w:p>
    <w:p w14:paraId="114B0165">
      <w:pPr>
        <w:spacing w:line="360" w:lineRule="auto"/>
        <w:ind w:firstLine="596" w:firstLineChars="198"/>
        <w:rPr>
          <w:rFonts w:ascii="宋体" w:hAnsi="宋体" w:cs="宋体"/>
          <w:b/>
          <w:kern w:val="0"/>
          <w:sz w:val="30"/>
          <w:szCs w:val="30"/>
          <w:highlight w:val="none"/>
        </w:rPr>
      </w:pPr>
      <w:r>
        <w:rPr>
          <w:rFonts w:hint="eastAsia" w:ascii="宋体" w:hAnsi="宋体" w:cs="宋体"/>
          <w:b/>
          <w:kern w:val="0"/>
          <w:sz w:val="30"/>
          <w:szCs w:val="30"/>
          <w:highlight w:val="none"/>
        </w:rPr>
        <w:t>三、财务状况报告方面的材料</w:t>
      </w:r>
    </w:p>
    <w:p w14:paraId="39C9DB35">
      <w:pPr>
        <w:spacing w:line="360" w:lineRule="auto"/>
        <w:rPr>
          <w:rFonts w:ascii="宋体" w:hAnsi="宋体" w:cs="宋体"/>
          <w:szCs w:val="21"/>
          <w:highlight w:val="none"/>
        </w:rPr>
      </w:pPr>
    </w:p>
    <w:p w14:paraId="7CD5881E">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0B743F7F">
      <w:pPr>
        <w:autoSpaceDE w:val="0"/>
        <w:autoSpaceDN w:val="0"/>
        <w:spacing w:line="360" w:lineRule="auto"/>
        <w:ind w:firstLine="6120" w:firstLineChars="2550"/>
        <w:rPr>
          <w:rFonts w:ascii="宋体" w:hAnsi="宋体" w:cs="宋体"/>
          <w:b/>
          <w:bCs/>
          <w:sz w:val="24"/>
          <w:highlight w:val="none"/>
        </w:rPr>
      </w:pPr>
      <w:r>
        <w:rPr>
          <w:rFonts w:hint="eastAsia" w:ascii="宋体" w:hAnsi="宋体" w:cs="宋体"/>
          <w:kern w:val="0"/>
          <w:sz w:val="24"/>
          <w:highlight w:val="none"/>
          <w:lang w:val="zh-CN"/>
        </w:rPr>
        <w:t>日期：  年  月   日</w:t>
      </w:r>
    </w:p>
    <w:p w14:paraId="771827C1">
      <w:pPr>
        <w:spacing w:line="360" w:lineRule="auto"/>
        <w:jc w:val="left"/>
        <w:rPr>
          <w:rFonts w:ascii="宋体" w:hAnsi="宋体" w:cs="宋体"/>
          <w:szCs w:val="21"/>
          <w:highlight w:val="none"/>
        </w:rPr>
      </w:pPr>
      <w:r>
        <w:rPr>
          <w:rFonts w:hint="eastAsia" w:ascii="宋体" w:hAnsi="宋体" w:cs="宋体"/>
          <w:szCs w:val="21"/>
          <w:highlight w:val="none"/>
        </w:rPr>
        <w:t xml:space="preserve"> </w:t>
      </w:r>
    </w:p>
    <w:p w14:paraId="6EB2E607">
      <w:pPr>
        <w:snapToGrid w:val="0"/>
        <w:spacing w:before="120" w:beforeLines="50" w:after="50" w:line="360" w:lineRule="auto"/>
        <w:jc w:val="center"/>
        <w:rPr>
          <w:rFonts w:ascii="宋体" w:hAnsi="宋体" w:cs="宋体"/>
          <w:b/>
          <w:sz w:val="24"/>
          <w:highlight w:val="none"/>
        </w:rPr>
      </w:pPr>
    </w:p>
    <w:p w14:paraId="6656C09D">
      <w:pPr>
        <w:spacing w:line="360" w:lineRule="auto"/>
        <w:ind w:firstLine="596" w:firstLineChars="198"/>
        <w:contextualSpacing/>
        <w:rPr>
          <w:rFonts w:ascii="宋体" w:hAnsi="宋体" w:cs="宋体"/>
          <w:b/>
          <w:kern w:val="0"/>
          <w:sz w:val="30"/>
          <w:szCs w:val="30"/>
          <w:highlight w:val="none"/>
        </w:rPr>
        <w:sectPr>
          <w:pgSz w:w="11910" w:h="16840"/>
          <w:pgMar w:top="1440" w:right="1080" w:bottom="1440" w:left="1080" w:header="720" w:footer="720" w:gutter="0"/>
          <w:cols w:space="720" w:num="1"/>
        </w:sectPr>
      </w:pPr>
    </w:p>
    <w:p w14:paraId="57C4BED3">
      <w:pPr>
        <w:spacing w:line="360" w:lineRule="auto"/>
        <w:ind w:firstLine="596" w:firstLineChars="198"/>
        <w:contextualSpacing/>
        <w:rPr>
          <w:rFonts w:ascii="宋体" w:hAnsi="宋体" w:cs="宋体"/>
          <w:b/>
          <w:kern w:val="0"/>
          <w:sz w:val="30"/>
          <w:szCs w:val="30"/>
          <w:highlight w:val="none"/>
        </w:rPr>
      </w:pPr>
      <w:r>
        <w:rPr>
          <w:rFonts w:hint="eastAsia" w:ascii="宋体" w:hAnsi="宋体" w:cs="宋体"/>
          <w:b/>
          <w:kern w:val="0"/>
          <w:sz w:val="30"/>
          <w:szCs w:val="30"/>
          <w:highlight w:val="none"/>
        </w:rPr>
        <w:t>四、供应商直接控股股东信息</w:t>
      </w:r>
    </w:p>
    <w:p w14:paraId="04012DF0">
      <w:pPr>
        <w:spacing w:line="360" w:lineRule="auto"/>
        <w:contextualSpacing/>
        <w:jc w:val="center"/>
        <w:rPr>
          <w:rFonts w:ascii="宋体" w:hAnsi="宋体" w:cs="宋体"/>
          <w:b/>
          <w:sz w:val="24"/>
          <w:highlight w:val="none"/>
        </w:rPr>
      </w:pPr>
    </w:p>
    <w:tbl>
      <w:tblPr>
        <w:tblStyle w:val="25"/>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328473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2FDA41">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8A461E">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F8449D">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96E987">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0A4F63">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358151D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8FF415">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95399A">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657CDD">
            <w:pPr>
              <w:widowControl/>
              <w:spacing w:line="360" w:lineRule="auto"/>
              <w:contextualSpacing/>
              <w:jc w:val="center"/>
              <w:rPr>
                <w:rFonts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EB2FD6">
            <w:pPr>
              <w:widowControl/>
              <w:spacing w:line="360" w:lineRule="auto"/>
              <w:contextualSpacing/>
              <w:jc w:val="center"/>
              <w:rPr>
                <w:rFonts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B04396">
            <w:pPr>
              <w:widowControl/>
              <w:spacing w:line="360" w:lineRule="auto"/>
              <w:contextualSpacing/>
              <w:jc w:val="center"/>
              <w:rPr>
                <w:rFonts w:ascii="宋体" w:hAnsi="宋体" w:cs="宋体"/>
                <w:kern w:val="0"/>
                <w:sz w:val="24"/>
                <w:highlight w:val="none"/>
              </w:rPr>
            </w:pPr>
          </w:p>
        </w:tc>
      </w:tr>
      <w:tr w14:paraId="649C8D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E4BF10">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2F1309">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26EAE8">
            <w:pPr>
              <w:widowControl/>
              <w:spacing w:line="360" w:lineRule="auto"/>
              <w:contextualSpacing/>
              <w:jc w:val="center"/>
              <w:rPr>
                <w:rFonts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36FD31">
            <w:pPr>
              <w:widowControl/>
              <w:spacing w:line="360" w:lineRule="auto"/>
              <w:contextualSpacing/>
              <w:jc w:val="center"/>
              <w:rPr>
                <w:rFonts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957137">
            <w:pPr>
              <w:widowControl/>
              <w:spacing w:line="360" w:lineRule="auto"/>
              <w:contextualSpacing/>
              <w:jc w:val="center"/>
              <w:rPr>
                <w:rFonts w:ascii="宋体" w:hAnsi="宋体" w:cs="宋体"/>
                <w:kern w:val="0"/>
                <w:sz w:val="24"/>
                <w:highlight w:val="none"/>
              </w:rPr>
            </w:pPr>
          </w:p>
        </w:tc>
      </w:tr>
      <w:tr w14:paraId="2D770B6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96E6AF">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1B2461">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CF2FE6">
            <w:pPr>
              <w:widowControl/>
              <w:spacing w:line="360" w:lineRule="auto"/>
              <w:contextualSpacing/>
              <w:jc w:val="center"/>
              <w:rPr>
                <w:rFonts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B52C23">
            <w:pPr>
              <w:widowControl/>
              <w:spacing w:line="360" w:lineRule="auto"/>
              <w:contextualSpacing/>
              <w:jc w:val="center"/>
              <w:rPr>
                <w:rFonts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1E2E14">
            <w:pPr>
              <w:widowControl/>
              <w:spacing w:line="360" w:lineRule="auto"/>
              <w:contextualSpacing/>
              <w:jc w:val="center"/>
              <w:rPr>
                <w:rFonts w:ascii="宋体" w:hAnsi="宋体" w:cs="宋体"/>
                <w:kern w:val="0"/>
                <w:sz w:val="24"/>
                <w:highlight w:val="none"/>
              </w:rPr>
            </w:pPr>
          </w:p>
        </w:tc>
      </w:tr>
      <w:tr w14:paraId="678FAF9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C10176">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9AB6B8">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6D0270">
            <w:pPr>
              <w:widowControl/>
              <w:spacing w:line="360" w:lineRule="auto"/>
              <w:contextualSpacing/>
              <w:jc w:val="center"/>
              <w:rPr>
                <w:rFonts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7F2CD3">
            <w:pPr>
              <w:widowControl/>
              <w:spacing w:line="360" w:lineRule="auto"/>
              <w:contextualSpacing/>
              <w:jc w:val="center"/>
              <w:rPr>
                <w:rFonts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77FF24">
            <w:pPr>
              <w:widowControl/>
              <w:spacing w:line="360" w:lineRule="auto"/>
              <w:contextualSpacing/>
              <w:jc w:val="center"/>
              <w:rPr>
                <w:rFonts w:ascii="宋体" w:hAnsi="宋体" w:cs="宋体"/>
                <w:kern w:val="0"/>
                <w:sz w:val="24"/>
                <w:highlight w:val="none"/>
              </w:rPr>
            </w:pPr>
          </w:p>
        </w:tc>
      </w:tr>
    </w:tbl>
    <w:p w14:paraId="29BD27BC">
      <w:pPr>
        <w:spacing w:line="360" w:lineRule="auto"/>
        <w:contextualSpacing/>
        <w:jc w:val="left"/>
        <w:rPr>
          <w:rFonts w:ascii="宋体" w:hAnsi="宋体" w:cs="宋体"/>
          <w:kern w:val="0"/>
          <w:sz w:val="24"/>
          <w:highlight w:val="none"/>
        </w:rPr>
      </w:pPr>
      <w:r>
        <w:rPr>
          <w:rFonts w:hint="eastAsia" w:ascii="宋体" w:hAnsi="宋体" w:cs="宋体"/>
          <w:kern w:val="0"/>
          <w:sz w:val="24"/>
          <w:highlight w:val="none"/>
        </w:rPr>
        <w:t>注：</w:t>
      </w:r>
    </w:p>
    <w:p w14:paraId="1D85928F">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1.直接控股股东：是指其出资额占有限责任公司资本总额50%以上或者其持有的股份占股份有限公司股份总额50%以上的股东；出资额或者持有股份的比例虽然不足50%，但依其出资额或者持有的股份所享有的表决权已足以对股东会、股东大会的决议产生重大影响的股东。</w:t>
      </w:r>
    </w:p>
    <w:p w14:paraId="37BBAF87">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2.本表所指的控股关系仅限于直接控股关系，不包括间接的控股关系。公司实际控制人与公司之间的关系不属于本表所指的直接控股关系。</w:t>
      </w:r>
    </w:p>
    <w:p w14:paraId="193ED12A">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3.供应商不存在直接控股股东的，则填“无”。</w:t>
      </w:r>
    </w:p>
    <w:p w14:paraId="43DF5813">
      <w:pPr>
        <w:snapToGrid w:val="0"/>
        <w:spacing w:line="360" w:lineRule="auto"/>
        <w:jc w:val="left"/>
        <w:rPr>
          <w:rFonts w:ascii="宋体" w:hAnsi="宋体" w:cs="宋体"/>
          <w:sz w:val="24"/>
          <w:highlight w:val="none"/>
        </w:rPr>
      </w:pPr>
    </w:p>
    <w:p w14:paraId="06A8A8B5">
      <w:pPr>
        <w:snapToGrid w:val="0"/>
        <w:spacing w:line="360" w:lineRule="auto"/>
        <w:jc w:val="left"/>
        <w:rPr>
          <w:rFonts w:ascii="宋体" w:hAnsi="宋体" w:cs="宋体"/>
          <w:sz w:val="24"/>
          <w:highlight w:val="none"/>
        </w:rPr>
      </w:pPr>
    </w:p>
    <w:p w14:paraId="7B6E1FD7">
      <w:pPr>
        <w:snapToGrid w:val="0"/>
        <w:spacing w:line="360" w:lineRule="auto"/>
        <w:jc w:val="left"/>
        <w:rPr>
          <w:rFonts w:ascii="宋体" w:hAnsi="宋体" w:cs="宋体"/>
          <w:sz w:val="24"/>
          <w:highlight w:val="none"/>
        </w:rPr>
      </w:pPr>
    </w:p>
    <w:p w14:paraId="6DF6681F">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61C163B2">
      <w:pPr>
        <w:autoSpaceDE w:val="0"/>
        <w:autoSpaceDN w:val="0"/>
        <w:spacing w:line="360" w:lineRule="auto"/>
        <w:ind w:firstLine="6120" w:firstLineChars="2550"/>
        <w:rPr>
          <w:rFonts w:ascii="宋体" w:hAnsi="宋体" w:cs="宋体"/>
          <w:b/>
          <w:bCs/>
          <w:sz w:val="24"/>
          <w:highlight w:val="none"/>
        </w:rPr>
      </w:pPr>
      <w:r>
        <w:rPr>
          <w:rFonts w:hint="eastAsia" w:ascii="宋体" w:hAnsi="宋体" w:cs="宋体"/>
          <w:kern w:val="0"/>
          <w:sz w:val="24"/>
          <w:highlight w:val="none"/>
          <w:lang w:val="zh-CN"/>
        </w:rPr>
        <w:t>日期：  年  月   日</w:t>
      </w:r>
    </w:p>
    <w:p w14:paraId="42C1F0FB">
      <w:pPr>
        <w:snapToGrid w:val="0"/>
        <w:spacing w:line="360" w:lineRule="auto"/>
        <w:rPr>
          <w:rFonts w:ascii="宋体" w:hAnsi="宋体" w:cs="宋体"/>
          <w:b/>
          <w:kern w:val="0"/>
          <w:sz w:val="30"/>
          <w:szCs w:val="30"/>
          <w:highlight w:val="none"/>
        </w:rPr>
      </w:pPr>
    </w:p>
    <w:p w14:paraId="7CBB91C2">
      <w:pPr>
        <w:snapToGrid w:val="0"/>
        <w:spacing w:line="360" w:lineRule="auto"/>
        <w:ind w:firstLine="596" w:firstLineChars="198"/>
        <w:rPr>
          <w:rFonts w:ascii="宋体" w:hAnsi="宋体" w:cs="宋体"/>
          <w:b/>
          <w:kern w:val="0"/>
          <w:sz w:val="30"/>
          <w:szCs w:val="30"/>
          <w:highlight w:val="none"/>
        </w:rPr>
        <w:sectPr>
          <w:pgSz w:w="11910" w:h="16840"/>
          <w:pgMar w:top="1440" w:right="1080" w:bottom="1440" w:left="1080" w:header="720" w:footer="720" w:gutter="0"/>
          <w:cols w:space="720" w:num="1"/>
        </w:sectPr>
      </w:pPr>
    </w:p>
    <w:p w14:paraId="0D2FFD2F">
      <w:pPr>
        <w:snapToGrid w:val="0"/>
        <w:spacing w:line="360" w:lineRule="auto"/>
        <w:ind w:firstLine="596" w:firstLineChars="198"/>
        <w:rPr>
          <w:rFonts w:ascii="宋体" w:hAnsi="宋体" w:cs="宋体"/>
          <w:b/>
          <w:kern w:val="0"/>
          <w:sz w:val="30"/>
          <w:szCs w:val="30"/>
          <w:highlight w:val="none"/>
        </w:rPr>
      </w:pPr>
      <w:r>
        <w:rPr>
          <w:rFonts w:hint="eastAsia" w:ascii="宋体" w:hAnsi="宋体" w:cs="宋体"/>
          <w:b/>
          <w:kern w:val="0"/>
          <w:sz w:val="30"/>
          <w:szCs w:val="30"/>
          <w:highlight w:val="none"/>
        </w:rPr>
        <w:t>五、供应商直接管理关系信息表</w:t>
      </w:r>
    </w:p>
    <w:p w14:paraId="2AF9150D">
      <w:pPr>
        <w:snapToGrid w:val="0"/>
        <w:spacing w:line="360" w:lineRule="auto"/>
        <w:jc w:val="center"/>
        <w:rPr>
          <w:rFonts w:ascii="宋体" w:hAnsi="宋体" w:cs="宋体"/>
          <w:b/>
          <w:sz w:val="24"/>
          <w:highlight w:val="none"/>
        </w:rPr>
      </w:pPr>
    </w:p>
    <w:tbl>
      <w:tblPr>
        <w:tblStyle w:val="2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C0817F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66B797">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C39BF8">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EFCE1A">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CAFF90">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3F7B702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E17F8D">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A40EF4">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E6786A">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E78BBA">
            <w:pPr>
              <w:widowControl/>
              <w:spacing w:line="360" w:lineRule="auto"/>
              <w:contextualSpacing/>
              <w:jc w:val="center"/>
              <w:rPr>
                <w:rFonts w:ascii="宋体" w:hAnsi="宋体" w:cs="宋体"/>
                <w:kern w:val="0"/>
                <w:sz w:val="24"/>
                <w:highlight w:val="none"/>
              </w:rPr>
            </w:pPr>
          </w:p>
        </w:tc>
      </w:tr>
      <w:tr w14:paraId="090D58B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B03D4F">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87FF47">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F0EABB">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A5CA2E">
            <w:pPr>
              <w:widowControl/>
              <w:spacing w:line="360" w:lineRule="auto"/>
              <w:contextualSpacing/>
              <w:jc w:val="center"/>
              <w:rPr>
                <w:rFonts w:ascii="宋体" w:hAnsi="宋体" w:cs="宋体"/>
                <w:kern w:val="0"/>
                <w:sz w:val="24"/>
                <w:highlight w:val="none"/>
              </w:rPr>
            </w:pPr>
          </w:p>
        </w:tc>
      </w:tr>
      <w:tr w14:paraId="6C478CF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EA7C36">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8A4C5D">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8D22C4">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3F62C6">
            <w:pPr>
              <w:widowControl/>
              <w:spacing w:line="360" w:lineRule="auto"/>
              <w:contextualSpacing/>
              <w:jc w:val="center"/>
              <w:rPr>
                <w:rFonts w:ascii="宋体" w:hAnsi="宋体" w:cs="宋体"/>
                <w:kern w:val="0"/>
                <w:sz w:val="24"/>
                <w:highlight w:val="none"/>
              </w:rPr>
            </w:pPr>
          </w:p>
        </w:tc>
      </w:tr>
      <w:tr w14:paraId="29C8413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677F0A">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DD3A09">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D3DF5B">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4E86FC">
            <w:pPr>
              <w:widowControl/>
              <w:spacing w:line="360" w:lineRule="auto"/>
              <w:contextualSpacing/>
              <w:jc w:val="center"/>
              <w:rPr>
                <w:rFonts w:ascii="宋体" w:hAnsi="宋体" w:cs="宋体"/>
                <w:kern w:val="0"/>
                <w:sz w:val="24"/>
                <w:highlight w:val="none"/>
              </w:rPr>
            </w:pPr>
          </w:p>
        </w:tc>
      </w:tr>
    </w:tbl>
    <w:p w14:paraId="6273A2BF">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注：</w:t>
      </w:r>
    </w:p>
    <w:p w14:paraId="397ACC10">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1.管理关系：是指不具有出资持股关系的其他单位之间存在的管理与被管理关系，如一些上下级关系的事业单位和团体组织。</w:t>
      </w:r>
    </w:p>
    <w:p w14:paraId="39FE9E0F">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2.本表所指的管理关系仅限于直接管理关系，不包括间接的管理关系。</w:t>
      </w:r>
    </w:p>
    <w:p w14:paraId="2C222B6E">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3.供应商不存在直接管理关系的，则填“无”。</w:t>
      </w:r>
    </w:p>
    <w:p w14:paraId="17034298">
      <w:pPr>
        <w:spacing w:line="360" w:lineRule="auto"/>
        <w:contextualSpacing/>
        <w:jc w:val="left"/>
        <w:rPr>
          <w:rFonts w:ascii="宋体" w:hAnsi="宋体" w:cs="宋体"/>
          <w:sz w:val="24"/>
          <w:highlight w:val="none"/>
        </w:rPr>
      </w:pPr>
    </w:p>
    <w:p w14:paraId="3EE474AA">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0EE90BE8">
      <w:pPr>
        <w:autoSpaceDE w:val="0"/>
        <w:autoSpaceDN w:val="0"/>
        <w:spacing w:line="360" w:lineRule="auto"/>
        <w:ind w:firstLine="6120" w:firstLineChars="2550"/>
        <w:rPr>
          <w:rFonts w:ascii="宋体" w:hAnsi="宋体" w:cs="宋体"/>
          <w:b/>
          <w:bCs/>
          <w:sz w:val="24"/>
          <w:highlight w:val="none"/>
        </w:rPr>
      </w:pPr>
      <w:r>
        <w:rPr>
          <w:rFonts w:hint="eastAsia" w:ascii="宋体" w:hAnsi="宋体" w:cs="宋体"/>
          <w:kern w:val="0"/>
          <w:sz w:val="24"/>
          <w:highlight w:val="none"/>
          <w:lang w:val="zh-CN"/>
        </w:rPr>
        <w:t>日期：  年  月   日</w:t>
      </w:r>
    </w:p>
    <w:p w14:paraId="58B73792">
      <w:pPr>
        <w:spacing w:line="360" w:lineRule="auto"/>
        <w:ind w:right="480" w:firstLine="240" w:firstLineChars="100"/>
        <w:contextualSpacing/>
        <w:jc w:val="center"/>
        <w:rPr>
          <w:rFonts w:ascii="宋体" w:hAnsi="宋体" w:cs="宋体"/>
          <w:sz w:val="28"/>
          <w:szCs w:val="28"/>
          <w:highlight w:val="none"/>
        </w:rPr>
      </w:pPr>
      <w:r>
        <w:rPr>
          <w:rFonts w:hint="eastAsia" w:ascii="宋体" w:hAnsi="宋体" w:cs="宋体"/>
          <w:sz w:val="24"/>
          <w:highlight w:val="none"/>
        </w:rPr>
        <w:t xml:space="preserve">                                  </w:t>
      </w:r>
    </w:p>
    <w:p w14:paraId="07D81F2A">
      <w:pPr>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b/>
          <w:kern w:val="0"/>
          <w:sz w:val="30"/>
          <w:szCs w:val="30"/>
          <w:highlight w:val="none"/>
        </w:rPr>
        <w:t>六、</w:t>
      </w:r>
      <w:r>
        <w:rPr>
          <w:rFonts w:ascii="宋体" w:hAnsi="宋体" w:cs="宋体"/>
          <w:b/>
          <w:kern w:val="0"/>
          <w:sz w:val="30"/>
          <w:szCs w:val="30"/>
          <w:highlight w:val="none"/>
        </w:rPr>
        <w:t>资格声明函</w:t>
      </w:r>
    </w:p>
    <w:p w14:paraId="582DD84E">
      <w:pPr>
        <w:spacing w:line="360" w:lineRule="auto"/>
        <w:jc w:val="center"/>
        <w:rPr>
          <w:rFonts w:ascii="宋体" w:hAnsi="宋体" w:cs="宋体"/>
          <w:b/>
          <w:sz w:val="32"/>
          <w:szCs w:val="32"/>
          <w:highlight w:val="none"/>
        </w:rPr>
      </w:pPr>
    </w:p>
    <w:p w14:paraId="5847C5FF">
      <w:pPr>
        <w:spacing w:line="360" w:lineRule="auto"/>
        <w:jc w:val="center"/>
        <w:rPr>
          <w:rFonts w:ascii="宋体" w:hAnsi="宋体" w:cs="宋体"/>
          <w:b/>
          <w:sz w:val="32"/>
          <w:szCs w:val="32"/>
          <w:highlight w:val="none"/>
        </w:rPr>
      </w:pPr>
      <w:r>
        <w:rPr>
          <w:rFonts w:hint="eastAsia" w:ascii="宋体" w:hAnsi="宋体" w:cs="宋体"/>
          <w:b/>
          <w:sz w:val="32"/>
          <w:szCs w:val="32"/>
          <w:highlight w:val="none"/>
        </w:rPr>
        <w:t>资格声明函</w:t>
      </w:r>
    </w:p>
    <w:p w14:paraId="428DC359">
      <w:pPr>
        <w:spacing w:line="360" w:lineRule="auto"/>
        <w:contextualSpacing/>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（采购代理机构名称）</w:t>
      </w:r>
      <w:r>
        <w:rPr>
          <w:rFonts w:hint="eastAsia" w:ascii="宋体" w:hAnsi="宋体" w:cs="宋体"/>
          <w:sz w:val="24"/>
          <w:highlight w:val="none"/>
        </w:rPr>
        <w:t>：</w:t>
      </w:r>
    </w:p>
    <w:p w14:paraId="36896AE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u w:val="single"/>
        </w:rPr>
        <w:t>（供应商名称）</w:t>
      </w:r>
      <w:r>
        <w:rPr>
          <w:rFonts w:hint="eastAsia" w:ascii="宋体" w:hAnsi="宋体" w:cs="宋体"/>
          <w:sz w:val="24"/>
          <w:highlight w:val="none"/>
        </w:rPr>
        <w:t>系中华人民共和国合法供应商，经营地址</w:t>
      </w:r>
      <w:r>
        <w:rPr>
          <w:rFonts w:hint="eastAsia" w:ascii="宋体" w:hAnsi="宋体" w:cs="宋体"/>
          <w:sz w:val="24"/>
          <w:highlight w:val="none"/>
          <w:u w:val="single"/>
        </w:rPr>
        <w:t xml:space="preserve">                              </w:t>
      </w:r>
      <w:r>
        <w:rPr>
          <w:rFonts w:hint="eastAsia" w:ascii="宋体" w:hAnsi="宋体" w:cs="宋体"/>
          <w:sz w:val="24"/>
          <w:highlight w:val="none"/>
        </w:rPr>
        <w:t>。</w:t>
      </w:r>
    </w:p>
    <w:p w14:paraId="2E5A3B6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我方愿意参加贵方组织的</w:t>
      </w:r>
      <w:r>
        <w:rPr>
          <w:rFonts w:hint="eastAsia" w:ascii="宋体" w:hAnsi="宋体" w:cs="宋体"/>
          <w:sz w:val="24"/>
          <w:highlight w:val="none"/>
          <w:u w:val="single"/>
        </w:rPr>
        <w:t>（项目名称）</w:t>
      </w:r>
      <w:r>
        <w:rPr>
          <w:rFonts w:hint="eastAsia" w:ascii="宋体" w:hAnsi="宋体" w:cs="宋体"/>
          <w:sz w:val="24"/>
          <w:highlight w:val="none"/>
        </w:rPr>
        <w:t>项目的竞标，为便于贵方公正、择优地确定成交供应商及其竞标产品和服务，我方就本次竞标有关事项郑重声明如下：</w:t>
      </w:r>
    </w:p>
    <w:p w14:paraId="62A0D78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1.我方向贵方提交的所有响应文件、资料都是准确的和真实的。</w:t>
      </w:r>
    </w:p>
    <w:p w14:paraId="405F174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4E97499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3.在此，我方宣布同意如下：</w:t>
      </w:r>
    </w:p>
    <w:p w14:paraId="2434AAB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（1）将按磋商文件的约定履行合同责任和义务；</w:t>
      </w:r>
    </w:p>
    <w:p w14:paraId="14CB657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（2）已详细审查全部磋商文件，包括澄清或者更正公告（如有）；</w:t>
      </w:r>
    </w:p>
    <w:p w14:paraId="52F958B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（3）同意提供按照贵方可能要求的与谈判有关的一切数据或者资料；</w:t>
      </w:r>
    </w:p>
    <w:p w14:paraId="305D33A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（4）响应磋商文件规定的竞标有效期。</w:t>
      </w:r>
    </w:p>
    <w:p w14:paraId="15E553C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4.我方承诺符合《中华人民共和国政府采购法》第二十二条规定：</w:t>
      </w:r>
    </w:p>
    <w:p w14:paraId="1C721B1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（1）具有独立承担民事责任的能力；</w:t>
      </w:r>
    </w:p>
    <w:p w14:paraId="4E6C5A8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（2）具有良好的商业信誉和健全的财务会计制度；</w:t>
      </w:r>
    </w:p>
    <w:p w14:paraId="40EC152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（3）具有履行合同所必需的设备和专业技术能力；</w:t>
      </w:r>
    </w:p>
    <w:p w14:paraId="74005A3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（4）有依法缴纳税收和社会保障资金的良好记录；</w:t>
      </w:r>
    </w:p>
    <w:p w14:paraId="61C9C19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53D91CE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（6）法律、行政法规规定的其他条件。</w:t>
      </w:r>
    </w:p>
    <w:p w14:paraId="3944A99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DDEB68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C35468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内容中</w:t>
      </w:r>
      <w:r>
        <w:rPr>
          <w:rFonts w:hint="eastAsia" w:ascii="宋体" w:hAnsi="宋体" w:cs="宋体"/>
          <w:sz w:val="24"/>
          <w:highlight w:val="none"/>
        </w:rPr>
        <w:t>未</w:t>
      </w:r>
      <w:r>
        <w:rPr>
          <w:rFonts w:hint="eastAsia" w:ascii="宋体" w:hAnsi="宋体" w:cs="宋体"/>
          <w:kern w:val="0"/>
          <w:sz w:val="24"/>
          <w:highlight w:val="none"/>
        </w:rPr>
        <w:t>涉及商业秘密；</w:t>
      </w:r>
    </w:p>
    <w:p w14:paraId="6CCF365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涉及商业秘密的内容有：</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493E76D0">
      <w:pPr>
        <w:pStyle w:val="16"/>
        <w:spacing w:line="360" w:lineRule="auto"/>
        <w:ind w:firstLine="480" w:firstLineChars="200"/>
        <w:contextualSpacing/>
        <w:rPr>
          <w:rFonts w:hAnsi="宋体" w:cs="宋体"/>
          <w:sz w:val="24"/>
          <w:szCs w:val="24"/>
          <w:highlight w:val="none"/>
          <w:u w:val="single"/>
        </w:rPr>
      </w:pPr>
      <w:r>
        <w:rPr>
          <w:rFonts w:hint="eastAsia" w:hAnsi="宋体" w:cs="宋体"/>
          <w:sz w:val="24"/>
          <w:szCs w:val="24"/>
          <w:highlight w:val="none"/>
        </w:rPr>
        <w:t>7.与本磋商有关的一切正式往来信函请寄：</w:t>
      </w:r>
      <w:r>
        <w:rPr>
          <w:rFonts w:hint="eastAsia" w:hAnsi="宋体" w:cs="宋体"/>
          <w:sz w:val="24"/>
          <w:szCs w:val="24"/>
          <w:highlight w:val="none"/>
          <w:u w:val="single"/>
        </w:rPr>
        <w:t xml:space="preserve">                  </w:t>
      </w:r>
      <w:r>
        <w:rPr>
          <w:rFonts w:hint="eastAsia" w:hAnsi="宋体" w:cs="宋体"/>
          <w:sz w:val="24"/>
          <w:szCs w:val="24"/>
          <w:highlight w:val="none"/>
        </w:rPr>
        <w:t>邮政编号：</w:t>
      </w:r>
      <w:r>
        <w:rPr>
          <w:rFonts w:hint="eastAsia" w:hAnsi="宋体" w:cs="宋体"/>
          <w:sz w:val="24"/>
          <w:szCs w:val="24"/>
          <w:highlight w:val="none"/>
          <w:u w:val="single"/>
        </w:rPr>
        <w:t xml:space="preserve">        </w:t>
      </w:r>
    </w:p>
    <w:p w14:paraId="50A63D58">
      <w:pPr>
        <w:pStyle w:val="16"/>
        <w:spacing w:line="360" w:lineRule="auto"/>
        <w:ind w:firstLine="480" w:firstLineChars="200"/>
        <w:contextualSpacing/>
        <w:rPr>
          <w:rFonts w:hAnsi="宋体" w:cs="宋体"/>
          <w:sz w:val="24"/>
          <w:szCs w:val="24"/>
          <w:highlight w:val="none"/>
        </w:rPr>
      </w:pPr>
      <w:r>
        <w:rPr>
          <w:rFonts w:hint="eastAsia" w:hAnsi="宋体" w:cs="宋体"/>
          <w:sz w:val="24"/>
          <w:szCs w:val="24"/>
          <w:highlight w:val="none"/>
        </w:rPr>
        <w:t>电话/传真：</w:t>
      </w:r>
      <w:r>
        <w:rPr>
          <w:rFonts w:hint="eastAsia" w:hAnsi="宋体" w:cs="宋体"/>
          <w:sz w:val="24"/>
          <w:szCs w:val="24"/>
          <w:highlight w:val="none"/>
          <w:u w:val="single"/>
        </w:rPr>
        <w:t xml:space="preserve">                        </w:t>
      </w:r>
      <w:r>
        <w:rPr>
          <w:rFonts w:hint="eastAsia" w:hAnsi="宋体" w:cs="宋体"/>
          <w:sz w:val="24"/>
          <w:szCs w:val="24"/>
          <w:highlight w:val="none"/>
        </w:rPr>
        <w:t xml:space="preserve"> 电子函件：</w:t>
      </w:r>
      <w:r>
        <w:rPr>
          <w:rFonts w:hint="eastAsia" w:hAnsi="宋体" w:cs="宋体"/>
          <w:sz w:val="24"/>
          <w:szCs w:val="24"/>
          <w:highlight w:val="none"/>
          <w:u w:val="single"/>
        </w:rPr>
        <w:t xml:space="preserve">                            </w:t>
      </w:r>
      <w:r>
        <w:rPr>
          <w:rFonts w:hint="eastAsia" w:hAnsi="宋体" w:cs="宋体"/>
          <w:sz w:val="24"/>
          <w:szCs w:val="24"/>
          <w:highlight w:val="none"/>
        </w:rPr>
        <w:t xml:space="preserve">    </w:t>
      </w:r>
    </w:p>
    <w:p w14:paraId="3E4391D1">
      <w:pPr>
        <w:pStyle w:val="14"/>
        <w:tabs>
          <w:tab w:val="left" w:pos="939"/>
        </w:tabs>
        <w:spacing w:line="360" w:lineRule="auto"/>
        <w:ind w:left="141" w:leftChars="67" w:firstLine="360" w:firstLineChars="150"/>
        <w:rPr>
          <w:rFonts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账号：</w:t>
      </w:r>
      <w:r>
        <w:rPr>
          <w:rFonts w:hint="eastAsia" w:ascii="宋体" w:hAnsi="宋体" w:cs="宋体"/>
          <w:sz w:val="24"/>
          <w:highlight w:val="none"/>
          <w:u w:val="single"/>
        </w:rPr>
        <w:t xml:space="preserve">                               </w:t>
      </w:r>
    </w:p>
    <w:p w14:paraId="6EBAB6C2">
      <w:pPr>
        <w:pStyle w:val="14"/>
        <w:tabs>
          <w:tab w:val="left" w:pos="939"/>
        </w:tabs>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8.以上事项如有虚假或者隐瞒，我方愿意承担一切后果，并不再寻求任何旨在减轻或者免除法律责任的辩解。</w:t>
      </w:r>
    </w:p>
    <w:p w14:paraId="17568F3B">
      <w:pPr>
        <w:pStyle w:val="14"/>
        <w:tabs>
          <w:tab w:val="left" w:pos="939"/>
        </w:tabs>
        <w:spacing w:line="360" w:lineRule="auto"/>
        <w:ind w:left="141" w:leftChars="67" w:firstLine="360" w:firstLineChars="150"/>
        <w:rPr>
          <w:rFonts w:ascii="宋体" w:hAnsi="宋体" w:cs="宋体"/>
          <w:sz w:val="24"/>
          <w:highlight w:val="none"/>
        </w:rPr>
      </w:pPr>
      <w:r>
        <w:rPr>
          <w:rFonts w:hint="eastAsia" w:ascii="宋体" w:hAnsi="宋体" w:cs="宋体"/>
          <w:sz w:val="24"/>
          <w:highlight w:val="none"/>
        </w:rPr>
        <w:t>特此承诺。</w:t>
      </w:r>
    </w:p>
    <w:p w14:paraId="20539F03">
      <w:pPr>
        <w:pStyle w:val="14"/>
        <w:tabs>
          <w:tab w:val="left" w:pos="939"/>
        </w:tabs>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注：如为联合体竞标，盖章处须加盖联合体各方公章并由联合体各方法定代表人签署，否则其响应文件按无效响应处理。</w:t>
      </w:r>
    </w:p>
    <w:p w14:paraId="28613C9F">
      <w:pPr>
        <w:pStyle w:val="14"/>
        <w:tabs>
          <w:tab w:val="left" w:pos="939"/>
        </w:tabs>
        <w:spacing w:line="360" w:lineRule="auto"/>
        <w:ind w:left="0" w:leftChars="0" w:firstLine="480" w:firstLineChars="200"/>
        <w:rPr>
          <w:rFonts w:ascii="宋体" w:hAnsi="宋体" w:cs="宋体"/>
          <w:sz w:val="24"/>
          <w:highlight w:val="none"/>
        </w:rPr>
      </w:pPr>
    </w:p>
    <w:p w14:paraId="79B8FE47">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0951C540">
      <w:pPr>
        <w:autoSpaceDE w:val="0"/>
        <w:autoSpaceDN w:val="0"/>
        <w:spacing w:line="360" w:lineRule="auto"/>
        <w:ind w:firstLine="6120" w:firstLineChars="2550"/>
        <w:rPr>
          <w:rFonts w:ascii="宋体" w:hAnsi="宋体" w:cs="宋体"/>
          <w:kern w:val="0"/>
          <w:sz w:val="24"/>
          <w:highlight w:val="none"/>
          <w:lang w:val="zh-CN"/>
        </w:rPr>
        <w:sectPr>
          <w:pgSz w:w="11910" w:h="16840"/>
          <w:pgMar w:top="1440" w:right="1080" w:bottom="1440" w:left="1080" w:header="720" w:footer="720" w:gutter="0"/>
          <w:cols w:space="720" w:num="1"/>
        </w:sectPr>
      </w:pPr>
      <w:r>
        <w:rPr>
          <w:rFonts w:hint="eastAsia" w:ascii="宋体" w:hAnsi="宋体" w:cs="宋体"/>
          <w:kern w:val="0"/>
          <w:sz w:val="24"/>
          <w:highlight w:val="none"/>
          <w:lang w:val="zh-CN"/>
        </w:rPr>
        <w:t>日期：  年  月   日</w:t>
      </w:r>
    </w:p>
    <w:p w14:paraId="3A54F711">
      <w:pPr>
        <w:pStyle w:val="9"/>
        <w:overflowPunct w:val="0"/>
        <w:spacing w:line="360" w:lineRule="auto"/>
        <w:ind w:firstLine="0"/>
        <w:rPr>
          <w:rFonts w:ascii="宋体" w:hAnsi="宋体" w:cs="宋体"/>
          <w:b/>
          <w:bCs/>
          <w:sz w:val="32"/>
          <w:szCs w:val="32"/>
          <w:highlight w:val="none"/>
        </w:rPr>
      </w:pPr>
      <w:r>
        <w:rPr>
          <w:rFonts w:hint="eastAsia" w:ascii="宋体" w:hAnsi="宋体" w:cs="宋体"/>
          <w:b/>
          <w:kern w:val="0"/>
          <w:sz w:val="30"/>
          <w:szCs w:val="30"/>
          <w:highlight w:val="none"/>
        </w:rPr>
        <w:t>七、联合体协议书（如有）</w:t>
      </w:r>
    </w:p>
    <w:p w14:paraId="586178A8">
      <w:pPr>
        <w:pStyle w:val="16"/>
        <w:spacing w:line="360" w:lineRule="auto"/>
        <w:jc w:val="center"/>
        <w:rPr>
          <w:rFonts w:hAnsi="宋体" w:cs="宋体"/>
          <w:kern w:val="2"/>
          <w:sz w:val="44"/>
          <w:szCs w:val="44"/>
          <w:highlight w:val="none"/>
        </w:rPr>
      </w:pPr>
    </w:p>
    <w:p w14:paraId="1E86CDE6">
      <w:pPr>
        <w:pStyle w:val="16"/>
        <w:spacing w:line="360" w:lineRule="auto"/>
        <w:jc w:val="center"/>
        <w:rPr>
          <w:rFonts w:hAnsi="宋体" w:cs="宋体"/>
          <w:kern w:val="2"/>
          <w:sz w:val="44"/>
          <w:szCs w:val="44"/>
          <w:highlight w:val="none"/>
        </w:rPr>
      </w:pPr>
      <w:r>
        <w:rPr>
          <w:rFonts w:hint="eastAsia" w:hAnsi="宋体" w:cs="宋体"/>
          <w:kern w:val="2"/>
          <w:sz w:val="44"/>
          <w:szCs w:val="44"/>
          <w:highlight w:val="none"/>
        </w:rPr>
        <w:t>联合体竞标协议书（格式）</w:t>
      </w:r>
    </w:p>
    <w:p w14:paraId="5C71D59E">
      <w:pPr>
        <w:autoSpaceDE w:val="0"/>
        <w:autoSpaceDN w:val="0"/>
        <w:adjustRightInd w:val="0"/>
        <w:spacing w:line="360" w:lineRule="auto"/>
        <w:jc w:val="left"/>
        <w:rPr>
          <w:rFonts w:ascii="宋体" w:hAnsi="宋体" w:cs="宋体"/>
          <w:kern w:val="0"/>
          <w:szCs w:val="21"/>
          <w:highlight w:val="none"/>
          <w:u w:val="single"/>
        </w:rPr>
      </w:pPr>
    </w:p>
    <w:p w14:paraId="6E13AF0C">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u w:val="single"/>
        </w:rPr>
        <w:t xml:space="preserve">                                                  </w:t>
      </w:r>
      <w:r>
        <w:rPr>
          <w:rFonts w:hint="eastAsia" w:ascii="宋体" w:hAnsi="宋体" w:cs="宋体"/>
          <w:kern w:val="0"/>
          <w:sz w:val="24"/>
          <w:highlight w:val="none"/>
        </w:rPr>
        <w:t>（所有成员单位名称）自愿组成联合体，共同参加</w:t>
      </w:r>
      <w:r>
        <w:rPr>
          <w:rFonts w:hint="eastAsia" w:ascii="宋体" w:hAnsi="宋体" w:cs="宋体"/>
          <w:kern w:val="0"/>
          <w:sz w:val="24"/>
          <w:highlight w:val="none"/>
          <w:u w:val="single"/>
        </w:rPr>
        <w:t xml:space="preserve">     （采购代理机构名称）    </w:t>
      </w:r>
      <w:r>
        <w:rPr>
          <w:rFonts w:hint="eastAsia" w:ascii="宋体" w:hAnsi="宋体" w:cs="宋体"/>
          <w:kern w:val="0"/>
          <w:sz w:val="24"/>
          <w:highlight w:val="none"/>
        </w:rPr>
        <w:t>组织的</w:t>
      </w:r>
      <w:r>
        <w:rPr>
          <w:rFonts w:hint="eastAsia" w:ascii="宋体" w:hAnsi="宋体" w:cs="宋体"/>
          <w:kern w:val="0"/>
          <w:sz w:val="24"/>
          <w:highlight w:val="none"/>
          <w:u w:val="single"/>
        </w:rPr>
        <w:t xml:space="preserve">         （项目名称）         </w:t>
      </w:r>
      <w:r>
        <w:rPr>
          <w:rFonts w:hint="eastAsia" w:ascii="宋体" w:hAnsi="宋体" w:cs="宋体"/>
          <w:kern w:val="0"/>
          <w:sz w:val="24"/>
          <w:highlight w:val="none"/>
        </w:rPr>
        <w:t>（项目编号：</w:t>
      </w:r>
      <w:r>
        <w:rPr>
          <w:rFonts w:hint="eastAsia" w:ascii="宋体" w:hAnsi="宋体" w:cs="宋体"/>
          <w:kern w:val="0"/>
          <w:sz w:val="24"/>
          <w:highlight w:val="none"/>
          <w:u w:val="single"/>
        </w:rPr>
        <w:t xml:space="preserve">          </w:t>
      </w:r>
      <w:r>
        <w:rPr>
          <w:rFonts w:hint="eastAsia" w:ascii="宋体" w:hAnsi="宋体" w:cs="宋体"/>
          <w:kern w:val="0"/>
          <w:sz w:val="24"/>
          <w:highlight w:val="none"/>
        </w:rPr>
        <w:t>）竞争性磋商采购。现就联合体竞标事宜订立如下协议：</w:t>
      </w:r>
    </w:p>
    <w:p w14:paraId="6D95E321">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z w:val="24"/>
          <w:highlight w:val="none"/>
        </w:rPr>
        <w:t>________________________</w:t>
      </w:r>
      <w:r>
        <w:rPr>
          <w:rFonts w:hint="eastAsia" w:ascii="宋体" w:hAnsi="宋体" w:cs="宋体"/>
          <w:kern w:val="0"/>
          <w:sz w:val="24"/>
          <w:highlight w:val="none"/>
        </w:rPr>
        <w:t>（某成员单位名称）为联合体名称牵头人。</w:t>
      </w:r>
    </w:p>
    <w:p w14:paraId="34D70C39">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72E990B4">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579AD21E">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4、联合体各成员单位内部的职责分工如下</w:t>
      </w:r>
      <w:r>
        <w:rPr>
          <w:rFonts w:hint="eastAsia" w:ascii="宋体" w:hAnsi="宋体" w:cs="宋体"/>
          <w:kern w:val="0"/>
          <w:sz w:val="24"/>
          <w:highlight w:val="none"/>
          <w:u w:val="single"/>
        </w:rPr>
        <w:t>：</w:t>
      </w:r>
      <w:r>
        <w:rPr>
          <w:rFonts w:hint="eastAsia" w:ascii="宋体" w:hAnsi="宋体" w:cs="宋体"/>
          <w:sz w:val="24"/>
          <w:highlight w:val="none"/>
        </w:rPr>
        <w:t>________________________________________________</w:t>
      </w:r>
      <w:r>
        <w:rPr>
          <w:rFonts w:hint="eastAsia" w:ascii="宋体" w:hAnsi="宋体" w:cs="宋体"/>
          <w:kern w:val="0"/>
          <w:sz w:val="24"/>
          <w:highlight w:val="none"/>
        </w:rPr>
        <w:t>。</w:t>
      </w:r>
    </w:p>
    <w:p w14:paraId="69FC0D0C">
      <w:pPr>
        <w:pStyle w:val="16"/>
        <w:spacing w:line="360" w:lineRule="auto"/>
        <w:ind w:firstLine="480" w:firstLineChars="200"/>
        <w:rPr>
          <w:rFonts w:hAnsi="宋体" w:cs="宋体"/>
          <w:sz w:val="24"/>
          <w:szCs w:val="24"/>
          <w:highlight w:val="none"/>
        </w:rPr>
      </w:pPr>
      <w:r>
        <w:rPr>
          <w:rFonts w:hint="eastAsia" w:hAnsi="宋体" w:cs="宋体"/>
          <w:sz w:val="24"/>
          <w:szCs w:val="24"/>
          <w:highlight w:val="none"/>
        </w:rPr>
        <w:t>5、本联合体中，</w:t>
      </w:r>
      <w:r>
        <w:rPr>
          <w:rFonts w:hint="eastAsia" w:hAnsi="宋体" w:cs="宋体"/>
          <w:sz w:val="24"/>
          <w:highlight w:val="none"/>
        </w:rPr>
        <w:t>________________________</w:t>
      </w:r>
      <w:r>
        <w:rPr>
          <w:rFonts w:hint="eastAsia" w:hAnsi="宋体" w:cs="宋体"/>
          <w:sz w:val="24"/>
          <w:szCs w:val="24"/>
          <w:highlight w:val="none"/>
        </w:rPr>
        <w:t>（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14:paraId="76E71B00">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6、本协议书自签署之日起生效，合同履行完毕后自动失效。</w:t>
      </w:r>
    </w:p>
    <w:p w14:paraId="0D907F6B">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7、本协议书一式</w:t>
      </w:r>
      <w:r>
        <w:rPr>
          <w:rFonts w:hint="eastAsia" w:ascii="宋体" w:hAnsi="宋体" w:cs="宋体"/>
          <w:kern w:val="0"/>
          <w:sz w:val="24"/>
          <w:highlight w:val="none"/>
          <w:u w:val="single"/>
        </w:rPr>
        <w:t xml:space="preserve">    </w:t>
      </w:r>
      <w:r>
        <w:rPr>
          <w:rFonts w:hint="eastAsia" w:ascii="宋体" w:hAnsi="宋体" w:cs="宋体"/>
          <w:kern w:val="0"/>
          <w:sz w:val="24"/>
          <w:highlight w:val="none"/>
        </w:rPr>
        <w:t>份，联合体成员和采购代理机构各执一份。</w:t>
      </w:r>
    </w:p>
    <w:p w14:paraId="0DD1B182">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注：本协议书由法定代表人签字的，应附法定代表人身份证明；本协议书由委托代理人签字的，应附法定代表人授权委托书。</w:t>
      </w:r>
    </w:p>
    <w:p w14:paraId="7640ADF2">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牵头人名称：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（盖单位公章）</w:t>
      </w:r>
    </w:p>
    <w:p w14:paraId="19F928BB">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法定代表人或其委托代理人：</w:t>
      </w:r>
      <w:r>
        <w:rPr>
          <w:rFonts w:hint="eastAsia" w:ascii="宋体" w:hAnsi="宋体" w:cs="宋体"/>
          <w:kern w:val="0"/>
          <w:sz w:val="24"/>
          <w:highlight w:val="none"/>
          <w:u w:val="single"/>
        </w:rPr>
        <w:t xml:space="preserve">                         </w:t>
      </w:r>
      <w:r>
        <w:rPr>
          <w:rFonts w:hint="eastAsia" w:ascii="宋体" w:hAnsi="宋体" w:cs="宋体"/>
          <w:kern w:val="0"/>
          <w:sz w:val="24"/>
          <w:highlight w:val="none"/>
        </w:rPr>
        <w:t>（签字或盖章）</w:t>
      </w:r>
    </w:p>
    <w:p w14:paraId="062FE4D1">
      <w:pPr>
        <w:autoSpaceDE w:val="0"/>
        <w:autoSpaceDN w:val="0"/>
        <w:adjustRightInd w:val="0"/>
        <w:spacing w:line="360" w:lineRule="auto"/>
        <w:jc w:val="left"/>
        <w:rPr>
          <w:rFonts w:ascii="宋体" w:hAnsi="宋体" w:cs="宋体"/>
          <w:kern w:val="0"/>
          <w:sz w:val="24"/>
          <w:highlight w:val="none"/>
        </w:rPr>
      </w:pPr>
    </w:p>
    <w:p w14:paraId="4A0A4840">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成员一名称：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（盖单位公章）</w:t>
      </w:r>
    </w:p>
    <w:p w14:paraId="33804409">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法定代表人或其委托代理人：</w:t>
      </w:r>
      <w:r>
        <w:rPr>
          <w:rFonts w:hint="eastAsia" w:ascii="宋体" w:hAnsi="宋体" w:cs="宋体"/>
          <w:kern w:val="0"/>
          <w:sz w:val="24"/>
          <w:highlight w:val="none"/>
          <w:u w:val="single"/>
        </w:rPr>
        <w:t xml:space="preserve">                         </w:t>
      </w:r>
      <w:r>
        <w:rPr>
          <w:rFonts w:hint="eastAsia" w:ascii="宋体" w:hAnsi="宋体" w:cs="宋体"/>
          <w:kern w:val="0"/>
          <w:sz w:val="24"/>
          <w:highlight w:val="none"/>
        </w:rPr>
        <w:t>（签字或盖章）</w:t>
      </w:r>
    </w:p>
    <w:p w14:paraId="52DDB6B9">
      <w:pPr>
        <w:autoSpaceDE w:val="0"/>
        <w:autoSpaceDN w:val="0"/>
        <w:adjustRightInd w:val="0"/>
        <w:spacing w:line="360" w:lineRule="auto"/>
        <w:jc w:val="left"/>
        <w:rPr>
          <w:rFonts w:ascii="宋体" w:hAnsi="宋体" w:cs="宋体"/>
          <w:kern w:val="0"/>
          <w:szCs w:val="21"/>
          <w:highlight w:val="none"/>
        </w:rPr>
      </w:pPr>
    </w:p>
    <w:p w14:paraId="56BA6A1B">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成员二名称：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（盖单位公章）</w:t>
      </w:r>
    </w:p>
    <w:p w14:paraId="5F478E48">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法定代表人或其委托代理人：                         （签字或盖章）</w:t>
      </w:r>
    </w:p>
    <w:p w14:paraId="7F5BDD34">
      <w:pPr>
        <w:autoSpaceDE w:val="0"/>
        <w:autoSpaceDN w:val="0"/>
        <w:adjustRightInd w:val="0"/>
        <w:spacing w:line="360" w:lineRule="auto"/>
        <w:jc w:val="left"/>
        <w:rPr>
          <w:rFonts w:ascii="宋体" w:hAnsi="宋体" w:cs="宋体"/>
          <w:kern w:val="0"/>
          <w:sz w:val="24"/>
          <w:highlight w:val="none"/>
        </w:rPr>
      </w:pPr>
    </w:p>
    <w:p w14:paraId="30C43025">
      <w:pPr>
        <w:autoSpaceDE w:val="0"/>
        <w:autoSpaceDN w:val="0"/>
        <w:adjustRightInd w:val="0"/>
        <w:spacing w:line="360" w:lineRule="auto"/>
        <w:jc w:val="left"/>
        <w:rPr>
          <w:rFonts w:ascii="宋体" w:hAnsi="宋体" w:cs="宋体"/>
          <w:kern w:val="0"/>
          <w:sz w:val="24"/>
          <w:highlight w:val="none"/>
        </w:rPr>
      </w:pPr>
    </w:p>
    <w:p w14:paraId="42BC55FE">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6328E71C">
      <w:pPr>
        <w:autoSpaceDE w:val="0"/>
        <w:autoSpaceDN w:val="0"/>
        <w:spacing w:line="360" w:lineRule="auto"/>
        <w:ind w:firstLine="6120" w:firstLineChars="2550"/>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02F4691C">
      <w:pPr>
        <w:autoSpaceDE w:val="0"/>
        <w:autoSpaceDN w:val="0"/>
        <w:spacing w:line="360" w:lineRule="auto"/>
        <w:ind w:firstLine="6120" w:firstLineChars="2550"/>
        <w:rPr>
          <w:rFonts w:ascii="宋体" w:hAnsi="宋体" w:cs="宋体"/>
          <w:kern w:val="0"/>
          <w:sz w:val="24"/>
          <w:highlight w:val="none"/>
          <w:lang w:val="zh-CN"/>
        </w:rPr>
        <w:sectPr>
          <w:pgSz w:w="11910" w:h="16840"/>
          <w:pgMar w:top="1440" w:right="1080" w:bottom="1440" w:left="1080" w:header="720" w:footer="720" w:gutter="0"/>
          <w:cols w:space="720" w:num="1"/>
        </w:sectPr>
      </w:pPr>
    </w:p>
    <w:p w14:paraId="49A812CA">
      <w:pPr>
        <w:pStyle w:val="12"/>
        <w:rPr>
          <w:highlight w:val="none"/>
          <w:lang w:val="zh-CN"/>
        </w:rPr>
      </w:pPr>
    </w:p>
    <w:p w14:paraId="2C2464DC">
      <w:pPr>
        <w:pStyle w:val="16"/>
        <w:spacing w:line="360" w:lineRule="auto"/>
        <w:rPr>
          <w:rFonts w:hAnsi="宋体" w:cs="宋体"/>
          <w:b/>
          <w:kern w:val="2"/>
          <w:sz w:val="30"/>
          <w:szCs w:val="30"/>
          <w:highlight w:val="none"/>
        </w:rPr>
      </w:pPr>
      <w:r>
        <w:rPr>
          <w:rFonts w:hint="eastAsia" w:hAnsi="宋体" w:cs="宋体"/>
          <w:b/>
          <w:kern w:val="2"/>
          <w:sz w:val="30"/>
          <w:szCs w:val="30"/>
          <w:highlight w:val="none"/>
        </w:rPr>
        <w:t>八、中小企业声明函及残疾人福利性单位声明函（专门面向中小企业采购的项目则必须提供）</w:t>
      </w:r>
    </w:p>
    <w:p w14:paraId="3F074040">
      <w:pPr>
        <w:spacing w:line="360" w:lineRule="auto"/>
        <w:ind w:firstLine="2200" w:firstLineChars="500"/>
        <w:rPr>
          <w:rFonts w:ascii="宋体" w:hAnsi="宋体" w:cs="宋体"/>
          <w:sz w:val="44"/>
          <w:szCs w:val="44"/>
          <w:highlight w:val="none"/>
        </w:rPr>
      </w:pPr>
      <w:r>
        <w:rPr>
          <w:rFonts w:hint="eastAsia" w:ascii="宋体" w:hAnsi="宋体" w:cs="宋体"/>
          <w:sz w:val="44"/>
          <w:szCs w:val="44"/>
          <w:highlight w:val="none"/>
        </w:rPr>
        <w:t>中小企业声明函（工程）</w:t>
      </w:r>
    </w:p>
    <w:p w14:paraId="5FA4B7D1">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本公司（联合体）郑重声明，根据《政府采购促进中小企业发展管理办法》（财库﹝2020﹞46 号）的规定，本公司（联合体）参加</w:t>
      </w:r>
      <w:r>
        <w:rPr>
          <w:rFonts w:hint="eastAsia" w:ascii="宋体" w:hAnsi="宋体" w:cs="宋体"/>
          <w:sz w:val="24"/>
          <w:highlight w:val="none"/>
          <w:u w:val="single"/>
          <w:shd w:val="clear" w:color="auto" w:fill="FFFFFF"/>
        </w:rPr>
        <w:t>（单位名称）</w:t>
      </w:r>
      <w:r>
        <w:rPr>
          <w:rFonts w:hint="eastAsia" w:ascii="宋体" w:hAnsi="宋体" w:cs="宋体"/>
          <w:sz w:val="24"/>
          <w:highlight w:val="none"/>
          <w:shd w:val="clear" w:color="auto" w:fill="FFFFFF"/>
        </w:rPr>
        <w:t>的</w:t>
      </w:r>
      <w:r>
        <w:rPr>
          <w:rFonts w:hint="eastAsia" w:ascii="宋体" w:hAnsi="宋体" w:cs="宋体"/>
          <w:sz w:val="24"/>
          <w:highlight w:val="none"/>
          <w:u w:val="single"/>
          <w:shd w:val="clear" w:color="auto" w:fill="FFFFFF"/>
        </w:rPr>
        <w:t>（项目名称）</w:t>
      </w:r>
      <w:r>
        <w:rPr>
          <w:rFonts w:hint="eastAsia" w:ascii="宋体" w:hAnsi="宋体" w:cs="宋体"/>
          <w:sz w:val="24"/>
          <w:highlight w:val="none"/>
          <w:shd w:val="clear" w:color="auto" w:fill="FFFFFF"/>
        </w:rPr>
        <w:t>采购活动，工程的施工单位全部为符合政策要求的中小企业承接。相关企业（含联合体中的中小企业、签订分包意向协议的中小企业）的具体情况如下：</w:t>
      </w:r>
    </w:p>
    <w:p w14:paraId="5516F558">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1.</w:t>
      </w:r>
      <w:r>
        <w:rPr>
          <w:rFonts w:hint="eastAsia" w:ascii="宋体" w:hAnsi="宋体" w:cs="宋体"/>
          <w:sz w:val="24"/>
          <w:highlight w:val="none"/>
          <w:u w:val="single"/>
          <w:shd w:val="clear" w:color="auto" w:fill="FFFFFF"/>
        </w:rPr>
        <w:t>（标的名称）</w:t>
      </w:r>
      <w:r>
        <w:rPr>
          <w:rFonts w:hint="eastAsia" w:ascii="宋体" w:hAnsi="宋体" w:cs="宋体"/>
          <w:sz w:val="24"/>
          <w:highlight w:val="none"/>
          <w:shd w:val="clear" w:color="auto" w:fill="FFFFFF"/>
        </w:rPr>
        <w:t>，属于</w:t>
      </w:r>
      <w:r>
        <w:rPr>
          <w:rFonts w:hint="eastAsia" w:ascii="宋体" w:hAnsi="宋体" w:cs="宋体"/>
          <w:sz w:val="24"/>
          <w:highlight w:val="none"/>
          <w:u w:val="single"/>
          <w:shd w:val="clear" w:color="auto" w:fill="FFFFFF"/>
        </w:rPr>
        <w:t>（采购文件列明的行业）</w:t>
      </w:r>
      <w:r>
        <w:rPr>
          <w:rFonts w:hint="eastAsia" w:ascii="宋体" w:hAnsi="宋体" w:cs="宋体"/>
          <w:sz w:val="24"/>
          <w:highlight w:val="none"/>
          <w:shd w:val="clear" w:color="auto" w:fill="FFFFFF"/>
        </w:rPr>
        <w:t>；承建（承接）企业为</w:t>
      </w:r>
      <w:r>
        <w:rPr>
          <w:rFonts w:hint="eastAsia" w:ascii="宋体" w:hAnsi="宋体" w:cs="宋体"/>
          <w:sz w:val="24"/>
          <w:highlight w:val="none"/>
          <w:u w:val="single"/>
          <w:shd w:val="clear" w:color="auto" w:fill="FFFFFF"/>
        </w:rPr>
        <w:t>（企业名称）</w:t>
      </w:r>
      <w:r>
        <w:rPr>
          <w:rFonts w:hint="eastAsia" w:ascii="宋体" w:hAnsi="宋体" w:cs="宋体"/>
          <w:sz w:val="24"/>
          <w:highlight w:val="none"/>
          <w:shd w:val="clear" w:color="auto" w:fill="FFFFFF"/>
        </w:rPr>
        <w:t>，从业人员_____人，营业收入为_____万元，资产总额为_____万元，属于</w:t>
      </w:r>
      <w:r>
        <w:rPr>
          <w:rFonts w:hint="eastAsia" w:ascii="宋体" w:hAnsi="宋体" w:cs="宋体"/>
          <w:sz w:val="24"/>
          <w:highlight w:val="none"/>
          <w:u w:val="single"/>
          <w:shd w:val="clear" w:color="auto" w:fill="FFFFFF"/>
        </w:rPr>
        <w:t>（中型企业、小型企业、微型企业）</w:t>
      </w:r>
      <w:r>
        <w:rPr>
          <w:rFonts w:hint="eastAsia" w:ascii="宋体" w:hAnsi="宋体" w:cs="宋体"/>
          <w:sz w:val="24"/>
          <w:highlight w:val="none"/>
          <w:shd w:val="clear" w:color="auto" w:fill="FFFFFF"/>
        </w:rPr>
        <w:t>；</w:t>
      </w:r>
    </w:p>
    <w:p w14:paraId="3DE72BC9">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2.</w:t>
      </w:r>
      <w:r>
        <w:rPr>
          <w:rFonts w:hint="eastAsia" w:ascii="宋体" w:hAnsi="宋体" w:cs="宋体"/>
          <w:sz w:val="24"/>
          <w:highlight w:val="none"/>
          <w:u w:val="single"/>
          <w:shd w:val="clear" w:color="auto" w:fill="FFFFFF"/>
        </w:rPr>
        <w:t>（标的名称）</w:t>
      </w:r>
      <w:r>
        <w:rPr>
          <w:rFonts w:hint="eastAsia" w:ascii="宋体" w:hAnsi="宋体" w:cs="宋体"/>
          <w:sz w:val="24"/>
          <w:highlight w:val="none"/>
          <w:shd w:val="clear" w:color="auto" w:fill="FFFFFF"/>
        </w:rPr>
        <w:t>，属于</w:t>
      </w:r>
      <w:r>
        <w:rPr>
          <w:rFonts w:hint="eastAsia" w:ascii="宋体" w:hAnsi="宋体" w:cs="宋体"/>
          <w:sz w:val="24"/>
          <w:highlight w:val="none"/>
          <w:u w:val="single"/>
          <w:shd w:val="clear" w:color="auto" w:fill="FFFFFF"/>
        </w:rPr>
        <w:t>（采购文件列明的行业）</w:t>
      </w:r>
      <w:r>
        <w:rPr>
          <w:rFonts w:hint="eastAsia" w:ascii="宋体" w:hAnsi="宋体" w:cs="宋体"/>
          <w:sz w:val="24"/>
          <w:highlight w:val="none"/>
          <w:shd w:val="clear" w:color="auto" w:fill="FFFFFF"/>
        </w:rPr>
        <w:t>；承建（承接）企业为</w:t>
      </w:r>
      <w:r>
        <w:rPr>
          <w:rFonts w:hint="eastAsia" w:ascii="宋体" w:hAnsi="宋体" w:cs="宋体"/>
          <w:sz w:val="24"/>
          <w:highlight w:val="none"/>
          <w:u w:val="single"/>
          <w:shd w:val="clear" w:color="auto" w:fill="FFFFFF"/>
        </w:rPr>
        <w:t>（企业名称）</w:t>
      </w:r>
      <w:r>
        <w:rPr>
          <w:rFonts w:hint="eastAsia" w:ascii="宋体" w:hAnsi="宋体" w:cs="宋体"/>
          <w:sz w:val="24"/>
          <w:highlight w:val="none"/>
          <w:shd w:val="clear" w:color="auto" w:fill="FFFFFF"/>
        </w:rPr>
        <w:t>，从业人员_____人，营业收入为_____万元，资产总额为_____万元，属于（中型企业、小型企业、微型企业）；</w:t>
      </w:r>
    </w:p>
    <w:p w14:paraId="76DD5353">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w:t>
      </w:r>
    </w:p>
    <w:p w14:paraId="43B0AC0D">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以上企业，不属于大企业的分支机构，不存在控股股东为大企业的情形，也不存在与大企业的负责人为同一人的情形。</w:t>
      </w:r>
    </w:p>
    <w:p w14:paraId="3A7B0CF3">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本企业对上述声明内容的真实性负责。如有虚假，将依法承担相应责任。</w:t>
      </w:r>
    </w:p>
    <w:p w14:paraId="7C02FAAE">
      <w:pPr>
        <w:autoSpaceDE w:val="0"/>
        <w:autoSpaceDN w:val="0"/>
        <w:spacing w:line="360" w:lineRule="auto"/>
        <w:ind w:left="4335" w:leftChars="1950" w:hanging="240" w:hangingChars="100"/>
        <w:rPr>
          <w:rFonts w:ascii="宋体" w:hAnsi="宋体" w:cs="宋体"/>
          <w:kern w:val="0"/>
          <w:sz w:val="24"/>
          <w:highlight w:val="none"/>
        </w:rPr>
      </w:pPr>
    </w:p>
    <w:p w14:paraId="39BCDEB6">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4FDFAF64">
      <w:pPr>
        <w:pStyle w:val="16"/>
        <w:spacing w:line="360" w:lineRule="auto"/>
        <w:ind w:firstLine="5678" w:firstLineChars="2366"/>
        <w:rPr>
          <w:rFonts w:hAnsi="宋体" w:cs="宋体"/>
          <w:sz w:val="24"/>
          <w:highlight w:val="none"/>
          <w:lang w:val="zh-CN"/>
        </w:rPr>
      </w:pPr>
      <w:r>
        <w:rPr>
          <w:rFonts w:hint="eastAsia" w:hAnsi="宋体" w:cs="宋体"/>
          <w:sz w:val="24"/>
          <w:highlight w:val="none"/>
          <w:lang w:val="zh-CN"/>
        </w:rPr>
        <w:t>日期：  年  月   日</w:t>
      </w:r>
    </w:p>
    <w:p w14:paraId="67687BCB">
      <w:pPr>
        <w:pStyle w:val="12"/>
        <w:spacing w:after="0" w:line="360" w:lineRule="auto"/>
        <w:ind w:left="3960" w:right="1808"/>
        <w:contextualSpacing/>
        <w:rPr>
          <w:rFonts w:ascii="宋体" w:hAnsi="宋体" w:cs="宋体"/>
          <w:highlight w:val="none"/>
        </w:rPr>
      </w:pPr>
    </w:p>
    <w:p w14:paraId="7D0566A3">
      <w:pPr>
        <w:spacing w:line="360" w:lineRule="auto"/>
        <w:contextualSpacing/>
        <w:jc w:val="left"/>
        <w:rPr>
          <w:rFonts w:ascii="宋体" w:hAnsi="宋体" w:cs="宋体"/>
          <w:kern w:val="0"/>
          <w:sz w:val="24"/>
          <w:highlight w:val="none"/>
        </w:rPr>
      </w:pPr>
      <w:r>
        <w:rPr>
          <w:rFonts w:hint="eastAsia" w:ascii="宋体" w:hAnsi="宋体" w:cs="宋体"/>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D1828F">
      <w:pPr>
        <w:snapToGrid w:val="0"/>
        <w:spacing w:before="120" w:beforeLines="50" w:after="50" w:line="360" w:lineRule="auto"/>
        <w:outlineLvl w:val="1"/>
        <w:rPr>
          <w:rFonts w:ascii="宋体" w:hAnsi="宋体" w:cs="宋体"/>
          <w:b/>
          <w:bCs/>
          <w:sz w:val="32"/>
          <w:szCs w:val="32"/>
          <w:highlight w:val="none"/>
        </w:rPr>
        <w:sectPr>
          <w:pgSz w:w="11910" w:h="16840"/>
          <w:pgMar w:top="1440" w:right="1080" w:bottom="1440" w:left="1080" w:header="720" w:footer="720" w:gutter="0"/>
          <w:cols w:space="720" w:num="1"/>
        </w:sectPr>
      </w:pPr>
    </w:p>
    <w:p w14:paraId="760A29A2">
      <w:pPr>
        <w:spacing w:line="360" w:lineRule="auto"/>
        <w:rPr>
          <w:rFonts w:ascii="宋体" w:hAnsi="宋体" w:cs="宋体"/>
          <w:sz w:val="24"/>
          <w:highlight w:val="none"/>
        </w:rPr>
      </w:pPr>
    </w:p>
    <w:p w14:paraId="443903DA">
      <w:pPr>
        <w:spacing w:line="360" w:lineRule="auto"/>
        <w:jc w:val="center"/>
        <w:rPr>
          <w:rFonts w:ascii="宋体" w:hAnsi="宋体" w:cs="宋体"/>
          <w:sz w:val="32"/>
          <w:szCs w:val="32"/>
          <w:highlight w:val="none"/>
        </w:rPr>
      </w:pPr>
      <w:r>
        <w:rPr>
          <w:rFonts w:hint="eastAsia" w:ascii="宋体" w:hAnsi="宋体" w:cs="宋体"/>
          <w:sz w:val="44"/>
          <w:szCs w:val="44"/>
          <w:highlight w:val="none"/>
        </w:rPr>
        <w:t>残疾人福利性单位声明函</w:t>
      </w:r>
    </w:p>
    <w:p w14:paraId="2D12B3D2">
      <w:pPr>
        <w:spacing w:line="360" w:lineRule="auto"/>
        <w:rPr>
          <w:rFonts w:ascii="宋体" w:hAnsi="宋体" w:cs="宋体"/>
          <w:sz w:val="32"/>
          <w:szCs w:val="32"/>
          <w:highlight w:val="none"/>
        </w:rPr>
      </w:pPr>
    </w:p>
    <w:p w14:paraId="6B03B66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highlight w:val="none"/>
          <w:u w:val="single"/>
        </w:rPr>
        <w:t xml:space="preserve">       </w:t>
      </w:r>
      <w:r>
        <w:rPr>
          <w:rFonts w:hint="eastAsia" w:ascii="宋体" w:hAnsi="宋体" w:cs="宋体"/>
          <w:sz w:val="24"/>
          <w:highlight w:val="none"/>
        </w:rPr>
        <w:t>单位的</w:t>
      </w:r>
      <w:r>
        <w:rPr>
          <w:rFonts w:hint="eastAsia" w:ascii="宋体" w:hAnsi="宋体" w:cs="宋体"/>
          <w:sz w:val="24"/>
          <w:highlight w:val="none"/>
          <w:u w:val="single"/>
        </w:rPr>
        <w:t xml:space="preserve">        </w:t>
      </w:r>
      <w:r>
        <w:rPr>
          <w:rFonts w:hint="eastAsia" w:ascii="宋体" w:hAnsi="宋体" w:cs="宋体"/>
          <w:sz w:val="24"/>
          <w:highlight w:val="none"/>
        </w:rPr>
        <w:t>项目采购活动由本单位提供服务。</w:t>
      </w:r>
    </w:p>
    <w:p w14:paraId="136B68D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098988DD">
      <w:pPr>
        <w:spacing w:line="360" w:lineRule="auto"/>
        <w:contextualSpacing/>
        <w:rPr>
          <w:rFonts w:ascii="宋体" w:hAnsi="宋体" w:cs="宋体"/>
          <w:sz w:val="24"/>
          <w:highlight w:val="none"/>
        </w:rPr>
      </w:pPr>
    </w:p>
    <w:p w14:paraId="140694CF">
      <w:pPr>
        <w:spacing w:line="360" w:lineRule="auto"/>
        <w:contextualSpacing/>
        <w:rPr>
          <w:rFonts w:ascii="宋体" w:hAnsi="宋体" w:cs="宋体"/>
          <w:sz w:val="24"/>
          <w:highlight w:val="none"/>
        </w:rPr>
      </w:pPr>
    </w:p>
    <w:p w14:paraId="6A676116">
      <w:pPr>
        <w:spacing w:line="360" w:lineRule="auto"/>
        <w:ind w:firstLine="2400" w:firstLineChars="1000"/>
        <w:contextualSpacing/>
        <w:rPr>
          <w:rFonts w:ascii="宋体" w:hAnsi="宋体" w:cs="宋体"/>
          <w:sz w:val="24"/>
          <w:highlight w:val="none"/>
        </w:rPr>
      </w:pPr>
      <w:r>
        <w:rPr>
          <w:rFonts w:hint="eastAsia" w:ascii="宋体" w:hAnsi="宋体" w:cs="宋体"/>
          <w:sz w:val="24"/>
          <w:highlight w:val="none"/>
        </w:rPr>
        <w:t>供应商名称（电子签章）：</w:t>
      </w:r>
    </w:p>
    <w:p w14:paraId="65193C6E">
      <w:pPr>
        <w:spacing w:line="360" w:lineRule="auto"/>
        <w:ind w:firstLine="4320" w:firstLineChars="1800"/>
        <w:contextualSpacing/>
        <w:rPr>
          <w:rFonts w:ascii="宋体" w:hAnsi="宋体" w:cs="宋体"/>
          <w:sz w:val="24"/>
          <w:highlight w:val="none"/>
        </w:rPr>
      </w:pPr>
      <w:r>
        <w:rPr>
          <w:rFonts w:hint="eastAsia" w:ascii="宋体" w:hAnsi="宋体" w:cs="宋体"/>
          <w:sz w:val="24"/>
          <w:highlight w:val="none"/>
        </w:rPr>
        <w:t>日  期：     年   月   日</w:t>
      </w:r>
    </w:p>
    <w:p w14:paraId="763080B8">
      <w:pPr>
        <w:spacing w:line="360" w:lineRule="auto"/>
        <w:contextualSpacing/>
        <w:rPr>
          <w:rFonts w:ascii="宋体" w:hAnsi="宋体" w:cs="宋体"/>
          <w:sz w:val="24"/>
          <w:highlight w:val="none"/>
        </w:rPr>
      </w:pPr>
    </w:p>
    <w:p w14:paraId="676301B3">
      <w:pPr>
        <w:spacing w:line="360" w:lineRule="auto"/>
        <w:contextualSpacing/>
        <w:rPr>
          <w:rFonts w:ascii="宋体" w:hAnsi="宋体" w:cs="宋体"/>
          <w:sz w:val="24"/>
          <w:highlight w:val="none"/>
        </w:rPr>
      </w:pPr>
    </w:p>
    <w:p w14:paraId="76A71200">
      <w:pPr>
        <w:spacing w:line="360" w:lineRule="auto"/>
        <w:contextualSpacing/>
        <w:rPr>
          <w:rFonts w:ascii="宋体" w:hAnsi="宋体" w:cs="宋体"/>
          <w:sz w:val="24"/>
          <w:highlight w:val="none"/>
        </w:rPr>
      </w:pPr>
    </w:p>
    <w:p w14:paraId="68B5D237">
      <w:pPr>
        <w:spacing w:line="360" w:lineRule="auto"/>
        <w:contextualSpacing/>
        <w:rPr>
          <w:rFonts w:ascii="宋体" w:hAnsi="宋体" w:cs="宋体"/>
          <w:sz w:val="24"/>
          <w:highlight w:val="none"/>
        </w:rPr>
      </w:pPr>
      <w:r>
        <w:rPr>
          <w:rFonts w:hint="eastAsia" w:ascii="宋体" w:hAnsi="宋体" w:cs="宋体"/>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E8075CE">
      <w:pPr>
        <w:spacing w:line="360" w:lineRule="auto"/>
        <w:jc w:val="center"/>
        <w:rPr>
          <w:rFonts w:ascii="宋体" w:hAnsi="宋体" w:cs="宋体"/>
          <w:sz w:val="24"/>
          <w:highlight w:val="none"/>
        </w:rPr>
      </w:pPr>
    </w:p>
    <w:p w14:paraId="1B983778">
      <w:pPr>
        <w:spacing w:line="360" w:lineRule="auto"/>
        <w:jc w:val="center"/>
        <w:rPr>
          <w:rFonts w:ascii="宋体" w:hAnsi="宋体" w:cs="宋体"/>
          <w:sz w:val="24"/>
          <w:highlight w:val="none"/>
        </w:rPr>
      </w:pPr>
    </w:p>
    <w:p w14:paraId="6F250FE0">
      <w:pPr>
        <w:spacing w:line="360" w:lineRule="auto"/>
        <w:jc w:val="center"/>
        <w:rPr>
          <w:rFonts w:ascii="宋体" w:hAnsi="宋体" w:cs="宋体"/>
          <w:sz w:val="24"/>
          <w:highlight w:val="none"/>
        </w:rPr>
      </w:pPr>
    </w:p>
    <w:p w14:paraId="29A31F96">
      <w:pPr>
        <w:spacing w:line="360" w:lineRule="auto"/>
        <w:jc w:val="center"/>
        <w:rPr>
          <w:rFonts w:ascii="宋体" w:hAnsi="宋体" w:cs="宋体"/>
          <w:sz w:val="24"/>
          <w:highlight w:val="none"/>
        </w:rPr>
      </w:pPr>
    </w:p>
    <w:p w14:paraId="3B35A28F">
      <w:pPr>
        <w:spacing w:line="360" w:lineRule="auto"/>
        <w:jc w:val="center"/>
        <w:rPr>
          <w:rFonts w:ascii="宋体" w:hAnsi="宋体" w:cs="宋体"/>
          <w:sz w:val="24"/>
          <w:highlight w:val="none"/>
        </w:rPr>
      </w:pPr>
    </w:p>
    <w:p w14:paraId="0F4D8300">
      <w:pPr>
        <w:spacing w:line="360" w:lineRule="auto"/>
        <w:jc w:val="center"/>
        <w:rPr>
          <w:rFonts w:ascii="宋体" w:hAnsi="宋体" w:cs="宋体"/>
          <w:sz w:val="24"/>
          <w:highlight w:val="none"/>
        </w:rPr>
      </w:pPr>
    </w:p>
    <w:p w14:paraId="3B21D05D">
      <w:pPr>
        <w:spacing w:line="360" w:lineRule="auto"/>
        <w:jc w:val="center"/>
        <w:rPr>
          <w:rFonts w:ascii="宋体" w:hAnsi="宋体" w:cs="宋体"/>
          <w:sz w:val="24"/>
          <w:highlight w:val="none"/>
        </w:rPr>
      </w:pPr>
    </w:p>
    <w:p w14:paraId="75A160CF">
      <w:pPr>
        <w:spacing w:line="360" w:lineRule="auto"/>
        <w:jc w:val="center"/>
        <w:rPr>
          <w:rFonts w:ascii="宋体" w:hAnsi="宋体" w:cs="宋体"/>
          <w:sz w:val="24"/>
          <w:highlight w:val="none"/>
        </w:rPr>
      </w:pPr>
    </w:p>
    <w:p w14:paraId="3259DCC0">
      <w:pPr>
        <w:spacing w:line="360" w:lineRule="auto"/>
        <w:jc w:val="center"/>
        <w:rPr>
          <w:rFonts w:ascii="宋体" w:hAnsi="宋体" w:cs="宋体"/>
          <w:sz w:val="24"/>
          <w:highlight w:val="none"/>
        </w:rPr>
      </w:pPr>
    </w:p>
    <w:p w14:paraId="29ABC92C">
      <w:pPr>
        <w:autoSpaceDE w:val="0"/>
        <w:autoSpaceDN w:val="0"/>
        <w:spacing w:line="360" w:lineRule="auto"/>
        <w:ind w:firstLine="6120" w:firstLineChars="2550"/>
        <w:rPr>
          <w:rFonts w:ascii="宋体" w:hAnsi="宋体" w:cs="宋体"/>
          <w:kern w:val="0"/>
          <w:sz w:val="24"/>
          <w:highlight w:val="none"/>
          <w:lang w:val="zh-CN"/>
        </w:rPr>
      </w:pPr>
    </w:p>
    <w:p w14:paraId="2BB93C05">
      <w:pPr>
        <w:autoSpaceDE w:val="0"/>
        <w:autoSpaceDN w:val="0"/>
        <w:spacing w:line="360" w:lineRule="auto"/>
        <w:ind w:firstLine="6120" w:firstLineChars="2550"/>
        <w:rPr>
          <w:rFonts w:ascii="宋体" w:hAnsi="宋体" w:cs="宋体"/>
          <w:kern w:val="0"/>
          <w:sz w:val="24"/>
          <w:highlight w:val="none"/>
          <w:lang w:val="zh-CN"/>
        </w:rPr>
      </w:pPr>
    </w:p>
    <w:p w14:paraId="34D49DB2">
      <w:pPr>
        <w:pStyle w:val="9"/>
        <w:overflowPunct w:val="0"/>
        <w:spacing w:line="360" w:lineRule="auto"/>
        <w:ind w:firstLine="0"/>
        <w:jc w:val="left"/>
        <w:rPr>
          <w:rFonts w:ascii="宋体" w:hAnsi="宋体" w:cs="宋体"/>
          <w:b/>
          <w:sz w:val="30"/>
          <w:szCs w:val="30"/>
          <w:highlight w:val="none"/>
        </w:rPr>
      </w:pPr>
      <w:r>
        <w:rPr>
          <w:rFonts w:hint="eastAsia" w:ascii="宋体" w:hAnsi="宋体" w:cs="宋体"/>
          <w:b/>
          <w:sz w:val="30"/>
          <w:szCs w:val="30"/>
          <w:highlight w:val="none"/>
        </w:rPr>
        <w:t>九、符合特定资格要求和特定条件（如项目要求）的有关证明材料（复印件）</w:t>
      </w:r>
    </w:p>
    <w:p w14:paraId="3B110526">
      <w:pPr>
        <w:snapToGrid w:val="0"/>
        <w:spacing w:line="360" w:lineRule="auto"/>
        <w:ind w:firstLine="602" w:firstLineChars="200"/>
        <w:rPr>
          <w:rFonts w:ascii="宋体" w:hAnsi="宋体" w:cs="宋体"/>
          <w:b/>
          <w:sz w:val="30"/>
          <w:szCs w:val="30"/>
          <w:highlight w:val="none"/>
        </w:rPr>
      </w:pPr>
    </w:p>
    <w:p w14:paraId="36CCC4C2">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5360F518">
      <w:pPr>
        <w:autoSpaceDE w:val="0"/>
        <w:autoSpaceDN w:val="0"/>
        <w:spacing w:line="360" w:lineRule="auto"/>
        <w:ind w:firstLine="5678" w:firstLineChars="2366"/>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49F9CCB0">
      <w:pPr>
        <w:pStyle w:val="12"/>
        <w:rPr>
          <w:rFonts w:ascii="宋体" w:hAnsi="宋体" w:cs="宋体"/>
          <w:kern w:val="0"/>
          <w:sz w:val="24"/>
          <w:highlight w:val="none"/>
          <w:lang w:val="zh-CN"/>
        </w:rPr>
      </w:pPr>
    </w:p>
    <w:p w14:paraId="1AA83373">
      <w:pPr>
        <w:rPr>
          <w:rFonts w:ascii="宋体" w:hAnsi="宋体" w:cs="宋体"/>
          <w:kern w:val="0"/>
          <w:sz w:val="24"/>
          <w:highlight w:val="none"/>
          <w:lang w:val="zh-CN"/>
        </w:rPr>
      </w:pPr>
    </w:p>
    <w:p w14:paraId="2A87677D">
      <w:pPr>
        <w:pStyle w:val="12"/>
        <w:rPr>
          <w:rFonts w:ascii="宋体" w:hAnsi="宋体" w:cs="宋体"/>
          <w:kern w:val="0"/>
          <w:sz w:val="24"/>
          <w:highlight w:val="none"/>
          <w:lang w:val="zh-CN"/>
        </w:rPr>
      </w:pPr>
      <w:r>
        <w:rPr>
          <w:rFonts w:hint="eastAsia" w:ascii="宋体" w:hAnsi="宋体" w:cs="宋体"/>
          <w:b/>
          <w:sz w:val="30"/>
          <w:szCs w:val="30"/>
          <w:highlight w:val="none"/>
        </w:rPr>
        <w:t>十、除磋商文件规定必须提供以外，供应商认为需要提供的其他证明材料。</w:t>
      </w:r>
    </w:p>
    <w:p w14:paraId="4EA404B1">
      <w:pPr>
        <w:rPr>
          <w:rFonts w:ascii="宋体" w:hAnsi="宋体" w:cs="宋体"/>
          <w:kern w:val="0"/>
          <w:sz w:val="24"/>
          <w:highlight w:val="none"/>
          <w:lang w:val="zh-CN"/>
        </w:rPr>
      </w:pPr>
    </w:p>
    <w:p w14:paraId="40C011EF">
      <w:pPr>
        <w:pStyle w:val="12"/>
        <w:rPr>
          <w:highlight w:val="none"/>
          <w:lang w:val="zh-CN"/>
        </w:rPr>
      </w:pPr>
    </w:p>
    <w:p w14:paraId="70ED5092">
      <w:pPr>
        <w:rPr>
          <w:highlight w:val="none"/>
          <w:lang w:val="zh-CN"/>
        </w:rPr>
      </w:pPr>
    </w:p>
    <w:p w14:paraId="6BF60287">
      <w:pPr>
        <w:pStyle w:val="12"/>
        <w:rPr>
          <w:highlight w:val="none"/>
          <w:lang w:val="zh-CN"/>
        </w:rPr>
      </w:pPr>
    </w:p>
    <w:p w14:paraId="6FC412D9">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3CC40FE4">
      <w:pPr>
        <w:autoSpaceDE w:val="0"/>
        <w:autoSpaceDN w:val="0"/>
        <w:spacing w:line="360" w:lineRule="auto"/>
        <w:ind w:firstLine="5678" w:firstLineChars="2366"/>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74958A50">
      <w:pPr>
        <w:rPr>
          <w:highlight w:val="none"/>
          <w:lang w:val="zh-CN"/>
        </w:rPr>
      </w:pPr>
    </w:p>
    <w:p w14:paraId="22034179">
      <w:pPr>
        <w:pStyle w:val="12"/>
        <w:rPr>
          <w:highlight w:val="none"/>
          <w:lang w:val="zh-CN"/>
        </w:rPr>
      </w:pPr>
    </w:p>
    <w:p w14:paraId="1CFD72E8">
      <w:pPr>
        <w:rPr>
          <w:highlight w:val="none"/>
          <w:lang w:val="zh-CN"/>
        </w:rPr>
        <w:sectPr>
          <w:pgSz w:w="11910" w:h="16840"/>
          <w:pgMar w:top="1440" w:right="1080" w:bottom="1440" w:left="1080" w:header="720" w:footer="720" w:gutter="0"/>
          <w:cols w:space="720" w:num="1"/>
        </w:sectPr>
      </w:pPr>
    </w:p>
    <w:p w14:paraId="42250119">
      <w:pPr>
        <w:pStyle w:val="4"/>
        <w:spacing w:line="360" w:lineRule="auto"/>
        <w:jc w:val="center"/>
        <w:rPr>
          <w:rFonts w:ascii="宋体" w:hAnsi="宋体" w:eastAsia="宋体" w:cs="宋体"/>
          <w:b w:val="0"/>
          <w:highlight w:val="none"/>
        </w:rPr>
      </w:pPr>
      <w:bookmarkStart w:id="104" w:name="_Toc8220"/>
      <w:bookmarkStart w:id="105" w:name="_Toc24675"/>
      <w:bookmarkStart w:id="106" w:name="_Toc80205940"/>
      <w:bookmarkStart w:id="107" w:name="_Toc22872"/>
      <w:r>
        <w:rPr>
          <w:rFonts w:hint="eastAsia" w:ascii="宋体" w:hAnsi="宋体" w:eastAsia="宋体" w:cs="宋体"/>
          <w:b w:val="0"/>
          <w:bCs w:val="0"/>
          <w:highlight w:val="none"/>
        </w:rPr>
        <w:t xml:space="preserve">第三节 </w:t>
      </w:r>
      <w:r>
        <w:rPr>
          <w:rFonts w:hint="eastAsia" w:ascii="宋体" w:hAnsi="宋体" w:eastAsia="宋体" w:cs="宋体"/>
          <w:b w:val="0"/>
          <w:highlight w:val="none"/>
        </w:rPr>
        <w:t>商务技术文件格式</w:t>
      </w:r>
      <w:bookmarkEnd w:id="104"/>
      <w:bookmarkEnd w:id="105"/>
      <w:bookmarkEnd w:id="106"/>
      <w:bookmarkEnd w:id="107"/>
    </w:p>
    <w:p w14:paraId="28566379">
      <w:pPr>
        <w:snapToGrid w:val="0"/>
        <w:spacing w:before="120" w:beforeLines="50" w:after="50" w:line="360" w:lineRule="auto"/>
        <w:rPr>
          <w:rFonts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674F11F9">
      <w:pPr>
        <w:snapToGrid w:val="0"/>
        <w:spacing w:before="120" w:beforeLines="50" w:after="50" w:line="360" w:lineRule="auto"/>
        <w:rPr>
          <w:rFonts w:ascii="宋体" w:hAnsi="宋体" w:cs="宋体"/>
          <w:sz w:val="24"/>
          <w:szCs w:val="20"/>
          <w:highlight w:val="none"/>
        </w:rPr>
      </w:pPr>
    </w:p>
    <w:p w14:paraId="746E792E">
      <w:pPr>
        <w:snapToGrid w:val="0"/>
        <w:spacing w:before="120" w:beforeLines="50" w:after="50"/>
        <w:jc w:val="center"/>
        <w:rPr>
          <w:rFonts w:ascii="宋体" w:hAnsi="宋体"/>
          <w:sz w:val="24"/>
          <w:szCs w:val="20"/>
          <w:highlight w:val="none"/>
        </w:rPr>
      </w:pPr>
    </w:p>
    <w:p w14:paraId="4721E277">
      <w:pPr>
        <w:snapToGrid w:val="0"/>
        <w:spacing w:before="120" w:beforeLines="50" w:after="50" w:line="360" w:lineRule="auto"/>
        <w:rPr>
          <w:rFonts w:ascii="宋体" w:hAnsi="宋体" w:cs="宋体"/>
          <w:sz w:val="24"/>
          <w:szCs w:val="20"/>
          <w:highlight w:val="none"/>
        </w:rPr>
      </w:pPr>
    </w:p>
    <w:p w14:paraId="5BDF30CA">
      <w:pPr>
        <w:snapToGrid w:val="0"/>
        <w:spacing w:before="120" w:beforeLines="50" w:after="50" w:line="360" w:lineRule="auto"/>
        <w:rPr>
          <w:rFonts w:ascii="宋体" w:hAnsi="宋体" w:cs="宋体"/>
          <w:sz w:val="24"/>
          <w:szCs w:val="20"/>
          <w:highlight w:val="none"/>
        </w:rPr>
      </w:pPr>
    </w:p>
    <w:p w14:paraId="1B688817">
      <w:pPr>
        <w:snapToGrid w:val="0"/>
        <w:spacing w:before="120" w:beforeLines="50" w:after="50" w:line="360" w:lineRule="auto"/>
        <w:jc w:val="center"/>
        <w:rPr>
          <w:rFonts w:ascii="宋体" w:hAnsi="宋体" w:cs="宋体"/>
          <w:bCs/>
          <w:sz w:val="44"/>
          <w:szCs w:val="44"/>
          <w:highlight w:val="none"/>
        </w:rPr>
      </w:pPr>
      <w:r>
        <w:rPr>
          <w:rFonts w:hint="eastAsia" w:ascii="宋体" w:hAnsi="宋体" w:cs="宋体"/>
          <w:bCs/>
          <w:sz w:val="44"/>
          <w:szCs w:val="44"/>
          <w:highlight w:val="none"/>
        </w:rPr>
        <w:t>商  务  技  术  文  件（封面）</w:t>
      </w:r>
    </w:p>
    <w:p w14:paraId="44DDA307">
      <w:pPr>
        <w:snapToGrid w:val="0"/>
        <w:spacing w:before="120" w:beforeLines="50" w:after="50" w:line="360" w:lineRule="auto"/>
        <w:rPr>
          <w:rFonts w:ascii="宋体" w:hAnsi="宋体" w:cs="宋体"/>
          <w:bCs/>
          <w:sz w:val="24"/>
          <w:szCs w:val="20"/>
          <w:highlight w:val="none"/>
        </w:rPr>
      </w:pPr>
    </w:p>
    <w:p w14:paraId="49CB18AB">
      <w:pPr>
        <w:snapToGrid w:val="0"/>
        <w:spacing w:before="120" w:beforeLines="50" w:after="50" w:line="360" w:lineRule="auto"/>
        <w:rPr>
          <w:rFonts w:ascii="宋体" w:hAnsi="宋体" w:cs="宋体"/>
          <w:bCs/>
          <w:sz w:val="24"/>
          <w:szCs w:val="20"/>
          <w:highlight w:val="none"/>
        </w:rPr>
      </w:pPr>
    </w:p>
    <w:p w14:paraId="7B89A315">
      <w:pPr>
        <w:snapToGrid w:val="0"/>
        <w:spacing w:before="120" w:beforeLines="50" w:after="50" w:line="360" w:lineRule="auto"/>
        <w:rPr>
          <w:rFonts w:ascii="宋体" w:hAnsi="宋体" w:cs="宋体"/>
          <w:bCs/>
          <w:sz w:val="24"/>
          <w:szCs w:val="20"/>
          <w:highlight w:val="none"/>
        </w:rPr>
      </w:pPr>
    </w:p>
    <w:p w14:paraId="65E24FA2">
      <w:pPr>
        <w:snapToGrid w:val="0"/>
        <w:spacing w:before="120" w:beforeLines="50" w:after="50" w:line="360" w:lineRule="auto"/>
        <w:rPr>
          <w:rFonts w:ascii="宋体" w:hAnsi="宋体" w:cs="宋体"/>
          <w:bCs/>
          <w:sz w:val="24"/>
          <w:szCs w:val="20"/>
          <w:highlight w:val="none"/>
        </w:rPr>
      </w:pPr>
    </w:p>
    <w:p w14:paraId="28229140">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7E5CFA3F">
      <w:pPr>
        <w:snapToGrid w:val="0"/>
        <w:spacing w:before="120" w:beforeLines="50" w:after="50" w:line="360" w:lineRule="auto"/>
        <w:ind w:firstLine="720" w:firstLineChars="225"/>
        <w:rPr>
          <w:rFonts w:ascii="宋体" w:hAnsi="宋体" w:cs="宋体"/>
          <w:bCs/>
          <w:sz w:val="32"/>
          <w:szCs w:val="32"/>
          <w:highlight w:val="none"/>
        </w:rPr>
      </w:pPr>
    </w:p>
    <w:p w14:paraId="23AD016A">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14:paraId="119ACA6B">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14:paraId="31807ADF">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367F2977">
      <w:pPr>
        <w:snapToGrid w:val="0"/>
        <w:spacing w:before="120" w:beforeLines="50" w:after="50" w:line="360" w:lineRule="auto"/>
        <w:ind w:firstLine="720" w:firstLineChars="225"/>
        <w:rPr>
          <w:rFonts w:ascii="宋体" w:hAnsi="宋体" w:cs="宋体"/>
          <w:bCs/>
          <w:sz w:val="32"/>
          <w:szCs w:val="32"/>
          <w:highlight w:val="none"/>
        </w:rPr>
      </w:pPr>
    </w:p>
    <w:p w14:paraId="0E1893BE">
      <w:pPr>
        <w:pStyle w:val="9"/>
        <w:snapToGrid w:val="0"/>
        <w:spacing w:before="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14:paraId="28D53272">
      <w:pPr>
        <w:pStyle w:val="9"/>
        <w:snapToGrid w:val="0"/>
        <w:spacing w:before="50" w:after="50" w:line="360" w:lineRule="auto"/>
        <w:ind w:firstLine="720" w:firstLineChars="225"/>
        <w:rPr>
          <w:rFonts w:ascii="宋体" w:hAnsi="宋体" w:cs="宋体"/>
          <w:bCs/>
          <w:sz w:val="32"/>
          <w:szCs w:val="32"/>
          <w:highlight w:val="none"/>
        </w:rPr>
      </w:pPr>
    </w:p>
    <w:p w14:paraId="2A9367C8">
      <w:pPr>
        <w:snapToGrid w:val="0"/>
        <w:spacing w:before="120" w:beforeLines="50" w:after="50" w:line="360" w:lineRule="auto"/>
        <w:jc w:val="center"/>
        <w:rPr>
          <w:rFonts w:ascii="宋体" w:hAnsi="宋体" w:cs="宋体"/>
          <w:sz w:val="32"/>
          <w:szCs w:val="32"/>
          <w:highlight w:val="none"/>
        </w:rPr>
      </w:pPr>
      <w:r>
        <w:rPr>
          <w:rFonts w:hint="eastAsia" w:ascii="宋体" w:hAnsi="宋体" w:cs="宋体"/>
          <w:sz w:val="32"/>
          <w:szCs w:val="32"/>
          <w:highlight w:val="none"/>
        </w:rPr>
        <w:t>年    月    日</w:t>
      </w:r>
    </w:p>
    <w:p w14:paraId="5E408649">
      <w:pPr>
        <w:snapToGrid w:val="0"/>
        <w:spacing w:before="120" w:beforeLines="50" w:after="50" w:line="360" w:lineRule="auto"/>
        <w:ind w:left="142" w:firstLine="643" w:firstLineChars="200"/>
        <w:jc w:val="left"/>
        <w:rPr>
          <w:rFonts w:ascii="宋体" w:hAnsi="宋体" w:cs="宋体"/>
          <w:b/>
          <w:bCs/>
          <w:sz w:val="32"/>
          <w:szCs w:val="32"/>
          <w:highlight w:val="none"/>
        </w:rPr>
        <w:sectPr>
          <w:pgSz w:w="11910" w:h="16840"/>
          <w:pgMar w:top="1440" w:right="1080" w:bottom="1440" w:left="1080" w:header="720" w:footer="720" w:gutter="0"/>
          <w:cols w:space="720" w:num="1"/>
        </w:sectPr>
      </w:pPr>
    </w:p>
    <w:p w14:paraId="0F2DB9B0">
      <w:pPr>
        <w:snapToGrid w:val="0"/>
        <w:spacing w:before="120" w:beforeLines="50" w:after="50" w:line="360" w:lineRule="auto"/>
        <w:ind w:left="142"/>
        <w:jc w:val="left"/>
        <w:rPr>
          <w:rFonts w:ascii="仿宋" w:hAnsi="仿宋" w:eastAsia="仿宋" w:cs="仿宋"/>
          <w:b/>
          <w:bCs/>
          <w:sz w:val="32"/>
          <w:szCs w:val="32"/>
          <w:highlight w:val="none"/>
        </w:rPr>
      </w:pPr>
      <w:r>
        <w:rPr>
          <w:rFonts w:hint="eastAsia" w:ascii="仿宋" w:hAnsi="仿宋" w:eastAsia="仿宋" w:cs="仿宋"/>
          <w:b/>
          <w:bCs/>
          <w:sz w:val="32"/>
          <w:szCs w:val="32"/>
          <w:highlight w:val="none"/>
        </w:rPr>
        <w:t>2.商务技术文件目录</w:t>
      </w:r>
    </w:p>
    <w:p w14:paraId="049CE969">
      <w:pPr>
        <w:snapToGrid w:val="0"/>
        <w:spacing w:before="120" w:beforeLines="50" w:after="50" w:line="360" w:lineRule="auto"/>
        <w:ind w:firstLine="645"/>
        <w:rPr>
          <w:rFonts w:ascii="仿宋" w:hAnsi="仿宋" w:eastAsia="仿宋" w:cs="仿宋"/>
          <w:sz w:val="32"/>
          <w:szCs w:val="32"/>
          <w:highlight w:val="none"/>
        </w:rPr>
      </w:pPr>
      <w:r>
        <w:rPr>
          <w:rFonts w:hint="eastAsia" w:ascii="仿宋" w:hAnsi="仿宋" w:eastAsia="仿宋" w:cs="仿宋"/>
          <w:sz w:val="32"/>
          <w:szCs w:val="32"/>
          <w:highlight w:val="none"/>
        </w:rPr>
        <w:t>根据磋商文件规定及供应商提供的材料自行编写目录（部分格式后附）。</w:t>
      </w:r>
    </w:p>
    <w:p w14:paraId="5B596B0A">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14:paraId="59BC3601">
      <w:pPr>
        <w:pStyle w:val="12"/>
        <w:rPr>
          <w:highlight w:val="none"/>
        </w:rPr>
      </w:pPr>
    </w:p>
    <w:p w14:paraId="5EB3EC20">
      <w:pPr>
        <w:rPr>
          <w:rFonts w:ascii="宋体" w:hAnsi="宋体" w:cs="宋体"/>
          <w:b/>
          <w:kern w:val="0"/>
          <w:sz w:val="28"/>
          <w:szCs w:val="28"/>
          <w:highlight w:val="none"/>
        </w:rPr>
      </w:pPr>
      <w:r>
        <w:rPr>
          <w:rFonts w:hint="eastAsia" w:ascii="宋体" w:hAnsi="宋体" w:cs="宋体"/>
          <w:b/>
          <w:kern w:val="0"/>
          <w:sz w:val="28"/>
          <w:szCs w:val="28"/>
          <w:highlight w:val="none"/>
        </w:rPr>
        <w:t>商务技术文件目录</w:t>
      </w:r>
    </w:p>
    <w:p w14:paraId="54355FA9">
      <w:pPr>
        <w:spacing w:line="360" w:lineRule="auto"/>
        <w:jc w:val="center"/>
        <w:rPr>
          <w:rFonts w:ascii="宋体" w:hAnsi="宋体" w:cs="宋体"/>
          <w:b/>
          <w:kern w:val="0"/>
          <w:sz w:val="28"/>
          <w:szCs w:val="28"/>
          <w:highlight w:val="none"/>
        </w:rPr>
      </w:pPr>
    </w:p>
    <w:p w14:paraId="2250DF92">
      <w:pPr>
        <w:pStyle w:val="33"/>
        <w:spacing w:line="360" w:lineRule="auto"/>
        <w:rPr>
          <w:rFonts w:ascii="宋体" w:hAnsi="宋体" w:eastAsia="宋体" w:cs="宋体"/>
          <w:highlight w:val="none"/>
        </w:rPr>
      </w:pPr>
      <w:r>
        <w:rPr>
          <w:rFonts w:hint="eastAsia" w:ascii="宋体" w:hAnsi="宋体" w:eastAsia="宋体" w:cs="宋体"/>
          <w:highlight w:val="none"/>
        </w:rPr>
        <w:t>一、无串标行为承诺函……………………………………………………（页码）</w:t>
      </w:r>
    </w:p>
    <w:p w14:paraId="51A1CAAA">
      <w:pPr>
        <w:pStyle w:val="33"/>
        <w:spacing w:line="360" w:lineRule="auto"/>
        <w:rPr>
          <w:rFonts w:ascii="宋体" w:hAnsi="宋体" w:eastAsia="宋体" w:cs="宋体"/>
          <w:highlight w:val="none"/>
        </w:rPr>
      </w:pPr>
      <w:r>
        <w:rPr>
          <w:rFonts w:hint="eastAsia" w:ascii="宋体" w:hAnsi="宋体" w:eastAsia="宋体" w:cs="宋体"/>
          <w:highlight w:val="none"/>
        </w:rPr>
        <w:t>二、法定代表人身份证明及法定代表人有效身份证正反面复印件……（页码）</w:t>
      </w:r>
    </w:p>
    <w:p w14:paraId="4B671798">
      <w:pPr>
        <w:pStyle w:val="33"/>
        <w:spacing w:line="360" w:lineRule="auto"/>
        <w:rPr>
          <w:rFonts w:ascii="宋体" w:hAnsi="宋体" w:eastAsia="宋体" w:cs="宋体"/>
          <w:highlight w:val="none"/>
        </w:rPr>
      </w:pPr>
      <w:r>
        <w:rPr>
          <w:rFonts w:hint="eastAsia" w:ascii="宋体" w:hAnsi="宋体" w:eastAsia="宋体" w:cs="宋体"/>
          <w:highlight w:val="none"/>
        </w:rPr>
        <w:t>三、法定代表人授权委托书（如有委托时）……………………………（页码）</w:t>
      </w:r>
    </w:p>
    <w:p w14:paraId="0C3B4240">
      <w:pPr>
        <w:pStyle w:val="33"/>
        <w:spacing w:line="360" w:lineRule="auto"/>
        <w:rPr>
          <w:rFonts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zh-CN"/>
        </w:rPr>
        <w:t>商务条款偏离表………………………………</w:t>
      </w:r>
      <w:r>
        <w:rPr>
          <w:rFonts w:hint="eastAsia" w:ascii="宋体" w:hAnsi="宋体" w:eastAsia="宋体" w:cs="宋体"/>
          <w:highlight w:val="none"/>
        </w:rPr>
        <w:t>………………………（页码）</w:t>
      </w:r>
    </w:p>
    <w:p w14:paraId="5C3DC82A">
      <w:pPr>
        <w:pStyle w:val="33"/>
        <w:spacing w:line="360" w:lineRule="auto"/>
        <w:rPr>
          <w:rFonts w:ascii="宋体" w:hAnsi="宋体" w:eastAsia="宋体" w:cs="宋体"/>
          <w:highlight w:val="none"/>
        </w:rPr>
      </w:pPr>
      <w:bookmarkStart w:id="108" w:name="OLE_LINK7"/>
      <w:bookmarkStart w:id="109" w:name="OLE_LINK6"/>
      <w:bookmarkStart w:id="110" w:name="OLE_LINK5"/>
      <w:r>
        <w:rPr>
          <w:rFonts w:hint="eastAsia" w:ascii="宋体" w:hAnsi="宋体" w:eastAsia="宋体" w:cs="宋体"/>
          <w:highlight w:val="none"/>
        </w:rPr>
        <w:t>五、竞标人情况介绍</w:t>
      </w:r>
      <w:r>
        <w:rPr>
          <w:rFonts w:hint="eastAsia" w:ascii="宋体" w:hAnsi="宋体" w:eastAsia="宋体" w:cs="宋体"/>
          <w:highlight w:val="none"/>
          <w:lang w:val="zh-CN"/>
        </w:rPr>
        <w:t>………………………………</w:t>
      </w:r>
      <w:r>
        <w:rPr>
          <w:rFonts w:hint="eastAsia" w:ascii="宋体" w:hAnsi="宋体" w:eastAsia="宋体" w:cs="宋体"/>
          <w:highlight w:val="none"/>
        </w:rPr>
        <w:t>………………………（页码）</w:t>
      </w:r>
    </w:p>
    <w:p w14:paraId="76CDDCB7">
      <w:pPr>
        <w:pStyle w:val="33"/>
        <w:spacing w:line="360" w:lineRule="auto"/>
        <w:rPr>
          <w:rFonts w:ascii="宋体" w:hAnsi="宋体" w:eastAsia="宋体" w:cs="宋体"/>
          <w:highlight w:val="none"/>
        </w:rPr>
      </w:pPr>
      <w:r>
        <w:rPr>
          <w:rFonts w:hint="eastAsia" w:ascii="宋体" w:hAnsi="宋体" w:eastAsia="宋体" w:cs="宋体"/>
          <w:highlight w:val="none"/>
        </w:rPr>
        <w:t>六、</w:t>
      </w:r>
      <w:r>
        <w:rPr>
          <w:rFonts w:hint="eastAsia" w:ascii="宋体" w:hAnsi="宋体" w:eastAsia="宋体" w:cs="宋体"/>
          <w:szCs w:val="21"/>
          <w:highlight w:val="none"/>
        </w:rPr>
        <w:t>技术需求偏离表</w:t>
      </w:r>
      <w:r>
        <w:rPr>
          <w:rFonts w:hint="eastAsia" w:ascii="宋体" w:hAnsi="宋体" w:eastAsia="宋体" w:cs="宋体"/>
          <w:highlight w:val="none"/>
          <w:lang w:val="zh-CN"/>
        </w:rPr>
        <w:t>………………………………………………………</w:t>
      </w:r>
      <w:r>
        <w:rPr>
          <w:rFonts w:hint="eastAsia" w:ascii="宋体" w:hAnsi="宋体" w:eastAsia="宋体" w:cs="宋体"/>
          <w:highlight w:val="none"/>
        </w:rPr>
        <w:t>（页码）</w:t>
      </w:r>
    </w:p>
    <w:p w14:paraId="4269B527">
      <w:pPr>
        <w:pStyle w:val="33"/>
        <w:spacing w:line="360" w:lineRule="auto"/>
        <w:rPr>
          <w:rFonts w:ascii="宋体" w:hAnsi="宋体" w:eastAsia="宋体" w:cs="宋体"/>
          <w:highlight w:val="none"/>
        </w:rPr>
      </w:pPr>
      <w:r>
        <w:rPr>
          <w:rFonts w:hint="eastAsia" w:ascii="宋体" w:hAnsi="宋体" w:eastAsia="宋体" w:cs="宋体"/>
          <w:highlight w:val="none"/>
        </w:rPr>
        <w:t>七、</w:t>
      </w:r>
      <w:r>
        <w:rPr>
          <w:rFonts w:hint="eastAsia" w:ascii="宋体" w:hAnsi="宋体" w:eastAsia="宋体" w:cs="宋体"/>
          <w:szCs w:val="21"/>
          <w:highlight w:val="none"/>
        </w:rPr>
        <w:t>施工方案</w:t>
      </w:r>
      <w:r>
        <w:rPr>
          <w:rFonts w:hint="eastAsia" w:ascii="宋体" w:hAnsi="宋体" w:eastAsia="宋体" w:cs="宋体"/>
          <w:highlight w:val="none"/>
          <w:lang w:val="zh-CN"/>
        </w:rPr>
        <w:t>………………………………………………………………</w:t>
      </w:r>
      <w:r>
        <w:rPr>
          <w:rFonts w:hint="eastAsia" w:ascii="宋体" w:hAnsi="宋体" w:eastAsia="宋体" w:cs="宋体"/>
          <w:highlight w:val="none"/>
        </w:rPr>
        <w:t>（页码）</w:t>
      </w:r>
    </w:p>
    <w:p w14:paraId="18E3EC12">
      <w:pPr>
        <w:pStyle w:val="33"/>
        <w:spacing w:line="360" w:lineRule="auto"/>
        <w:rPr>
          <w:rFonts w:ascii="宋体" w:hAnsi="宋体" w:eastAsia="宋体" w:cs="宋体"/>
          <w:highlight w:val="none"/>
        </w:rPr>
      </w:pPr>
      <w:r>
        <w:rPr>
          <w:rFonts w:hint="eastAsia" w:ascii="宋体" w:hAnsi="宋体" w:eastAsia="宋体" w:cs="宋体"/>
          <w:highlight w:val="none"/>
        </w:rPr>
        <w:t>八、</w:t>
      </w:r>
      <w:r>
        <w:rPr>
          <w:rFonts w:hint="eastAsia" w:ascii="宋体" w:hAnsi="宋体" w:eastAsia="宋体" w:cs="宋体"/>
          <w:szCs w:val="21"/>
          <w:highlight w:val="none"/>
        </w:rPr>
        <w:t>项目管理机构</w:t>
      </w:r>
      <w:r>
        <w:rPr>
          <w:rFonts w:hint="eastAsia" w:ascii="宋体" w:hAnsi="宋体" w:eastAsia="宋体" w:cs="宋体"/>
          <w:highlight w:val="none"/>
          <w:lang w:val="zh-CN"/>
        </w:rPr>
        <w:t>………………………………………………………</w:t>
      </w:r>
      <w:r>
        <w:rPr>
          <w:rFonts w:hint="eastAsia" w:ascii="宋体" w:hAnsi="宋体" w:eastAsia="宋体" w:cs="宋体"/>
          <w:highlight w:val="none"/>
        </w:rPr>
        <w:t>（页码）</w:t>
      </w:r>
      <w:bookmarkEnd w:id="108"/>
      <w:bookmarkEnd w:id="109"/>
    </w:p>
    <w:bookmarkEnd w:id="110"/>
    <w:p w14:paraId="5EFD6E28">
      <w:pPr>
        <w:pStyle w:val="33"/>
        <w:spacing w:line="360" w:lineRule="auto"/>
        <w:ind w:left="0"/>
        <w:rPr>
          <w:rFonts w:ascii="宋体" w:hAnsi="宋体" w:eastAsia="宋体" w:cs="宋体"/>
          <w:highlight w:val="none"/>
        </w:rPr>
      </w:pPr>
      <w:r>
        <w:rPr>
          <w:rFonts w:hint="eastAsia" w:ascii="宋体" w:hAnsi="宋体" w:eastAsia="宋体" w:cs="宋体"/>
          <w:highlight w:val="none"/>
        </w:rPr>
        <w:t>九、</w:t>
      </w:r>
      <w:r>
        <w:rPr>
          <w:rFonts w:hint="eastAsia" w:ascii="宋体" w:hAnsi="宋体" w:eastAsia="宋体" w:cs="宋体"/>
          <w:szCs w:val="21"/>
          <w:highlight w:val="none"/>
        </w:rPr>
        <w:t>项目经理简历表</w:t>
      </w:r>
      <w:r>
        <w:rPr>
          <w:rFonts w:hint="eastAsia" w:ascii="宋体" w:hAnsi="宋体" w:eastAsia="宋体" w:cs="宋体"/>
          <w:highlight w:val="none"/>
          <w:lang w:val="zh-CN"/>
        </w:rPr>
        <w:t>……………………………………………</w:t>
      </w:r>
      <w:r>
        <w:rPr>
          <w:rFonts w:hint="eastAsia" w:ascii="宋体" w:hAnsi="宋体" w:eastAsia="宋体" w:cs="宋体"/>
          <w:highlight w:val="none"/>
        </w:rPr>
        <w:t>（页码）</w:t>
      </w:r>
    </w:p>
    <w:p w14:paraId="31D37134">
      <w:pPr>
        <w:pStyle w:val="33"/>
        <w:spacing w:line="360" w:lineRule="auto"/>
        <w:rPr>
          <w:rFonts w:ascii="宋体" w:hAnsi="宋体" w:eastAsia="宋体" w:cs="宋体"/>
          <w:highlight w:val="none"/>
        </w:rPr>
      </w:pPr>
      <w:r>
        <w:rPr>
          <w:rFonts w:hint="eastAsia" w:ascii="宋体" w:hAnsi="宋体" w:eastAsia="宋体" w:cs="宋体"/>
          <w:highlight w:val="none"/>
        </w:rPr>
        <w:t>十、对应采购需求的技术需求、商务条款提供的其他文件资料</w:t>
      </w:r>
      <w:r>
        <w:rPr>
          <w:rFonts w:hint="eastAsia" w:ascii="宋体" w:hAnsi="宋体" w:eastAsia="宋体" w:cs="宋体"/>
          <w:highlight w:val="none"/>
          <w:lang w:val="zh-CN"/>
        </w:rPr>
        <w:t>……………</w:t>
      </w:r>
      <w:r>
        <w:rPr>
          <w:rFonts w:hint="eastAsia" w:ascii="宋体" w:hAnsi="宋体" w:eastAsia="宋体" w:cs="宋体"/>
          <w:highlight w:val="none"/>
        </w:rPr>
        <w:t>（页码）</w:t>
      </w:r>
    </w:p>
    <w:p w14:paraId="472041CE">
      <w:pPr>
        <w:pStyle w:val="33"/>
        <w:spacing w:line="360" w:lineRule="auto"/>
        <w:rPr>
          <w:rFonts w:ascii="宋体" w:hAnsi="宋体" w:eastAsia="宋体" w:cs="宋体"/>
          <w:highlight w:val="none"/>
        </w:rPr>
      </w:pPr>
      <w:r>
        <w:rPr>
          <w:rFonts w:hint="eastAsia" w:ascii="宋体" w:hAnsi="宋体" w:eastAsia="宋体" w:cs="宋体"/>
          <w:highlight w:val="none"/>
        </w:rPr>
        <w:t>十一、</w:t>
      </w:r>
      <w:r>
        <w:rPr>
          <w:rFonts w:hint="eastAsia" w:ascii="宋体" w:hAnsi="宋体" w:eastAsia="宋体" w:cs="宋体"/>
          <w:szCs w:val="21"/>
          <w:highlight w:val="none"/>
        </w:rPr>
        <w:t>供应商认为需要提供的其他有关资料。</w:t>
      </w:r>
      <w:r>
        <w:rPr>
          <w:rFonts w:hint="eastAsia" w:ascii="宋体" w:hAnsi="宋体" w:eastAsia="宋体" w:cs="宋体"/>
          <w:highlight w:val="none"/>
          <w:lang w:val="zh-CN"/>
        </w:rPr>
        <w:t>…………………</w:t>
      </w:r>
      <w:r>
        <w:rPr>
          <w:rFonts w:hint="eastAsia" w:ascii="宋体" w:hAnsi="宋体" w:eastAsia="宋体" w:cs="宋体"/>
          <w:highlight w:val="none"/>
        </w:rPr>
        <w:t>………（页码）</w:t>
      </w:r>
    </w:p>
    <w:p w14:paraId="36BA2216">
      <w:pPr>
        <w:spacing w:line="360" w:lineRule="auto"/>
        <w:rPr>
          <w:rFonts w:ascii="宋体" w:hAnsi="宋体" w:cs="宋体"/>
          <w:b/>
          <w:bCs/>
          <w:sz w:val="24"/>
          <w:highlight w:val="none"/>
        </w:rPr>
      </w:pPr>
      <w:r>
        <w:rPr>
          <w:rFonts w:hint="eastAsia" w:ascii="宋体" w:hAnsi="宋体" w:cs="宋体"/>
          <w:b/>
          <w:bCs/>
          <w:sz w:val="24"/>
          <w:highlight w:val="none"/>
        </w:rPr>
        <w:t>注：以上目录是基本格式要求，各供应商可根据自身情况进一步向下增加内容或细化。</w:t>
      </w:r>
    </w:p>
    <w:p w14:paraId="7FE9B996">
      <w:pPr>
        <w:spacing w:line="360" w:lineRule="auto"/>
        <w:ind w:firstLine="880" w:firstLineChars="200"/>
        <w:rPr>
          <w:rFonts w:ascii="宋体" w:hAnsi="宋体" w:cs="宋体"/>
          <w:sz w:val="44"/>
          <w:szCs w:val="44"/>
          <w:highlight w:val="none"/>
        </w:rPr>
      </w:pPr>
      <w:r>
        <w:rPr>
          <w:rFonts w:hint="eastAsia" w:ascii="宋体" w:hAnsi="宋体" w:cs="宋体"/>
          <w:sz w:val="44"/>
          <w:szCs w:val="44"/>
          <w:highlight w:val="none"/>
        </w:rPr>
        <w:br w:type="page"/>
      </w:r>
      <w:r>
        <w:rPr>
          <w:rFonts w:hint="eastAsia" w:ascii="宋体" w:hAnsi="宋体" w:cs="宋体"/>
          <w:b/>
          <w:sz w:val="30"/>
          <w:szCs w:val="30"/>
          <w:highlight w:val="none"/>
        </w:rPr>
        <w:t>一、无串标行为承诺函</w:t>
      </w:r>
    </w:p>
    <w:p w14:paraId="418252DA">
      <w:pPr>
        <w:spacing w:line="360" w:lineRule="auto"/>
        <w:jc w:val="center"/>
        <w:rPr>
          <w:rFonts w:ascii="宋体" w:hAnsi="宋体" w:cs="宋体"/>
          <w:sz w:val="44"/>
          <w:szCs w:val="44"/>
          <w:highlight w:val="none"/>
        </w:rPr>
      </w:pPr>
    </w:p>
    <w:p w14:paraId="4C8527FD">
      <w:pPr>
        <w:spacing w:line="360" w:lineRule="auto"/>
        <w:jc w:val="center"/>
        <w:rPr>
          <w:rFonts w:ascii="宋体" w:hAnsi="宋体" w:cs="宋体"/>
          <w:sz w:val="32"/>
          <w:szCs w:val="32"/>
          <w:highlight w:val="none"/>
        </w:rPr>
      </w:pPr>
      <w:r>
        <w:rPr>
          <w:rFonts w:hint="eastAsia" w:ascii="宋体" w:hAnsi="宋体" w:cs="宋体"/>
          <w:sz w:val="44"/>
          <w:szCs w:val="44"/>
          <w:highlight w:val="none"/>
        </w:rPr>
        <w:t>无串通竞标行为的承诺函</w:t>
      </w:r>
    </w:p>
    <w:p w14:paraId="51F89453">
      <w:pPr>
        <w:spacing w:line="360" w:lineRule="auto"/>
        <w:ind w:firstLine="482" w:firstLineChars="200"/>
        <w:contextualSpacing/>
        <w:rPr>
          <w:rFonts w:ascii="宋体" w:hAnsi="宋体" w:cs="宋体"/>
          <w:b/>
          <w:bCs/>
          <w:sz w:val="24"/>
          <w:highlight w:val="none"/>
        </w:rPr>
      </w:pPr>
      <w:r>
        <w:rPr>
          <w:rFonts w:hint="eastAsia" w:ascii="宋体" w:hAnsi="宋体" w:cs="宋体"/>
          <w:b/>
          <w:bCs/>
          <w:sz w:val="24"/>
          <w:highlight w:val="none"/>
        </w:rPr>
        <w:t>一、我方承诺无下列相互串通竞标的情形：</w:t>
      </w:r>
    </w:p>
    <w:p w14:paraId="1C0989B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 xml:space="preserve">1.不同供应商的响应文件由同一单位或者个人编制； </w:t>
      </w:r>
    </w:p>
    <w:p w14:paraId="467C133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2.不同供应商委托同一单位或者个人办理竞标事宜；</w:t>
      </w:r>
    </w:p>
    <w:p w14:paraId="3DE8EF6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3.不同供应商的响应文件载明的项目管理员为同一个人；</w:t>
      </w:r>
    </w:p>
    <w:p w14:paraId="4DC3C82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4.不</w:t>
      </w:r>
      <w:r>
        <w:rPr>
          <w:rFonts w:hint="eastAsia" w:ascii="宋体" w:hAnsi="宋体" w:cs="宋体"/>
          <w:spacing w:val="-6"/>
          <w:sz w:val="24"/>
          <w:highlight w:val="none"/>
        </w:rPr>
        <w:t>同供应商的响应文件异常一致或者响应报价呈规律性差异；</w:t>
      </w:r>
    </w:p>
    <w:p w14:paraId="0C4B934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5.不同供应商的响应文件相互混装；</w:t>
      </w:r>
    </w:p>
    <w:p w14:paraId="4DB2190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6.不同供应商的磋商保证金从同一单位或者个人账户转出。</w:t>
      </w:r>
    </w:p>
    <w:p w14:paraId="2E1F01BD">
      <w:pPr>
        <w:spacing w:line="360" w:lineRule="auto"/>
        <w:ind w:firstLine="482" w:firstLineChars="200"/>
        <w:contextualSpacing/>
        <w:rPr>
          <w:rFonts w:ascii="宋体" w:hAnsi="宋体" w:cs="宋体"/>
          <w:b/>
          <w:bCs/>
          <w:sz w:val="24"/>
          <w:highlight w:val="none"/>
        </w:rPr>
      </w:pPr>
      <w:r>
        <w:rPr>
          <w:rFonts w:hint="eastAsia" w:ascii="宋体" w:hAnsi="宋体" w:cs="宋体"/>
          <w:b/>
          <w:bCs/>
          <w:sz w:val="24"/>
          <w:highlight w:val="none"/>
        </w:rPr>
        <w:t>二、我方承诺无下列恶意串通的情形：</w:t>
      </w:r>
    </w:p>
    <w:p w14:paraId="5202605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1.供应商直接或者间接从采购人或者采购代理机构处获得其他供应商的相关信息并修改其响应文件；</w:t>
      </w:r>
    </w:p>
    <w:p w14:paraId="0A4299F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2.供应商按照采购人或者采购代理机构的授意撤换、修改响应文件；</w:t>
      </w:r>
    </w:p>
    <w:p w14:paraId="5DB8A73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3.供</w:t>
      </w:r>
      <w:r>
        <w:rPr>
          <w:rFonts w:hint="eastAsia" w:ascii="宋体" w:hAnsi="宋体" w:cs="宋体"/>
          <w:spacing w:val="-6"/>
          <w:sz w:val="24"/>
          <w:highlight w:val="none"/>
        </w:rPr>
        <w:t>应商之间协商报价、技术方案等响应文件的实质性内容；</w:t>
      </w:r>
    </w:p>
    <w:p w14:paraId="0C74E19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4.属于同一集团、协会、商会等组织成员的供应商按照该组织要求协同参加政府采购活动；</w:t>
      </w:r>
    </w:p>
    <w:p w14:paraId="1EFA1B6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5.供应商之间事先约定一致抬高或者压低响应报价，或者在竞争性磋商项目中事先约定轮流以高价位或者低价位成交，或者事先约定由某一特定供应商成交，然后再参加竞标；</w:t>
      </w:r>
    </w:p>
    <w:p w14:paraId="218F466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6.供应商之间商定部分供应商放弃参加政府采购活动或者放弃成交；</w:t>
      </w:r>
    </w:p>
    <w:p w14:paraId="3E6A0B3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7.供应商与采购人或者采购代理机构之间、供应商相互之间，为</w:t>
      </w:r>
      <w:r>
        <w:rPr>
          <w:rFonts w:hint="eastAsia" w:ascii="宋体" w:hAnsi="宋体" w:cs="宋体"/>
          <w:spacing w:val="-6"/>
          <w:sz w:val="24"/>
          <w:highlight w:val="none"/>
        </w:rPr>
        <w:t>谋求特定供应商成交或者排斥其他供应商的其他串通行为。</w:t>
      </w:r>
    </w:p>
    <w:p w14:paraId="02349B36">
      <w:pPr>
        <w:spacing w:line="360" w:lineRule="auto"/>
        <w:ind w:firstLine="480" w:firstLineChars="200"/>
        <w:contextualSpacing/>
        <w:rPr>
          <w:rFonts w:ascii="宋体" w:hAnsi="宋体" w:cs="宋体"/>
          <w:sz w:val="24"/>
          <w:highlight w:val="none"/>
        </w:rPr>
      </w:pPr>
    </w:p>
    <w:p w14:paraId="0D915D3F">
      <w:pPr>
        <w:spacing w:line="360" w:lineRule="auto"/>
        <w:ind w:firstLine="482" w:firstLineChars="200"/>
        <w:contextualSpacing/>
        <w:rPr>
          <w:rFonts w:ascii="宋体" w:hAnsi="宋体" w:cs="宋体"/>
          <w:b/>
          <w:bCs/>
          <w:sz w:val="24"/>
          <w:highlight w:val="none"/>
        </w:rPr>
      </w:pPr>
      <w:r>
        <w:rPr>
          <w:rFonts w:hint="eastAsia" w:ascii="宋体" w:hAnsi="宋体" w:cs="宋体"/>
          <w:b/>
          <w:bCs/>
          <w:sz w:val="24"/>
          <w:highlight w:val="none"/>
        </w:rPr>
        <w:t>以上情形一经核查属实，我方愿意承担一切后果，并不再寻求任何旨在减轻或者免除法律责任的辩解。</w:t>
      </w:r>
    </w:p>
    <w:p w14:paraId="21396B15">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3E2A7522">
      <w:pPr>
        <w:spacing w:line="360" w:lineRule="auto"/>
        <w:ind w:left="237" w:leftChars="113" w:firstLine="5860" w:firstLineChars="2442"/>
        <w:jc w:val="left"/>
        <w:rPr>
          <w:rFonts w:ascii="宋体" w:hAnsi="宋体" w:cs="宋体"/>
          <w:bCs/>
          <w:sz w:val="44"/>
          <w:szCs w:val="44"/>
          <w:highlight w:val="none"/>
        </w:rPr>
      </w:pPr>
      <w:r>
        <w:rPr>
          <w:rFonts w:hint="eastAsia" w:ascii="宋体" w:hAnsi="宋体" w:cs="宋体"/>
          <w:kern w:val="0"/>
          <w:sz w:val="24"/>
          <w:highlight w:val="none"/>
          <w:lang w:val="zh-CN"/>
        </w:rPr>
        <w:t xml:space="preserve">日期：  年  月   日   </w:t>
      </w:r>
      <w:r>
        <w:rPr>
          <w:rFonts w:hint="eastAsia" w:ascii="宋体" w:hAnsi="宋体" w:cs="宋体"/>
          <w:b/>
          <w:bCs/>
          <w:sz w:val="32"/>
          <w:szCs w:val="32"/>
          <w:highlight w:val="none"/>
        </w:rPr>
        <w:br w:type="page"/>
      </w:r>
      <w:r>
        <w:rPr>
          <w:rFonts w:hint="eastAsia" w:ascii="宋体" w:hAnsi="宋体" w:cs="宋体"/>
          <w:b/>
          <w:sz w:val="30"/>
          <w:szCs w:val="30"/>
          <w:highlight w:val="none"/>
        </w:rPr>
        <w:t>二、法定代表人身份证明及法定代表人有效身份证正反面复印件</w:t>
      </w:r>
    </w:p>
    <w:p w14:paraId="620DB3D4">
      <w:pPr>
        <w:spacing w:line="360" w:lineRule="auto"/>
        <w:jc w:val="center"/>
        <w:rPr>
          <w:rFonts w:ascii="宋体" w:hAnsi="宋体" w:cs="宋体"/>
          <w:sz w:val="32"/>
          <w:szCs w:val="32"/>
          <w:highlight w:val="none"/>
        </w:rPr>
      </w:pPr>
      <w:r>
        <w:rPr>
          <w:rFonts w:hint="eastAsia" w:ascii="宋体" w:hAnsi="宋体" w:cs="宋体"/>
          <w:bCs/>
          <w:sz w:val="44"/>
          <w:szCs w:val="44"/>
          <w:highlight w:val="none"/>
        </w:rPr>
        <w:t>法定代表人证明书</w:t>
      </w:r>
    </w:p>
    <w:p w14:paraId="05535E4A">
      <w:pPr>
        <w:spacing w:line="360" w:lineRule="auto"/>
        <w:ind w:left="540"/>
        <w:contextualSpacing/>
        <w:rPr>
          <w:rFonts w:ascii="宋体" w:hAnsi="宋体" w:cs="宋体"/>
          <w:sz w:val="32"/>
          <w:szCs w:val="32"/>
          <w:highlight w:val="none"/>
        </w:rPr>
      </w:pPr>
    </w:p>
    <w:p w14:paraId="7C8A0C57">
      <w:pPr>
        <w:spacing w:line="360" w:lineRule="auto"/>
        <w:ind w:left="540"/>
        <w:contextualSpacing/>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7C29C987">
      <w:pPr>
        <w:spacing w:line="360" w:lineRule="auto"/>
        <w:ind w:left="540"/>
        <w:contextualSpacing/>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128CB9F5">
      <w:pPr>
        <w:spacing w:line="360" w:lineRule="auto"/>
        <w:ind w:left="540"/>
        <w:contextualSpacing/>
        <w:rPr>
          <w:rFonts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     别：</w:t>
      </w:r>
      <w:r>
        <w:rPr>
          <w:rFonts w:hint="eastAsia" w:ascii="宋体" w:hAnsi="宋体" w:cs="宋体"/>
          <w:sz w:val="24"/>
          <w:highlight w:val="none"/>
          <w:u w:val="single"/>
        </w:rPr>
        <w:t xml:space="preserve">                </w:t>
      </w:r>
    </w:p>
    <w:p w14:paraId="543798E6">
      <w:pPr>
        <w:spacing w:line="360" w:lineRule="auto"/>
        <w:ind w:left="540"/>
        <w:contextualSpacing/>
        <w:rPr>
          <w:rFonts w:ascii="宋体" w:hAnsi="宋体" w:cs="宋体"/>
          <w:sz w:val="24"/>
          <w:highlight w:val="none"/>
          <w:u w:val="single"/>
        </w:rPr>
      </w:pPr>
      <w:r>
        <w:rPr>
          <w:rFonts w:hint="eastAsia" w:ascii="宋体" w:hAnsi="宋体" w:cs="宋体"/>
          <w:sz w:val="24"/>
          <w:highlight w:val="none"/>
        </w:rPr>
        <w:t>年    龄：</w:t>
      </w:r>
      <w:r>
        <w:rPr>
          <w:rFonts w:hint="eastAsia" w:ascii="宋体" w:hAnsi="宋体" w:cs="宋体"/>
          <w:sz w:val="24"/>
          <w:highlight w:val="none"/>
          <w:u w:val="single"/>
        </w:rPr>
        <w:t xml:space="preserve">                </w:t>
      </w:r>
      <w:r>
        <w:rPr>
          <w:rFonts w:hint="eastAsia" w:ascii="宋体" w:hAnsi="宋体" w:cs="宋体"/>
          <w:sz w:val="24"/>
          <w:highlight w:val="none"/>
        </w:rPr>
        <w:t>职     务：</w:t>
      </w:r>
      <w:r>
        <w:rPr>
          <w:rFonts w:hint="eastAsia" w:ascii="宋体" w:hAnsi="宋体" w:cs="宋体"/>
          <w:sz w:val="24"/>
          <w:highlight w:val="none"/>
          <w:u w:val="single"/>
        </w:rPr>
        <w:t xml:space="preserve">                </w:t>
      </w:r>
    </w:p>
    <w:p w14:paraId="7FC5803D">
      <w:pPr>
        <w:spacing w:line="360" w:lineRule="auto"/>
        <w:ind w:left="540"/>
        <w:contextualSpacing/>
        <w:rPr>
          <w:rFonts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248E351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（供应商名称）</w:t>
      </w:r>
      <w:r>
        <w:rPr>
          <w:rFonts w:hint="eastAsia" w:ascii="宋体" w:hAnsi="宋体" w:cs="宋体"/>
          <w:sz w:val="24"/>
          <w:highlight w:val="none"/>
        </w:rPr>
        <w:t>的法定代表人。</w:t>
      </w:r>
    </w:p>
    <w:p w14:paraId="72155E6E">
      <w:pPr>
        <w:spacing w:line="360" w:lineRule="auto"/>
        <w:ind w:left="540"/>
        <w:contextualSpacing/>
        <w:rPr>
          <w:rFonts w:ascii="宋体" w:hAnsi="宋体" w:cs="宋体"/>
          <w:sz w:val="24"/>
          <w:highlight w:val="none"/>
        </w:rPr>
      </w:pPr>
      <w:r>
        <w:rPr>
          <w:rFonts w:hint="eastAsia" w:ascii="宋体" w:hAnsi="宋体" w:cs="宋体"/>
          <w:sz w:val="24"/>
          <w:highlight w:val="none"/>
        </w:rPr>
        <w:t>特此证明。</w:t>
      </w:r>
    </w:p>
    <w:p w14:paraId="3B97458C">
      <w:pPr>
        <w:spacing w:line="360" w:lineRule="auto"/>
        <w:ind w:left="540"/>
        <w:contextualSpacing/>
        <w:rPr>
          <w:rFonts w:ascii="宋体" w:hAnsi="宋体" w:cs="宋体"/>
          <w:sz w:val="24"/>
          <w:highlight w:val="none"/>
        </w:rPr>
      </w:pPr>
    </w:p>
    <w:p w14:paraId="6FB38E1D">
      <w:pPr>
        <w:spacing w:line="360" w:lineRule="auto"/>
        <w:ind w:left="540"/>
        <w:contextualSpacing/>
        <w:rPr>
          <w:rFonts w:ascii="宋体" w:hAnsi="宋体" w:cs="宋体"/>
          <w:sz w:val="24"/>
          <w:highlight w:val="none"/>
        </w:rPr>
      </w:pPr>
    </w:p>
    <w:p w14:paraId="16D21FDF">
      <w:pPr>
        <w:spacing w:line="360" w:lineRule="auto"/>
        <w:ind w:left="540"/>
        <w:contextualSpacing/>
        <w:rPr>
          <w:rFonts w:ascii="宋体" w:hAnsi="宋体" w:cs="宋体"/>
          <w:sz w:val="24"/>
          <w:highlight w:val="none"/>
        </w:rPr>
      </w:pPr>
    </w:p>
    <w:p w14:paraId="7E8A4D16">
      <w:pPr>
        <w:spacing w:line="360" w:lineRule="auto"/>
        <w:ind w:left="540"/>
        <w:contextualSpacing/>
        <w:rPr>
          <w:rFonts w:ascii="宋体" w:hAnsi="宋体" w:cs="宋体"/>
          <w:sz w:val="24"/>
          <w:highlight w:val="none"/>
        </w:rPr>
      </w:pPr>
      <w:r>
        <w:rPr>
          <w:rFonts w:hint="eastAsia" w:ascii="宋体" w:hAnsi="宋体" w:cs="宋体"/>
          <w:sz w:val="24"/>
          <w:highlight w:val="none"/>
        </w:rPr>
        <w:t>附件：法定代表人有效身份证正反面复印件</w:t>
      </w:r>
    </w:p>
    <w:p w14:paraId="62312BE8">
      <w:pPr>
        <w:spacing w:line="360" w:lineRule="auto"/>
        <w:ind w:left="540"/>
        <w:contextualSpacing/>
        <w:rPr>
          <w:rFonts w:ascii="宋体" w:hAnsi="宋体" w:cs="宋体"/>
          <w:sz w:val="24"/>
          <w:highlight w:val="none"/>
        </w:rPr>
      </w:pPr>
    </w:p>
    <w:p w14:paraId="3A42F3F4">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63774F4A">
      <w:pPr>
        <w:spacing w:line="360" w:lineRule="auto"/>
        <w:contextualSpacing/>
        <w:jc w:val="center"/>
        <w:rPr>
          <w:rFonts w:ascii="宋体" w:hAnsi="宋体" w:cs="宋体"/>
          <w:b/>
          <w:sz w:val="24"/>
          <w:highlight w:val="none"/>
        </w:rPr>
      </w:pPr>
      <w:r>
        <w:rPr>
          <w:rFonts w:hint="eastAsia" w:ascii="宋体" w:hAnsi="宋体" w:cs="宋体"/>
          <w:kern w:val="0"/>
          <w:sz w:val="24"/>
          <w:highlight w:val="none"/>
          <w:lang w:val="zh-CN"/>
        </w:rPr>
        <w:t xml:space="preserve">                                                   日期：  年  月   日</w:t>
      </w:r>
    </w:p>
    <w:p w14:paraId="610B7708">
      <w:pPr>
        <w:spacing w:line="360" w:lineRule="auto"/>
        <w:contextualSpacing/>
        <w:jc w:val="left"/>
        <w:rPr>
          <w:rFonts w:ascii="宋体" w:hAnsi="宋体" w:cs="宋体"/>
          <w:sz w:val="24"/>
          <w:highlight w:val="none"/>
        </w:rPr>
      </w:pPr>
    </w:p>
    <w:p w14:paraId="32E314A8">
      <w:pPr>
        <w:spacing w:line="360" w:lineRule="auto"/>
        <w:contextualSpacing/>
        <w:jc w:val="left"/>
        <w:rPr>
          <w:rFonts w:ascii="宋体" w:hAnsi="宋体" w:cs="宋体"/>
          <w:sz w:val="24"/>
          <w:highlight w:val="none"/>
        </w:rPr>
      </w:pPr>
      <w:r>
        <w:rPr>
          <w:rFonts w:hint="eastAsia" w:ascii="宋体" w:hAnsi="宋体" w:cs="宋体"/>
          <w:sz w:val="24"/>
          <w:highlight w:val="none"/>
        </w:rPr>
        <w:t>注：1.自然人竞标的无需提供，联合体竞标的只需牵头人出具。</w:t>
      </w:r>
    </w:p>
    <w:p w14:paraId="3D91CA56">
      <w:pPr>
        <w:spacing w:line="360" w:lineRule="auto"/>
        <w:ind w:firstLine="480" w:firstLineChars="200"/>
        <w:contextualSpacing/>
        <w:jc w:val="left"/>
        <w:rPr>
          <w:rFonts w:ascii="宋体" w:hAnsi="宋体" w:cs="宋体"/>
          <w:sz w:val="24"/>
          <w:highlight w:val="none"/>
        </w:rPr>
        <w:sectPr>
          <w:pgSz w:w="11910" w:h="16840"/>
          <w:pgMar w:top="1440" w:right="1080" w:bottom="1440" w:left="1080" w:header="720" w:footer="720" w:gutter="0"/>
          <w:cols w:space="720" w:num="1"/>
        </w:sectPr>
      </w:pPr>
      <w:r>
        <w:rPr>
          <w:rFonts w:hint="eastAsia" w:ascii="宋体" w:hAnsi="宋体" w:cs="宋体"/>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5"/>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A8F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45938D0B">
            <w:pPr>
              <w:spacing w:line="360" w:lineRule="auto"/>
              <w:rPr>
                <w:rFonts w:ascii="宋体" w:hAnsi="宋体" w:cs="宋体"/>
                <w:b/>
                <w:sz w:val="24"/>
                <w:highlight w:val="none"/>
              </w:rPr>
            </w:pPr>
          </w:p>
          <w:p w14:paraId="4F559D13">
            <w:pPr>
              <w:spacing w:line="360" w:lineRule="auto"/>
              <w:rPr>
                <w:rFonts w:ascii="宋体" w:hAnsi="宋体" w:cs="宋体"/>
                <w:b/>
                <w:sz w:val="24"/>
                <w:highlight w:val="none"/>
              </w:rPr>
            </w:pPr>
            <w:r>
              <w:rPr>
                <w:rFonts w:hint="eastAsia" w:ascii="宋体" w:hAnsi="宋体" w:cs="宋体"/>
                <w:b/>
                <w:sz w:val="24"/>
                <w:highlight w:val="none"/>
              </w:rPr>
              <w:t>法定代表身份证复印件粘贴处（正、反面）</w:t>
            </w:r>
          </w:p>
        </w:tc>
      </w:tr>
    </w:tbl>
    <w:p w14:paraId="492960A1">
      <w:pPr>
        <w:spacing w:line="360" w:lineRule="auto"/>
        <w:ind w:firstLine="482" w:firstLineChars="200"/>
        <w:contextualSpacing/>
        <w:jc w:val="left"/>
        <w:rPr>
          <w:rFonts w:ascii="宋体" w:hAnsi="宋体" w:cs="宋体"/>
          <w:b/>
          <w:sz w:val="32"/>
          <w:szCs w:val="32"/>
          <w:highlight w:val="none"/>
        </w:rPr>
      </w:pPr>
      <w:r>
        <w:rPr>
          <w:rFonts w:hint="eastAsia" w:ascii="宋体" w:hAnsi="宋体" w:cs="宋体"/>
          <w:b/>
          <w:sz w:val="24"/>
          <w:highlight w:val="none"/>
        </w:rPr>
        <w:t>附件：</w:t>
      </w:r>
    </w:p>
    <w:p w14:paraId="4D8D2F52">
      <w:pPr>
        <w:adjustRightInd w:val="0"/>
        <w:snapToGrid w:val="0"/>
        <w:spacing w:line="360" w:lineRule="auto"/>
        <w:jc w:val="left"/>
        <w:rPr>
          <w:rFonts w:ascii="宋体" w:hAnsi="宋体" w:cs="宋体"/>
          <w:b/>
          <w:szCs w:val="21"/>
          <w:highlight w:val="none"/>
        </w:rPr>
      </w:pPr>
    </w:p>
    <w:p w14:paraId="0A296D68">
      <w:pPr>
        <w:spacing w:line="360" w:lineRule="auto"/>
        <w:ind w:firstLine="880"/>
        <w:jc w:val="left"/>
        <w:rPr>
          <w:rFonts w:ascii="宋体" w:hAnsi="宋体" w:cs="宋体"/>
          <w:bCs/>
          <w:sz w:val="44"/>
          <w:szCs w:val="44"/>
          <w:highlight w:val="none"/>
        </w:rPr>
      </w:pPr>
      <w:r>
        <w:rPr>
          <w:rFonts w:hint="eastAsia" w:ascii="宋体" w:hAnsi="宋体" w:cs="宋体"/>
          <w:sz w:val="44"/>
          <w:szCs w:val="44"/>
          <w:highlight w:val="none"/>
        </w:rPr>
        <w:br w:type="page"/>
      </w:r>
      <w:r>
        <w:rPr>
          <w:rFonts w:hint="eastAsia" w:ascii="宋体" w:hAnsi="宋体" w:cs="宋体"/>
          <w:b/>
          <w:sz w:val="30"/>
          <w:szCs w:val="30"/>
          <w:highlight w:val="none"/>
        </w:rPr>
        <w:t>三、法定代表人授权委托书</w:t>
      </w:r>
    </w:p>
    <w:p w14:paraId="56F4D6F9">
      <w:pPr>
        <w:spacing w:line="360" w:lineRule="auto"/>
        <w:jc w:val="center"/>
        <w:rPr>
          <w:rFonts w:ascii="宋体" w:hAnsi="宋体" w:cs="宋体"/>
          <w:sz w:val="44"/>
          <w:szCs w:val="44"/>
          <w:highlight w:val="none"/>
        </w:rPr>
      </w:pPr>
    </w:p>
    <w:p w14:paraId="503434A3">
      <w:pPr>
        <w:spacing w:line="360" w:lineRule="auto"/>
        <w:jc w:val="center"/>
        <w:rPr>
          <w:rFonts w:ascii="宋体" w:hAnsi="宋体" w:cs="宋体"/>
          <w:sz w:val="44"/>
          <w:szCs w:val="44"/>
          <w:highlight w:val="none"/>
        </w:rPr>
      </w:pPr>
      <w:r>
        <w:rPr>
          <w:rFonts w:hint="eastAsia" w:ascii="宋体" w:hAnsi="宋体" w:cs="宋体"/>
          <w:sz w:val="44"/>
          <w:szCs w:val="44"/>
          <w:highlight w:val="none"/>
        </w:rPr>
        <w:t>授权委托书（非联合体竞标格式）</w:t>
      </w:r>
    </w:p>
    <w:p w14:paraId="28F36E74">
      <w:pPr>
        <w:spacing w:line="360" w:lineRule="auto"/>
        <w:jc w:val="center"/>
        <w:rPr>
          <w:rFonts w:ascii="宋体" w:hAnsi="宋体" w:cs="宋体"/>
          <w:sz w:val="44"/>
          <w:szCs w:val="44"/>
          <w:highlight w:val="none"/>
        </w:rPr>
      </w:pPr>
      <w:r>
        <w:rPr>
          <w:rFonts w:hint="eastAsia" w:ascii="宋体" w:hAnsi="宋体" w:cs="宋体"/>
          <w:sz w:val="44"/>
          <w:szCs w:val="44"/>
          <w:highlight w:val="none"/>
        </w:rPr>
        <w:t>（如有委托时）</w:t>
      </w:r>
    </w:p>
    <w:p w14:paraId="51366640">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（采购人名称）</w:t>
      </w:r>
      <w:r>
        <w:rPr>
          <w:rFonts w:hint="eastAsia" w:ascii="宋体" w:hAnsi="宋体" w:cs="宋体"/>
          <w:sz w:val="24"/>
          <w:highlight w:val="none"/>
        </w:rPr>
        <w:t>：</w:t>
      </w:r>
    </w:p>
    <w:p w14:paraId="37DE0AAD">
      <w:pPr>
        <w:spacing w:line="360" w:lineRule="auto"/>
        <w:ind w:firstLine="480" w:firstLineChars="200"/>
        <w:rPr>
          <w:rFonts w:ascii="宋体" w:hAnsi="宋体" w:cs="宋体"/>
          <w:sz w:val="24"/>
          <w:highlight w:val="none"/>
        </w:rPr>
      </w:pPr>
      <w:r>
        <w:rPr>
          <w:rFonts w:hint="eastAsia" w:ascii="宋体" w:hAnsi="宋体" w:cs="宋体"/>
          <w:sz w:val="24"/>
          <w:highlight w:val="none"/>
        </w:rPr>
        <w:t>我</w:t>
      </w:r>
      <w:r>
        <w:rPr>
          <w:rFonts w:hint="eastAsia" w:ascii="宋体" w:hAnsi="宋体" w:cs="宋体"/>
          <w:sz w:val="24"/>
          <w:highlight w:val="none"/>
          <w:u w:val="single"/>
        </w:rPr>
        <w:t xml:space="preserve">  （姓名）  </w:t>
      </w:r>
      <w:r>
        <w:rPr>
          <w:rFonts w:hint="eastAsia" w:ascii="宋体" w:hAnsi="宋体" w:cs="宋体"/>
          <w:sz w:val="24"/>
          <w:highlight w:val="none"/>
        </w:rPr>
        <w:t>系</w:t>
      </w:r>
      <w:r>
        <w:rPr>
          <w:rFonts w:hint="eastAsia" w:ascii="宋体" w:hAnsi="宋体" w:cs="宋体"/>
          <w:sz w:val="24"/>
          <w:highlight w:val="none"/>
          <w:u w:val="single"/>
        </w:rPr>
        <w:t xml:space="preserve">  （供应商名称）  </w:t>
      </w:r>
      <w:r>
        <w:rPr>
          <w:rFonts w:hint="eastAsia" w:ascii="宋体" w:hAnsi="宋体" w:cs="宋体"/>
          <w:sz w:val="24"/>
          <w:highlight w:val="none"/>
        </w:rPr>
        <w:t>的（</w:t>
      </w:r>
      <w:r>
        <w:rPr>
          <w:rFonts w:hint="eastAsia" w:ascii="宋体" w:hAnsi="宋体" w:cs="宋体"/>
          <w:sz w:val="24"/>
          <w:highlight w:val="none"/>
          <w:u w:val="single"/>
        </w:rPr>
        <w:t>□法定代表人/□负责人/□自然人本人</w:t>
      </w:r>
      <w:r>
        <w:rPr>
          <w:rFonts w:hint="eastAsia" w:ascii="宋体" w:hAnsi="宋体" w:cs="宋体"/>
          <w:sz w:val="24"/>
          <w:highlight w:val="none"/>
        </w:rPr>
        <w:t>），现授权</w:t>
      </w:r>
      <w:r>
        <w:rPr>
          <w:rFonts w:hint="eastAsia" w:ascii="宋体" w:hAnsi="宋体" w:cs="宋体"/>
          <w:sz w:val="24"/>
          <w:highlight w:val="none"/>
          <w:u w:val="single"/>
        </w:rPr>
        <w:t xml:space="preserve"> （姓名） </w:t>
      </w:r>
      <w:r>
        <w:rPr>
          <w:rFonts w:hint="eastAsia" w:ascii="宋体" w:hAnsi="宋体" w:cs="宋体"/>
          <w:sz w:val="24"/>
          <w:highlight w:val="none"/>
        </w:rPr>
        <w:t>以我方的名义参加</w:t>
      </w:r>
      <w:r>
        <w:rPr>
          <w:rFonts w:hint="eastAsia" w:ascii="宋体" w:hAnsi="宋体" w:cs="宋体"/>
          <w:sz w:val="24"/>
          <w:highlight w:val="none"/>
          <w:u w:val="single"/>
        </w:rPr>
        <w:t xml:space="preserve">              </w:t>
      </w:r>
      <w:r>
        <w:rPr>
          <w:rFonts w:hint="eastAsia" w:ascii="宋体" w:hAnsi="宋体" w:cs="宋体"/>
          <w:sz w:val="24"/>
          <w:highlight w:val="none"/>
        </w:rPr>
        <w:t>项目的竞标活动，并代表我方全权办理针对上述项目的所有采购程序和环节的具体事务和签署相关文件。</w:t>
      </w:r>
    </w:p>
    <w:p w14:paraId="434D3B48">
      <w:pPr>
        <w:spacing w:line="360" w:lineRule="auto"/>
        <w:rPr>
          <w:rFonts w:ascii="宋体" w:hAnsi="宋体" w:cs="宋体"/>
          <w:sz w:val="24"/>
          <w:highlight w:val="none"/>
        </w:rPr>
      </w:pPr>
      <w:r>
        <w:rPr>
          <w:rFonts w:hint="eastAsia" w:ascii="宋体" w:hAnsi="宋体" w:cs="宋体"/>
          <w:sz w:val="24"/>
          <w:highlight w:val="none"/>
        </w:rPr>
        <w:t xml:space="preserve">    我方对委托代理人的签字事项负全部责任。</w:t>
      </w:r>
    </w:p>
    <w:p w14:paraId="220557E2">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14:paraId="2BD6B789">
      <w:pPr>
        <w:spacing w:line="360" w:lineRule="auto"/>
        <w:ind w:firstLine="480" w:firstLineChars="200"/>
        <w:rPr>
          <w:rFonts w:ascii="宋体" w:hAnsi="宋体" w:cs="宋体"/>
          <w:sz w:val="24"/>
          <w:highlight w:val="none"/>
        </w:rPr>
      </w:pPr>
      <w:r>
        <w:rPr>
          <w:rFonts w:hint="eastAsia" w:ascii="宋体" w:hAnsi="宋体" w:cs="宋体"/>
          <w:sz w:val="24"/>
          <w:highlight w:val="none"/>
        </w:rPr>
        <w:t>委托代理人无转委托权，特此委托。</w:t>
      </w:r>
    </w:p>
    <w:p w14:paraId="431709E5">
      <w:pPr>
        <w:spacing w:line="360" w:lineRule="auto"/>
        <w:ind w:firstLine="480" w:firstLineChars="200"/>
        <w:rPr>
          <w:rFonts w:ascii="宋体" w:hAnsi="宋体" w:cs="宋体"/>
          <w:sz w:val="24"/>
          <w:highlight w:val="none"/>
        </w:rPr>
      </w:pPr>
      <w:r>
        <w:rPr>
          <w:rFonts w:hint="eastAsia" w:ascii="宋体" w:hAnsi="宋体" w:cs="宋体"/>
          <w:sz w:val="24"/>
          <w:highlight w:val="none"/>
        </w:rPr>
        <w:t>附：法定代表人身份证明书及委托代理人有效身份证正反面复印件</w:t>
      </w:r>
    </w:p>
    <w:p w14:paraId="2236E05F">
      <w:pPr>
        <w:spacing w:line="360" w:lineRule="auto"/>
        <w:rPr>
          <w:rFonts w:ascii="宋体" w:hAnsi="宋体" w:cs="宋体"/>
          <w:sz w:val="24"/>
          <w:highlight w:val="none"/>
        </w:rPr>
      </w:pPr>
    </w:p>
    <w:p w14:paraId="757EC420">
      <w:pPr>
        <w:spacing w:line="360" w:lineRule="auto"/>
        <w:rPr>
          <w:rFonts w:ascii="宋体" w:hAnsi="宋体" w:cs="宋体"/>
          <w:sz w:val="24"/>
          <w:highlight w:val="none"/>
        </w:rPr>
      </w:pPr>
      <w:r>
        <w:rPr>
          <w:rFonts w:hint="eastAsia" w:ascii="宋体" w:hAnsi="宋体" w:cs="宋体"/>
          <w:sz w:val="24"/>
          <w:highlight w:val="none"/>
        </w:rPr>
        <w:t xml:space="preserve">委托代理人（签字）：         法定代表人（签字或盖章）：                    </w:t>
      </w:r>
    </w:p>
    <w:p w14:paraId="72D7967A">
      <w:pPr>
        <w:spacing w:line="360" w:lineRule="auto"/>
        <w:rPr>
          <w:rFonts w:ascii="宋体" w:hAnsi="宋体" w:cs="宋体"/>
          <w:sz w:val="24"/>
          <w:highlight w:val="none"/>
        </w:rPr>
      </w:pPr>
      <w:r>
        <w:rPr>
          <w:rFonts w:hint="eastAsia" w:ascii="宋体" w:hAnsi="宋体" w:cs="宋体"/>
          <w:sz w:val="24"/>
          <w:highlight w:val="none"/>
        </w:rPr>
        <w:t xml:space="preserve">委托代理人身份证号码：                                     </w:t>
      </w:r>
    </w:p>
    <w:p w14:paraId="71667932">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rPr>
        <w:t>供应商名称（电子签章）：</w:t>
      </w:r>
    </w:p>
    <w:p w14:paraId="50C3AE81">
      <w:pPr>
        <w:spacing w:line="360" w:lineRule="auto"/>
        <w:contextualSpacing/>
        <w:jc w:val="center"/>
        <w:rPr>
          <w:rFonts w:ascii="宋体" w:hAnsi="宋体" w:cs="宋体"/>
          <w:b/>
          <w:sz w:val="24"/>
          <w:highlight w:val="none"/>
        </w:rPr>
      </w:pPr>
      <w:r>
        <w:rPr>
          <w:rFonts w:hint="eastAsia" w:ascii="宋体" w:hAnsi="宋体" w:cs="宋体"/>
          <w:kern w:val="0"/>
          <w:sz w:val="24"/>
          <w:highlight w:val="none"/>
          <w:lang w:val="zh-CN"/>
        </w:rPr>
        <w:t xml:space="preserve">                                                   日期：  年  月   日</w:t>
      </w:r>
    </w:p>
    <w:p w14:paraId="353ECEC2">
      <w:pPr>
        <w:spacing w:line="360" w:lineRule="auto"/>
        <w:rPr>
          <w:rFonts w:ascii="宋体" w:hAnsi="宋体" w:cs="宋体"/>
          <w:sz w:val="24"/>
          <w:highlight w:val="none"/>
        </w:rPr>
      </w:pPr>
    </w:p>
    <w:p w14:paraId="1BFC1274">
      <w:pPr>
        <w:spacing w:line="360" w:lineRule="auto"/>
        <w:rPr>
          <w:rFonts w:ascii="宋体" w:hAnsi="宋体" w:cs="宋体"/>
          <w:sz w:val="24"/>
          <w:highlight w:val="none"/>
        </w:rPr>
      </w:pPr>
      <w:r>
        <w:rPr>
          <w:rFonts w:hint="eastAsia" w:ascii="宋体" w:hAnsi="宋体" w:cs="宋体"/>
          <w:sz w:val="24"/>
          <w:highlight w:val="none"/>
        </w:rPr>
        <w:t>注：1. 法定代表人必须在授权委托书上亲笔签字或盖章，委托代理人必须在授权委托书上亲笔签字，</w:t>
      </w:r>
      <w:r>
        <w:rPr>
          <w:rFonts w:hint="eastAsia" w:ascii="宋体" w:hAnsi="宋体" w:cs="宋体"/>
          <w:b/>
          <w:sz w:val="24"/>
          <w:highlight w:val="none"/>
        </w:rPr>
        <w:t>否则其响应文件按无效响应处理。</w:t>
      </w:r>
    </w:p>
    <w:p w14:paraId="1EB0B75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2510D5D">
      <w:pPr>
        <w:spacing w:line="360" w:lineRule="auto"/>
        <w:ind w:firstLine="480" w:firstLineChars="200"/>
        <w:jc w:val="left"/>
        <w:rPr>
          <w:rFonts w:ascii="宋体" w:hAnsi="宋体" w:cs="宋体"/>
          <w:szCs w:val="21"/>
          <w:highlight w:val="none"/>
        </w:rPr>
      </w:pPr>
      <w:r>
        <w:rPr>
          <w:rFonts w:hint="eastAsia" w:ascii="宋体" w:hAnsi="宋体" w:cs="宋体"/>
          <w:sz w:val="24"/>
          <w:highlight w:val="none"/>
        </w:rPr>
        <w:t>3. 法人、其他组织竞标时“我方”是指“我单位”，自然人竞标时“我方”是指“本人”。</w:t>
      </w:r>
    </w:p>
    <w:p w14:paraId="7F755FF6">
      <w:pPr>
        <w:spacing w:line="360" w:lineRule="auto"/>
        <w:jc w:val="center"/>
        <w:rPr>
          <w:rFonts w:ascii="宋体" w:hAnsi="宋体" w:cs="宋体"/>
          <w:sz w:val="44"/>
          <w:szCs w:val="44"/>
          <w:highlight w:val="none"/>
        </w:rPr>
      </w:pPr>
      <w:r>
        <w:rPr>
          <w:rFonts w:hint="eastAsia" w:ascii="宋体" w:hAnsi="宋体" w:cs="宋体"/>
          <w:szCs w:val="21"/>
          <w:highlight w:val="none"/>
        </w:rPr>
        <w:br w:type="page"/>
      </w:r>
      <w:r>
        <w:rPr>
          <w:rFonts w:hint="eastAsia" w:ascii="宋体" w:hAnsi="宋体" w:cs="宋体"/>
          <w:sz w:val="44"/>
          <w:szCs w:val="44"/>
          <w:highlight w:val="none"/>
        </w:rPr>
        <w:t>授权委托书（联合体竞标格式）</w:t>
      </w:r>
    </w:p>
    <w:p w14:paraId="13EB21FB">
      <w:pPr>
        <w:spacing w:line="360" w:lineRule="auto"/>
        <w:jc w:val="center"/>
        <w:rPr>
          <w:rFonts w:ascii="宋体" w:hAnsi="宋体" w:cs="宋体"/>
          <w:sz w:val="44"/>
          <w:szCs w:val="44"/>
          <w:highlight w:val="none"/>
        </w:rPr>
      </w:pPr>
      <w:r>
        <w:rPr>
          <w:rFonts w:hint="eastAsia" w:ascii="宋体" w:hAnsi="宋体" w:cs="宋体"/>
          <w:sz w:val="44"/>
          <w:szCs w:val="44"/>
          <w:highlight w:val="none"/>
        </w:rPr>
        <w:t>（如有委托时）</w:t>
      </w:r>
    </w:p>
    <w:p w14:paraId="34E0AF4D">
      <w:pPr>
        <w:spacing w:line="360" w:lineRule="auto"/>
        <w:jc w:val="center"/>
        <w:rPr>
          <w:rFonts w:ascii="宋体" w:hAnsi="宋体" w:cs="宋体"/>
          <w:sz w:val="32"/>
          <w:szCs w:val="32"/>
          <w:highlight w:val="none"/>
        </w:rPr>
      </w:pPr>
    </w:p>
    <w:p w14:paraId="723BD85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本授权委托书声明：根据</w:t>
      </w:r>
      <w:r>
        <w:rPr>
          <w:rFonts w:hint="eastAsia" w:ascii="宋体" w:hAnsi="宋体" w:cs="宋体"/>
          <w:sz w:val="24"/>
          <w:highlight w:val="none"/>
          <w:u w:val="single"/>
        </w:rPr>
        <w:t xml:space="preserve">                </w:t>
      </w:r>
      <w:r>
        <w:rPr>
          <w:rFonts w:hint="eastAsia" w:ascii="宋体" w:hAnsi="宋体" w:cs="宋体"/>
          <w:sz w:val="24"/>
          <w:highlight w:val="none"/>
        </w:rPr>
        <w:t>（牵头人名称）与</w:t>
      </w:r>
      <w:r>
        <w:rPr>
          <w:rFonts w:hint="eastAsia" w:ascii="宋体" w:hAnsi="宋体" w:cs="宋体"/>
          <w:sz w:val="24"/>
          <w:highlight w:val="none"/>
          <w:u w:val="single"/>
        </w:rPr>
        <w:t xml:space="preserve">              </w:t>
      </w:r>
      <w:r>
        <w:rPr>
          <w:rFonts w:hint="eastAsia" w:ascii="宋体" w:hAnsi="宋体" w:cs="宋体"/>
          <w:sz w:val="24"/>
          <w:highlight w:val="none"/>
        </w:rPr>
        <w:t>（联合体其他成员名称）签订的《联合体竞标协议书》的内容，</w:t>
      </w:r>
      <w:r>
        <w:rPr>
          <w:rFonts w:hint="eastAsia" w:ascii="宋体" w:hAnsi="宋体" w:cs="宋体"/>
          <w:sz w:val="24"/>
          <w:highlight w:val="none"/>
          <w:u w:val="single"/>
        </w:rPr>
        <w:t xml:space="preserve">                       </w:t>
      </w:r>
      <w:r>
        <w:rPr>
          <w:rFonts w:hint="eastAsia" w:ascii="宋体" w:hAnsi="宋体" w:cs="宋体"/>
          <w:sz w:val="24"/>
          <w:highlight w:val="none"/>
        </w:rPr>
        <w:t>（牵头人名称）的法定代表人</w:t>
      </w:r>
      <w:r>
        <w:rPr>
          <w:rFonts w:hint="eastAsia" w:ascii="宋体" w:hAnsi="宋体" w:cs="宋体"/>
          <w:sz w:val="24"/>
          <w:highlight w:val="none"/>
          <w:u w:val="single"/>
        </w:rPr>
        <w:t xml:space="preserve">      </w:t>
      </w:r>
      <w:r>
        <w:rPr>
          <w:rFonts w:hint="eastAsia" w:ascii="宋体" w:hAnsi="宋体" w:cs="宋体"/>
          <w:sz w:val="24"/>
          <w:highlight w:val="none"/>
        </w:rPr>
        <w:t>（姓名）现授权</w:t>
      </w:r>
      <w:r>
        <w:rPr>
          <w:rFonts w:hint="eastAsia" w:ascii="宋体" w:hAnsi="宋体" w:cs="宋体"/>
          <w:sz w:val="24"/>
          <w:highlight w:val="none"/>
          <w:u w:val="single"/>
        </w:rPr>
        <w:t xml:space="preserve">      </w:t>
      </w:r>
      <w:r>
        <w:rPr>
          <w:rFonts w:hint="eastAsia" w:ascii="宋体" w:hAnsi="宋体" w:cs="宋体"/>
          <w:sz w:val="24"/>
          <w:highlight w:val="none"/>
        </w:rPr>
        <w:t>（姓名）为联合委托代理人，并代表我方全权办理针对上述项目的所有采购程序和环节的具体事务和签署相关文件。</w:t>
      </w:r>
    </w:p>
    <w:p w14:paraId="79E3F8A0">
      <w:pPr>
        <w:spacing w:line="360" w:lineRule="auto"/>
        <w:ind w:firstLine="480" w:firstLineChars="200"/>
        <w:rPr>
          <w:rFonts w:ascii="宋体" w:hAnsi="宋体" w:cs="宋体"/>
          <w:sz w:val="24"/>
          <w:highlight w:val="none"/>
        </w:rPr>
      </w:pPr>
      <w:r>
        <w:rPr>
          <w:rFonts w:hint="eastAsia" w:ascii="宋体" w:hAnsi="宋体" w:cs="宋体"/>
          <w:sz w:val="24"/>
          <w:highlight w:val="none"/>
        </w:rPr>
        <w:t>我方对委托代理人的签字事项负全部责任。</w:t>
      </w:r>
    </w:p>
    <w:p w14:paraId="64066F14">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14:paraId="7854617F">
      <w:pPr>
        <w:spacing w:line="360" w:lineRule="auto"/>
        <w:ind w:firstLine="480" w:firstLineChars="200"/>
        <w:rPr>
          <w:rFonts w:ascii="宋体" w:hAnsi="宋体" w:cs="宋体"/>
          <w:sz w:val="24"/>
          <w:highlight w:val="none"/>
        </w:rPr>
      </w:pPr>
      <w:r>
        <w:rPr>
          <w:rFonts w:hint="eastAsia" w:ascii="宋体" w:hAnsi="宋体" w:cs="宋体"/>
          <w:sz w:val="24"/>
          <w:highlight w:val="none"/>
        </w:rPr>
        <w:t>委托代理人无转委托权，特此委托。</w:t>
      </w:r>
    </w:p>
    <w:p w14:paraId="46CA90BD">
      <w:pPr>
        <w:spacing w:line="360" w:lineRule="auto"/>
        <w:rPr>
          <w:rFonts w:ascii="宋体" w:hAnsi="宋体" w:cs="宋体"/>
          <w:sz w:val="24"/>
          <w:highlight w:val="none"/>
        </w:rPr>
      </w:pPr>
      <w:r>
        <w:rPr>
          <w:rFonts w:hint="eastAsia" w:ascii="宋体" w:hAnsi="宋体" w:cs="宋体"/>
          <w:sz w:val="24"/>
          <w:highlight w:val="none"/>
        </w:rPr>
        <w:t xml:space="preserve">    </w:t>
      </w:r>
    </w:p>
    <w:p w14:paraId="60826F80">
      <w:pPr>
        <w:spacing w:line="360" w:lineRule="auto"/>
        <w:ind w:firstLine="1560" w:firstLineChars="650"/>
        <w:rPr>
          <w:rFonts w:ascii="宋体" w:hAnsi="宋体" w:cs="宋体"/>
          <w:sz w:val="24"/>
          <w:highlight w:val="none"/>
        </w:rPr>
      </w:pPr>
      <w:r>
        <w:rPr>
          <w:rFonts w:hint="eastAsia" w:ascii="宋体" w:hAnsi="宋体" w:cs="宋体"/>
          <w:sz w:val="24"/>
          <w:highlight w:val="none"/>
        </w:rPr>
        <w:t>牵头人法定代表人（签字或盖章）：</w:t>
      </w:r>
    </w:p>
    <w:p w14:paraId="0A0621E6">
      <w:pPr>
        <w:spacing w:line="360" w:lineRule="auto"/>
        <w:ind w:firstLine="3120" w:firstLineChars="1300"/>
        <w:rPr>
          <w:rFonts w:ascii="宋体" w:hAnsi="宋体" w:cs="宋体"/>
          <w:sz w:val="24"/>
          <w:highlight w:val="none"/>
        </w:rPr>
      </w:pPr>
      <w:r>
        <w:rPr>
          <w:rFonts w:hint="eastAsia" w:ascii="宋体" w:hAnsi="宋体" w:cs="宋体"/>
          <w:sz w:val="24"/>
          <w:highlight w:val="none"/>
        </w:rPr>
        <w:t>牵头人（电子签章）：</w:t>
      </w:r>
    </w:p>
    <w:p w14:paraId="76FE9629">
      <w:pPr>
        <w:spacing w:line="360" w:lineRule="auto"/>
        <w:ind w:firstLine="3840" w:firstLineChars="1600"/>
        <w:rPr>
          <w:rFonts w:ascii="宋体" w:hAnsi="宋体" w:cs="宋体"/>
          <w:sz w:val="24"/>
          <w:highlight w:val="none"/>
        </w:rPr>
      </w:pPr>
      <w:r>
        <w:rPr>
          <w:rFonts w:hint="eastAsia" w:ascii="宋体" w:hAnsi="宋体" w:cs="宋体"/>
          <w:sz w:val="24"/>
          <w:highlight w:val="none"/>
        </w:rPr>
        <w:t>日期：    年   月   日</w:t>
      </w:r>
    </w:p>
    <w:p w14:paraId="620B8752">
      <w:pPr>
        <w:spacing w:line="360" w:lineRule="auto"/>
        <w:rPr>
          <w:rFonts w:ascii="宋体" w:hAnsi="宋体" w:cs="宋体"/>
          <w:sz w:val="24"/>
          <w:highlight w:val="none"/>
        </w:rPr>
      </w:pPr>
    </w:p>
    <w:p w14:paraId="3A73AE4B">
      <w:pPr>
        <w:spacing w:line="360" w:lineRule="auto"/>
        <w:ind w:firstLine="3120" w:firstLineChars="1300"/>
        <w:rPr>
          <w:rFonts w:ascii="宋体" w:hAnsi="宋体" w:cs="宋体"/>
          <w:sz w:val="24"/>
          <w:highlight w:val="none"/>
        </w:rPr>
      </w:pPr>
      <w:r>
        <w:rPr>
          <w:rFonts w:hint="eastAsia" w:ascii="宋体" w:hAnsi="宋体" w:cs="宋体"/>
          <w:sz w:val="24"/>
          <w:highlight w:val="none"/>
        </w:rPr>
        <w:t>被授权人（签字）：</w:t>
      </w:r>
    </w:p>
    <w:p w14:paraId="5E1AD44D">
      <w:pPr>
        <w:spacing w:line="360" w:lineRule="auto"/>
        <w:ind w:firstLine="3840" w:firstLineChars="1600"/>
        <w:rPr>
          <w:rFonts w:ascii="宋体" w:hAnsi="宋体" w:cs="宋体"/>
          <w:sz w:val="24"/>
          <w:highlight w:val="none"/>
        </w:rPr>
      </w:pPr>
      <w:r>
        <w:rPr>
          <w:rFonts w:hint="eastAsia" w:ascii="宋体" w:hAnsi="宋体" w:cs="宋体"/>
          <w:sz w:val="24"/>
          <w:highlight w:val="none"/>
        </w:rPr>
        <w:t>日期：    年   月   日</w:t>
      </w:r>
    </w:p>
    <w:p w14:paraId="2C9D340F">
      <w:pPr>
        <w:spacing w:line="360" w:lineRule="auto"/>
        <w:rPr>
          <w:rFonts w:ascii="宋体" w:hAnsi="宋体" w:cs="宋体"/>
          <w:sz w:val="24"/>
          <w:highlight w:val="none"/>
        </w:rPr>
      </w:pPr>
    </w:p>
    <w:p w14:paraId="4A0F5F55">
      <w:pPr>
        <w:spacing w:line="360" w:lineRule="auto"/>
        <w:rPr>
          <w:rFonts w:ascii="宋体" w:hAnsi="宋体" w:cs="宋体"/>
          <w:sz w:val="24"/>
          <w:highlight w:val="none"/>
        </w:rPr>
      </w:pPr>
      <w:r>
        <w:rPr>
          <w:rFonts w:hint="eastAsia" w:ascii="宋体" w:hAnsi="宋体" w:cs="宋体"/>
          <w:sz w:val="24"/>
          <w:highlight w:val="none"/>
        </w:rPr>
        <w:t>注：1. 法定代表人必须在授权委托书上亲笔签字或盖章，委托代理人必须在授权委托书上亲笔签字，</w:t>
      </w:r>
      <w:r>
        <w:rPr>
          <w:rFonts w:hint="eastAsia" w:ascii="宋体" w:hAnsi="宋体" w:cs="宋体"/>
          <w:b/>
          <w:sz w:val="24"/>
          <w:highlight w:val="none"/>
        </w:rPr>
        <w:t>否则其响应文件按无效响应处理。</w:t>
      </w:r>
    </w:p>
    <w:p w14:paraId="4498EFB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2.本授权委托书应由联合体牵头人的法定代表人按上述规定签署。</w:t>
      </w:r>
    </w:p>
    <w:p w14:paraId="0A74E7E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798A890">
      <w:pPr>
        <w:spacing w:line="360" w:lineRule="auto"/>
        <w:ind w:firstLine="480" w:firstLineChars="200"/>
        <w:jc w:val="left"/>
        <w:rPr>
          <w:rFonts w:ascii="宋体" w:hAnsi="宋体" w:cs="宋体"/>
          <w:b/>
          <w:sz w:val="30"/>
          <w:szCs w:val="30"/>
          <w:highlight w:val="none"/>
        </w:rPr>
      </w:pPr>
      <w:r>
        <w:rPr>
          <w:rFonts w:hint="eastAsia" w:ascii="宋体" w:hAnsi="宋体" w:cs="宋体"/>
          <w:sz w:val="24"/>
          <w:highlight w:val="none"/>
        </w:rPr>
        <w:t>4.法人、其他组织竞标时“我方”是指“我单位”，自然人竞标时“我方”是指“本人”。</w:t>
      </w:r>
      <w:r>
        <w:rPr>
          <w:rFonts w:hint="eastAsia" w:ascii="宋体" w:hAnsi="宋体" w:cs="宋体"/>
          <w:sz w:val="32"/>
          <w:szCs w:val="32"/>
          <w:highlight w:val="none"/>
        </w:rPr>
        <w:br w:type="page"/>
      </w:r>
      <w:r>
        <w:rPr>
          <w:rFonts w:hint="eastAsia" w:ascii="宋体" w:hAnsi="宋体" w:cs="宋体"/>
          <w:b/>
          <w:sz w:val="30"/>
          <w:szCs w:val="30"/>
          <w:highlight w:val="none"/>
        </w:rPr>
        <w:t>四、商务条款偏离表</w:t>
      </w:r>
    </w:p>
    <w:p w14:paraId="69A9468D">
      <w:pPr>
        <w:spacing w:line="360" w:lineRule="auto"/>
        <w:ind w:firstLine="602" w:firstLineChars="200"/>
        <w:jc w:val="left"/>
        <w:rPr>
          <w:rFonts w:ascii="宋体" w:hAnsi="宋体" w:cs="宋体"/>
          <w:b/>
          <w:sz w:val="30"/>
          <w:szCs w:val="30"/>
          <w:highlight w:val="none"/>
        </w:rPr>
      </w:pPr>
    </w:p>
    <w:p w14:paraId="759F0609">
      <w:pPr>
        <w:spacing w:line="360" w:lineRule="auto"/>
        <w:jc w:val="center"/>
        <w:rPr>
          <w:rFonts w:ascii="宋体" w:hAnsi="宋体" w:cs="宋体"/>
          <w:bCs/>
          <w:sz w:val="44"/>
          <w:szCs w:val="44"/>
          <w:highlight w:val="none"/>
        </w:rPr>
      </w:pPr>
      <w:r>
        <w:rPr>
          <w:rFonts w:hint="eastAsia" w:ascii="宋体" w:hAnsi="宋体" w:cs="宋体"/>
          <w:bCs/>
          <w:sz w:val="44"/>
          <w:szCs w:val="44"/>
          <w:highlight w:val="none"/>
        </w:rPr>
        <w:t>商务条款偏离表</w:t>
      </w:r>
    </w:p>
    <w:p w14:paraId="6EADBB58">
      <w:pPr>
        <w:spacing w:line="360" w:lineRule="auto"/>
        <w:contextualSpacing/>
        <w:rPr>
          <w:rFonts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single"/>
        </w:rPr>
        <w:t xml:space="preserve">                 </w:t>
      </w:r>
    </w:p>
    <w:p w14:paraId="01F8F1D3">
      <w:pPr>
        <w:spacing w:line="360" w:lineRule="auto"/>
        <w:contextualSpacing/>
        <w:rPr>
          <w:rFonts w:ascii="宋体" w:hAnsi="宋体" w:cs="宋体"/>
          <w:sz w:val="24"/>
          <w:highlight w:val="none"/>
        </w:rPr>
      </w:pPr>
      <w:r>
        <w:rPr>
          <w:rFonts w:hint="eastAsia" w:ascii="宋体" w:hAnsi="宋体" w:cs="宋体"/>
          <w:sz w:val="24"/>
          <w:highlight w:val="none"/>
        </w:rPr>
        <w:t>采购项目名称：</w:t>
      </w:r>
      <w:r>
        <w:rPr>
          <w:rFonts w:hint="eastAsia" w:ascii="宋体" w:hAnsi="宋体" w:cs="宋体"/>
          <w:sz w:val="24"/>
          <w:highlight w:val="none"/>
          <w:u w:val="single"/>
        </w:rPr>
        <w:t xml:space="preserve">                 </w:t>
      </w:r>
    </w:p>
    <w:p w14:paraId="74F62A1E">
      <w:pPr>
        <w:spacing w:line="360" w:lineRule="auto"/>
        <w:contextualSpacing/>
        <w:rPr>
          <w:rFonts w:ascii="宋体" w:hAnsi="宋体" w:cs="宋体"/>
          <w:sz w:val="24"/>
          <w:highlight w:val="none"/>
          <w:u w:val="single"/>
        </w:rPr>
      </w:pPr>
      <w:r>
        <w:rPr>
          <w:rFonts w:hint="eastAsia" w:ascii="宋体" w:hAnsi="宋体" w:cs="宋体"/>
          <w:sz w:val="24"/>
          <w:highlight w:val="none"/>
        </w:rPr>
        <w:t>分标号</w:t>
      </w:r>
      <w:r>
        <w:rPr>
          <w:rFonts w:hint="eastAsia" w:ascii="宋体" w:hAnsi="宋体" w:cs="宋体"/>
          <w:szCs w:val="21"/>
          <w:highlight w:val="none"/>
        </w:rPr>
        <w:t>（此处有分标时填写具体分标号，无分标时填写“无”）</w:t>
      </w:r>
      <w:r>
        <w:rPr>
          <w:rFonts w:hint="eastAsia" w:ascii="宋体" w:hAnsi="宋体" w:cs="宋体"/>
          <w:sz w:val="24"/>
          <w:highlight w:val="none"/>
        </w:rPr>
        <w:t>：</w:t>
      </w:r>
      <w:r>
        <w:rPr>
          <w:rFonts w:hint="eastAsia" w:ascii="宋体" w:hAnsi="宋体" w:cs="宋体"/>
          <w:sz w:val="24"/>
          <w:highlight w:val="none"/>
          <w:u w:val="single"/>
        </w:rPr>
        <w:t xml:space="preserve">                       </w:t>
      </w:r>
    </w:p>
    <w:tbl>
      <w:tblPr>
        <w:tblStyle w:val="25"/>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9C1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34485AC">
            <w:pPr>
              <w:spacing w:line="360" w:lineRule="auto"/>
              <w:jc w:val="center"/>
              <w:rPr>
                <w:rFonts w:ascii="宋体" w:hAnsi="宋体" w:cs="宋体"/>
                <w:szCs w:val="21"/>
                <w:highlight w:val="none"/>
              </w:rPr>
            </w:pPr>
            <w:r>
              <w:rPr>
                <w:rFonts w:hint="eastAsia" w:ascii="宋体" w:hAnsi="宋体" w:cs="宋体"/>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18098AA">
            <w:pPr>
              <w:spacing w:line="360" w:lineRule="auto"/>
              <w:jc w:val="center"/>
              <w:rPr>
                <w:rFonts w:ascii="宋体" w:hAnsi="宋体" w:cs="宋体"/>
                <w:szCs w:val="21"/>
                <w:highlight w:val="none"/>
              </w:rPr>
            </w:pPr>
            <w:r>
              <w:rPr>
                <w:rFonts w:hint="eastAsia" w:ascii="宋体" w:hAnsi="宋体" w:cs="宋体"/>
                <w:szCs w:val="21"/>
                <w:highlight w:val="none"/>
              </w:rPr>
              <w:t>竞争性磋商文件的商务需求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23C4437E">
            <w:pPr>
              <w:spacing w:line="360" w:lineRule="auto"/>
              <w:jc w:val="center"/>
              <w:rPr>
                <w:rFonts w:ascii="宋体" w:hAnsi="宋体" w:cs="宋体"/>
                <w:szCs w:val="21"/>
                <w:highlight w:val="none"/>
              </w:rPr>
            </w:pPr>
            <w:r>
              <w:rPr>
                <w:rFonts w:hint="eastAsia" w:ascii="宋体" w:hAnsi="宋体" w:cs="宋体"/>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FB24626">
            <w:pPr>
              <w:spacing w:line="360" w:lineRule="auto"/>
              <w:jc w:val="center"/>
              <w:rPr>
                <w:rFonts w:ascii="宋体" w:hAnsi="宋体" w:cs="宋体"/>
                <w:szCs w:val="21"/>
                <w:highlight w:val="none"/>
              </w:rPr>
            </w:pPr>
            <w:r>
              <w:rPr>
                <w:rFonts w:hint="eastAsia" w:ascii="宋体" w:hAnsi="宋体" w:cs="宋体"/>
                <w:szCs w:val="21"/>
                <w:highlight w:val="none"/>
              </w:rPr>
              <w:t>偏离说明</w:t>
            </w:r>
          </w:p>
        </w:tc>
      </w:tr>
      <w:tr w14:paraId="385E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4CC1F2D">
            <w:pPr>
              <w:spacing w:line="360" w:lineRule="auto"/>
              <w:rPr>
                <w:rFonts w:ascii="宋体" w:hAnsi="宋体" w:cs="宋体"/>
                <w:szCs w:val="21"/>
                <w:highlight w:val="none"/>
              </w:rPr>
            </w:pPr>
            <w:r>
              <w:rPr>
                <w:rFonts w:hint="eastAsia" w:ascii="宋体" w:hAnsi="宋体" w:cs="宋体"/>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7FB38202">
            <w:pPr>
              <w:spacing w:line="360" w:lineRule="auto"/>
              <w:rPr>
                <w:rFonts w:ascii="宋体" w:hAnsi="宋体" w:cs="宋体"/>
                <w:szCs w:val="21"/>
                <w:highlight w:val="none"/>
              </w:rPr>
            </w:pPr>
            <w:r>
              <w:rPr>
                <w:rFonts w:hint="eastAsia" w:ascii="宋体" w:hAnsi="宋体" w:cs="宋体"/>
                <w:szCs w:val="21"/>
                <w:highlight w:val="none"/>
              </w:rPr>
              <w:t>1  ……</w:t>
            </w:r>
          </w:p>
          <w:p w14:paraId="3C45AD51">
            <w:pPr>
              <w:spacing w:line="360" w:lineRule="auto"/>
              <w:rPr>
                <w:rFonts w:ascii="宋体" w:hAnsi="宋体" w:cs="宋体"/>
                <w:szCs w:val="21"/>
                <w:highlight w:val="none"/>
              </w:rPr>
            </w:pPr>
            <w:r>
              <w:rPr>
                <w:rFonts w:hint="eastAsia" w:ascii="宋体" w:hAnsi="宋体" w:cs="宋体"/>
                <w:szCs w:val="21"/>
                <w:highlight w:val="none"/>
              </w:rPr>
              <w:t>2  ……</w:t>
            </w:r>
          </w:p>
          <w:p w14:paraId="1663C087">
            <w:pPr>
              <w:spacing w:line="360" w:lineRule="auto"/>
              <w:rPr>
                <w:rFonts w:ascii="宋体" w:hAnsi="宋体" w:cs="宋体"/>
                <w:szCs w:val="21"/>
                <w:highlight w:val="none"/>
              </w:rPr>
            </w:pPr>
            <w:r>
              <w:rPr>
                <w:rFonts w:hint="eastAsia" w:ascii="宋体" w:hAnsi="宋体" w:cs="宋体"/>
                <w:szCs w:val="21"/>
                <w:highlight w:val="none"/>
              </w:rPr>
              <w:t>3  ……</w:t>
            </w:r>
          </w:p>
          <w:p w14:paraId="0A5B9F81">
            <w:pPr>
              <w:spacing w:line="360" w:lineRule="auto"/>
              <w:rPr>
                <w:rFonts w:ascii="宋体" w:hAnsi="宋体" w:cs="宋体"/>
                <w:szCs w:val="21"/>
                <w:highlight w:val="none"/>
              </w:rPr>
            </w:pPr>
            <w:r>
              <w:rPr>
                <w:rFonts w:hint="eastAsia" w:ascii="宋体" w:hAnsi="宋体" w:cs="宋体"/>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AE40E0E">
            <w:pPr>
              <w:spacing w:line="360" w:lineRule="auto"/>
              <w:rPr>
                <w:rFonts w:ascii="宋体" w:hAnsi="宋体" w:cs="宋体"/>
                <w:szCs w:val="21"/>
                <w:highlight w:val="none"/>
              </w:rPr>
            </w:pPr>
            <w:r>
              <w:rPr>
                <w:rFonts w:hint="eastAsia" w:ascii="宋体" w:hAnsi="宋体" w:cs="宋体"/>
                <w:szCs w:val="21"/>
                <w:highlight w:val="none"/>
              </w:rPr>
              <w:t>1  ……</w:t>
            </w:r>
          </w:p>
          <w:p w14:paraId="4F22D5CF">
            <w:pPr>
              <w:spacing w:line="360" w:lineRule="auto"/>
              <w:rPr>
                <w:rFonts w:ascii="宋体" w:hAnsi="宋体" w:cs="宋体"/>
                <w:szCs w:val="21"/>
                <w:highlight w:val="none"/>
              </w:rPr>
            </w:pPr>
            <w:r>
              <w:rPr>
                <w:rFonts w:hint="eastAsia" w:ascii="宋体" w:hAnsi="宋体" w:cs="宋体"/>
                <w:szCs w:val="21"/>
                <w:highlight w:val="none"/>
              </w:rPr>
              <w:t>2  ……</w:t>
            </w:r>
          </w:p>
          <w:p w14:paraId="1F5F7EC9">
            <w:pPr>
              <w:spacing w:line="360" w:lineRule="auto"/>
              <w:rPr>
                <w:rFonts w:ascii="宋体" w:hAnsi="宋体" w:cs="宋体"/>
                <w:szCs w:val="21"/>
                <w:highlight w:val="none"/>
              </w:rPr>
            </w:pPr>
            <w:r>
              <w:rPr>
                <w:rFonts w:hint="eastAsia" w:ascii="宋体" w:hAnsi="宋体" w:cs="宋体"/>
                <w:szCs w:val="21"/>
                <w:highlight w:val="none"/>
              </w:rPr>
              <w:t>3  ……</w:t>
            </w:r>
          </w:p>
          <w:p w14:paraId="18C51E1E">
            <w:pPr>
              <w:spacing w:line="360" w:lineRule="auto"/>
              <w:rPr>
                <w:rFonts w:ascii="宋体" w:hAnsi="宋体" w:cs="宋体"/>
                <w:szCs w:val="21"/>
                <w:highlight w:val="none"/>
              </w:rPr>
            </w:pPr>
            <w:r>
              <w:rPr>
                <w:rFonts w:hint="eastAsia" w:ascii="宋体" w:hAnsi="宋体" w:cs="宋体"/>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A7CB107">
            <w:pPr>
              <w:spacing w:line="360" w:lineRule="auto"/>
              <w:rPr>
                <w:rFonts w:ascii="宋体" w:hAnsi="宋体" w:cs="宋体"/>
                <w:sz w:val="22"/>
                <w:szCs w:val="22"/>
                <w:highlight w:val="none"/>
              </w:rPr>
            </w:pPr>
            <w:r>
              <w:rPr>
                <w:rFonts w:hint="eastAsia" w:ascii="宋体" w:hAnsi="宋体" w:cs="宋体"/>
                <w:sz w:val="22"/>
                <w:szCs w:val="22"/>
                <w:highlight w:val="none"/>
              </w:rPr>
              <w:t>正偏离（负偏离或无偏离）</w:t>
            </w:r>
          </w:p>
        </w:tc>
      </w:tr>
      <w:tr w14:paraId="0368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074341C">
            <w:pPr>
              <w:spacing w:line="360" w:lineRule="auto"/>
              <w:rPr>
                <w:rFonts w:ascii="宋体" w:hAnsi="宋体" w:cs="宋体"/>
                <w:szCs w:val="21"/>
                <w:highlight w:val="none"/>
              </w:rPr>
            </w:pPr>
            <w:r>
              <w:rPr>
                <w:rFonts w:hint="eastAsia" w:ascii="宋体" w:hAnsi="宋体" w:cs="宋体"/>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66C74963">
            <w:pPr>
              <w:spacing w:line="360" w:lineRule="auto"/>
              <w:rPr>
                <w:rFonts w:ascii="宋体" w:hAnsi="宋体" w:cs="宋体"/>
                <w:szCs w:val="21"/>
                <w:highlight w:val="none"/>
              </w:rPr>
            </w:pPr>
            <w:r>
              <w:rPr>
                <w:rFonts w:hint="eastAsia" w:ascii="宋体" w:hAnsi="宋体" w:cs="宋体"/>
                <w:szCs w:val="21"/>
                <w:highlight w:val="none"/>
              </w:rPr>
              <w:t>1  ……</w:t>
            </w:r>
          </w:p>
          <w:p w14:paraId="3562C65A">
            <w:pPr>
              <w:spacing w:line="360" w:lineRule="auto"/>
              <w:rPr>
                <w:rFonts w:ascii="宋体" w:hAnsi="宋体" w:cs="宋体"/>
                <w:szCs w:val="21"/>
                <w:highlight w:val="none"/>
              </w:rPr>
            </w:pPr>
            <w:r>
              <w:rPr>
                <w:rFonts w:hint="eastAsia" w:ascii="宋体" w:hAnsi="宋体" w:cs="宋体"/>
                <w:szCs w:val="21"/>
                <w:highlight w:val="none"/>
              </w:rPr>
              <w:t>2  ……</w:t>
            </w:r>
          </w:p>
          <w:p w14:paraId="4F16DCAA">
            <w:pPr>
              <w:spacing w:line="360" w:lineRule="auto"/>
              <w:rPr>
                <w:rFonts w:ascii="宋体" w:hAnsi="宋体" w:cs="宋体"/>
                <w:szCs w:val="21"/>
                <w:highlight w:val="none"/>
              </w:rPr>
            </w:pPr>
            <w:r>
              <w:rPr>
                <w:rFonts w:hint="eastAsia" w:ascii="宋体" w:hAnsi="宋体" w:cs="宋体"/>
                <w:szCs w:val="21"/>
                <w:highlight w:val="none"/>
              </w:rPr>
              <w:t>3  ……</w:t>
            </w:r>
          </w:p>
          <w:p w14:paraId="63DD8AAD">
            <w:pPr>
              <w:spacing w:line="360" w:lineRule="auto"/>
              <w:rPr>
                <w:rFonts w:ascii="宋体" w:hAnsi="宋体" w:cs="宋体"/>
                <w:szCs w:val="21"/>
                <w:highlight w:val="none"/>
              </w:rPr>
            </w:pPr>
            <w:r>
              <w:rPr>
                <w:rFonts w:hint="eastAsia" w:ascii="宋体" w:hAnsi="宋体" w:cs="宋体"/>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05F783B">
            <w:pPr>
              <w:spacing w:line="360" w:lineRule="auto"/>
              <w:rPr>
                <w:rFonts w:ascii="宋体" w:hAnsi="宋体" w:cs="宋体"/>
                <w:szCs w:val="21"/>
                <w:highlight w:val="none"/>
              </w:rPr>
            </w:pPr>
            <w:r>
              <w:rPr>
                <w:rFonts w:hint="eastAsia" w:ascii="宋体" w:hAnsi="宋体" w:cs="宋体"/>
                <w:szCs w:val="21"/>
                <w:highlight w:val="none"/>
              </w:rPr>
              <w:t>1  ……</w:t>
            </w:r>
          </w:p>
          <w:p w14:paraId="5F0D0504">
            <w:pPr>
              <w:spacing w:line="360" w:lineRule="auto"/>
              <w:rPr>
                <w:rFonts w:ascii="宋体" w:hAnsi="宋体" w:cs="宋体"/>
                <w:szCs w:val="21"/>
                <w:highlight w:val="none"/>
              </w:rPr>
            </w:pPr>
            <w:r>
              <w:rPr>
                <w:rFonts w:hint="eastAsia" w:ascii="宋体" w:hAnsi="宋体" w:cs="宋体"/>
                <w:szCs w:val="21"/>
                <w:highlight w:val="none"/>
              </w:rPr>
              <w:t>2  ……</w:t>
            </w:r>
          </w:p>
          <w:p w14:paraId="64834A3B">
            <w:pPr>
              <w:spacing w:line="360" w:lineRule="auto"/>
              <w:rPr>
                <w:rFonts w:ascii="宋体" w:hAnsi="宋体" w:cs="宋体"/>
                <w:szCs w:val="21"/>
                <w:highlight w:val="none"/>
              </w:rPr>
            </w:pPr>
            <w:r>
              <w:rPr>
                <w:rFonts w:hint="eastAsia" w:ascii="宋体" w:hAnsi="宋体" w:cs="宋体"/>
                <w:szCs w:val="21"/>
                <w:highlight w:val="none"/>
              </w:rPr>
              <w:t>3  ……</w:t>
            </w:r>
          </w:p>
          <w:p w14:paraId="1E33B6E7">
            <w:pPr>
              <w:spacing w:line="360" w:lineRule="auto"/>
              <w:rPr>
                <w:rFonts w:ascii="宋体" w:hAnsi="宋体" w:cs="宋体"/>
                <w:szCs w:val="21"/>
                <w:highlight w:val="none"/>
              </w:rPr>
            </w:pPr>
            <w:r>
              <w:rPr>
                <w:rFonts w:hint="eastAsia" w:ascii="宋体" w:hAnsi="宋体" w:cs="宋体"/>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5C1C923">
            <w:pPr>
              <w:spacing w:line="360" w:lineRule="auto"/>
              <w:rPr>
                <w:rFonts w:ascii="宋体" w:hAnsi="宋体" w:cs="宋体"/>
                <w:sz w:val="22"/>
                <w:szCs w:val="22"/>
                <w:highlight w:val="none"/>
              </w:rPr>
            </w:pPr>
            <w:r>
              <w:rPr>
                <w:rFonts w:hint="eastAsia" w:ascii="宋体" w:hAnsi="宋体" w:cs="宋体"/>
                <w:sz w:val="22"/>
                <w:szCs w:val="22"/>
                <w:highlight w:val="none"/>
              </w:rPr>
              <w:t>正偏离（负偏离或无偏离）</w:t>
            </w:r>
          </w:p>
        </w:tc>
      </w:tr>
      <w:tr w14:paraId="59D6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B1B7A3C">
            <w:pPr>
              <w:spacing w:line="360" w:lineRule="auto"/>
              <w:rPr>
                <w:rFonts w:ascii="宋体" w:hAnsi="宋体" w:cs="宋体"/>
                <w:szCs w:val="21"/>
                <w:highlight w:val="none"/>
              </w:rPr>
            </w:pPr>
            <w:r>
              <w:rPr>
                <w:rFonts w:hint="eastAsia" w:ascii="宋体" w:hAnsi="宋体" w:cs="宋体"/>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352C62BB">
            <w:pPr>
              <w:spacing w:line="360" w:lineRule="auto"/>
              <w:rPr>
                <w:rFonts w:ascii="宋体" w:hAnsi="宋体" w:cs="宋体"/>
                <w:szCs w:val="21"/>
                <w:highlight w:val="none"/>
              </w:rPr>
            </w:pPr>
            <w:r>
              <w:rPr>
                <w:rFonts w:hint="eastAsia" w:ascii="宋体" w:hAnsi="宋体" w:cs="宋体"/>
                <w:szCs w:val="21"/>
                <w:highlight w:val="none"/>
              </w:rPr>
              <w:t>1  ……</w:t>
            </w:r>
          </w:p>
          <w:p w14:paraId="66327AFE">
            <w:pPr>
              <w:spacing w:line="360" w:lineRule="auto"/>
              <w:rPr>
                <w:rFonts w:ascii="宋体" w:hAnsi="宋体" w:cs="宋体"/>
                <w:szCs w:val="21"/>
                <w:highlight w:val="none"/>
              </w:rPr>
            </w:pPr>
            <w:r>
              <w:rPr>
                <w:rFonts w:hint="eastAsia" w:ascii="宋体" w:hAnsi="宋体" w:cs="宋体"/>
                <w:szCs w:val="21"/>
                <w:highlight w:val="none"/>
              </w:rPr>
              <w:t>2  ……</w:t>
            </w:r>
          </w:p>
          <w:p w14:paraId="7B512F6D">
            <w:pPr>
              <w:spacing w:line="360" w:lineRule="auto"/>
              <w:rPr>
                <w:rFonts w:ascii="宋体" w:hAnsi="宋体" w:cs="宋体"/>
                <w:szCs w:val="21"/>
                <w:highlight w:val="none"/>
              </w:rPr>
            </w:pPr>
            <w:r>
              <w:rPr>
                <w:rFonts w:hint="eastAsia" w:ascii="宋体" w:hAnsi="宋体" w:cs="宋体"/>
                <w:szCs w:val="21"/>
                <w:highlight w:val="none"/>
              </w:rPr>
              <w:t>3  ……</w:t>
            </w:r>
          </w:p>
          <w:p w14:paraId="24687A03">
            <w:pPr>
              <w:spacing w:line="360" w:lineRule="auto"/>
              <w:rPr>
                <w:rFonts w:ascii="宋体" w:hAnsi="宋体" w:cs="宋体"/>
                <w:szCs w:val="21"/>
                <w:highlight w:val="none"/>
              </w:rPr>
            </w:pPr>
            <w:r>
              <w:rPr>
                <w:rFonts w:hint="eastAsia" w:ascii="宋体" w:hAnsi="宋体" w:cs="宋体"/>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C05DBC8">
            <w:pPr>
              <w:spacing w:line="360" w:lineRule="auto"/>
              <w:rPr>
                <w:rFonts w:ascii="宋体" w:hAnsi="宋体" w:cs="宋体"/>
                <w:szCs w:val="21"/>
                <w:highlight w:val="none"/>
              </w:rPr>
            </w:pPr>
            <w:r>
              <w:rPr>
                <w:rFonts w:hint="eastAsia" w:ascii="宋体" w:hAnsi="宋体" w:cs="宋体"/>
                <w:szCs w:val="21"/>
                <w:highlight w:val="none"/>
              </w:rPr>
              <w:t>1  ……</w:t>
            </w:r>
          </w:p>
          <w:p w14:paraId="4B9239AF">
            <w:pPr>
              <w:spacing w:line="360" w:lineRule="auto"/>
              <w:rPr>
                <w:rFonts w:ascii="宋体" w:hAnsi="宋体" w:cs="宋体"/>
                <w:szCs w:val="21"/>
                <w:highlight w:val="none"/>
              </w:rPr>
            </w:pPr>
            <w:r>
              <w:rPr>
                <w:rFonts w:hint="eastAsia" w:ascii="宋体" w:hAnsi="宋体" w:cs="宋体"/>
                <w:szCs w:val="21"/>
                <w:highlight w:val="none"/>
              </w:rPr>
              <w:t>2  ……</w:t>
            </w:r>
          </w:p>
          <w:p w14:paraId="1618DFD4">
            <w:pPr>
              <w:spacing w:line="360" w:lineRule="auto"/>
              <w:rPr>
                <w:rFonts w:ascii="宋体" w:hAnsi="宋体" w:cs="宋体"/>
                <w:szCs w:val="21"/>
                <w:highlight w:val="none"/>
              </w:rPr>
            </w:pPr>
            <w:r>
              <w:rPr>
                <w:rFonts w:hint="eastAsia" w:ascii="宋体" w:hAnsi="宋体" w:cs="宋体"/>
                <w:szCs w:val="21"/>
                <w:highlight w:val="none"/>
              </w:rPr>
              <w:t>3  ……</w:t>
            </w:r>
          </w:p>
          <w:p w14:paraId="65DAB9F4">
            <w:pPr>
              <w:spacing w:line="360" w:lineRule="auto"/>
              <w:rPr>
                <w:rFonts w:ascii="宋体" w:hAnsi="宋体" w:cs="宋体"/>
                <w:szCs w:val="21"/>
                <w:highlight w:val="none"/>
              </w:rPr>
            </w:pPr>
            <w:r>
              <w:rPr>
                <w:rFonts w:hint="eastAsia" w:ascii="宋体" w:hAnsi="宋体" w:cs="宋体"/>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CF29BAC">
            <w:pPr>
              <w:spacing w:line="360" w:lineRule="auto"/>
              <w:rPr>
                <w:rFonts w:ascii="宋体" w:hAnsi="宋体" w:cs="宋体"/>
                <w:sz w:val="22"/>
                <w:szCs w:val="22"/>
                <w:highlight w:val="none"/>
              </w:rPr>
            </w:pPr>
            <w:r>
              <w:rPr>
                <w:rFonts w:hint="eastAsia" w:ascii="宋体" w:hAnsi="宋体" w:cs="宋体"/>
                <w:sz w:val="22"/>
                <w:szCs w:val="22"/>
                <w:highlight w:val="none"/>
              </w:rPr>
              <w:t>正偏离（负偏离或无偏离）</w:t>
            </w:r>
          </w:p>
        </w:tc>
      </w:tr>
    </w:tbl>
    <w:p w14:paraId="667A82DA">
      <w:pPr>
        <w:pStyle w:val="13"/>
        <w:spacing w:line="360" w:lineRule="auto"/>
        <w:ind w:firstLine="0" w:firstLineChars="0"/>
        <w:contextualSpacing/>
        <w:rPr>
          <w:rFonts w:ascii="宋体" w:hAnsi="宋体" w:eastAsia="宋体" w:cs="宋体"/>
          <w:sz w:val="24"/>
          <w:szCs w:val="24"/>
          <w:highlight w:val="none"/>
        </w:rPr>
      </w:pPr>
      <w:r>
        <w:rPr>
          <w:rFonts w:hint="eastAsia" w:ascii="宋体" w:hAnsi="宋体" w:eastAsia="宋体" w:cs="宋体"/>
          <w:sz w:val="24"/>
          <w:szCs w:val="24"/>
          <w:highlight w:val="none"/>
        </w:rPr>
        <w:t>注：</w:t>
      </w:r>
    </w:p>
    <w:p w14:paraId="4DCE73D2">
      <w:pPr>
        <w:pStyle w:val="16"/>
        <w:spacing w:line="360" w:lineRule="auto"/>
        <w:contextualSpacing/>
        <w:rPr>
          <w:rFonts w:hAnsi="宋体" w:cs="宋体"/>
          <w:sz w:val="24"/>
          <w:szCs w:val="24"/>
          <w:highlight w:val="none"/>
        </w:rPr>
      </w:pPr>
      <w:r>
        <w:rPr>
          <w:rFonts w:hint="eastAsia" w:hAnsi="宋体" w:cs="宋体"/>
          <w:sz w:val="24"/>
          <w:szCs w:val="24"/>
          <w:highlight w:val="none"/>
        </w:rPr>
        <w:t>1.说明：应对照磋商文件“第二章 采购需求”中的商务条款逐条作出明确响应，并做出偏离说明。</w:t>
      </w:r>
    </w:p>
    <w:p w14:paraId="05E989F9">
      <w:pPr>
        <w:pStyle w:val="16"/>
        <w:spacing w:line="360" w:lineRule="auto"/>
        <w:contextualSpacing/>
        <w:rPr>
          <w:rFonts w:hAnsi="宋体" w:cs="宋体"/>
          <w:sz w:val="24"/>
          <w:szCs w:val="24"/>
          <w:highlight w:val="none"/>
        </w:rPr>
      </w:pPr>
      <w:r>
        <w:rPr>
          <w:rFonts w:hint="eastAsia" w:hAnsi="宋体" w:cs="宋体"/>
          <w:sz w:val="24"/>
          <w:szCs w:val="24"/>
          <w:highlight w:val="none"/>
        </w:rPr>
        <w:t>2.供应商应根据自身的承诺，对照磋商文件要求，在“偏离说明”中注明“正偏离”“负偏离”或者“无偏离”。既不属于“正偏离”也不属于“负偏离”即为“无偏离”。</w:t>
      </w:r>
      <w:r>
        <w:rPr>
          <w:rFonts w:hint="eastAsia" w:hAnsi="宋体" w:cs="宋体"/>
          <w:b/>
          <w:bCs/>
          <w:sz w:val="24"/>
          <w:szCs w:val="24"/>
          <w:highlight w:val="none"/>
        </w:rPr>
        <w:t>当响应文件的</w:t>
      </w:r>
      <w:r>
        <w:rPr>
          <w:rFonts w:hint="eastAsia" w:hAnsi="宋体" w:cs="宋体"/>
          <w:sz w:val="24"/>
          <w:szCs w:val="24"/>
          <w:highlight w:val="none"/>
        </w:rPr>
        <w:t>商务内容低于竞争性磋商文件要求时，竞标人应当如实写明“负偏离”，否则视为虚假应标</w:t>
      </w:r>
    </w:p>
    <w:p w14:paraId="164AC31A">
      <w:pPr>
        <w:pStyle w:val="16"/>
        <w:spacing w:line="360" w:lineRule="auto"/>
        <w:contextualSpacing/>
        <w:rPr>
          <w:rFonts w:hAnsi="宋体" w:cs="宋体"/>
          <w:sz w:val="24"/>
          <w:szCs w:val="24"/>
          <w:highlight w:val="none"/>
        </w:rPr>
      </w:pPr>
      <w:r>
        <w:rPr>
          <w:rFonts w:hint="eastAsia" w:hAnsi="宋体" w:cs="宋体"/>
          <w:sz w:val="24"/>
          <w:szCs w:val="24"/>
          <w:highlight w:val="none"/>
        </w:rPr>
        <w:t>3.表格内容均需按要求填写，不得留空，否则按竞标无效处理。</w:t>
      </w:r>
    </w:p>
    <w:p w14:paraId="20A52FDE">
      <w:pPr>
        <w:pStyle w:val="16"/>
        <w:spacing w:line="360" w:lineRule="auto"/>
        <w:contextualSpacing/>
        <w:rPr>
          <w:rFonts w:hAnsi="宋体" w:cs="宋体"/>
          <w:sz w:val="24"/>
          <w:szCs w:val="24"/>
          <w:highlight w:val="none"/>
        </w:rPr>
      </w:pPr>
      <w:r>
        <w:rPr>
          <w:rFonts w:hint="eastAsia" w:hAnsi="宋体" w:cs="宋体"/>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4276E13">
      <w:pPr>
        <w:pStyle w:val="16"/>
        <w:spacing w:line="360" w:lineRule="auto"/>
        <w:contextualSpacing/>
        <w:rPr>
          <w:rFonts w:hAnsi="宋体" w:cs="宋体"/>
          <w:sz w:val="24"/>
          <w:highlight w:val="none"/>
        </w:rPr>
      </w:pPr>
    </w:p>
    <w:p w14:paraId="5B6F1861">
      <w:pPr>
        <w:spacing w:line="360" w:lineRule="auto"/>
        <w:ind w:firstLine="3840" w:firstLineChars="1600"/>
        <w:rPr>
          <w:rFonts w:ascii="宋体" w:hAnsi="宋体" w:cs="宋体"/>
          <w:sz w:val="24"/>
          <w:highlight w:val="none"/>
        </w:rPr>
      </w:pPr>
      <w:r>
        <w:rPr>
          <w:rFonts w:hint="eastAsia" w:ascii="宋体" w:hAnsi="宋体" w:cs="宋体"/>
          <w:kern w:val="0"/>
          <w:sz w:val="24"/>
          <w:highlight w:val="none"/>
        </w:rPr>
        <w:t>供应商名称（电子签章）：</w:t>
      </w:r>
    </w:p>
    <w:p w14:paraId="3EAC5EC8">
      <w:pPr>
        <w:spacing w:line="360" w:lineRule="auto"/>
        <w:contextualSpacing/>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53104E6F">
      <w:pPr>
        <w:spacing w:line="360" w:lineRule="auto"/>
        <w:contextualSpacing/>
        <w:jc w:val="center"/>
        <w:rPr>
          <w:rFonts w:ascii="宋体" w:hAnsi="宋体" w:cs="宋体"/>
          <w:b/>
          <w:sz w:val="24"/>
          <w:highlight w:val="none"/>
        </w:rPr>
      </w:pPr>
    </w:p>
    <w:p w14:paraId="3FC4FB93">
      <w:pPr>
        <w:snapToGrid w:val="0"/>
        <w:spacing w:line="360" w:lineRule="auto"/>
        <w:ind w:firstLine="602" w:firstLineChars="200"/>
        <w:rPr>
          <w:rFonts w:ascii="宋体" w:hAnsi="宋体" w:cs="宋体"/>
          <w:b/>
          <w:sz w:val="30"/>
          <w:szCs w:val="30"/>
          <w:highlight w:val="none"/>
        </w:rPr>
      </w:pPr>
    </w:p>
    <w:p w14:paraId="7C1EC941">
      <w:pPr>
        <w:snapToGrid w:val="0"/>
        <w:spacing w:line="360" w:lineRule="auto"/>
        <w:ind w:firstLine="602" w:firstLineChars="200"/>
        <w:rPr>
          <w:rFonts w:ascii="宋体" w:hAnsi="宋体" w:cs="宋体"/>
          <w:b/>
          <w:sz w:val="30"/>
          <w:szCs w:val="30"/>
          <w:highlight w:val="none"/>
        </w:rPr>
      </w:pPr>
    </w:p>
    <w:p w14:paraId="6C38FEFA">
      <w:pPr>
        <w:snapToGrid w:val="0"/>
        <w:spacing w:line="360" w:lineRule="auto"/>
        <w:ind w:firstLine="602" w:firstLineChars="200"/>
        <w:rPr>
          <w:rFonts w:ascii="宋体" w:hAnsi="宋体" w:cs="宋体"/>
          <w:b/>
          <w:sz w:val="30"/>
          <w:szCs w:val="30"/>
          <w:highlight w:val="none"/>
        </w:rPr>
      </w:pPr>
    </w:p>
    <w:p w14:paraId="48945B27">
      <w:pPr>
        <w:snapToGrid w:val="0"/>
        <w:spacing w:line="360" w:lineRule="auto"/>
        <w:ind w:firstLine="602" w:firstLineChars="200"/>
        <w:rPr>
          <w:rFonts w:ascii="宋体" w:hAnsi="宋体" w:cs="宋体"/>
          <w:b/>
          <w:sz w:val="30"/>
          <w:szCs w:val="30"/>
          <w:highlight w:val="none"/>
        </w:rPr>
      </w:pPr>
    </w:p>
    <w:p w14:paraId="5F8EAB03">
      <w:pPr>
        <w:snapToGrid w:val="0"/>
        <w:spacing w:line="360" w:lineRule="auto"/>
        <w:ind w:firstLine="602" w:firstLineChars="200"/>
        <w:rPr>
          <w:rFonts w:ascii="宋体" w:hAnsi="宋体" w:cs="宋体"/>
          <w:b/>
          <w:sz w:val="30"/>
          <w:szCs w:val="30"/>
          <w:highlight w:val="none"/>
        </w:rPr>
      </w:pPr>
      <w:r>
        <w:rPr>
          <w:rFonts w:hint="eastAsia" w:ascii="宋体" w:hAnsi="宋体" w:cs="宋体"/>
          <w:b/>
          <w:sz w:val="30"/>
          <w:szCs w:val="30"/>
          <w:highlight w:val="none"/>
        </w:rPr>
        <w:t>五、竞标人情况介绍</w:t>
      </w:r>
    </w:p>
    <w:p w14:paraId="688DAB99">
      <w:pPr>
        <w:snapToGrid w:val="0"/>
        <w:spacing w:line="360" w:lineRule="auto"/>
        <w:ind w:firstLine="602" w:firstLineChars="200"/>
        <w:rPr>
          <w:rFonts w:ascii="宋体" w:hAnsi="宋体" w:cs="宋体"/>
          <w:b/>
          <w:sz w:val="30"/>
          <w:szCs w:val="30"/>
          <w:highlight w:val="none"/>
        </w:rPr>
      </w:pPr>
    </w:p>
    <w:p w14:paraId="745B25C2">
      <w:pPr>
        <w:pStyle w:val="12"/>
        <w:spacing w:line="360" w:lineRule="auto"/>
        <w:rPr>
          <w:rFonts w:ascii="宋体" w:hAnsi="宋体" w:cs="宋体"/>
          <w:b/>
          <w:sz w:val="30"/>
          <w:szCs w:val="30"/>
          <w:highlight w:val="none"/>
        </w:rPr>
      </w:pPr>
    </w:p>
    <w:p w14:paraId="12A9DC29">
      <w:pPr>
        <w:pStyle w:val="12"/>
        <w:spacing w:line="360" w:lineRule="auto"/>
        <w:rPr>
          <w:rFonts w:ascii="宋体" w:hAnsi="宋体" w:cs="宋体"/>
          <w:b/>
          <w:sz w:val="30"/>
          <w:szCs w:val="30"/>
          <w:highlight w:val="none"/>
        </w:rPr>
      </w:pPr>
    </w:p>
    <w:p w14:paraId="735D7773">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3765FC37">
      <w:pPr>
        <w:spacing w:line="360" w:lineRule="auto"/>
        <w:ind w:firstLine="6098" w:firstLineChars="2541"/>
        <w:contextualSpacing/>
        <w:rPr>
          <w:rFonts w:ascii="宋体" w:hAnsi="宋体" w:cs="宋体"/>
          <w:b/>
          <w:bCs/>
          <w:sz w:val="24"/>
          <w:highlight w:val="none"/>
        </w:rPr>
      </w:pPr>
      <w:r>
        <w:rPr>
          <w:rFonts w:hint="eastAsia" w:ascii="宋体" w:hAnsi="宋体" w:cs="宋体"/>
          <w:kern w:val="0"/>
          <w:sz w:val="24"/>
          <w:highlight w:val="none"/>
          <w:lang w:val="zh-CN"/>
        </w:rPr>
        <w:t>日期：  年  月   日</w:t>
      </w:r>
    </w:p>
    <w:p w14:paraId="7E522490">
      <w:pPr>
        <w:snapToGrid w:val="0"/>
        <w:spacing w:before="120" w:beforeLines="50" w:after="50" w:line="360" w:lineRule="auto"/>
        <w:ind w:firstLine="602" w:firstLineChars="200"/>
        <w:rPr>
          <w:rFonts w:ascii="宋体" w:hAnsi="宋体" w:cs="宋体"/>
          <w:b/>
          <w:sz w:val="30"/>
          <w:szCs w:val="30"/>
          <w:highlight w:val="none"/>
        </w:rPr>
      </w:pPr>
    </w:p>
    <w:p w14:paraId="1E41A7AD">
      <w:pPr>
        <w:snapToGrid w:val="0"/>
        <w:spacing w:before="120" w:beforeLines="50" w:after="50" w:line="360" w:lineRule="auto"/>
        <w:ind w:firstLine="602" w:firstLineChars="200"/>
        <w:rPr>
          <w:rFonts w:ascii="宋体" w:hAnsi="宋体" w:cs="宋体"/>
          <w:b/>
          <w:sz w:val="30"/>
          <w:szCs w:val="30"/>
          <w:highlight w:val="none"/>
        </w:rPr>
      </w:pPr>
    </w:p>
    <w:p w14:paraId="6ED1F1A7">
      <w:pPr>
        <w:rPr>
          <w:rFonts w:ascii="宋体" w:hAnsi="宋体" w:cs="宋体"/>
          <w:b/>
          <w:sz w:val="30"/>
          <w:szCs w:val="30"/>
          <w:highlight w:val="none"/>
        </w:rPr>
      </w:pPr>
      <w:r>
        <w:rPr>
          <w:rFonts w:hint="eastAsia" w:ascii="宋体" w:hAnsi="宋体" w:cs="宋体"/>
          <w:b/>
          <w:sz w:val="30"/>
          <w:szCs w:val="30"/>
          <w:highlight w:val="none"/>
        </w:rPr>
        <w:br w:type="page"/>
      </w:r>
    </w:p>
    <w:p w14:paraId="69B1E8F6">
      <w:pPr>
        <w:snapToGrid w:val="0"/>
        <w:spacing w:line="360" w:lineRule="auto"/>
        <w:ind w:firstLine="602" w:firstLineChars="200"/>
        <w:rPr>
          <w:rFonts w:ascii="宋体" w:hAnsi="宋体" w:cs="宋体"/>
          <w:sz w:val="32"/>
          <w:szCs w:val="32"/>
          <w:highlight w:val="none"/>
        </w:rPr>
      </w:pPr>
      <w:r>
        <w:rPr>
          <w:rFonts w:hint="eastAsia" w:ascii="宋体" w:hAnsi="宋体" w:cs="宋体"/>
          <w:b/>
          <w:sz w:val="30"/>
          <w:szCs w:val="30"/>
          <w:highlight w:val="none"/>
        </w:rPr>
        <w:t>六、技术需求偏离表</w:t>
      </w:r>
    </w:p>
    <w:p w14:paraId="427CFB71">
      <w:pPr>
        <w:spacing w:line="360" w:lineRule="auto"/>
        <w:jc w:val="center"/>
        <w:rPr>
          <w:rFonts w:ascii="宋体" w:hAnsi="宋体" w:cs="宋体"/>
          <w:bCs/>
          <w:sz w:val="44"/>
          <w:szCs w:val="44"/>
          <w:highlight w:val="none"/>
        </w:rPr>
      </w:pPr>
      <w:r>
        <w:rPr>
          <w:rFonts w:hint="eastAsia" w:ascii="宋体" w:hAnsi="宋体" w:cs="宋体"/>
          <w:bCs/>
          <w:sz w:val="44"/>
          <w:szCs w:val="44"/>
          <w:highlight w:val="none"/>
        </w:rPr>
        <w:t>技术需求偏离表</w:t>
      </w:r>
    </w:p>
    <w:p w14:paraId="12CD2675">
      <w:pPr>
        <w:spacing w:line="360" w:lineRule="auto"/>
        <w:contextualSpacing/>
        <w:jc w:val="left"/>
        <w:rPr>
          <w:rFonts w:ascii="宋体" w:hAnsi="宋体" w:cs="宋体"/>
          <w:sz w:val="24"/>
          <w:highlight w:val="none"/>
        </w:rPr>
      </w:pPr>
    </w:p>
    <w:p w14:paraId="24901AA4">
      <w:pPr>
        <w:spacing w:line="360" w:lineRule="auto"/>
        <w:rPr>
          <w:rFonts w:ascii="宋体" w:hAnsi="宋体" w:cs="宋体"/>
          <w:szCs w:val="21"/>
          <w:highlight w:val="none"/>
          <w:u w:val="single"/>
        </w:rPr>
      </w:pPr>
      <w:r>
        <w:rPr>
          <w:rFonts w:hint="eastAsia" w:ascii="宋体" w:hAnsi="宋体" w:cs="宋体"/>
          <w:szCs w:val="21"/>
          <w:highlight w:val="none"/>
        </w:rPr>
        <w:t>采购项目编号：</w:t>
      </w:r>
      <w:r>
        <w:rPr>
          <w:rFonts w:hint="eastAsia" w:ascii="宋体" w:hAnsi="宋体" w:cs="宋体"/>
          <w:szCs w:val="21"/>
          <w:highlight w:val="none"/>
          <w:u w:val="single"/>
        </w:rPr>
        <w:t xml:space="preserve">                 </w:t>
      </w:r>
    </w:p>
    <w:p w14:paraId="5E2F05E5">
      <w:pPr>
        <w:spacing w:line="360" w:lineRule="auto"/>
        <w:rPr>
          <w:rFonts w:ascii="宋体" w:hAnsi="宋体" w:cs="宋体"/>
          <w:szCs w:val="21"/>
          <w:highlight w:val="none"/>
        </w:rPr>
      </w:pPr>
      <w:r>
        <w:rPr>
          <w:rFonts w:hint="eastAsia" w:ascii="宋体" w:hAnsi="宋体" w:cs="宋体"/>
          <w:szCs w:val="21"/>
          <w:highlight w:val="none"/>
        </w:rPr>
        <w:t>采购项目名称：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38637C8">
      <w:pPr>
        <w:spacing w:line="360" w:lineRule="auto"/>
        <w:rPr>
          <w:rFonts w:ascii="宋体" w:hAnsi="宋体" w:cs="宋体"/>
          <w:szCs w:val="21"/>
          <w:highlight w:val="none"/>
          <w:u w:val="single"/>
        </w:rPr>
      </w:pPr>
      <w:r>
        <w:rPr>
          <w:rFonts w:hint="eastAsia" w:ascii="宋体" w:hAnsi="宋体" w:cs="宋体"/>
          <w:szCs w:val="22"/>
          <w:highlight w:val="none"/>
          <w:u w:val="single"/>
        </w:rPr>
        <w:t>　　</w:t>
      </w:r>
      <w:r>
        <w:rPr>
          <w:rFonts w:hint="eastAsia" w:ascii="宋体" w:hAnsi="宋体" w:cs="宋体"/>
          <w:szCs w:val="22"/>
          <w:highlight w:val="none"/>
        </w:rPr>
        <w:t>分标（有分标时注明）</w:t>
      </w:r>
    </w:p>
    <w:tbl>
      <w:tblPr>
        <w:tblStyle w:val="25"/>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71"/>
        <w:gridCol w:w="452"/>
        <w:gridCol w:w="2568"/>
        <w:gridCol w:w="1270"/>
        <w:gridCol w:w="487"/>
        <w:gridCol w:w="2282"/>
        <w:gridCol w:w="1095"/>
      </w:tblGrid>
      <w:tr w14:paraId="593D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94" w:type="dxa"/>
            <w:vMerge w:val="restart"/>
            <w:tcBorders>
              <w:top w:val="single" w:color="auto" w:sz="4" w:space="0"/>
              <w:left w:val="single" w:color="auto" w:sz="4" w:space="0"/>
              <w:right w:val="single" w:color="auto" w:sz="4" w:space="0"/>
            </w:tcBorders>
            <w:vAlign w:val="center"/>
          </w:tcPr>
          <w:p w14:paraId="006A2914">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项号</w:t>
            </w:r>
          </w:p>
        </w:tc>
        <w:tc>
          <w:tcPr>
            <w:tcW w:w="4391" w:type="dxa"/>
            <w:gridSpan w:val="3"/>
            <w:tcBorders>
              <w:top w:val="single" w:color="auto" w:sz="4" w:space="0"/>
              <w:left w:val="single" w:color="auto" w:sz="4" w:space="0"/>
              <w:bottom w:val="single" w:color="auto" w:sz="4" w:space="0"/>
              <w:right w:val="single" w:color="auto" w:sz="4" w:space="0"/>
            </w:tcBorders>
            <w:vAlign w:val="center"/>
          </w:tcPr>
          <w:p w14:paraId="7D2B5342">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竞争性磋商文件需求</w:t>
            </w:r>
          </w:p>
        </w:tc>
        <w:tc>
          <w:tcPr>
            <w:tcW w:w="4039" w:type="dxa"/>
            <w:gridSpan w:val="3"/>
            <w:tcBorders>
              <w:top w:val="single" w:color="auto" w:sz="4" w:space="0"/>
              <w:left w:val="single" w:color="auto" w:sz="4" w:space="0"/>
              <w:bottom w:val="single" w:color="auto" w:sz="4" w:space="0"/>
              <w:right w:val="single" w:color="auto" w:sz="4" w:space="0"/>
            </w:tcBorders>
            <w:vAlign w:val="center"/>
          </w:tcPr>
          <w:p w14:paraId="115D1E7C">
            <w:pPr>
              <w:adjustRightInd w:val="0"/>
              <w:snapToGrid w:val="0"/>
              <w:spacing w:line="360" w:lineRule="auto"/>
              <w:jc w:val="center"/>
              <w:outlineLvl w:val="0"/>
              <w:rPr>
                <w:rFonts w:ascii="宋体" w:hAnsi="宋体" w:cs="宋体"/>
                <w:b/>
                <w:bCs/>
                <w:szCs w:val="21"/>
                <w:highlight w:val="none"/>
              </w:rPr>
            </w:pPr>
            <w:r>
              <w:rPr>
                <w:rFonts w:hint="eastAsia" w:ascii="宋体" w:hAnsi="宋体" w:cs="宋体"/>
                <w:b/>
                <w:bCs/>
                <w:szCs w:val="21"/>
                <w:highlight w:val="none"/>
              </w:rPr>
              <w:t>响应文件承诺</w:t>
            </w:r>
          </w:p>
        </w:tc>
        <w:tc>
          <w:tcPr>
            <w:tcW w:w="1095" w:type="dxa"/>
            <w:vMerge w:val="restart"/>
            <w:tcBorders>
              <w:top w:val="single" w:color="auto" w:sz="4" w:space="0"/>
              <w:left w:val="single" w:color="auto" w:sz="4" w:space="0"/>
              <w:right w:val="single" w:color="auto" w:sz="4" w:space="0"/>
            </w:tcBorders>
            <w:vAlign w:val="center"/>
          </w:tcPr>
          <w:p w14:paraId="08187008">
            <w:pPr>
              <w:adjustRightInd w:val="0"/>
              <w:snapToGrid w:val="0"/>
              <w:spacing w:line="360" w:lineRule="auto"/>
              <w:jc w:val="center"/>
              <w:outlineLvl w:val="0"/>
              <w:rPr>
                <w:rFonts w:ascii="宋体" w:hAnsi="宋体" w:cs="宋体"/>
                <w:b/>
                <w:bCs/>
                <w:szCs w:val="21"/>
                <w:highlight w:val="none"/>
              </w:rPr>
            </w:pPr>
            <w:r>
              <w:rPr>
                <w:rFonts w:hint="eastAsia" w:ascii="宋体" w:hAnsi="宋体" w:cs="宋体"/>
                <w:b/>
                <w:bCs/>
                <w:szCs w:val="21"/>
                <w:highlight w:val="none"/>
              </w:rPr>
              <w:t>偏离说明</w:t>
            </w:r>
          </w:p>
        </w:tc>
      </w:tr>
      <w:tr w14:paraId="5163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94" w:type="dxa"/>
            <w:vMerge w:val="continue"/>
            <w:tcBorders>
              <w:left w:val="single" w:color="auto" w:sz="4" w:space="0"/>
              <w:bottom w:val="single" w:color="auto" w:sz="4" w:space="0"/>
              <w:right w:val="single" w:color="auto" w:sz="4" w:space="0"/>
            </w:tcBorders>
            <w:vAlign w:val="center"/>
          </w:tcPr>
          <w:p w14:paraId="439BA3C5">
            <w:pPr>
              <w:tabs>
                <w:tab w:val="right" w:leader="dot" w:pos="8296"/>
              </w:tabs>
              <w:spacing w:before="120" w:after="120" w:line="360" w:lineRule="auto"/>
              <w:jc w:val="center"/>
              <w:rPr>
                <w:rFonts w:ascii="宋体" w:hAnsi="宋体" w:cs="宋体"/>
                <w:b/>
                <w:bCs/>
                <w:caps/>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55281E30">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名称</w:t>
            </w:r>
          </w:p>
        </w:tc>
        <w:tc>
          <w:tcPr>
            <w:tcW w:w="452" w:type="dxa"/>
            <w:tcBorders>
              <w:top w:val="single" w:color="auto" w:sz="4" w:space="0"/>
              <w:left w:val="single" w:color="auto" w:sz="4" w:space="0"/>
              <w:bottom w:val="single" w:color="auto" w:sz="4" w:space="0"/>
              <w:right w:val="single" w:color="auto" w:sz="4" w:space="0"/>
            </w:tcBorders>
            <w:vAlign w:val="center"/>
          </w:tcPr>
          <w:p w14:paraId="0D31CD4D">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数量</w:t>
            </w:r>
          </w:p>
        </w:tc>
        <w:tc>
          <w:tcPr>
            <w:tcW w:w="2568" w:type="dxa"/>
            <w:tcBorders>
              <w:top w:val="single" w:color="auto" w:sz="4" w:space="0"/>
              <w:left w:val="single" w:color="auto" w:sz="4" w:space="0"/>
              <w:bottom w:val="single" w:color="auto" w:sz="4" w:space="0"/>
              <w:right w:val="single" w:color="auto" w:sz="4" w:space="0"/>
            </w:tcBorders>
            <w:vAlign w:val="center"/>
          </w:tcPr>
          <w:p w14:paraId="2C60C9DA">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技术需求</w:t>
            </w:r>
          </w:p>
        </w:tc>
        <w:tc>
          <w:tcPr>
            <w:tcW w:w="1270" w:type="dxa"/>
            <w:tcBorders>
              <w:top w:val="single" w:color="auto" w:sz="4" w:space="0"/>
              <w:left w:val="single" w:color="auto" w:sz="4" w:space="0"/>
              <w:bottom w:val="single" w:color="auto" w:sz="4" w:space="0"/>
              <w:right w:val="single" w:color="auto" w:sz="4" w:space="0"/>
            </w:tcBorders>
            <w:vAlign w:val="center"/>
          </w:tcPr>
          <w:p w14:paraId="06354A66">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响应文件承诺</w:t>
            </w:r>
          </w:p>
        </w:tc>
        <w:tc>
          <w:tcPr>
            <w:tcW w:w="487" w:type="dxa"/>
            <w:tcBorders>
              <w:top w:val="single" w:color="auto" w:sz="4" w:space="0"/>
              <w:left w:val="single" w:color="auto" w:sz="4" w:space="0"/>
              <w:bottom w:val="single" w:color="auto" w:sz="4" w:space="0"/>
              <w:right w:val="single" w:color="auto" w:sz="4" w:space="0"/>
            </w:tcBorders>
            <w:vAlign w:val="center"/>
          </w:tcPr>
          <w:p w14:paraId="79D78AD2">
            <w:pPr>
              <w:adjustRightInd w:val="0"/>
              <w:snapToGrid w:val="0"/>
              <w:spacing w:line="360" w:lineRule="auto"/>
              <w:jc w:val="center"/>
              <w:outlineLvl w:val="0"/>
              <w:rPr>
                <w:rFonts w:ascii="宋体" w:hAnsi="宋体" w:cs="宋体"/>
                <w:b/>
                <w:bCs/>
                <w:szCs w:val="21"/>
                <w:highlight w:val="none"/>
              </w:rPr>
            </w:pPr>
            <w:r>
              <w:rPr>
                <w:rFonts w:hint="eastAsia" w:ascii="宋体" w:hAnsi="宋体" w:cs="宋体"/>
                <w:b/>
                <w:bCs/>
                <w:szCs w:val="21"/>
                <w:highlight w:val="none"/>
              </w:rPr>
              <w:t>数量</w:t>
            </w:r>
          </w:p>
        </w:tc>
        <w:tc>
          <w:tcPr>
            <w:tcW w:w="2282" w:type="dxa"/>
            <w:tcBorders>
              <w:top w:val="single" w:color="auto" w:sz="4" w:space="0"/>
              <w:left w:val="single" w:color="auto" w:sz="4" w:space="0"/>
              <w:bottom w:val="single" w:color="auto" w:sz="4" w:space="0"/>
              <w:right w:val="single" w:color="auto" w:sz="4" w:space="0"/>
            </w:tcBorders>
            <w:vAlign w:val="center"/>
          </w:tcPr>
          <w:p w14:paraId="0E3C2B36">
            <w:pPr>
              <w:adjustRightInd w:val="0"/>
              <w:snapToGrid w:val="0"/>
              <w:spacing w:line="360" w:lineRule="auto"/>
              <w:jc w:val="center"/>
              <w:outlineLvl w:val="0"/>
              <w:rPr>
                <w:rFonts w:ascii="宋体" w:hAnsi="宋体" w:cs="宋体"/>
                <w:b/>
                <w:bCs/>
                <w:szCs w:val="21"/>
                <w:highlight w:val="none"/>
              </w:rPr>
            </w:pPr>
            <w:r>
              <w:rPr>
                <w:rFonts w:hint="eastAsia" w:ascii="宋体" w:hAnsi="宋体" w:cs="宋体"/>
                <w:b/>
                <w:bCs/>
                <w:szCs w:val="21"/>
                <w:highlight w:val="none"/>
              </w:rPr>
              <w:t>技术需求响应</w:t>
            </w:r>
          </w:p>
        </w:tc>
        <w:tc>
          <w:tcPr>
            <w:tcW w:w="1095" w:type="dxa"/>
            <w:vMerge w:val="continue"/>
            <w:tcBorders>
              <w:left w:val="single" w:color="auto" w:sz="4" w:space="0"/>
              <w:bottom w:val="single" w:color="auto" w:sz="4" w:space="0"/>
              <w:right w:val="single" w:color="auto" w:sz="4" w:space="0"/>
            </w:tcBorders>
            <w:vAlign w:val="center"/>
          </w:tcPr>
          <w:p w14:paraId="3334D66E">
            <w:pPr>
              <w:adjustRightInd w:val="0"/>
              <w:snapToGrid w:val="0"/>
              <w:spacing w:line="360" w:lineRule="auto"/>
              <w:jc w:val="center"/>
              <w:outlineLvl w:val="0"/>
              <w:rPr>
                <w:rFonts w:ascii="宋体" w:hAnsi="宋体" w:cs="宋体"/>
                <w:szCs w:val="21"/>
                <w:highlight w:val="none"/>
              </w:rPr>
            </w:pPr>
          </w:p>
        </w:tc>
      </w:tr>
      <w:tr w14:paraId="462E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tcBorders>
              <w:top w:val="single" w:color="auto" w:sz="4" w:space="0"/>
              <w:left w:val="single" w:color="auto" w:sz="4" w:space="0"/>
              <w:bottom w:val="single" w:color="auto" w:sz="4" w:space="0"/>
              <w:right w:val="single" w:color="auto" w:sz="4" w:space="0"/>
            </w:tcBorders>
            <w:vAlign w:val="center"/>
          </w:tcPr>
          <w:p w14:paraId="1CF811F8">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371" w:type="dxa"/>
            <w:tcBorders>
              <w:top w:val="single" w:color="auto" w:sz="4" w:space="0"/>
              <w:left w:val="single" w:color="auto" w:sz="4" w:space="0"/>
              <w:bottom w:val="single" w:color="auto" w:sz="4" w:space="0"/>
              <w:right w:val="single" w:color="auto" w:sz="4" w:space="0"/>
            </w:tcBorders>
            <w:vAlign w:val="center"/>
          </w:tcPr>
          <w:p w14:paraId="47AC2AF0">
            <w:pPr>
              <w:spacing w:line="360" w:lineRule="auto"/>
              <w:rPr>
                <w:rFonts w:ascii="宋体" w:hAnsi="宋体" w:cs="宋体"/>
                <w:szCs w:val="21"/>
                <w:highlight w:val="none"/>
              </w:rPr>
            </w:pPr>
            <w:r>
              <w:rPr>
                <w:rFonts w:hint="eastAsia" w:ascii="宋体" w:hAnsi="宋体" w:cs="宋体"/>
                <w:szCs w:val="21"/>
                <w:highlight w:val="none"/>
              </w:rPr>
              <w:t>……</w:t>
            </w:r>
          </w:p>
        </w:tc>
        <w:tc>
          <w:tcPr>
            <w:tcW w:w="452" w:type="dxa"/>
            <w:tcBorders>
              <w:top w:val="single" w:color="auto" w:sz="4" w:space="0"/>
              <w:left w:val="single" w:color="auto" w:sz="4" w:space="0"/>
              <w:bottom w:val="single" w:color="auto" w:sz="4" w:space="0"/>
              <w:right w:val="single" w:color="auto" w:sz="4" w:space="0"/>
            </w:tcBorders>
            <w:vAlign w:val="center"/>
          </w:tcPr>
          <w:p w14:paraId="0B5DDBDE">
            <w:pPr>
              <w:spacing w:line="360" w:lineRule="auto"/>
              <w:rPr>
                <w:rFonts w:ascii="宋体" w:hAnsi="宋体" w:cs="宋体"/>
                <w:kern w:val="0"/>
                <w:szCs w:val="21"/>
                <w:highlight w:val="none"/>
              </w:rPr>
            </w:pPr>
            <w:r>
              <w:rPr>
                <w:rFonts w:hint="eastAsia" w:ascii="宋体" w:hAnsi="宋体" w:cs="宋体"/>
                <w:szCs w:val="21"/>
                <w:highlight w:val="none"/>
              </w:rPr>
              <w:t>…</w:t>
            </w:r>
          </w:p>
        </w:tc>
        <w:tc>
          <w:tcPr>
            <w:tcW w:w="2568" w:type="dxa"/>
            <w:tcBorders>
              <w:top w:val="single" w:color="auto" w:sz="4" w:space="0"/>
              <w:left w:val="single" w:color="auto" w:sz="4" w:space="0"/>
              <w:bottom w:val="single" w:color="auto" w:sz="4" w:space="0"/>
              <w:right w:val="single" w:color="auto" w:sz="4" w:space="0"/>
            </w:tcBorders>
            <w:vAlign w:val="center"/>
          </w:tcPr>
          <w:p w14:paraId="4509A4A7">
            <w:pPr>
              <w:spacing w:line="360" w:lineRule="auto"/>
              <w:rPr>
                <w:rFonts w:ascii="宋体" w:hAnsi="宋体" w:cs="宋体"/>
                <w:kern w:val="0"/>
                <w:szCs w:val="21"/>
                <w:highlight w:val="none"/>
              </w:rPr>
            </w:pPr>
            <w:r>
              <w:rPr>
                <w:rFonts w:hint="eastAsia" w:ascii="宋体" w:hAnsi="宋体" w:cs="宋体"/>
                <w:kern w:val="0"/>
                <w:szCs w:val="21"/>
                <w:highlight w:val="none"/>
              </w:rPr>
              <w:t>1……</w:t>
            </w:r>
          </w:p>
          <w:p w14:paraId="62C1B27B">
            <w:pPr>
              <w:spacing w:line="360" w:lineRule="auto"/>
              <w:rPr>
                <w:rFonts w:ascii="宋体" w:hAnsi="宋体" w:cs="宋体"/>
                <w:kern w:val="0"/>
                <w:szCs w:val="21"/>
                <w:highlight w:val="none"/>
              </w:rPr>
            </w:pPr>
            <w:r>
              <w:rPr>
                <w:rFonts w:hint="eastAsia" w:ascii="宋体" w:hAnsi="宋体" w:cs="宋体"/>
                <w:kern w:val="0"/>
                <w:szCs w:val="21"/>
                <w:highlight w:val="none"/>
              </w:rPr>
              <w:t>2 ……</w:t>
            </w:r>
          </w:p>
          <w:p w14:paraId="2C4AF040">
            <w:pPr>
              <w:spacing w:line="360" w:lineRule="auto"/>
              <w:rPr>
                <w:rFonts w:ascii="宋体" w:hAnsi="宋体" w:cs="宋体"/>
                <w:kern w:val="0"/>
                <w:szCs w:val="21"/>
                <w:highlight w:val="none"/>
              </w:rPr>
            </w:pPr>
            <w:r>
              <w:rPr>
                <w:rFonts w:hint="eastAsia" w:ascii="宋体" w:hAnsi="宋体" w:cs="宋体"/>
                <w:kern w:val="0"/>
                <w:szCs w:val="21"/>
                <w:highlight w:val="none"/>
              </w:rPr>
              <w:t>3……</w:t>
            </w:r>
          </w:p>
          <w:p w14:paraId="6383CA62">
            <w:pPr>
              <w:spacing w:line="360" w:lineRule="auto"/>
              <w:rPr>
                <w:rFonts w:ascii="宋体" w:hAnsi="宋体" w:cs="宋体"/>
                <w:kern w:val="0"/>
                <w:szCs w:val="21"/>
                <w:highlight w:val="none"/>
              </w:rPr>
            </w:pPr>
            <w:r>
              <w:rPr>
                <w:rFonts w:hint="eastAsia" w:ascii="宋体" w:hAnsi="宋体" w:cs="宋体"/>
                <w:kern w:val="0"/>
                <w:szCs w:val="21"/>
                <w:highlight w:val="none"/>
              </w:rPr>
              <w:t>……</w:t>
            </w:r>
          </w:p>
        </w:tc>
        <w:tc>
          <w:tcPr>
            <w:tcW w:w="1270" w:type="dxa"/>
            <w:tcBorders>
              <w:top w:val="single" w:color="auto" w:sz="4" w:space="0"/>
              <w:left w:val="single" w:color="auto" w:sz="4" w:space="0"/>
              <w:bottom w:val="single" w:color="auto" w:sz="4" w:space="0"/>
              <w:right w:val="single" w:color="auto" w:sz="4" w:space="0"/>
            </w:tcBorders>
            <w:vAlign w:val="center"/>
          </w:tcPr>
          <w:p w14:paraId="1A4D2BA9">
            <w:pPr>
              <w:spacing w:line="360" w:lineRule="auto"/>
              <w:rPr>
                <w:rFonts w:ascii="宋体" w:hAnsi="宋体" w:cs="宋体"/>
                <w:kern w:val="0"/>
                <w:szCs w:val="21"/>
                <w:highlight w:val="none"/>
              </w:rPr>
            </w:pPr>
            <w:r>
              <w:rPr>
                <w:rFonts w:hint="eastAsia" w:ascii="宋体" w:hAnsi="宋体" w:cs="宋体"/>
                <w:szCs w:val="21"/>
                <w:highlight w:val="none"/>
              </w:rPr>
              <w:t>……</w:t>
            </w:r>
          </w:p>
        </w:tc>
        <w:tc>
          <w:tcPr>
            <w:tcW w:w="487" w:type="dxa"/>
            <w:tcBorders>
              <w:top w:val="single" w:color="auto" w:sz="4" w:space="0"/>
              <w:left w:val="single" w:color="auto" w:sz="4" w:space="0"/>
              <w:bottom w:val="single" w:color="auto" w:sz="4" w:space="0"/>
              <w:right w:val="single" w:color="auto" w:sz="4" w:space="0"/>
            </w:tcBorders>
            <w:vAlign w:val="center"/>
          </w:tcPr>
          <w:p w14:paraId="013E4BB0">
            <w:pPr>
              <w:spacing w:line="360" w:lineRule="auto"/>
              <w:rPr>
                <w:rFonts w:ascii="宋体" w:hAnsi="宋体" w:cs="宋体"/>
                <w:kern w:val="0"/>
                <w:szCs w:val="21"/>
                <w:highlight w:val="none"/>
              </w:rPr>
            </w:pPr>
            <w:r>
              <w:rPr>
                <w:rFonts w:hint="eastAsia" w:ascii="宋体" w:hAnsi="宋体" w:cs="宋体"/>
                <w:szCs w:val="21"/>
                <w:highlight w:val="none"/>
              </w:rPr>
              <w:t>…</w:t>
            </w:r>
          </w:p>
        </w:tc>
        <w:tc>
          <w:tcPr>
            <w:tcW w:w="2282" w:type="dxa"/>
            <w:tcBorders>
              <w:top w:val="single" w:color="auto" w:sz="4" w:space="0"/>
              <w:left w:val="single" w:color="auto" w:sz="4" w:space="0"/>
              <w:bottom w:val="single" w:color="auto" w:sz="4" w:space="0"/>
              <w:right w:val="single" w:color="auto" w:sz="4" w:space="0"/>
            </w:tcBorders>
            <w:vAlign w:val="center"/>
          </w:tcPr>
          <w:p w14:paraId="2B7ED5A0">
            <w:pPr>
              <w:spacing w:line="360" w:lineRule="auto"/>
              <w:rPr>
                <w:rFonts w:ascii="宋体" w:hAnsi="宋体" w:cs="宋体"/>
                <w:kern w:val="0"/>
                <w:szCs w:val="21"/>
                <w:highlight w:val="none"/>
              </w:rPr>
            </w:pPr>
            <w:r>
              <w:rPr>
                <w:rFonts w:hint="eastAsia" w:ascii="宋体" w:hAnsi="宋体" w:cs="宋体"/>
                <w:kern w:val="0"/>
                <w:szCs w:val="21"/>
                <w:highlight w:val="none"/>
              </w:rPr>
              <w:t>1……</w:t>
            </w:r>
          </w:p>
          <w:p w14:paraId="36B9A303">
            <w:pPr>
              <w:spacing w:line="360" w:lineRule="auto"/>
              <w:rPr>
                <w:rFonts w:ascii="宋体" w:hAnsi="宋体" w:cs="宋体"/>
                <w:kern w:val="0"/>
                <w:szCs w:val="21"/>
                <w:highlight w:val="none"/>
              </w:rPr>
            </w:pPr>
            <w:r>
              <w:rPr>
                <w:rFonts w:hint="eastAsia" w:ascii="宋体" w:hAnsi="宋体" w:cs="宋体"/>
                <w:kern w:val="0"/>
                <w:szCs w:val="21"/>
                <w:highlight w:val="none"/>
              </w:rPr>
              <w:t>2 ……</w:t>
            </w:r>
          </w:p>
          <w:p w14:paraId="10771B94">
            <w:pPr>
              <w:spacing w:line="360" w:lineRule="auto"/>
              <w:rPr>
                <w:rFonts w:ascii="宋体" w:hAnsi="宋体" w:cs="宋体"/>
                <w:kern w:val="0"/>
                <w:szCs w:val="21"/>
                <w:highlight w:val="none"/>
              </w:rPr>
            </w:pPr>
            <w:r>
              <w:rPr>
                <w:rFonts w:hint="eastAsia" w:ascii="宋体" w:hAnsi="宋体" w:cs="宋体"/>
                <w:kern w:val="0"/>
                <w:szCs w:val="21"/>
                <w:highlight w:val="none"/>
              </w:rPr>
              <w:t>3……</w:t>
            </w:r>
          </w:p>
          <w:p w14:paraId="7E466700">
            <w:pPr>
              <w:spacing w:line="360" w:lineRule="auto"/>
              <w:rPr>
                <w:rFonts w:ascii="宋体" w:hAnsi="宋体" w:cs="宋体"/>
                <w:kern w:val="0"/>
                <w:szCs w:val="21"/>
                <w:highlight w:val="none"/>
              </w:rPr>
            </w:pPr>
            <w:r>
              <w:rPr>
                <w:rFonts w:hint="eastAsia" w:ascii="宋体" w:hAnsi="宋体" w:cs="宋体"/>
                <w:kern w:val="0"/>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03E11460">
            <w:pPr>
              <w:spacing w:line="360" w:lineRule="auto"/>
              <w:jc w:val="center"/>
              <w:rPr>
                <w:rFonts w:ascii="宋体" w:hAnsi="宋体" w:cs="宋体"/>
                <w:szCs w:val="21"/>
                <w:highlight w:val="none"/>
              </w:rPr>
            </w:pPr>
          </w:p>
        </w:tc>
      </w:tr>
      <w:tr w14:paraId="68D1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tcBorders>
              <w:top w:val="single" w:color="auto" w:sz="4" w:space="0"/>
              <w:left w:val="single" w:color="auto" w:sz="4" w:space="0"/>
              <w:bottom w:val="single" w:color="auto" w:sz="4" w:space="0"/>
              <w:right w:val="single" w:color="auto" w:sz="4" w:space="0"/>
            </w:tcBorders>
            <w:vAlign w:val="center"/>
          </w:tcPr>
          <w:p w14:paraId="0E0ACF6F">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1371" w:type="dxa"/>
            <w:tcBorders>
              <w:top w:val="single" w:color="auto" w:sz="4" w:space="0"/>
              <w:left w:val="single" w:color="auto" w:sz="4" w:space="0"/>
              <w:bottom w:val="single" w:color="auto" w:sz="4" w:space="0"/>
              <w:right w:val="single" w:color="auto" w:sz="4" w:space="0"/>
            </w:tcBorders>
            <w:vAlign w:val="center"/>
          </w:tcPr>
          <w:p w14:paraId="444FF141">
            <w:pPr>
              <w:spacing w:line="360" w:lineRule="auto"/>
              <w:rPr>
                <w:rFonts w:ascii="宋体" w:hAnsi="宋体" w:cs="宋体"/>
                <w:szCs w:val="21"/>
                <w:highlight w:val="none"/>
              </w:rPr>
            </w:pPr>
            <w:r>
              <w:rPr>
                <w:rFonts w:hint="eastAsia" w:ascii="宋体" w:hAnsi="宋体" w:cs="宋体"/>
                <w:szCs w:val="21"/>
                <w:highlight w:val="none"/>
              </w:rPr>
              <w:t>……</w:t>
            </w:r>
          </w:p>
        </w:tc>
        <w:tc>
          <w:tcPr>
            <w:tcW w:w="452" w:type="dxa"/>
            <w:tcBorders>
              <w:top w:val="single" w:color="auto" w:sz="4" w:space="0"/>
              <w:left w:val="single" w:color="auto" w:sz="4" w:space="0"/>
              <w:bottom w:val="single" w:color="auto" w:sz="4" w:space="0"/>
              <w:right w:val="single" w:color="auto" w:sz="4" w:space="0"/>
            </w:tcBorders>
            <w:vAlign w:val="center"/>
          </w:tcPr>
          <w:p w14:paraId="4DCFE83A">
            <w:pPr>
              <w:spacing w:line="360" w:lineRule="auto"/>
              <w:rPr>
                <w:rFonts w:ascii="宋体" w:hAnsi="宋体" w:cs="宋体"/>
                <w:szCs w:val="21"/>
                <w:highlight w:val="none"/>
              </w:rPr>
            </w:pPr>
            <w:r>
              <w:rPr>
                <w:rFonts w:hint="eastAsia" w:ascii="宋体" w:hAnsi="宋体" w:cs="宋体"/>
                <w:szCs w:val="21"/>
                <w:highlight w:val="none"/>
              </w:rPr>
              <w:t>…</w:t>
            </w:r>
          </w:p>
        </w:tc>
        <w:tc>
          <w:tcPr>
            <w:tcW w:w="2568" w:type="dxa"/>
            <w:tcBorders>
              <w:top w:val="single" w:color="auto" w:sz="4" w:space="0"/>
              <w:left w:val="single" w:color="auto" w:sz="4" w:space="0"/>
              <w:bottom w:val="single" w:color="auto" w:sz="4" w:space="0"/>
              <w:right w:val="single" w:color="auto" w:sz="4" w:space="0"/>
            </w:tcBorders>
            <w:vAlign w:val="center"/>
          </w:tcPr>
          <w:p w14:paraId="6F176E44">
            <w:pPr>
              <w:spacing w:line="360" w:lineRule="auto"/>
              <w:rPr>
                <w:rFonts w:ascii="宋体" w:hAnsi="宋体" w:cs="宋体"/>
                <w:kern w:val="0"/>
                <w:szCs w:val="21"/>
                <w:highlight w:val="none"/>
              </w:rPr>
            </w:pPr>
            <w:r>
              <w:rPr>
                <w:rFonts w:hint="eastAsia" w:ascii="宋体" w:hAnsi="宋体" w:cs="宋体"/>
                <w:kern w:val="0"/>
                <w:szCs w:val="21"/>
                <w:highlight w:val="none"/>
              </w:rPr>
              <w:t>1……</w:t>
            </w:r>
          </w:p>
          <w:p w14:paraId="0863D489">
            <w:pPr>
              <w:spacing w:line="360" w:lineRule="auto"/>
              <w:rPr>
                <w:rFonts w:ascii="宋体" w:hAnsi="宋体" w:cs="宋体"/>
                <w:kern w:val="0"/>
                <w:szCs w:val="21"/>
                <w:highlight w:val="none"/>
              </w:rPr>
            </w:pPr>
            <w:r>
              <w:rPr>
                <w:rFonts w:hint="eastAsia" w:ascii="宋体" w:hAnsi="宋体" w:cs="宋体"/>
                <w:kern w:val="0"/>
                <w:szCs w:val="21"/>
                <w:highlight w:val="none"/>
              </w:rPr>
              <w:t>2 ……</w:t>
            </w:r>
          </w:p>
          <w:p w14:paraId="07799915">
            <w:pPr>
              <w:spacing w:line="360" w:lineRule="auto"/>
              <w:rPr>
                <w:rFonts w:ascii="宋体" w:hAnsi="宋体" w:cs="宋体"/>
                <w:kern w:val="0"/>
                <w:szCs w:val="21"/>
                <w:highlight w:val="none"/>
              </w:rPr>
            </w:pPr>
            <w:r>
              <w:rPr>
                <w:rFonts w:hint="eastAsia" w:ascii="宋体" w:hAnsi="宋体" w:cs="宋体"/>
                <w:kern w:val="0"/>
                <w:szCs w:val="21"/>
                <w:highlight w:val="none"/>
              </w:rPr>
              <w:t>3……</w:t>
            </w:r>
          </w:p>
          <w:p w14:paraId="50049AA1">
            <w:pPr>
              <w:spacing w:line="360" w:lineRule="auto"/>
              <w:rPr>
                <w:rFonts w:ascii="宋体" w:hAnsi="宋体" w:cs="宋体"/>
                <w:szCs w:val="21"/>
                <w:highlight w:val="none"/>
              </w:rPr>
            </w:pPr>
            <w:r>
              <w:rPr>
                <w:rFonts w:hint="eastAsia" w:ascii="宋体" w:hAnsi="宋体" w:cs="宋体"/>
                <w:kern w:val="0"/>
                <w:szCs w:val="21"/>
                <w:highlight w:val="none"/>
              </w:rPr>
              <w:t>……</w:t>
            </w:r>
          </w:p>
        </w:tc>
        <w:tc>
          <w:tcPr>
            <w:tcW w:w="1270" w:type="dxa"/>
            <w:tcBorders>
              <w:top w:val="single" w:color="auto" w:sz="4" w:space="0"/>
              <w:left w:val="single" w:color="auto" w:sz="4" w:space="0"/>
              <w:bottom w:val="single" w:color="auto" w:sz="4" w:space="0"/>
              <w:right w:val="single" w:color="auto" w:sz="4" w:space="0"/>
            </w:tcBorders>
            <w:vAlign w:val="center"/>
          </w:tcPr>
          <w:p w14:paraId="6A379D32">
            <w:pPr>
              <w:spacing w:line="360" w:lineRule="auto"/>
              <w:rPr>
                <w:rFonts w:ascii="宋体" w:hAnsi="宋体" w:cs="宋体"/>
                <w:szCs w:val="21"/>
                <w:highlight w:val="none"/>
              </w:rPr>
            </w:pPr>
            <w:r>
              <w:rPr>
                <w:rFonts w:hint="eastAsia" w:ascii="宋体" w:hAnsi="宋体" w:cs="宋体"/>
                <w:szCs w:val="21"/>
                <w:highlight w:val="none"/>
              </w:rPr>
              <w:t>……</w:t>
            </w:r>
          </w:p>
        </w:tc>
        <w:tc>
          <w:tcPr>
            <w:tcW w:w="487" w:type="dxa"/>
            <w:tcBorders>
              <w:top w:val="single" w:color="auto" w:sz="4" w:space="0"/>
              <w:left w:val="single" w:color="auto" w:sz="4" w:space="0"/>
              <w:bottom w:val="single" w:color="auto" w:sz="4" w:space="0"/>
              <w:right w:val="single" w:color="auto" w:sz="4" w:space="0"/>
            </w:tcBorders>
            <w:vAlign w:val="center"/>
          </w:tcPr>
          <w:p w14:paraId="61940BC6">
            <w:pPr>
              <w:spacing w:line="360" w:lineRule="auto"/>
              <w:rPr>
                <w:rFonts w:ascii="宋体" w:hAnsi="宋体" w:cs="宋体"/>
                <w:szCs w:val="21"/>
                <w:highlight w:val="none"/>
              </w:rPr>
            </w:pPr>
            <w:r>
              <w:rPr>
                <w:rFonts w:hint="eastAsia" w:ascii="宋体" w:hAnsi="宋体" w:cs="宋体"/>
                <w:szCs w:val="21"/>
                <w:highlight w:val="none"/>
              </w:rPr>
              <w:t>…</w:t>
            </w:r>
          </w:p>
        </w:tc>
        <w:tc>
          <w:tcPr>
            <w:tcW w:w="2282" w:type="dxa"/>
            <w:tcBorders>
              <w:top w:val="single" w:color="auto" w:sz="4" w:space="0"/>
              <w:left w:val="single" w:color="auto" w:sz="4" w:space="0"/>
              <w:bottom w:val="single" w:color="auto" w:sz="4" w:space="0"/>
              <w:right w:val="single" w:color="auto" w:sz="4" w:space="0"/>
            </w:tcBorders>
            <w:vAlign w:val="center"/>
          </w:tcPr>
          <w:p w14:paraId="48C19CD6">
            <w:pPr>
              <w:spacing w:line="360" w:lineRule="auto"/>
              <w:rPr>
                <w:rFonts w:ascii="宋体" w:hAnsi="宋体" w:cs="宋体"/>
                <w:kern w:val="0"/>
                <w:szCs w:val="21"/>
                <w:highlight w:val="none"/>
              </w:rPr>
            </w:pPr>
            <w:r>
              <w:rPr>
                <w:rFonts w:hint="eastAsia" w:ascii="宋体" w:hAnsi="宋体" w:cs="宋体"/>
                <w:kern w:val="0"/>
                <w:szCs w:val="21"/>
                <w:highlight w:val="none"/>
              </w:rPr>
              <w:t>1……</w:t>
            </w:r>
          </w:p>
          <w:p w14:paraId="22713C22">
            <w:pPr>
              <w:spacing w:line="360" w:lineRule="auto"/>
              <w:rPr>
                <w:rFonts w:ascii="宋体" w:hAnsi="宋体" w:cs="宋体"/>
                <w:kern w:val="0"/>
                <w:szCs w:val="21"/>
                <w:highlight w:val="none"/>
              </w:rPr>
            </w:pPr>
            <w:r>
              <w:rPr>
                <w:rFonts w:hint="eastAsia" w:ascii="宋体" w:hAnsi="宋体" w:cs="宋体"/>
                <w:kern w:val="0"/>
                <w:szCs w:val="21"/>
                <w:highlight w:val="none"/>
              </w:rPr>
              <w:t>2 ……</w:t>
            </w:r>
          </w:p>
          <w:p w14:paraId="54C73F8E">
            <w:pPr>
              <w:spacing w:line="360" w:lineRule="auto"/>
              <w:rPr>
                <w:rFonts w:ascii="宋体" w:hAnsi="宋体" w:cs="宋体"/>
                <w:kern w:val="0"/>
                <w:szCs w:val="21"/>
                <w:highlight w:val="none"/>
              </w:rPr>
            </w:pPr>
            <w:r>
              <w:rPr>
                <w:rFonts w:hint="eastAsia" w:ascii="宋体" w:hAnsi="宋体" w:cs="宋体"/>
                <w:kern w:val="0"/>
                <w:szCs w:val="21"/>
                <w:highlight w:val="none"/>
              </w:rPr>
              <w:t>3……</w:t>
            </w:r>
          </w:p>
          <w:p w14:paraId="47B790B4">
            <w:pPr>
              <w:spacing w:line="360" w:lineRule="auto"/>
              <w:rPr>
                <w:rFonts w:ascii="宋体" w:hAnsi="宋体" w:cs="宋体"/>
                <w:szCs w:val="21"/>
                <w:highlight w:val="none"/>
              </w:rPr>
            </w:pPr>
            <w:r>
              <w:rPr>
                <w:rFonts w:hint="eastAsia" w:ascii="宋体" w:hAnsi="宋体" w:cs="宋体"/>
                <w:kern w:val="0"/>
                <w:szCs w:val="21"/>
                <w:highlight w:val="none"/>
              </w:rPr>
              <w:t>……</w:t>
            </w:r>
          </w:p>
        </w:tc>
        <w:tc>
          <w:tcPr>
            <w:tcW w:w="1095" w:type="dxa"/>
            <w:tcBorders>
              <w:top w:val="single" w:color="auto" w:sz="4" w:space="0"/>
              <w:left w:val="single" w:color="auto" w:sz="4" w:space="0"/>
              <w:bottom w:val="single" w:color="auto" w:sz="4" w:space="0"/>
              <w:right w:val="single" w:color="auto" w:sz="4" w:space="0"/>
            </w:tcBorders>
          </w:tcPr>
          <w:p w14:paraId="5093E2FB">
            <w:pPr>
              <w:spacing w:line="360" w:lineRule="auto"/>
              <w:rPr>
                <w:rFonts w:ascii="宋体" w:hAnsi="宋体" w:cs="宋体"/>
                <w:szCs w:val="21"/>
                <w:highlight w:val="none"/>
              </w:rPr>
            </w:pPr>
          </w:p>
        </w:tc>
      </w:tr>
      <w:tr w14:paraId="7135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tcBorders>
              <w:top w:val="single" w:color="auto" w:sz="4" w:space="0"/>
              <w:left w:val="single" w:color="auto" w:sz="4" w:space="0"/>
              <w:bottom w:val="single" w:color="auto" w:sz="4" w:space="0"/>
              <w:right w:val="single" w:color="auto" w:sz="4" w:space="0"/>
            </w:tcBorders>
            <w:vAlign w:val="center"/>
          </w:tcPr>
          <w:p w14:paraId="60C887B2">
            <w:pPr>
              <w:spacing w:line="360" w:lineRule="auto"/>
              <w:jc w:val="center"/>
              <w:rPr>
                <w:rFonts w:ascii="宋体" w:hAnsi="宋体" w:cs="宋体"/>
                <w:szCs w:val="21"/>
                <w:highlight w:val="none"/>
              </w:rPr>
            </w:pPr>
            <w:r>
              <w:rPr>
                <w:rFonts w:hint="eastAsia" w:ascii="宋体" w:hAnsi="宋体" w:cs="宋体"/>
                <w:szCs w:val="21"/>
                <w:highlight w:val="none"/>
              </w:rPr>
              <w:t>…</w:t>
            </w:r>
          </w:p>
        </w:tc>
        <w:tc>
          <w:tcPr>
            <w:tcW w:w="1371" w:type="dxa"/>
            <w:tcBorders>
              <w:top w:val="single" w:color="auto" w:sz="4" w:space="0"/>
              <w:left w:val="single" w:color="auto" w:sz="4" w:space="0"/>
              <w:bottom w:val="single" w:color="auto" w:sz="4" w:space="0"/>
              <w:right w:val="single" w:color="auto" w:sz="4" w:space="0"/>
            </w:tcBorders>
          </w:tcPr>
          <w:p w14:paraId="424DB97B">
            <w:pPr>
              <w:spacing w:line="360" w:lineRule="auto"/>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14:paraId="780E053B">
            <w:pPr>
              <w:spacing w:line="360" w:lineRule="auto"/>
              <w:rPr>
                <w:rFonts w:ascii="宋体" w:hAnsi="宋体" w:cs="宋体"/>
                <w:szCs w:val="21"/>
                <w:highlight w:val="none"/>
              </w:rPr>
            </w:pPr>
          </w:p>
        </w:tc>
        <w:tc>
          <w:tcPr>
            <w:tcW w:w="2568" w:type="dxa"/>
            <w:tcBorders>
              <w:top w:val="single" w:color="auto" w:sz="4" w:space="0"/>
              <w:left w:val="single" w:color="auto" w:sz="4" w:space="0"/>
              <w:bottom w:val="single" w:color="auto" w:sz="4" w:space="0"/>
              <w:right w:val="single" w:color="auto" w:sz="4" w:space="0"/>
            </w:tcBorders>
          </w:tcPr>
          <w:p w14:paraId="6AA18F36">
            <w:pPr>
              <w:spacing w:line="360" w:lineRule="auto"/>
              <w:rPr>
                <w:rFonts w:ascii="宋体" w:hAnsi="宋体" w:cs="宋体"/>
                <w:szCs w:val="21"/>
                <w:highlight w:val="none"/>
              </w:rPr>
            </w:pPr>
          </w:p>
        </w:tc>
        <w:tc>
          <w:tcPr>
            <w:tcW w:w="1270" w:type="dxa"/>
            <w:tcBorders>
              <w:top w:val="single" w:color="auto" w:sz="4" w:space="0"/>
              <w:left w:val="single" w:color="auto" w:sz="4" w:space="0"/>
              <w:bottom w:val="single" w:color="auto" w:sz="4" w:space="0"/>
              <w:right w:val="single" w:color="auto" w:sz="4" w:space="0"/>
            </w:tcBorders>
          </w:tcPr>
          <w:p w14:paraId="5F6B5B56">
            <w:pPr>
              <w:spacing w:line="360" w:lineRule="auto"/>
              <w:rPr>
                <w:rFonts w:ascii="宋体" w:hAnsi="宋体" w:cs="宋体"/>
                <w:szCs w:val="21"/>
                <w:highlight w:val="none"/>
              </w:rPr>
            </w:pPr>
          </w:p>
        </w:tc>
        <w:tc>
          <w:tcPr>
            <w:tcW w:w="487" w:type="dxa"/>
            <w:tcBorders>
              <w:top w:val="single" w:color="auto" w:sz="4" w:space="0"/>
              <w:left w:val="single" w:color="auto" w:sz="4" w:space="0"/>
              <w:bottom w:val="single" w:color="auto" w:sz="4" w:space="0"/>
              <w:right w:val="single" w:color="auto" w:sz="4" w:space="0"/>
            </w:tcBorders>
          </w:tcPr>
          <w:p w14:paraId="78E3E8E7">
            <w:pPr>
              <w:spacing w:line="360" w:lineRule="auto"/>
              <w:rPr>
                <w:rFonts w:ascii="宋体" w:hAnsi="宋体" w:cs="宋体"/>
                <w:szCs w:val="21"/>
                <w:highlight w:val="none"/>
              </w:rPr>
            </w:pPr>
          </w:p>
        </w:tc>
        <w:tc>
          <w:tcPr>
            <w:tcW w:w="2282" w:type="dxa"/>
            <w:tcBorders>
              <w:top w:val="single" w:color="auto" w:sz="4" w:space="0"/>
              <w:left w:val="single" w:color="auto" w:sz="4" w:space="0"/>
              <w:bottom w:val="single" w:color="auto" w:sz="4" w:space="0"/>
              <w:right w:val="single" w:color="auto" w:sz="4" w:space="0"/>
            </w:tcBorders>
          </w:tcPr>
          <w:p w14:paraId="3C6AB106">
            <w:pPr>
              <w:spacing w:line="360" w:lineRule="auto"/>
              <w:rPr>
                <w:rFonts w:ascii="宋体" w:hAnsi="宋体" w:cs="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14:paraId="32C78924">
            <w:pPr>
              <w:spacing w:line="360" w:lineRule="auto"/>
              <w:rPr>
                <w:rFonts w:ascii="宋体" w:hAnsi="宋体" w:cs="宋体"/>
                <w:szCs w:val="21"/>
                <w:highlight w:val="none"/>
              </w:rPr>
            </w:pPr>
          </w:p>
        </w:tc>
      </w:tr>
    </w:tbl>
    <w:p w14:paraId="1EF785F7">
      <w:pPr>
        <w:pStyle w:val="11"/>
        <w:spacing w:after="0" w:line="360" w:lineRule="auto"/>
        <w:contextualSpacing/>
        <w:rPr>
          <w:rFonts w:ascii="宋体" w:hAnsi="宋体" w:cs="宋体"/>
          <w:kern w:val="0"/>
          <w:sz w:val="21"/>
          <w:szCs w:val="21"/>
          <w:highlight w:val="none"/>
        </w:rPr>
      </w:pPr>
      <w:r>
        <w:rPr>
          <w:rFonts w:hint="eastAsia" w:ascii="宋体" w:hAnsi="宋体" w:cs="宋体"/>
          <w:kern w:val="0"/>
          <w:sz w:val="21"/>
          <w:szCs w:val="21"/>
          <w:highlight w:val="none"/>
        </w:rPr>
        <w:t>注：</w:t>
      </w:r>
    </w:p>
    <w:p w14:paraId="5C749A71">
      <w:pPr>
        <w:pStyle w:val="11"/>
        <w:spacing w:after="0" w:line="360" w:lineRule="auto"/>
        <w:contextualSpacing/>
        <w:rPr>
          <w:rFonts w:ascii="宋体" w:hAnsi="宋体" w:cs="宋体"/>
          <w:sz w:val="24"/>
          <w:highlight w:val="none"/>
        </w:rPr>
      </w:pPr>
      <w:r>
        <w:rPr>
          <w:rFonts w:hint="eastAsia" w:ascii="宋体" w:hAnsi="宋体" w:cs="宋体"/>
          <w:sz w:val="24"/>
          <w:highlight w:val="none"/>
        </w:rPr>
        <w:t>1.说明：应对照磋商文件“第二章 采购需求”中除“商务条款”以外的条款逐条作出明确响应，并作出偏离说明。</w:t>
      </w:r>
    </w:p>
    <w:p w14:paraId="034C32FE">
      <w:pPr>
        <w:pStyle w:val="11"/>
        <w:spacing w:after="0" w:line="360" w:lineRule="auto"/>
        <w:contextualSpacing/>
        <w:rPr>
          <w:rFonts w:ascii="宋体" w:hAnsi="宋体" w:cs="宋体"/>
          <w:sz w:val="24"/>
          <w:highlight w:val="none"/>
        </w:rPr>
      </w:pPr>
      <w:r>
        <w:rPr>
          <w:rFonts w:hint="eastAsia" w:ascii="宋体" w:hAnsi="宋体" w:cs="宋体"/>
          <w:sz w:val="24"/>
          <w:highlight w:val="none"/>
        </w:rPr>
        <w:t>2.供应商应根据自身的承诺，对照磋商文件要求，在“偏离说明”中注明“正偏离”“负偏</w:t>
      </w:r>
    </w:p>
    <w:p w14:paraId="568936DB">
      <w:pPr>
        <w:pStyle w:val="11"/>
        <w:spacing w:after="0" w:line="360" w:lineRule="auto"/>
        <w:contextualSpacing/>
        <w:rPr>
          <w:rFonts w:ascii="宋体" w:hAnsi="宋体" w:cs="宋体"/>
          <w:sz w:val="24"/>
          <w:highlight w:val="none"/>
        </w:rPr>
      </w:pPr>
      <w:r>
        <w:rPr>
          <w:rFonts w:hint="eastAsia" w:ascii="宋体" w:hAnsi="宋体" w:cs="宋体"/>
          <w:sz w:val="24"/>
          <w:highlight w:val="none"/>
        </w:rPr>
        <w:t>离”或者“无偏离”。既不属于“正偏离”也不属于“负偏离”即为“无偏离”。当响 应文件的商务内容低于竞争性磋商文件要求时，竞标人应当如实写明“负偏离”，否则视为虚假应标。</w:t>
      </w:r>
    </w:p>
    <w:p w14:paraId="5E0E7ACC">
      <w:pPr>
        <w:pStyle w:val="11"/>
        <w:spacing w:after="0" w:line="360" w:lineRule="auto"/>
        <w:contextualSpacing/>
        <w:rPr>
          <w:rFonts w:ascii="宋体" w:hAnsi="宋体" w:cs="宋体"/>
          <w:sz w:val="24"/>
          <w:highlight w:val="none"/>
        </w:rPr>
      </w:pPr>
      <w:r>
        <w:rPr>
          <w:rFonts w:hint="eastAsia" w:ascii="宋体" w:hAnsi="宋体" w:cs="宋体"/>
          <w:sz w:val="24"/>
          <w:highlight w:val="none"/>
        </w:rPr>
        <w:t>3.表格内容均需按要求填写并盖章，不得留空，否则按竞标无效处理。</w:t>
      </w:r>
    </w:p>
    <w:p w14:paraId="61BF8B21">
      <w:pPr>
        <w:pStyle w:val="11"/>
        <w:spacing w:after="0" w:line="360" w:lineRule="auto"/>
        <w:contextualSpacing/>
        <w:rPr>
          <w:rFonts w:ascii="宋体" w:hAnsi="宋体" w:cs="宋体"/>
          <w:sz w:val="24"/>
          <w:highlight w:val="none"/>
        </w:rPr>
      </w:pPr>
      <w:r>
        <w:rPr>
          <w:rFonts w:hint="eastAsia" w:ascii="宋体" w:hAnsi="宋体" w:cs="宋体"/>
          <w:sz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493FA7C">
      <w:pPr>
        <w:pStyle w:val="11"/>
        <w:spacing w:after="0" w:line="360" w:lineRule="auto"/>
        <w:contextualSpacing/>
        <w:rPr>
          <w:rFonts w:ascii="宋体" w:hAnsi="宋体" w:cs="宋体"/>
          <w:sz w:val="24"/>
          <w:highlight w:val="none"/>
        </w:rPr>
      </w:pPr>
      <w:r>
        <w:rPr>
          <w:rFonts w:hint="eastAsia" w:ascii="宋体" w:hAnsi="宋体" w:cs="宋体"/>
          <w:sz w:val="24"/>
          <w:highlight w:val="none"/>
        </w:rPr>
        <w:t>5.如技术偏离表中的竞标响应与佐证材料不一致的，以佐证材料为准。</w:t>
      </w:r>
    </w:p>
    <w:p w14:paraId="3E4117DC">
      <w:pPr>
        <w:snapToGrid w:val="0"/>
        <w:spacing w:line="360" w:lineRule="auto"/>
        <w:ind w:firstLine="602" w:firstLineChars="200"/>
        <w:rPr>
          <w:rFonts w:ascii="宋体" w:hAnsi="宋体" w:cs="宋体"/>
          <w:b/>
          <w:sz w:val="30"/>
          <w:szCs w:val="30"/>
          <w:highlight w:val="none"/>
        </w:rPr>
      </w:pPr>
    </w:p>
    <w:p w14:paraId="71E2A443">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4E47E424">
      <w:pPr>
        <w:spacing w:line="360" w:lineRule="auto"/>
        <w:ind w:firstLine="6098" w:firstLineChars="2541"/>
        <w:contextualSpacing/>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339FDEB8">
      <w:pPr>
        <w:rPr>
          <w:highlight w:val="none"/>
          <w:lang w:val="zh-CN"/>
        </w:rPr>
      </w:pPr>
    </w:p>
    <w:p w14:paraId="5D99965C">
      <w:pPr>
        <w:snapToGrid w:val="0"/>
        <w:spacing w:line="360" w:lineRule="auto"/>
        <w:rPr>
          <w:rFonts w:ascii="宋体" w:hAnsi="宋体" w:cs="宋体"/>
          <w:kern w:val="0"/>
          <w:sz w:val="24"/>
          <w:highlight w:val="none"/>
        </w:rPr>
      </w:pPr>
      <w:r>
        <w:rPr>
          <w:rFonts w:hint="eastAsia" w:ascii="宋体" w:hAnsi="宋体" w:cs="宋体"/>
          <w:b/>
          <w:sz w:val="30"/>
          <w:szCs w:val="30"/>
          <w:highlight w:val="none"/>
        </w:rPr>
        <w:t>七、施工方案（包含但不仅于施工方案，按评分办法要求自行编制）</w:t>
      </w:r>
    </w:p>
    <w:p w14:paraId="0E42F702">
      <w:pPr>
        <w:pStyle w:val="12"/>
        <w:spacing w:line="360" w:lineRule="auto"/>
        <w:rPr>
          <w:rFonts w:ascii="宋体" w:hAnsi="宋体" w:cs="宋体"/>
          <w:highlight w:val="none"/>
        </w:rPr>
      </w:pPr>
    </w:p>
    <w:p w14:paraId="136FE7AF">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1AE8BBA1">
      <w:pPr>
        <w:spacing w:line="360" w:lineRule="auto"/>
        <w:ind w:firstLine="6098" w:firstLineChars="2541"/>
        <w:contextualSpacing/>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16ED9793">
      <w:pPr>
        <w:snapToGrid w:val="0"/>
        <w:spacing w:before="120" w:beforeLines="50" w:after="50" w:line="360" w:lineRule="auto"/>
        <w:rPr>
          <w:rFonts w:ascii="宋体" w:hAnsi="宋体" w:cs="宋体"/>
          <w:b/>
          <w:sz w:val="30"/>
          <w:szCs w:val="30"/>
          <w:highlight w:val="none"/>
        </w:rPr>
      </w:pPr>
    </w:p>
    <w:p w14:paraId="4C7CF506">
      <w:pPr>
        <w:snapToGrid w:val="0"/>
        <w:spacing w:line="360" w:lineRule="auto"/>
        <w:ind w:left="480"/>
        <w:jc w:val="left"/>
        <w:rPr>
          <w:rFonts w:ascii="宋体" w:hAnsi="宋体" w:cs="宋体"/>
          <w:b/>
          <w:sz w:val="30"/>
          <w:szCs w:val="30"/>
          <w:highlight w:val="none"/>
        </w:rPr>
      </w:pPr>
      <w:r>
        <w:rPr>
          <w:rFonts w:hint="eastAsia" w:ascii="宋体" w:hAnsi="宋体" w:cs="宋体"/>
          <w:b/>
          <w:sz w:val="30"/>
          <w:szCs w:val="30"/>
          <w:highlight w:val="none"/>
        </w:rPr>
        <w:t>八、</w:t>
      </w:r>
      <w:r>
        <w:rPr>
          <w:rFonts w:hint="eastAsia" w:ascii="宋体" w:hAnsi="宋体" w:cs="宋体"/>
          <w:b/>
          <w:sz w:val="28"/>
          <w:szCs w:val="28"/>
          <w:highlight w:val="none"/>
        </w:rPr>
        <w:t>项目管理机构配备情况表</w:t>
      </w:r>
    </w:p>
    <w:p w14:paraId="09F131A5">
      <w:pPr>
        <w:widowControl/>
        <w:rPr>
          <w:rFonts w:ascii="宋体" w:hAnsi="宋体" w:cs="宋体"/>
          <w:szCs w:val="21"/>
          <w:highlight w:val="none"/>
          <w:u w:val="single"/>
        </w:rPr>
      </w:pPr>
    </w:p>
    <w:p w14:paraId="0725EA80">
      <w:pPr>
        <w:widowControl/>
        <w:ind w:firstLine="210" w:firstLineChars="100"/>
        <w:rPr>
          <w:rFonts w:ascii="宋体" w:hAnsi="宋体"/>
          <w:szCs w:val="21"/>
          <w:highlight w:val="none"/>
        </w:rPr>
      </w:pPr>
      <w:r>
        <w:rPr>
          <w:rFonts w:hint="eastAsia" w:ascii="宋体" w:hAnsi="宋体" w:cs="宋体"/>
          <w:szCs w:val="21"/>
          <w:highlight w:val="none"/>
          <w:u w:val="single"/>
        </w:rPr>
        <w:t>项目名称：                                       项目编号：</w:t>
      </w:r>
    </w:p>
    <w:tbl>
      <w:tblPr>
        <w:tblStyle w:val="2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14:paraId="212E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6900BBE">
            <w:pPr>
              <w:ind w:left="223" w:hanging="222" w:hangingChars="106"/>
              <w:jc w:val="center"/>
              <w:rPr>
                <w:rFonts w:ascii="宋体" w:hAnsi="宋体"/>
                <w:szCs w:val="21"/>
                <w:highlight w:val="none"/>
              </w:rPr>
            </w:pPr>
            <w:r>
              <w:rPr>
                <w:rFonts w:hint="eastAsia" w:ascii="宋体" w:hAnsi="宋体" w:cs="宋体"/>
                <w:szCs w:val="21"/>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2C0E8F4D">
            <w:pPr>
              <w:ind w:left="223" w:hanging="222" w:hangingChars="106"/>
              <w:jc w:val="center"/>
              <w:rPr>
                <w:rFonts w:ascii="宋体" w:hAnsi="宋体"/>
                <w:szCs w:val="21"/>
                <w:highlight w:val="none"/>
              </w:rPr>
            </w:pPr>
            <w:r>
              <w:rPr>
                <w:rFonts w:hint="eastAsia" w:ascii="宋体" w:hAnsi="宋体" w:cs="宋体"/>
                <w:szCs w:val="21"/>
                <w:highlight w:val="none"/>
              </w:rPr>
              <w:t>姓名</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64CB78E1">
            <w:pPr>
              <w:ind w:left="223" w:hanging="222" w:hangingChars="106"/>
              <w:jc w:val="center"/>
              <w:rPr>
                <w:rFonts w:ascii="宋体" w:hAnsi="宋体"/>
                <w:szCs w:val="21"/>
                <w:highlight w:val="none"/>
              </w:rPr>
            </w:pPr>
            <w:r>
              <w:rPr>
                <w:rFonts w:hint="eastAsia" w:ascii="宋体" w:hAnsi="宋体" w:cs="宋体"/>
                <w:szCs w:val="21"/>
                <w:highlight w:val="none"/>
              </w:rPr>
              <w:t>职称</w:t>
            </w:r>
          </w:p>
        </w:tc>
        <w:tc>
          <w:tcPr>
            <w:tcW w:w="4592" w:type="dxa"/>
            <w:gridSpan w:val="4"/>
            <w:tcBorders>
              <w:top w:val="single" w:color="auto" w:sz="4" w:space="0"/>
              <w:left w:val="single" w:color="auto" w:sz="4" w:space="0"/>
              <w:bottom w:val="single" w:color="auto" w:sz="4" w:space="0"/>
              <w:right w:val="single" w:color="auto" w:sz="4" w:space="0"/>
            </w:tcBorders>
            <w:vAlign w:val="center"/>
          </w:tcPr>
          <w:p w14:paraId="683FB91B">
            <w:pPr>
              <w:ind w:left="223" w:hanging="222" w:hangingChars="106"/>
              <w:jc w:val="center"/>
              <w:rPr>
                <w:rFonts w:ascii="宋体" w:hAnsi="宋体"/>
                <w:szCs w:val="21"/>
                <w:highlight w:val="none"/>
              </w:rPr>
            </w:pPr>
            <w:r>
              <w:rPr>
                <w:rFonts w:hint="eastAsia" w:ascii="宋体" w:hAnsi="宋体" w:cs="宋体"/>
                <w:szCs w:val="21"/>
                <w:highlight w:val="none"/>
              </w:rPr>
              <w:t>执业或职业资格证明</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354EED0">
            <w:pPr>
              <w:ind w:left="223" w:hanging="222" w:hangingChars="106"/>
              <w:jc w:val="center"/>
              <w:rPr>
                <w:rFonts w:ascii="宋体" w:hAnsi="宋体"/>
                <w:szCs w:val="21"/>
                <w:highlight w:val="none"/>
              </w:rPr>
            </w:pPr>
            <w:r>
              <w:rPr>
                <w:rFonts w:hint="eastAsia" w:ascii="宋体" w:hAnsi="宋体" w:cs="宋体"/>
                <w:szCs w:val="21"/>
                <w:highlight w:val="none"/>
              </w:rPr>
              <w:t>承担完工工程情况</w:t>
            </w:r>
          </w:p>
        </w:tc>
      </w:tr>
      <w:tr w14:paraId="29E4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EF9CD77">
            <w:pPr>
              <w:rPr>
                <w:rFonts w:ascii="宋体" w:hAnsi="宋体"/>
                <w:szCs w:val="21"/>
                <w:highlight w:val="none"/>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14:paraId="6A9613C6">
            <w:pPr>
              <w:rPr>
                <w:rFonts w:ascii="宋体" w:hAnsi="宋体"/>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21A740F6">
            <w:pP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0D9B1B8">
            <w:pPr>
              <w:ind w:left="223" w:hanging="222" w:hangingChars="106"/>
              <w:jc w:val="center"/>
              <w:rPr>
                <w:rFonts w:ascii="宋体" w:hAnsi="宋体"/>
                <w:szCs w:val="21"/>
                <w:highlight w:val="none"/>
              </w:rPr>
            </w:pPr>
            <w:r>
              <w:rPr>
                <w:rFonts w:hint="eastAsia" w:ascii="宋体" w:hAnsi="宋体" w:cs="宋体"/>
                <w:szCs w:val="21"/>
                <w:highlight w:val="none"/>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14:paraId="742BD03A">
            <w:pPr>
              <w:ind w:left="223" w:hanging="222" w:hangingChars="106"/>
              <w:jc w:val="center"/>
              <w:rPr>
                <w:rFonts w:ascii="宋体" w:hAnsi="宋体"/>
                <w:szCs w:val="21"/>
                <w:highlight w:val="none"/>
              </w:rPr>
            </w:pPr>
            <w:r>
              <w:rPr>
                <w:rFonts w:hint="eastAsia" w:ascii="宋体" w:hAnsi="宋体" w:cs="宋体"/>
                <w:szCs w:val="21"/>
                <w:highlight w:val="none"/>
              </w:rPr>
              <w:t>级别</w:t>
            </w:r>
          </w:p>
        </w:tc>
        <w:tc>
          <w:tcPr>
            <w:tcW w:w="1148" w:type="dxa"/>
            <w:tcBorders>
              <w:top w:val="single" w:color="auto" w:sz="4" w:space="0"/>
              <w:left w:val="single" w:color="auto" w:sz="4" w:space="0"/>
              <w:bottom w:val="single" w:color="auto" w:sz="4" w:space="0"/>
              <w:right w:val="single" w:color="auto" w:sz="4" w:space="0"/>
            </w:tcBorders>
            <w:vAlign w:val="center"/>
          </w:tcPr>
          <w:p w14:paraId="4108F221">
            <w:pPr>
              <w:ind w:left="223" w:hanging="222" w:hangingChars="106"/>
              <w:jc w:val="center"/>
              <w:rPr>
                <w:rFonts w:ascii="宋体" w:hAnsi="宋体"/>
                <w:szCs w:val="21"/>
                <w:highlight w:val="none"/>
              </w:rPr>
            </w:pPr>
            <w:r>
              <w:rPr>
                <w:rFonts w:hint="eastAsia" w:ascii="宋体" w:hAnsi="宋体" w:cs="宋体"/>
                <w:szCs w:val="21"/>
                <w:highlight w:val="none"/>
              </w:rPr>
              <w:t>证号</w:t>
            </w:r>
          </w:p>
        </w:tc>
        <w:tc>
          <w:tcPr>
            <w:tcW w:w="1148" w:type="dxa"/>
            <w:tcBorders>
              <w:top w:val="single" w:color="auto" w:sz="4" w:space="0"/>
              <w:left w:val="single" w:color="auto" w:sz="4" w:space="0"/>
              <w:bottom w:val="single" w:color="auto" w:sz="4" w:space="0"/>
              <w:right w:val="single" w:color="auto" w:sz="4" w:space="0"/>
            </w:tcBorders>
            <w:vAlign w:val="center"/>
          </w:tcPr>
          <w:p w14:paraId="2C7C8771">
            <w:pPr>
              <w:ind w:left="223" w:hanging="222" w:hangingChars="106"/>
              <w:jc w:val="center"/>
              <w:rPr>
                <w:rFonts w:ascii="宋体" w:hAnsi="宋体"/>
                <w:szCs w:val="21"/>
                <w:highlight w:val="none"/>
              </w:rPr>
            </w:pPr>
            <w:r>
              <w:rPr>
                <w:rFonts w:hint="eastAsia" w:ascii="宋体" w:hAnsi="宋体" w:cs="宋体"/>
                <w:szCs w:val="21"/>
                <w:highlight w:val="none"/>
              </w:rPr>
              <w:t>专业</w:t>
            </w:r>
          </w:p>
        </w:tc>
        <w:tc>
          <w:tcPr>
            <w:tcW w:w="850" w:type="dxa"/>
            <w:tcBorders>
              <w:top w:val="single" w:color="auto" w:sz="4" w:space="0"/>
              <w:left w:val="single" w:color="auto" w:sz="4" w:space="0"/>
              <w:bottom w:val="single" w:color="auto" w:sz="4" w:space="0"/>
              <w:right w:val="single" w:color="auto" w:sz="4" w:space="0"/>
            </w:tcBorders>
            <w:vAlign w:val="center"/>
          </w:tcPr>
          <w:p w14:paraId="221D3D6F">
            <w:pPr>
              <w:ind w:left="223" w:hanging="222" w:hangingChars="106"/>
              <w:jc w:val="center"/>
              <w:rPr>
                <w:rFonts w:ascii="宋体" w:hAnsi="宋体"/>
                <w:szCs w:val="21"/>
                <w:highlight w:val="none"/>
              </w:rPr>
            </w:pPr>
            <w:r>
              <w:rPr>
                <w:rFonts w:hint="eastAsia" w:ascii="宋体" w:hAnsi="宋体" w:cs="宋体"/>
                <w:szCs w:val="21"/>
                <w:highlight w:val="none"/>
              </w:rPr>
              <w:t>项目数</w:t>
            </w:r>
          </w:p>
        </w:tc>
        <w:tc>
          <w:tcPr>
            <w:tcW w:w="1276" w:type="dxa"/>
            <w:tcBorders>
              <w:top w:val="single" w:color="auto" w:sz="4" w:space="0"/>
              <w:left w:val="single" w:color="auto" w:sz="4" w:space="0"/>
              <w:bottom w:val="single" w:color="auto" w:sz="4" w:space="0"/>
              <w:right w:val="single" w:color="auto" w:sz="4" w:space="0"/>
            </w:tcBorders>
            <w:vAlign w:val="center"/>
          </w:tcPr>
          <w:p w14:paraId="629590D7">
            <w:pPr>
              <w:ind w:left="223" w:hanging="222" w:hangingChars="106"/>
              <w:jc w:val="center"/>
              <w:rPr>
                <w:rFonts w:ascii="宋体" w:hAnsi="宋体"/>
                <w:szCs w:val="21"/>
                <w:highlight w:val="none"/>
              </w:rPr>
            </w:pPr>
            <w:r>
              <w:rPr>
                <w:rFonts w:hint="eastAsia" w:ascii="宋体" w:hAnsi="宋体" w:cs="宋体"/>
                <w:szCs w:val="21"/>
                <w:highlight w:val="none"/>
              </w:rPr>
              <w:t>主要项目</w:t>
            </w:r>
          </w:p>
          <w:p w14:paraId="2301C5F2">
            <w:pPr>
              <w:ind w:left="223" w:hanging="222" w:hangingChars="106"/>
              <w:jc w:val="center"/>
              <w:rPr>
                <w:rFonts w:ascii="宋体" w:hAnsi="宋体"/>
                <w:szCs w:val="21"/>
                <w:highlight w:val="none"/>
              </w:rPr>
            </w:pPr>
            <w:r>
              <w:rPr>
                <w:rFonts w:hint="eastAsia" w:ascii="宋体" w:hAnsi="宋体" w:cs="宋体"/>
                <w:szCs w:val="21"/>
                <w:highlight w:val="none"/>
              </w:rPr>
              <w:t>名称</w:t>
            </w:r>
          </w:p>
        </w:tc>
      </w:tr>
      <w:tr w14:paraId="1FF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EB1D3F8">
            <w:pPr>
              <w:ind w:left="223" w:hanging="222" w:hangingChars="106"/>
              <w:jc w:val="center"/>
              <w:rPr>
                <w:rFonts w:ascii="宋体" w:hAnsi="宋体"/>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5FAF8777">
            <w:pPr>
              <w:ind w:left="223" w:hanging="222" w:hangingChars="106"/>
              <w:jc w:val="center"/>
              <w:rPr>
                <w:rFonts w:ascii="宋体" w:hAnsi="宋体"/>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91CF52">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88C1569">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D7B4CB1">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3CB474F">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9B04416">
            <w:pPr>
              <w:ind w:left="223" w:hanging="222" w:hangingChars="106"/>
              <w:jc w:val="center"/>
              <w:rPr>
                <w:rFonts w:ascii="宋体" w:hAnsi="宋体"/>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6AD7650">
            <w:pPr>
              <w:ind w:left="223" w:hanging="222" w:hangingChars="106"/>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C960731">
            <w:pPr>
              <w:ind w:left="223" w:hanging="222" w:hangingChars="106"/>
              <w:jc w:val="center"/>
              <w:rPr>
                <w:rFonts w:ascii="宋体" w:hAnsi="宋体"/>
                <w:szCs w:val="21"/>
                <w:highlight w:val="none"/>
              </w:rPr>
            </w:pPr>
          </w:p>
        </w:tc>
      </w:tr>
      <w:tr w14:paraId="78DF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D68E439">
            <w:pPr>
              <w:ind w:left="223" w:hanging="222" w:hangingChars="106"/>
              <w:jc w:val="center"/>
              <w:rPr>
                <w:rFonts w:ascii="宋体" w:hAnsi="宋体"/>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FC6510B">
            <w:pPr>
              <w:ind w:left="223" w:hanging="222" w:hangingChars="106"/>
              <w:jc w:val="center"/>
              <w:rPr>
                <w:rFonts w:ascii="宋体" w:hAnsi="宋体"/>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CA57AE">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9E48AD3">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8227D63">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E6BB982">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3587EA8">
            <w:pPr>
              <w:ind w:left="223" w:hanging="222" w:hangingChars="106"/>
              <w:jc w:val="center"/>
              <w:rPr>
                <w:rFonts w:ascii="宋体" w:hAnsi="宋体"/>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F99FAD7">
            <w:pPr>
              <w:ind w:left="223" w:hanging="222" w:hangingChars="106"/>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4AC6BF8">
            <w:pPr>
              <w:ind w:left="223" w:hanging="222" w:hangingChars="106"/>
              <w:jc w:val="center"/>
              <w:rPr>
                <w:rFonts w:ascii="宋体" w:hAnsi="宋体"/>
                <w:szCs w:val="21"/>
                <w:highlight w:val="none"/>
              </w:rPr>
            </w:pPr>
          </w:p>
        </w:tc>
      </w:tr>
      <w:tr w14:paraId="1F45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6ACA5FC">
            <w:pPr>
              <w:ind w:left="223" w:hanging="222" w:hangingChars="106"/>
              <w:jc w:val="center"/>
              <w:rPr>
                <w:rFonts w:ascii="宋体" w:hAnsi="宋体"/>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16E66F2">
            <w:pPr>
              <w:ind w:left="223" w:hanging="222" w:hangingChars="106"/>
              <w:jc w:val="center"/>
              <w:rPr>
                <w:rFonts w:ascii="宋体" w:hAnsi="宋体"/>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E5CA6A">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B1805CA">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E487EE6">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61BB2BE">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63D8914">
            <w:pPr>
              <w:ind w:left="223" w:hanging="222" w:hangingChars="106"/>
              <w:jc w:val="center"/>
              <w:rPr>
                <w:rFonts w:ascii="宋体" w:hAnsi="宋体"/>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D364F6A">
            <w:pPr>
              <w:ind w:left="223" w:hanging="222" w:hangingChars="106"/>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25B52B8">
            <w:pPr>
              <w:ind w:left="223" w:hanging="222" w:hangingChars="106"/>
              <w:jc w:val="center"/>
              <w:rPr>
                <w:rFonts w:ascii="宋体" w:hAnsi="宋体"/>
                <w:szCs w:val="21"/>
                <w:highlight w:val="none"/>
              </w:rPr>
            </w:pPr>
          </w:p>
        </w:tc>
      </w:tr>
      <w:tr w14:paraId="27D5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93EEE63">
            <w:pPr>
              <w:ind w:left="223" w:hanging="222" w:hangingChars="106"/>
              <w:jc w:val="center"/>
              <w:rPr>
                <w:rFonts w:ascii="宋体" w:hAnsi="宋体"/>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ACAF405">
            <w:pPr>
              <w:ind w:left="223" w:hanging="222" w:hangingChars="106"/>
              <w:jc w:val="center"/>
              <w:rPr>
                <w:rFonts w:ascii="宋体" w:hAnsi="宋体"/>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E597985">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B61455F">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E3B7E9B">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C98428C">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4F57816">
            <w:pPr>
              <w:ind w:left="223" w:hanging="222" w:hangingChars="106"/>
              <w:jc w:val="center"/>
              <w:rPr>
                <w:rFonts w:ascii="宋体" w:hAnsi="宋体"/>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2B2454A">
            <w:pPr>
              <w:ind w:left="223" w:hanging="222" w:hangingChars="106"/>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7666A12">
            <w:pPr>
              <w:ind w:left="223" w:hanging="222" w:hangingChars="106"/>
              <w:jc w:val="center"/>
              <w:rPr>
                <w:rFonts w:ascii="宋体" w:hAnsi="宋体"/>
                <w:szCs w:val="21"/>
                <w:highlight w:val="none"/>
              </w:rPr>
            </w:pPr>
          </w:p>
        </w:tc>
      </w:tr>
    </w:tbl>
    <w:p w14:paraId="08D17D3E">
      <w:pPr>
        <w:jc w:val="center"/>
        <w:rPr>
          <w:rFonts w:ascii="宋体" w:hAnsi="宋体"/>
          <w:b/>
          <w:szCs w:val="21"/>
          <w:highlight w:val="none"/>
        </w:rPr>
      </w:pPr>
    </w:p>
    <w:p w14:paraId="1DA424B7">
      <w:pPr>
        <w:tabs>
          <w:tab w:val="left" w:pos="0"/>
        </w:tabs>
        <w:spacing w:line="360" w:lineRule="auto"/>
        <w:ind w:right="-210"/>
        <w:rPr>
          <w:rFonts w:ascii="宋体" w:hAnsi="宋体"/>
          <w:szCs w:val="21"/>
          <w:highlight w:val="none"/>
        </w:rPr>
      </w:pPr>
      <w:r>
        <w:rPr>
          <w:rFonts w:hint="eastAsia" w:ascii="宋体" w:hAnsi="宋体" w:cs="楷体_GB2312"/>
          <w:szCs w:val="21"/>
          <w:highlight w:val="none"/>
        </w:rPr>
        <w:t>【备注：附各岗位人员资格证件（如有）扫描件。以上扫描件均为原件的扫描件】</w:t>
      </w:r>
    </w:p>
    <w:p w14:paraId="65F12F79">
      <w:pPr>
        <w:spacing w:line="440" w:lineRule="exact"/>
        <w:jc w:val="center"/>
        <w:rPr>
          <w:rFonts w:ascii="宋体" w:hAnsi="宋体"/>
          <w:b/>
          <w:szCs w:val="21"/>
          <w:highlight w:val="none"/>
        </w:rPr>
      </w:pPr>
    </w:p>
    <w:p w14:paraId="611BDEDF">
      <w:pPr>
        <w:autoSpaceDE w:val="0"/>
        <w:autoSpaceDN w:val="0"/>
        <w:spacing w:line="360" w:lineRule="auto"/>
        <w:ind w:left="4305" w:leftChars="1950" w:hanging="210" w:hangingChars="100"/>
        <w:rPr>
          <w:rFonts w:ascii="宋体" w:hAnsi="宋体" w:cs="仿宋_GB2312"/>
          <w:kern w:val="0"/>
          <w:szCs w:val="21"/>
          <w:highlight w:val="none"/>
        </w:rPr>
      </w:pPr>
      <w:r>
        <w:rPr>
          <w:rFonts w:hint="eastAsia" w:ascii="宋体" w:hAnsi="宋体" w:cs="仿宋_GB2312"/>
          <w:kern w:val="0"/>
          <w:szCs w:val="21"/>
          <w:highlight w:val="none"/>
        </w:rPr>
        <w:t>供应商名称（电子签章）：</w:t>
      </w:r>
    </w:p>
    <w:p w14:paraId="61A268E2">
      <w:pPr>
        <w:pStyle w:val="12"/>
        <w:snapToGrid w:val="0"/>
        <w:spacing w:line="360" w:lineRule="auto"/>
        <w:ind w:left="480" w:firstLine="6090" w:firstLineChars="2900"/>
        <w:rPr>
          <w:rFonts w:ascii="宋体" w:hAnsi="宋体" w:cs="宋体"/>
          <w:b/>
          <w:sz w:val="30"/>
          <w:szCs w:val="30"/>
          <w:highlight w:val="none"/>
        </w:rPr>
      </w:pPr>
      <w:r>
        <w:rPr>
          <w:rFonts w:hint="eastAsia" w:ascii="宋体" w:hAnsi="宋体" w:cs="仿宋_GB2312"/>
          <w:kern w:val="0"/>
          <w:szCs w:val="21"/>
          <w:highlight w:val="none"/>
          <w:lang w:val="zh-CN"/>
        </w:rPr>
        <w:t>日期：  年  月   日</w:t>
      </w:r>
    </w:p>
    <w:p w14:paraId="3B998A4A">
      <w:pPr>
        <w:pStyle w:val="17"/>
        <w:snapToGrid w:val="0"/>
        <w:spacing w:line="360" w:lineRule="auto"/>
        <w:ind w:left="5730" w:hanging="480"/>
        <w:rPr>
          <w:rFonts w:ascii="宋体" w:hAnsi="宋体" w:cs="宋体"/>
          <w:b/>
          <w:sz w:val="30"/>
          <w:szCs w:val="30"/>
          <w:highlight w:val="none"/>
        </w:rPr>
      </w:pPr>
    </w:p>
    <w:p w14:paraId="6B610B08">
      <w:pPr>
        <w:snapToGrid w:val="0"/>
        <w:spacing w:line="360" w:lineRule="auto"/>
        <w:ind w:left="480" w:hanging="480"/>
        <w:rPr>
          <w:highlight w:val="none"/>
        </w:rPr>
        <w:sectPr>
          <w:pgSz w:w="11910" w:h="16840"/>
          <w:pgMar w:top="1440" w:right="1080" w:bottom="1440" w:left="1080" w:header="720" w:footer="720" w:gutter="0"/>
          <w:cols w:space="720" w:num="1"/>
        </w:sectPr>
      </w:pPr>
    </w:p>
    <w:p w14:paraId="0AB0D3DF">
      <w:pPr>
        <w:jc w:val="left"/>
        <w:rPr>
          <w:rFonts w:ascii="宋体" w:hAnsi="宋体"/>
          <w:b/>
          <w:sz w:val="30"/>
          <w:szCs w:val="30"/>
          <w:highlight w:val="none"/>
        </w:rPr>
      </w:pPr>
      <w:r>
        <w:rPr>
          <w:rFonts w:hint="eastAsia" w:ascii="宋体" w:hAnsi="宋体" w:cs="宋体"/>
          <w:b/>
          <w:sz w:val="30"/>
          <w:szCs w:val="30"/>
          <w:highlight w:val="none"/>
        </w:rPr>
        <w:t>九、项目经理简历表</w:t>
      </w:r>
    </w:p>
    <w:p w14:paraId="054B004C">
      <w:pPr>
        <w:jc w:val="center"/>
        <w:rPr>
          <w:rFonts w:ascii="宋体" w:hAnsi="宋体"/>
          <w:highlight w:val="none"/>
        </w:rPr>
      </w:pPr>
    </w:p>
    <w:tbl>
      <w:tblPr>
        <w:tblStyle w:val="25"/>
        <w:tblW w:w="0" w:type="auto"/>
        <w:jc w:val="center"/>
        <w:tblLayout w:type="fixed"/>
        <w:tblCellMar>
          <w:top w:w="0" w:type="dxa"/>
          <w:left w:w="0" w:type="dxa"/>
          <w:bottom w:w="0" w:type="dxa"/>
          <w:right w:w="0" w:type="dxa"/>
        </w:tblCellMar>
      </w:tblPr>
      <w:tblGrid>
        <w:gridCol w:w="1158"/>
        <w:gridCol w:w="2005"/>
        <w:gridCol w:w="1155"/>
        <w:gridCol w:w="1565"/>
        <w:gridCol w:w="1060"/>
        <w:gridCol w:w="1670"/>
      </w:tblGrid>
      <w:tr w14:paraId="43158A1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D93CC0">
            <w:pPr>
              <w:jc w:val="center"/>
              <w:rPr>
                <w:rFonts w:ascii="宋体" w:hAnsi="宋体"/>
                <w:szCs w:val="21"/>
                <w:highlight w:val="none"/>
              </w:rPr>
            </w:pPr>
            <w:r>
              <w:rPr>
                <w:rFonts w:hint="eastAsia" w:ascii="宋体" w:hAnsi="宋体" w:cs="宋体"/>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4BA56F">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A67628">
            <w:pPr>
              <w:jc w:val="center"/>
              <w:rPr>
                <w:rFonts w:ascii="宋体" w:hAnsi="宋体"/>
                <w:szCs w:val="21"/>
                <w:highlight w:val="none"/>
              </w:rPr>
            </w:pPr>
            <w:r>
              <w:rPr>
                <w:rFonts w:hint="eastAsia" w:ascii="宋体" w:hAnsi="宋体" w:cs="宋体"/>
                <w:szCs w:val="21"/>
                <w:highlight w:val="none"/>
              </w:rPr>
              <w:t>性别</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C976C2">
            <w:pPr>
              <w:jc w:val="center"/>
              <w:rPr>
                <w:rFonts w:ascii="宋体" w:hAnsi="宋体"/>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2FD09C">
            <w:pPr>
              <w:jc w:val="center"/>
              <w:rPr>
                <w:rFonts w:ascii="宋体" w:hAnsi="宋体"/>
                <w:szCs w:val="21"/>
                <w:highlight w:val="none"/>
              </w:rPr>
            </w:pPr>
            <w:r>
              <w:rPr>
                <w:rFonts w:hint="eastAsia" w:ascii="宋体" w:hAnsi="宋体" w:cs="宋体"/>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701FD0">
            <w:pPr>
              <w:jc w:val="center"/>
              <w:rPr>
                <w:rFonts w:ascii="宋体" w:hAnsi="宋体"/>
                <w:szCs w:val="21"/>
                <w:highlight w:val="none"/>
              </w:rPr>
            </w:pPr>
          </w:p>
        </w:tc>
      </w:tr>
      <w:tr w14:paraId="5643F0F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9FB1E7">
            <w:pPr>
              <w:jc w:val="center"/>
              <w:rPr>
                <w:rFonts w:ascii="宋体" w:hAnsi="宋体"/>
                <w:szCs w:val="21"/>
                <w:highlight w:val="none"/>
              </w:rPr>
            </w:pPr>
            <w:r>
              <w:rPr>
                <w:rFonts w:hint="eastAsia" w:ascii="宋体" w:hAnsi="宋体" w:cs="宋体"/>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0E074C">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D228F1">
            <w:pPr>
              <w:jc w:val="center"/>
              <w:rPr>
                <w:rFonts w:ascii="宋体" w:hAnsi="宋体"/>
                <w:szCs w:val="21"/>
                <w:highlight w:val="none"/>
              </w:rPr>
            </w:pPr>
            <w:r>
              <w:rPr>
                <w:rFonts w:hint="eastAsia" w:ascii="宋体" w:hAnsi="宋体" w:cs="宋体"/>
                <w:szCs w:val="21"/>
                <w:highlight w:val="none"/>
              </w:rPr>
              <w:t>职称</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6F890A">
            <w:pPr>
              <w:jc w:val="center"/>
              <w:rPr>
                <w:rFonts w:ascii="宋体" w:hAnsi="宋体"/>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1C3FDA">
            <w:pPr>
              <w:jc w:val="center"/>
              <w:rPr>
                <w:rFonts w:ascii="宋体" w:hAnsi="宋体"/>
                <w:szCs w:val="21"/>
                <w:highlight w:val="none"/>
              </w:rPr>
            </w:pPr>
            <w:r>
              <w:rPr>
                <w:rFonts w:hint="eastAsia" w:ascii="宋体" w:hAnsi="宋体" w:cs="宋体"/>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EA459A">
            <w:pPr>
              <w:jc w:val="center"/>
              <w:rPr>
                <w:rFonts w:ascii="宋体" w:hAnsi="宋体"/>
                <w:szCs w:val="21"/>
                <w:highlight w:val="none"/>
              </w:rPr>
            </w:pPr>
          </w:p>
        </w:tc>
      </w:tr>
      <w:tr w14:paraId="5A448CF0">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4525D3">
            <w:pPr>
              <w:jc w:val="center"/>
              <w:rPr>
                <w:rFonts w:ascii="宋体" w:hAnsi="宋体"/>
                <w:szCs w:val="21"/>
                <w:highlight w:val="none"/>
              </w:rPr>
            </w:pPr>
            <w:r>
              <w:rPr>
                <w:rFonts w:hint="eastAsia" w:ascii="宋体" w:hAnsi="宋体" w:cs="宋体"/>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AF691EB">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0DB1C5">
            <w:pPr>
              <w:jc w:val="center"/>
              <w:rPr>
                <w:rFonts w:ascii="宋体" w:hAnsi="宋体"/>
                <w:szCs w:val="21"/>
                <w:highlight w:val="none"/>
              </w:rPr>
            </w:pPr>
            <w:r>
              <w:rPr>
                <w:rFonts w:hint="eastAsia" w:ascii="宋体" w:hAnsi="宋体" w:cs="宋体"/>
                <w:szCs w:val="21"/>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7D760F">
            <w:pPr>
              <w:jc w:val="center"/>
              <w:rPr>
                <w:rFonts w:ascii="宋体" w:hAnsi="宋体"/>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1D4412">
            <w:pPr>
              <w:jc w:val="center"/>
              <w:rPr>
                <w:rFonts w:ascii="宋体" w:hAnsi="宋体"/>
                <w:szCs w:val="21"/>
                <w:highlight w:val="none"/>
              </w:rPr>
            </w:pPr>
            <w:r>
              <w:rPr>
                <w:rFonts w:hint="eastAsia" w:ascii="宋体" w:hAnsi="宋体" w:cs="宋体"/>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7838AF">
            <w:pPr>
              <w:jc w:val="center"/>
              <w:rPr>
                <w:rFonts w:ascii="宋体" w:hAnsi="宋体"/>
                <w:szCs w:val="21"/>
                <w:highlight w:val="none"/>
              </w:rPr>
            </w:pPr>
          </w:p>
        </w:tc>
      </w:tr>
      <w:tr w14:paraId="02F97994">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5C1F14">
            <w:pPr>
              <w:jc w:val="center"/>
              <w:rPr>
                <w:rFonts w:ascii="宋体" w:hAnsi="宋体"/>
                <w:szCs w:val="21"/>
                <w:highlight w:val="none"/>
              </w:rPr>
            </w:pPr>
            <w:r>
              <w:rPr>
                <w:rFonts w:hint="eastAsia" w:ascii="宋体" w:hAnsi="宋体" w:cs="宋体"/>
                <w:szCs w:val="21"/>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61E2440">
            <w:pPr>
              <w:jc w:val="center"/>
              <w:rPr>
                <w:rFonts w:ascii="宋体" w:hAnsi="宋体"/>
                <w:szCs w:val="21"/>
                <w:highlight w:val="none"/>
              </w:rPr>
            </w:pPr>
          </w:p>
        </w:tc>
      </w:tr>
      <w:tr w14:paraId="136CD523">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4F0543">
            <w:pPr>
              <w:jc w:val="center"/>
              <w:rPr>
                <w:rFonts w:ascii="宋体" w:hAnsi="宋体"/>
                <w:szCs w:val="21"/>
                <w:highlight w:val="none"/>
              </w:rPr>
            </w:pPr>
            <w:r>
              <w:rPr>
                <w:rFonts w:hint="eastAsia" w:ascii="宋体" w:hAnsi="宋体" w:cs="宋体"/>
                <w:szCs w:val="21"/>
                <w:highlight w:val="none"/>
              </w:rPr>
              <w:t>已完成工程项目情况</w:t>
            </w:r>
          </w:p>
        </w:tc>
      </w:tr>
      <w:tr w14:paraId="5DF51A82">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F4D26D">
            <w:pPr>
              <w:jc w:val="center"/>
              <w:rPr>
                <w:rFonts w:ascii="宋体" w:hAnsi="宋体"/>
                <w:szCs w:val="21"/>
                <w:highlight w:val="none"/>
              </w:rPr>
            </w:pPr>
            <w:r>
              <w:rPr>
                <w:rFonts w:hint="eastAsia" w:ascii="宋体" w:hAnsi="宋体" w:cs="宋体"/>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D614DA">
            <w:pPr>
              <w:jc w:val="center"/>
              <w:rPr>
                <w:rFonts w:ascii="宋体" w:hAnsi="宋体"/>
                <w:szCs w:val="21"/>
                <w:highlight w:val="none"/>
              </w:rPr>
            </w:pPr>
            <w:r>
              <w:rPr>
                <w:rFonts w:hint="eastAsia" w:ascii="宋体" w:hAnsi="宋体" w:cs="宋体"/>
                <w:szCs w:val="21"/>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968E61">
            <w:pPr>
              <w:jc w:val="center"/>
              <w:rPr>
                <w:rFonts w:ascii="宋体" w:hAnsi="宋体"/>
                <w:szCs w:val="21"/>
                <w:highlight w:val="none"/>
              </w:rPr>
            </w:pPr>
            <w:r>
              <w:rPr>
                <w:rFonts w:hint="eastAsia" w:ascii="宋体" w:hAnsi="宋体" w:cs="宋体"/>
                <w:szCs w:val="21"/>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E28689">
            <w:pPr>
              <w:jc w:val="center"/>
              <w:rPr>
                <w:rFonts w:ascii="宋体" w:hAnsi="宋体"/>
                <w:szCs w:val="21"/>
                <w:highlight w:val="none"/>
              </w:rPr>
            </w:pPr>
            <w:r>
              <w:rPr>
                <w:rFonts w:hint="eastAsia" w:ascii="宋体" w:hAnsi="宋体" w:cs="宋体"/>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A7D7F8B">
            <w:pPr>
              <w:jc w:val="center"/>
              <w:rPr>
                <w:rFonts w:ascii="宋体" w:hAnsi="宋体"/>
                <w:szCs w:val="21"/>
                <w:highlight w:val="none"/>
              </w:rPr>
            </w:pPr>
            <w:r>
              <w:rPr>
                <w:rFonts w:hint="eastAsia" w:ascii="宋体" w:hAnsi="宋体" w:cs="宋体"/>
                <w:szCs w:val="21"/>
                <w:highlight w:val="none"/>
              </w:rPr>
              <w:t>质量等级</w:t>
            </w:r>
          </w:p>
        </w:tc>
      </w:tr>
      <w:tr w14:paraId="1A39A06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E69DF1">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517BE8">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8E15EE">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7152447">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E1A9BC">
            <w:pPr>
              <w:jc w:val="center"/>
              <w:rPr>
                <w:rFonts w:ascii="宋体" w:hAnsi="宋体"/>
                <w:szCs w:val="21"/>
                <w:highlight w:val="none"/>
              </w:rPr>
            </w:pPr>
          </w:p>
        </w:tc>
      </w:tr>
      <w:tr w14:paraId="6A899F3F">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EE4F7B">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C3F9ED">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64D2ED">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0AB4DA">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5054D32">
            <w:pPr>
              <w:jc w:val="center"/>
              <w:rPr>
                <w:rFonts w:ascii="宋体" w:hAnsi="宋体"/>
                <w:szCs w:val="21"/>
                <w:highlight w:val="none"/>
              </w:rPr>
            </w:pPr>
          </w:p>
        </w:tc>
      </w:tr>
      <w:tr w14:paraId="30473C3F">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860961A">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37AD55">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3C4A30">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D8781A">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61ABFA">
            <w:pPr>
              <w:jc w:val="center"/>
              <w:rPr>
                <w:rFonts w:ascii="宋体" w:hAnsi="宋体"/>
                <w:szCs w:val="21"/>
                <w:highlight w:val="none"/>
              </w:rPr>
            </w:pPr>
          </w:p>
        </w:tc>
      </w:tr>
      <w:tr w14:paraId="49AC234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674DB2">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CAA805">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41D228">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1E2C238">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08978F">
            <w:pPr>
              <w:jc w:val="center"/>
              <w:rPr>
                <w:rFonts w:ascii="宋体" w:hAnsi="宋体"/>
                <w:szCs w:val="21"/>
                <w:highlight w:val="none"/>
              </w:rPr>
            </w:pPr>
          </w:p>
        </w:tc>
      </w:tr>
      <w:tr w14:paraId="4F634A84">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D39855">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626D60">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DACE0A">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BBA3D8">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57593D">
            <w:pPr>
              <w:jc w:val="center"/>
              <w:rPr>
                <w:rFonts w:ascii="宋体" w:hAnsi="宋体"/>
                <w:szCs w:val="21"/>
                <w:highlight w:val="none"/>
              </w:rPr>
            </w:pPr>
          </w:p>
        </w:tc>
      </w:tr>
      <w:tr w14:paraId="15051A1B">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231F86">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E36810">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F784FC">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A64761">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3370C8">
            <w:pPr>
              <w:jc w:val="center"/>
              <w:rPr>
                <w:rFonts w:ascii="宋体" w:hAnsi="宋体"/>
                <w:szCs w:val="21"/>
                <w:highlight w:val="none"/>
              </w:rPr>
            </w:pPr>
          </w:p>
        </w:tc>
      </w:tr>
      <w:tr w14:paraId="334D16D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1603B9">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BD4F999">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A0DFFB">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84F1BB">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A6F27F">
            <w:pPr>
              <w:jc w:val="center"/>
              <w:rPr>
                <w:rFonts w:ascii="宋体" w:hAnsi="宋体"/>
                <w:szCs w:val="21"/>
                <w:highlight w:val="none"/>
              </w:rPr>
            </w:pPr>
          </w:p>
        </w:tc>
      </w:tr>
      <w:tr w14:paraId="708F9864">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C1A596">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F4C8FB">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88C11DD">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F2FB516">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5C83CB">
            <w:pPr>
              <w:jc w:val="center"/>
              <w:rPr>
                <w:rFonts w:ascii="宋体" w:hAnsi="宋体"/>
                <w:szCs w:val="21"/>
                <w:highlight w:val="none"/>
              </w:rPr>
            </w:pPr>
          </w:p>
        </w:tc>
      </w:tr>
      <w:tr w14:paraId="047A055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775F2C">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93E06E">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07E6AB">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85215A">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650373">
            <w:pPr>
              <w:jc w:val="center"/>
              <w:rPr>
                <w:rFonts w:ascii="宋体" w:hAnsi="宋体"/>
                <w:szCs w:val="21"/>
                <w:highlight w:val="none"/>
              </w:rPr>
            </w:pPr>
          </w:p>
        </w:tc>
      </w:tr>
      <w:tr w14:paraId="51A36E3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67F432">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CBCFC6">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44D6F2">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12A5A8">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2CAE06">
            <w:pPr>
              <w:jc w:val="center"/>
              <w:rPr>
                <w:rFonts w:ascii="宋体" w:hAnsi="宋体"/>
                <w:szCs w:val="21"/>
                <w:highlight w:val="none"/>
              </w:rPr>
            </w:pPr>
          </w:p>
        </w:tc>
      </w:tr>
      <w:tr w14:paraId="29192AE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FF1EA8">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D726FC">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59BF95">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F6BBE1E">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6BE3FD">
            <w:pPr>
              <w:jc w:val="center"/>
              <w:rPr>
                <w:rFonts w:ascii="宋体" w:hAnsi="宋体"/>
                <w:szCs w:val="21"/>
                <w:highlight w:val="none"/>
              </w:rPr>
            </w:pPr>
          </w:p>
        </w:tc>
      </w:tr>
      <w:tr w14:paraId="1B42961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F230CC">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1D9CE3">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1C9791">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98DFDE">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60C2ED">
            <w:pPr>
              <w:jc w:val="center"/>
              <w:rPr>
                <w:rFonts w:ascii="宋体" w:hAnsi="宋体"/>
                <w:szCs w:val="21"/>
                <w:highlight w:val="none"/>
              </w:rPr>
            </w:pPr>
          </w:p>
        </w:tc>
      </w:tr>
    </w:tbl>
    <w:p w14:paraId="10F182F9">
      <w:pPr>
        <w:rPr>
          <w:rFonts w:ascii="宋体" w:hAnsi="宋体"/>
          <w:szCs w:val="21"/>
          <w:highlight w:val="none"/>
        </w:rPr>
      </w:pPr>
    </w:p>
    <w:p w14:paraId="6FEBDEB1">
      <w:pPr>
        <w:ind w:firstLine="422" w:firstLineChars="200"/>
        <w:rPr>
          <w:rFonts w:ascii="宋体" w:hAnsi="宋体"/>
          <w:b/>
          <w:szCs w:val="21"/>
          <w:highlight w:val="none"/>
        </w:rPr>
      </w:pPr>
      <w:r>
        <w:rPr>
          <w:rFonts w:hint="eastAsia" w:ascii="宋体" w:hAnsi="宋体" w:cs="宋体"/>
          <w:b/>
          <w:szCs w:val="21"/>
          <w:highlight w:val="none"/>
        </w:rPr>
        <w:t>附：项目经理（或建造师）或注册建造师资质等级证书扫描件及资质等级年检情况。</w:t>
      </w:r>
    </w:p>
    <w:p w14:paraId="06DA5547">
      <w:pPr>
        <w:rPr>
          <w:rFonts w:ascii="宋体" w:hAnsi="宋体"/>
          <w:b/>
          <w:szCs w:val="21"/>
          <w:highlight w:val="none"/>
        </w:rPr>
      </w:pPr>
    </w:p>
    <w:p w14:paraId="07798298">
      <w:pPr>
        <w:rPr>
          <w:rFonts w:ascii="宋体" w:hAnsi="宋体"/>
          <w:b/>
          <w:szCs w:val="21"/>
          <w:highlight w:val="none"/>
        </w:rPr>
      </w:pPr>
    </w:p>
    <w:p w14:paraId="1AA46BF3">
      <w:pPr>
        <w:rPr>
          <w:rFonts w:ascii="宋体" w:hAnsi="宋体"/>
          <w:b/>
          <w:szCs w:val="21"/>
          <w:highlight w:val="none"/>
        </w:rPr>
      </w:pPr>
    </w:p>
    <w:p w14:paraId="7F07F7BB">
      <w:pPr>
        <w:rPr>
          <w:rFonts w:ascii="宋体" w:hAnsi="宋体"/>
          <w:b/>
          <w:szCs w:val="21"/>
          <w:highlight w:val="none"/>
        </w:rPr>
      </w:pPr>
    </w:p>
    <w:p w14:paraId="0533BFCB">
      <w:pPr>
        <w:autoSpaceDE w:val="0"/>
        <w:autoSpaceDN w:val="0"/>
        <w:spacing w:line="360" w:lineRule="auto"/>
        <w:ind w:left="4305" w:leftChars="1950" w:hanging="210" w:hangingChars="100"/>
        <w:rPr>
          <w:rFonts w:ascii="宋体" w:hAnsi="宋体" w:cs="仿宋_GB2312"/>
          <w:kern w:val="0"/>
          <w:szCs w:val="21"/>
          <w:highlight w:val="none"/>
        </w:rPr>
      </w:pPr>
      <w:r>
        <w:rPr>
          <w:rFonts w:hint="eastAsia" w:ascii="宋体" w:hAnsi="宋体" w:cs="仿宋_GB2312"/>
          <w:kern w:val="0"/>
          <w:szCs w:val="21"/>
          <w:highlight w:val="none"/>
        </w:rPr>
        <w:t>供应商名称（电子签章）：</w:t>
      </w:r>
    </w:p>
    <w:p w14:paraId="64397E37">
      <w:pPr>
        <w:pStyle w:val="22"/>
        <w:snapToGrid w:val="0"/>
        <w:spacing w:line="360" w:lineRule="auto"/>
        <w:ind w:left="409" w:leftChars="195" w:firstLine="5460" w:firstLineChars="2600"/>
        <w:rPr>
          <w:rFonts w:ascii="宋体" w:hAnsi="宋体" w:cs="宋体"/>
          <w:sz w:val="24"/>
          <w:highlight w:val="none"/>
        </w:rPr>
      </w:pPr>
      <w:r>
        <w:rPr>
          <w:rFonts w:hint="eastAsia" w:ascii="宋体" w:hAnsi="宋体" w:cs="仿宋_GB2312"/>
          <w:kern w:val="0"/>
          <w:szCs w:val="21"/>
          <w:highlight w:val="none"/>
          <w:lang w:val="zh-CN"/>
        </w:rPr>
        <w:t>日期：  年  月   日</w:t>
      </w:r>
    </w:p>
    <w:p w14:paraId="1EC8EDEB">
      <w:pPr>
        <w:pStyle w:val="22"/>
        <w:snapToGrid w:val="0"/>
        <w:spacing w:line="360" w:lineRule="auto"/>
        <w:ind w:left="480" w:hanging="480"/>
        <w:rPr>
          <w:rFonts w:ascii="宋体" w:hAnsi="宋体" w:cs="宋体"/>
          <w:sz w:val="24"/>
          <w:highlight w:val="none"/>
        </w:rPr>
      </w:pPr>
    </w:p>
    <w:p w14:paraId="54F4B990">
      <w:pPr>
        <w:pStyle w:val="22"/>
        <w:snapToGrid w:val="0"/>
        <w:spacing w:line="360" w:lineRule="auto"/>
        <w:ind w:left="480" w:hanging="480"/>
        <w:rPr>
          <w:rFonts w:ascii="宋体" w:hAnsi="宋体" w:cs="宋体"/>
          <w:sz w:val="24"/>
          <w:highlight w:val="none"/>
        </w:rPr>
        <w:sectPr>
          <w:pgSz w:w="11910" w:h="16840"/>
          <w:pgMar w:top="1440" w:right="1080" w:bottom="1440" w:left="1080" w:header="720" w:footer="720" w:gutter="0"/>
          <w:cols w:space="720" w:num="1"/>
        </w:sectPr>
      </w:pPr>
    </w:p>
    <w:p w14:paraId="6913637C">
      <w:pPr>
        <w:tabs>
          <w:tab w:val="left" w:pos="826"/>
        </w:tabs>
        <w:snapToGrid w:val="0"/>
        <w:ind w:firstLine="602" w:firstLineChars="200"/>
        <w:rPr>
          <w:rFonts w:ascii="宋体" w:hAnsi="宋体" w:cs="宋体"/>
          <w:b/>
          <w:sz w:val="30"/>
          <w:szCs w:val="30"/>
          <w:highlight w:val="none"/>
        </w:rPr>
      </w:pPr>
      <w:r>
        <w:rPr>
          <w:rFonts w:hint="eastAsia" w:ascii="宋体" w:hAnsi="宋体" w:cs="宋体"/>
          <w:b/>
          <w:sz w:val="30"/>
          <w:szCs w:val="30"/>
          <w:highlight w:val="none"/>
        </w:rPr>
        <w:t>十、类似业绩一览表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60"/>
        <w:gridCol w:w="2409"/>
        <w:gridCol w:w="1284"/>
        <w:gridCol w:w="1701"/>
      </w:tblGrid>
      <w:tr w14:paraId="3125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44F780FA">
            <w:pPr>
              <w:jc w:val="center"/>
              <w:rPr>
                <w:rFonts w:ascii="宋体" w:hAnsi="宋体"/>
                <w:szCs w:val="21"/>
                <w:highlight w:val="none"/>
              </w:rPr>
            </w:pPr>
            <w:r>
              <w:rPr>
                <w:rFonts w:hint="eastAsia" w:ascii="宋体" w:hAnsi="宋体" w:cs="宋体"/>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7456C3FB">
            <w:pPr>
              <w:jc w:val="center"/>
              <w:rPr>
                <w:rFonts w:ascii="宋体" w:hAnsi="宋体"/>
                <w:szCs w:val="21"/>
                <w:highlight w:val="none"/>
              </w:rPr>
            </w:pPr>
            <w:r>
              <w:rPr>
                <w:rFonts w:hint="eastAsia" w:ascii="宋体" w:hAnsi="宋体" w:cs="宋体"/>
                <w:szCs w:val="21"/>
                <w:highlight w:val="none"/>
              </w:rPr>
              <w:t>发包人名称</w:t>
            </w:r>
          </w:p>
        </w:tc>
        <w:tc>
          <w:tcPr>
            <w:tcW w:w="2409" w:type="dxa"/>
            <w:tcBorders>
              <w:top w:val="single" w:color="auto" w:sz="4" w:space="0"/>
              <w:left w:val="single" w:color="auto" w:sz="4" w:space="0"/>
              <w:bottom w:val="single" w:color="auto" w:sz="4" w:space="0"/>
              <w:right w:val="single" w:color="auto" w:sz="4" w:space="0"/>
            </w:tcBorders>
            <w:vAlign w:val="center"/>
          </w:tcPr>
          <w:p w14:paraId="13059A64">
            <w:pPr>
              <w:jc w:val="center"/>
              <w:rPr>
                <w:rFonts w:ascii="宋体" w:hAnsi="宋体"/>
                <w:szCs w:val="21"/>
                <w:highlight w:val="none"/>
              </w:rPr>
            </w:pPr>
            <w:r>
              <w:rPr>
                <w:rFonts w:hint="eastAsia" w:ascii="宋体" w:hAnsi="宋体" w:cs="宋体"/>
                <w:szCs w:val="21"/>
                <w:highlight w:val="none"/>
              </w:rPr>
              <w:t>工程名称</w:t>
            </w:r>
          </w:p>
          <w:p w14:paraId="64263BF9">
            <w:pPr>
              <w:jc w:val="center"/>
              <w:rPr>
                <w:rFonts w:ascii="宋体" w:hAnsi="宋体"/>
                <w:szCs w:val="21"/>
                <w:highlight w:val="none"/>
              </w:rPr>
            </w:pPr>
            <w:r>
              <w:rPr>
                <w:rFonts w:hint="eastAsia" w:ascii="宋体" w:hAnsi="宋体" w:cs="宋体"/>
                <w:szCs w:val="21"/>
                <w:highlight w:val="none"/>
              </w:rPr>
              <w:t>及建设地点</w:t>
            </w:r>
          </w:p>
        </w:tc>
        <w:tc>
          <w:tcPr>
            <w:tcW w:w="1284" w:type="dxa"/>
            <w:tcBorders>
              <w:top w:val="single" w:color="auto" w:sz="4" w:space="0"/>
              <w:left w:val="single" w:color="auto" w:sz="4" w:space="0"/>
              <w:bottom w:val="single" w:color="auto" w:sz="4" w:space="0"/>
              <w:right w:val="single" w:color="auto" w:sz="4" w:space="0"/>
            </w:tcBorders>
            <w:vAlign w:val="center"/>
          </w:tcPr>
          <w:p w14:paraId="180DFEC4">
            <w:pPr>
              <w:jc w:val="center"/>
              <w:rPr>
                <w:rFonts w:ascii="宋体" w:hAnsi="宋体"/>
                <w:szCs w:val="21"/>
                <w:highlight w:val="none"/>
              </w:rPr>
            </w:pPr>
            <w:r>
              <w:rPr>
                <w:rFonts w:hint="eastAsia" w:ascii="宋体" w:hAnsi="宋体" w:cs="宋体"/>
                <w:szCs w:val="21"/>
                <w:highlight w:val="none"/>
              </w:rPr>
              <w:t>建设规模</w:t>
            </w:r>
          </w:p>
        </w:tc>
        <w:tc>
          <w:tcPr>
            <w:tcW w:w="1701" w:type="dxa"/>
            <w:tcBorders>
              <w:top w:val="single" w:color="auto" w:sz="4" w:space="0"/>
              <w:left w:val="single" w:color="auto" w:sz="4" w:space="0"/>
              <w:bottom w:val="single" w:color="auto" w:sz="4" w:space="0"/>
              <w:right w:val="single" w:color="auto" w:sz="4" w:space="0"/>
            </w:tcBorders>
            <w:vAlign w:val="center"/>
          </w:tcPr>
          <w:p w14:paraId="752881AC">
            <w:pPr>
              <w:jc w:val="center"/>
              <w:rPr>
                <w:rFonts w:ascii="宋体" w:hAnsi="宋体"/>
                <w:szCs w:val="21"/>
                <w:highlight w:val="none"/>
              </w:rPr>
            </w:pPr>
            <w:r>
              <w:rPr>
                <w:rFonts w:hint="eastAsia" w:ascii="宋体" w:hAnsi="宋体" w:cs="宋体"/>
                <w:szCs w:val="21"/>
                <w:highlight w:val="none"/>
              </w:rPr>
              <w:t>合同金额</w:t>
            </w:r>
          </w:p>
          <w:p w14:paraId="561EC5E7">
            <w:pPr>
              <w:jc w:val="center"/>
              <w:rPr>
                <w:rFonts w:ascii="宋体" w:hAnsi="宋体"/>
                <w:szCs w:val="21"/>
                <w:highlight w:val="none"/>
              </w:rPr>
            </w:pPr>
            <w:r>
              <w:rPr>
                <w:rFonts w:hint="eastAsia" w:ascii="宋体" w:hAnsi="宋体" w:cs="宋体"/>
                <w:szCs w:val="21"/>
                <w:highlight w:val="none"/>
              </w:rPr>
              <w:t>（万元）</w:t>
            </w:r>
          </w:p>
        </w:tc>
      </w:tr>
      <w:tr w14:paraId="22D1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7431D0C4">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175E855">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7EE30AED">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0FEFFE47">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F79AFDD">
            <w:pPr>
              <w:jc w:val="center"/>
              <w:rPr>
                <w:rFonts w:ascii="宋体" w:hAnsi="宋体"/>
                <w:szCs w:val="21"/>
                <w:highlight w:val="none"/>
              </w:rPr>
            </w:pPr>
          </w:p>
        </w:tc>
      </w:tr>
      <w:tr w14:paraId="68E8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1F3D7969">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6C13E4F">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07768358">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4C26900E">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CFE966D">
            <w:pPr>
              <w:jc w:val="center"/>
              <w:rPr>
                <w:rFonts w:ascii="宋体" w:hAnsi="宋体"/>
                <w:szCs w:val="21"/>
                <w:highlight w:val="none"/>
              </w:rPr>
            </w:pPr>
          </w:p>
        </w:tc>
      </w:tr>
      <w:tr w14:paraId="2ACE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7FE3D15B">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156C278">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54CC422A">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28995502">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5191F7C">
            <w:pPr>
              <w:jc w:val="center"/>
              <w:rPr>
                <w:rFonts w:ascii="宋体" w:hAnsi="宋体"/>
                <w:szCs w:val="21"/>
                <w:highlight w:val="none"/>
              </w:rPr>
            </w:pPr>
          </w:p>
        </w:tc>
      </w:tr>
      <w:tr w14:paraId="2744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4BF5645D">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35296B4">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177E9FD6">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3051B357">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98A5DBF">
            <w:pPr>
              <w:jc w:val="center"/>
              <w:rPr>
                <w:rFonts w:ascii="宋体" w:hAnsi="宋体"/>
                <w:szCs w:val="21"/>
                <w:highlight w:val="none"/>
              </w:rPr>
            </w:pPr>
          </w:p>
        </w:tc>
      </w:tr>
      <w:tr w14:paraId="1FD0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793E4821">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A1F8A66">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36F75118">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27C09C78">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1714623">
            <w:pPr>
              <w:jc w:val="center"/>
              <w:rPr>
                <w:rFonts w:ascii="宋体" w:hAnsi="宋体"/>
                <w:szCs w:val="21"/>
                <w:highlight w:val="none"/>
              </w:rPr>
            </w:pPr>
          </w:p>
        </w:tc>
      </w:tr>
      <w:tr w14:paraId="3B0F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0B545B15">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47A0362">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3A42BB77">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5B1880A6">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BE97216">
            <w:pPr>
              <w:jc w:val="center"/>
              <w:rPr>
                <w:rFonts w:ascii="宋体" w:hAnsi="宋体"/>
                <w:szCs w:val="21"/>
                <w:highlight w:val="none"/>
              </w:rPr>
            </w:pPr>
          </w:p>
        </w:tc>
      </w:tr>
      <w:tr w14:paraId="6FD4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005D43A5">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EE4645D">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46E189A0">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7CBF3F3">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BBE1A25">
            <w:pPr>
              <w:jc w:val="center"/>
              <w:rPr>
                <w:rFonts w:ascii="宋体" w:hAnsi="宋体"/>
                <w:szCs w:val="21"/>
                <w:highlight w:val="none"/>
              </w:rPr>
            </w:pPr>
          </w:p>
        </w:tc>
      </w:tr>
    </w:tbl>
    <w:p w14:paraId="78358382">
      <w:pPr>
        <w:pStyle w:val="12"/>
        <w:rPr>
          <w:highlight w:val="none"/>
        </w:rPr>
      </w:pPr>
    </w:p>
    <w:p w14:paraId="787A8C61">
      <w:pPr>
        <w:ind w:firstLine="420" w:firstLineChars="200"/>
        <w:rPr>
          <w:rFonts w:ascii="宋体" w:hAnsi="宋体"/>
          <w:szCs w:val="21"/>
          <w:highlight w:val="none"/>
        </w:rPr>
      </w:pPr>
      <w:r>
        <w:rPr>
          <w:rFonts w:hint="eastAsia" w:ascii="宋体" w:hAnsi="宋体" w:cs="楷体_GB2312"/>
          <w:szCs w:val="21"/>
          <w:highlight w:val="none"/>
        </w:rPr>
        <w:t>备注：</w:t>
      </w:r>
    </w:p>
    <w:p w14:paraId="36015D59">
      <w:pPr>
        <w:ind w:firstLine="630" w:firstLineChars="300"/>
        <w:rPr>
          <w:rFonts w:ascii="宋体" w:hAnsi="宋体"/>
          <w:szCs w:val="21"/>
          <w:highlight w:val="none"/>
        </w:rPr>
      </w:pPr>
      <w:bookmarkStart w:id="111" w:name="OLE_LINK26"/>
      <w:r>
        <w:rPr>
          <w:rFonts w:ascii="宋体" w:hAnsi="宋体"/>
          <w:szCs w:val="21"/>
          <w:highlight w:val="none"/>
        </w:rPr>
        <w:t>1</w:t>
      </w:r>
      <w:r>
        <w:rPr>
          <w:rFonts w:hint="eastAsia" w:ascii="宋体" w:hAnsi="宋体" w:cs="楷体_GB2312"/>
          <w:szCs w:val="21"/>
          <w:highlight w:val="none"/>
        </w:rPr>
        <w:t>、附以上类似工程的成交通知书（如有）或工程合同协议书。</w:t>
      </w:r>
    </w:p>
    <w:bookmarkEnd w:id="111"/>
    <w:p w14:paraId="5735A2C8">
      <w:pPr>
        <w:jc w:val="center"/>
        <w:rPr>
          <w:rFonts w:ascii="宋体" w:hAnsi="宋体"/>
          <w:szCs w:val="21"/>
          <w:highlight w:val="none"/>
        </w:rPr>
      </w:pPr>
    </w:p>
    <w:p w14:paraId="43836D50">
      <w:pPr>
        <w:widowControl/>
        <w:tabs>
          <w:tab w:val="center" w:pos="4153"/>
          <w:tab w:val="right" w:pos="8306"/>
        </w:tabs>
        <w:snapToGrid w:val="0"/>
        <w:jc w:val="left"/>
        <w:rPr>
          <w:rFonts w:ascii="宋体" w:hAnsi="宋体"/>
          <w:kern w:val="0"/>
          <w:szCs w:val="21"/>
          <w:highlight w:val="none"/>
        </w:rPr>
      </w:pPr>
    </w:p>
    <w:p w14:paraId="29235678">
      <w:pPr>
        <w:widowControl/>
        <w:tabs>
          <w:tab w:val="center" w:pos="4153"/>
          <w:tab w:val="right" w:pos="8306"/>
        </w:tabs>
        <w:snapToGrid w:val="0"/>
        <w:jc w:val="left"/>
        <w:rPr>
          <w:rFonts w:ascii="宋体" w:hAnsi="宋体"/>
          <w:kern w:val="0"/>
          <w:szCs w:val="21"/>
          <w:highlight w:val="none"/>
        </w:rPr>
      </w:pPr>
    </w:p>
    <w:p w14:paraId="45F6340C">
      <w:pPr>
        <w:autoSpaceDE w:val="0"/>
        <w:autoSpaceDN w:val="0"/>
        <w:spacing w:line="360" w:lineRule="auto"/>
        <w:ind w:left="4305" w:leftChars="1950" w:hanging="210" w:hangingChars="100"/>
        <w:rPr>
          <w:rFonts w:ascii="宋体" w:hAnsi="宋体" w:cs="仿宋_GB2312"/>
          <w:kern w:val="0"/>
          <w:szCs w:val="21"/>
          <w:highlight w:val="none"/>
        </w:rPr>
      </w:pPr>
      <w:r>
        <w:rPr>
          <w:rFonts w:hint="eastAsia" w:ascii="宋体" w:hAnsi="宋体" w:cs="仿宋_GB2312"/>
          <w:kern w:val="0"/>
          <w:szCs w:val="21"/>
          <w:highlight w:val="none"/>
        </w:rPr>
        <w:t>供应商名称（电子签章）：</w:t>
      </w:r>
    </w:p>
    <w:p w14:paraId="0A1CD8E7">
      <w:pPr>
        <w:snapToGrid w:val="0"/>
        <w:spacing w:before="120" w:beforeLines="50" w:after="50" w:line="360" w:lineRule="auto"/>
        <w:ind w:firstLine="5880" w:firstLineChars="2800"/>
        <w:rPr>
          <w:rFonts w:ascii="宋体" w:hAnsi="宋体" w:cs="宋体"/>
          <w:b/>
          <w:sz w:val="30"/>
          <w:szCs w:val="30"/>
          <w:highlight w:val="none"/>
        </w:rPr>
      </w:pPr>
      <w:r>
        <w:rPr>
          <w:rFonts w:hint="eastAsia" w:ascii="宋体" w:hAnsi="宋体" w:cs="仿宋_GB2312"/>
          <w:kern w:val="0"/>
          <w:szCs w:val="21"/>
          <w:highlight w:val="none"/>
          <w:lang w:val="zh-CN"/>
        </w:rPr>
        <w:t>日期：  年  月   日</w:t>
      </w:r>
    </w:p>
    <w:p w14:paraId="5813A8B2">
      <w:pPr>
        <w:pStyle w:val="22"/>
        <w:snapToGrid w:val="0"/>
        <w:spacing w:line="360" w:lineRule="auto"/>
        <w:ind w:left="480" w:hanging="480"/>
        <w:rPr>
          <w:rFonts w:ascii="宋体" w:hAnsi="宋体" w:cs="宋体"/>
          <w:sz w:val="24"/>
          <w:highlight w:val="none"/>
        </w:rPr>
      </w:pPr>
    </w:p>
    <w:p w14:paraId="62E5C6CA">
      <w:pPr>
        <w:jc w:val="left"/>
        <w:rPr>
          <w:rFonts w:ascii="宋体" w:hAnsi="宋体" w:cs="宋体"/>
          <w:b/>
          <w:sz w:val="30"/>
          <w:szCs w:val="30"/>
          <w:highlight w:val="none"/>
        </w:rPr>
      </w:pPr>
      <w:r>
        <w:rPr>
          <w:rFonts w:hint="eastAsia" w:ascii="宋体" w:hAnsi="宋体" w:cs="宋体"/>
          <w:b/>
          <w:sz w:val="30"/>
          <w:szCs w:val="30"/>
          <w:highlight w:val="none"/>
        </w:rPr>
        <w:br w:type="page"/>
      </w:r>
    </w:p>
    <w:p w14:paraId="232D4D4C">
      <w:pPr>
        <w:pStyle w:val="12"/>
        <w:rPr>
          <w:rFonts w:ascii="宋体" w:hAnsi="宋体" w:cs="宋体"/>
          <w:kern w:val="0"/>
          <w:sz w:val="24"/>
          <w:highlight w:val="none"/>
          <w:lang w:val="zh-CN"/>
        </w:rPr>
      </w:pPr>
    </w:p>
    <w:p w14:paraId="6AD15E9D">
      <w:pPr>
        <w:snapToGrid w:val="0"/>
        <w:spacing w:line="360" w:lineRule="auto"/>
        <w:rPr>
          <w:rFonts w:ascii="宋体" w:hAnsi="宋体" w:cs="宋体"/>
          <w:b/>
          <w:sz w:val="30"/>
          <w:szCs w:val="30"/>
          <w:highlight w:val="none"/>
        </w:rPr>
      </w:pPr>
      <w:r>
        <w:rPr>
          <w:rFonts w:hint="eastAsia" w:ascii="宋体" w:hAnsi="宋体" w:cs="宋体"/>
          <w:b/>
          <w:sz w:val="30"/>
          <w:szCs w:val="30"/>
          <w:highlight w:val="none"/>
        </w:rPr>
        <w:t>十一、对应采购需求的技术需求、商务条款提供的其他文件资料</w:t>
      </w:r>
    </w:p>
    <w:p w14:paraId="309E8EF3">
      <w:pPr>
        <w:autoSpaceDE w:val="0"/>
        <w:autoSpaceDN w:val="0"/>
        <w:spacing w:line="360" w:lineRule="auto"/>
        <w:ind w:left="4335" w:leftChars="1950" w:hanging="240" w:hangingChars="100"/>
        <w:rPr>
          <w:rFonts w:ascii="宋体" w:hAnsi="宋体" w:cs="宋体"/>
          <w:kern w:val="0"/>
          <w:sz w:val="24"/>
          <w:highlight w:val="none"/>
        </w:rPr>
      </w:pPr>
    </w:p>
    <w:p w14:paraId="0DC8F933">
      <w:pPr>
        <w:pStyle w:val="12"/>
        <w:spacing w:line="360" w:lineRule="auto"/>
        <w:rPr>
          <w:rFonts w:ascii="宋体" w:hAnsi="宋体" w:cs="宋体"/>
          <w:highlight w:val="none"/>
        </w:rPr>
      </w:pPr>
    </w:p>
    <w:p w14:paraId="245D3D28">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5B7560F9">
      <w:pPr>
        <w:pStyle w:val="17"/>
        <w:ind w:left="5250"/>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4FDCAA0E">
      <w:pPr>
        <w:rPr>
          <w:rFonts w:ascii="宋体" w:hAnsi="宋体" w:cs="宋体"/>
          <w:kern w:val="0"/>
          <w:sz w:val="24"/>
          <w:highlight w:val="none"/>
          <w:lang w:val="zh-CN"/>
        </w:rPr>
      </w:pPr>
    </w:p>
    <w:p w14:paraId="1D6C64F6">
      <w:pPr>
        <w:snapToGrid w:val="0"/>
        <w:spacing w:line="360" w:lineRule="auto"/>
        <w:rPr>
          <w:rFonts w:ascii="宋体" w:hAnsi="宋体" w:cs="宋体"/>
          <w:b/>
          <w:sz w:val="30"/>
          <w:szCs w:val="30"/>
          <w:highlight w:val="none"/>
        </w:rPr>
      </w:pPr>
      <w:r>
        <w:rPr>
          <w:rFonts w:hint="eastAsia" w:ascii="宋体" w:hAnsi="宋体" w:cs="宋体"/>
          <w:b/>
          <w:sz w:val="30"/>
          <w:szCs w:val="30"/>
          <w:highlight w:val="none"/>
        </w:rPr>
        <w:t>十二、供应商认为需要提供的其他有关资料。</w:t>
      </w:r>
    </w:p>
    <w:p w14:paraId="7B7653F3">
      <w:pPr>
        <w:autoSpaceDE w:val="0"/>
        <w:autoSpaceDN w:val="0"/>
        <w:spacing w:line="360" w:lineRule="auto"/>
        <w:ind w:left="4335" w:leftChars="1950" w:hanging="240" w:hangingChars="100"/>
        <w:rPr>
          <w:rFonts w:ascii="宋体" w:hAnsi="宋体" w:cs="宋体"/>
          <w:kern w:val="0"/>
          <w:sz w:val="24"/>
          <w:highlight w:val="none"/>
        </w:rPr>
      </w:pPr>
    </w:p>
    <w:p w14:paraId="55418513">
      <w:pPr>
        <w:pStyle w:val="12"/>
        <w:spacing w:line="360" w:lineRule="auto"/>
        <w:rPr>
          <w:rFonts w:ascii="宋体" w:hAnsi="宋体" w:cs="宋体"/>
          <w:highlight w:val="none"/>
        </w:rPr>
      </w:pPr>
    </w:p>
    <w:p w14:paraId="53D06EFE">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3993A4F6">
      <w:pPr>
        <w:pStyle w:val="12"/>
        <w:rPr>
          <w:rFonts w:ascii="宋体" w:hAnsi="宋体" w:cs="宋体"/>
          <w:kern w:val="0"/>
          <w:sz w:val="24"/>
          <w:highlight w:val="none"/>
          <w:lang w:val="zh-CN"/>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  年  月   日</w:t>
      </w:r>
    </w:p>
    <w:p w14:paraId="5829C303">
      <w:pPr>
        <w:pStyle w:val="17"/>
        <w:ind w:left="5250"/>
        <w:rPr>
          <w:rFonts w:ascii="宋体" w:hAnsi="宋体" w:cs="宋体"/>
          <w:kern w:val="0"/>
          <w:sz w:val="24"/>
          <w:highlight w:val="none"/>
          <w:lang w:val="zh-CN"/>
        </w:rPr>
      </w:pPr>
    </w:p>
    <w:p w14:paraId="2B508EA2">
      <w:pPr>
        <w:rPr>
          <w:highlight w:val="none"/>
        </w:rPr>
        <w:sectPr>
          <w:pgSz w:w="11910" w:h="16840"/>
          <w:pgMar w:top="1440" w:right="1080" w:bottom="1440" w:left="1080" w:header="720" w:footer="720" w:gutter="0"/>
          <w:cols w:space="720" w:num="1"/>
        </w:sectPr>
      </w:pPr>
    </w:p>
    <w:p w14:paraId="3C3B4D83">
      <w:pPr>
        <w:autoSpaceDE w:val="0"/>
        <w:autoSpaceDN w:val="0"/>
        <w:spacing w:line="360" w:lineRule="auto"/>
        <w:ind w:firstLine="6505" w:firstLineChars="2700"/>
        <w:rPr>
          <w:rFonts w:ascii="宋体" w:hAnsi="宋体" w:cs="宋体"/>
          <w:b/>
          <w:bCs/>
          <w:sz w:val="24"/>
          <w:highlight w:val="none"/>
        </w:rPr>
      </w:pPr>
    </w:p>
    <w:p w14:paraId="1EEC8B94">
      <w:pPr>
        <w:pStyle w:val="4"/>
        <w:spacing w:line="360" w:lineRule="auto"/>
        <w:jc w:val="center"/>
        <w:rPr>
          <w:rFonts w:ascii="宋体" w:hAnsi="宋体" w:eastAsia="宋体" w:cs="宋体"/>
          <w:highlight w:val="none"/>
        </w:rPr>
      </w:pPr>
      <w:bookmarkStart w:id="112" w:name="_Toc14497"/>
      <w:bookmarkStart w:id="113" w:name="_Toc7838"/>
      <w:bookmarkStart w:id="114" w:name="_Toc9136"/>
      <w:bookmarkStart w:id="115" w:name="_Toc80205941"/>
      <w:r>
        <w:rPr>
          <w:rFonts w:hint="eastAsia" w:ascii="宋体" w:hAnsi="宋体" w:eastAsia="宋体" w:cs="宋体"/>
          <w:highlight w:val="none"/>
        </w:rPr>
        <w:t>第四节 报价文件格式</w:t>
      </w:r>
      <w:bookmarkEnd w:id="112"/>
      <w:bookmarkEnd w:id="113"/>
      <w:bookmarkEnd w:id="114"/>
      <w:bookmarkEnd w:id="115"/>
    </w:p>
    <w:p w14:paraId="37E00C28">
      <w:pPr>
        <w:snapToGrid w:val="0"/>
        <w:spacing w:before="120" w:beforeLines="50" w:after="50" w:line="360" w:lineRule="auto"/>
        <w:rPr>
          <w:rFonts w:ascii="宋体" w:hAnsi="宋体" w:cs="宋体"/>
          <w:sz w:val="24"/>
          <w:szCs w:val="20"/>
          <w:highlight w:val="none"/>
        </w:rPr>
      </w:pPr>
      <w:r>
        <w:rPr>
          <w:rFonts w:hint="eastAsia" w:ascii="宋体" w:hAnsi="宋体" w:cs="宋体"/>
          <w:sz w:val="24"/>
          <w:highlight w:val="none"/>
        </w:rPr>
        <w:t xml:space="preserve">                                                  </w:t>
      </w:r>
    </w:p>
    <w:p w14:paraId="4DC7B4C9">
      <w:pPr>
        <w:snapToGrid w:val="0"/>
        <w:spacing w:before="120" w:beforeLines="50" w:after="50"/>
        <w:jc w:val="center"/>
        <w:rPr>
          <w:rFonts w:ascii="宋体" w:hAnsi="宋体"/>
          <w:sz w:val="24"/>
          <w:szCs w:val="20"/>
          <w:highlight w:val="none"/>
        </w:rPr>
      </w:pPr>
      <w:r>
        <w:rPr>
          <w:rFonts w:hint="eastAsia" w:ascii="宋体" w:hAnsi="宋体"/>
          <w:sz w:val="44"/>
          <w:szCs w:val="44"/>
          <w:highlight w:val="none"/>
        </w:rPr>
        <w:t>电 子 响 应 文 件</w:t>
      </w:r>
    </w:p>
    <w:p w14:paraId="23CCCC28">
      <w:pPr>
        <w:snapToGrid w:val="0"/>
        <w:spacing w:before="120" w:beforeLines="50" w:after="50" w:line="360" w:lineRule="auto"/>
        <w:rPr>
          <w:rFonts w:ascii="宋体" w:hAnsi="宋体" w:cs="宋体"/>
          <w:sz w:val="24"/>
          <w:szCs w:val="20"/>
          <w:highlight w:val="none"/>
        </w:rPr>
      </w:pPr>
    </w:p>
    <w:p w14:paraId="3B594C63">
      <w:pPr>
        <w:snapToGrid w:val="0"/>
        <w:spacing w:before="120" w:beforeLines="50" w:after="50" w:line="360" w:lineRule="auto"/>
        <w:rPr>
          <w:rFonts w:ascii="宋体" w:hAnsi="宋体" w:cs="宋体"/>
          <w:sz w:val="24"/>
          <w:szCs w:val="20"/>
          <w:highlight w:val="none"/>
        </w:rPr>
      </w:pPr>
    </w:p>
    <w:p w14:paraId="001241CB">
      <w:pPr>
        <w:snapToGrid w:val="0"/>
        <w:spacing w:before="120" w:beforeLines="50" w:after="50" w:line="360" w:lineRule="auto"/>
        <w:jc w:val="center"/>
        <w:rPr>
          <w:rFonts w:ascii="宋体" w:hAnsi="宋体" w:cs="宋体"/>
          <w:bCs/>
          <w:sz w:val="44"/>
          <w:szCs w:val="44"/>
          <w:highlight w:val="none"/>
        </w:rPr>
      </w:pPr>
      <w:r>
        <w:rPr>
          <w:rFonts w:hint="eastAsia" w:ascii="宋体" w:hAnsi="宋体" w:cs="宋体"/>
          <w:bCs/>
          <w:sz w:val="44"/>
          <w:szCs w:val="44"/>
          <w:highlight w:val="none"/>
        </w:rPr>
        <w:t>报  价  文  件（封面）</w:t>
      </w:r>
    </w:p>
    <w:p w14:paraId="3640FBCE">
      <w:pPr>
        <w:snapToGrid w:val="0"/>
        <w:spacing w:before="120" w:beforeLines="50" w:after="50" w:line="360" w:lineRule="auto"/>
        <w:rPr>
          <w:rFonts w:ascii="宋体" w:hAnsi="宋体" w:cs="宋体"/>
          <w:bCs/>
          <w:sz w:val="24"/>
          <w:szCs w:val="20"/>
          <w:highlight w:val="none"/>
        </w:rPr>
      </w:pPr>
    </w:p>
    <w:p w14:paraId="00DD9326">
      <w:pPr>
        <w:snapToGrid w:val="0"/>
        <w:spacing w:before="120" w:beforeLines="50" w:after="50" w:line="360" w:lineRule="auto"/>
        <w:rPr>
          <w:rFonts w:ascii="宋体" w:hAnsi="宋体" w:cs="宋体"/>
          <w:bCs/>
          <w:sz w:val="24"/>
          <w:szCs w:val="20"/>
          <w:highlight w:val="none"/>
        </w:rPr>
      </w:pPr>
    </w:p>
    <w:p w14:paraId="7047099A">
      <w:pPr>
        <w:snapToGrid w:val="0"/>
        <w:spacing w:before="120" w:beforeLines="50" w:after="50" w:line="360" w:lineRule="auto"/>
        <w:rPr>
          <w:rFonts w:ascii="宋体" w:hAnsi="宋体" w:cs="宋体"/>
          <w:bCs/>
          <w:sz w:val="24"/>
          <w:szCs w:val="20"/>
          <w:highlight w:val="none"/>
        </w:rPr>
      </w:pPr>
    </w:p>
    <w:p w14:paraId="0CE48DC0">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65B63BF0">
      <w:pPr>
        <w:snapToGrid w:val="0"/>
        <w:spacing w:before="120" w:beforeLines="50" w:after="50" w:line="360" w:lineRule="auto"/>
        <w:ind w:firstLine="720" w:firstLineChars="225"/>
        <w:rPr>
          <w:rFonts w:ascii="宋体" w:hAnsi="宋体" w:cs="宋体"/>
          <w:bCs/>
          <w:sz w:val="32"/>
          <w:szCs w:val="32"/>
          <w:highlight w:val="none"/>
        </w:rPr>
      </w:pPr>
    </w:p>
    <w:p w14:paraId="5989AFE6">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14:paraId="29119455">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14:paraId="042DEE24">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49D57185">
      <w:pPr>
        <w:snapToGrid w:val="0"/>
        <w:spacing w:before="120" w:beforeLines="50" w:after="50" w:line="360" w:lineRule="auto"/>
        <w:ind w:firstLine="720" w:firstLineChars="225"/>
        <w:rPr>
          <w:rFonts w:ascii="宋体" w:hAnsi="宋体" w:cs="宋体"/>
          <w:bCs/>
          <w:sz w:val="32"/>
          <w:szCs w:val="32"/>
          <w:highlight w:val="none"/>
        </w:rPr>
      </w:pPr>
    </w:p>
    <w:p w14:paraId="48808357">
      <w:pPr>
        <w:pStyle w:val="9"/>
        <w:snapToGrid w:val="0"/>
        <w:spacing w:before="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14:paraId="0B0CA77F">
      <w:pPr>
        <w:pStyle w:val="9"/>
        <w:snapToGrid w:val="0"/>
        <w:spacing w:before="50" w:after="50" w:line="360" w:lineRule="auto"/>
        <w:ind w:firstLine="720" w:firstLineChars="225"/>
        <w:rPr>
          <w:rFonts w:ascii="宋体" w:hAnsi="宋体" w:cs="宋体"/>
          <w:bCs/>
          <w:sz w:val="32"/>
          <w:szCs w:val="32"/>
          <w:highlight w:val="none"/>
        </w:rPr>
      </w:pPr>
    </w:p>
    <w:p w14:paraId="35621F27">
      <w:pPr>
        <w:pStyle w:val="9"/>
        <w:snapToGrid w:val="0"/>
        <w:spacing w:before="50" w:after="50" w:line="360" w:lineRule="auto"/>
        <w:ind w:firstLine="1280" w:firstLineChars="400"/>
        <w:rPr>
          <w:rFonts w:ascii="宋体" w:hAnsi="宋体" w:cs="宋体"/>
          <w:bCs/>
          <w:sz w:val="32"/>
          <w:szCs w:val="32"/>
          <w:highlight w:val="none"/>
        </w:rPr>
      </w:pPr>
    </w:p>
    <w:p w14:paraId="1BD7FC26">
      <w:pPr>
        <w:snapToGrid w:val="0"/>
        <w:spacing w:before="120" w:beforeLines="50" w:after="50" w:line="360" w:lineRule="auto"/>
        <w:jc w:val="center"/>
        <w:rPr>
          <w:rFonts w:ascii="宋体" w:hAnsi="宋体" w:cs="宋体"/>
          <w:sz w:val="32"/>
          <w:szCs w:val="32"/>
          <w:highlight w:val="none"/>
        </w:rPr>
      </w:pPr>
      <w:r>
        <w:rPr>
          <w:rFonts w:hint="eastAsia" w:ascii="宋体" w:hAnsi="宋体" w:cs="宋体"/>
          <w:sz w:val="32"/>
          <w:szCs w:val="32"/>
          <w:highlight w:val="none"/>
        </w:rPr>
        <w:t>年    月    日</w:t>
      </w:r>
    </w:p>
    <w:p w14:paraId="415548A6">
      <w:pPr>
        <w:snapToGrid w:val="0"/>
        <w:spacing w:before="120" w:beforeLines="50" w:after="50" w:line="360" w:lineRule="auto"/>
        <w:ind w:left="142"/>
        <w:jc w:val="left"/>
        <w:rPr>
          <w:rFonts w:ascii="仿宋" w:hAnsi="仿宋" w:eastAsia="仿宋" w:cs="仿宋"/>
          <w:b/>
          <w:bCs/>
          <w:sz w:val="32"/>
          <w:szCs w:val="32"/>
          <w:highlight w:val="none"/>
        </w:rPr>
      </w:pPr>
      <w:r>
        <w:rPr>
          <w:rFonts w:hint="eastAsia" w:ascii="宋体" w:hAnsi="宋体" w:cs="宋体"/>
          <w:sz w:val="24"/>
          <w:highlight w:val="none"/>
        </w:rPr>
        <w:br w:type="page"/>
      </w:r>
      <w:r>
        <w:rPr>
          <w:rFonts w:hint="eastAsia" w:ascii="仿宋" w:hAnsi="仿宋" w:eastAsia="仿宋" w:cs="仿宋"/>
          <w:b/>
          <w:bCs/>
          <w:sz w:val="32"/>
          <w:szCs w:val="32"/>
          <w:highlight w:val="none"/>
        </w:rPr>
        <w:t>2.报价文件目录</w:t>
      </w:r>
    </w:p>
    <w:p w14:paraId="30B8D1A2">
      <w:pPr>
        <w:snapToGrid w:val="0"/>
        <w:spacing w:before="120" w:beforeLines="50" w:after="50" w:line="360" w:lineRule="auto"/>
        <w:ind w:firstLine="645"/>
        <w:rPr>
          <w:rFonts w:ascii="仿宋" w:hAnsi="仿宋" w:eastAsia="仿宋" w:cs="仿宋"/>
          <w:sz w:val="32"/>
          <w:szCs w:val="32"/>
          <w:highlight w:val="none"/>
        </w:rPr>
      </w:pPr>
      <w:r>
        <w:rPr>
          <w:rFonts w:hint="eastAsia" w:ascii="仿宋" w:hAnsi="仿宋" w:eastAsia="仿宋" w:cs="仿宋"/>
          <w:sz w:val="32"/>
          <w:szCs w:val="32"/>
          <w:highlight w:val="none"/>
        </w:rPr>
        <w:t>根据磋商文件规定及供应商提供的材料自行编写目录（部分格式后附）。</w:t>
      </w:r>
    </w:p>
    <w:p w14:paraId="547A1F9E">
      <w:pPr>
        <w:rPr>
          <w:rFonts w:ascii="宋体" w:hAnsi="宋体" w:cs="宋体"/>
          <w:sz w:val="24"/>
          <w:highlight w:val="none"/>
        </w:rPr>
      </w:pPr>
      <w:r>
        <w:rPr>
          <w:rFonts w:hint="eastAsia" w:ascii="宋体" w:hAnsi="宋体" w:cs="宋体"/>
          <w:sz w:val="24"/>
          <w:highlight w:val="none"/>
        </w:rPr>
        <w:br w:type="page"/>
      </w:r>
    </w:p>
    <w:p w14:paraId="42A9A3CB">
      <w:pPr>
        <w:pStyle w:val="12"/>
        <w:rPr>
          <w:highlight w:val="none"/>
        </w:rPr>
      </w:pPr>
    </w:p>
    <w:p w14:paraId="64FCF0B4">
      <w:pPr>
        <w:snapToGrid w:val="0"/>
        <w:spacing w:before="120" w:beforeLines="50" w:after="50" w:line="360" w:lineRule="auto"/>
        <w:jc w:val="center"/>
        <w:rPr>
          <w:rFonts w:ascii="宋体" w:hAnsi="宋体" w:cs="宋体"/>
          <w:b/>
          <w:bCs/>
          <w:sz w:val="32"/>
          <w:szCs w:val="32"/>
          <w:highlight w:val="none"/>
        </w:rPr>
      </w:pPr>
      <w:r>
        <w:rPr>
          <w:rFonts w:hint="eastAsia" w:ascii="宋体" w:hAnsi="宋体" w:cs="宋体"/>
          <w:b/>
          <w:bCs/>
          <w:sz w:val="32"/>
          <w:szCs w:val="32"/>
          <w:highlight w:val="none"/>
        </w:rPr>
        <w:t>报价文件目录</w:t>
      </w:r>
    </w:p>
    <w:p w14:paraId="04947D1E">
      <w:pPr>
        <w:spacing w:line="360" w:lineRule="auto"/>
        <w:rPr>
          <w:rFonts w:ascii="宋体" w:hAnsi="宋体" w:cs="宋体"/>
          <w:highlight w:val="none"/>
        </w:rPr>
      </w:pPr>
    </w:p>
    <w:p w14:paraId="075DCB17">
      <w:pPr>
        <w:spacing w:line="360" w:lineRule="auto"/>
        <w:rPr>
          <w:rFonts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kern w:val="0"/>
          <w:sz w:val="24"/>
          <w:highlight w:val="none"/>
          <w:lang w:val="en-US" w:eastAsia="zh-CN"/>
        </w:rPr>
        <w:t>磋商</w:t>
      </w:r>
      <w:r>
        <w:rPr>
          <w:rFonts w:hint="eastAsia" w:ascii="宋体" w:hAnsi="宋体" w:cs="宋体"/>
          <w:kern w:val="0"/>
          <w:sz w:val="24"/>
          <w:highlight w:val="none"/>
        </w:rPr>
        <w:t>报价表………………………………………………………（页码）</w:t>
      </w:r>
    </w:p>
    <w:p w14:paraId="2F96BAC1">
      <w:pPr>
        <w:spacing w:line="360" w:lineRule="auto"/>
        <w:rPr>
          <w:rFonts w:ascii="宋体" w:hAnsi="宋体" w:cs="宋体"/>
          <w:kern w:val="0"/>
          <w:sz w:val="24"/>
          <w:highlight w:val="none"/>
        </w:rPr>
      </w:pPr>
      <w:r>
        <w:rPr>
          <w:rFonts w:hint="eastAsia" w:ascii="宋体" w:hAnsi="宋体" w:cs="宋体"/>
          <w:kern w:val="0"/>
          <w:sz w:val="24"/>
          <w:highlight w:val="none"/>
        </w:rPr>
        <w:t>二、</w:t>
      </w:r>
      <w:r>
        <w:rPr>
          <w:rFonts w:hint="eastAsia" w:ascii="宋体" w:hAnsi="宋体" w:cs="宋体"/>
          <w:kern w:val="0"/>
          <w:sz w:val="24"/>
          <w:highlight w:val="none"/>
          <w:lang w:val="en-US" w:eastAsia="zh-CN"/>
        </w:rPr>
        <w:t>竞标函及竞标函附录</w:t>
      </w:r>
      <w:r>
        <w:rPr>
          <w:rFonts w:hint="eastAsia" w:ascii="宋体" w:hAnsi="宋体" w:cs="宋体"/>
          <w:kern w:val="0"/>
          <w:sz w:val="24"/>
          <w:highlight w:val="none"/>
        </w:rPr>
        <w:t>…………………………………………………（页码）</w:t>
      </w:r>
    </w:p>
    <w:p w14:paraId="3C008511">
      <w:pPr>
        <w:spacing w:line="360" w:lineRule="auto"/>
        <w:rPr>
          <w:rFonts w:ascii="宋体" w:hAnsi="宋体" w:cs="宋体"/>
          <w:kern w:val="0"/>
          <w:sz w:val="24"/>
          <w:highlight w:val="none"/>
        </w:rPr>
      </w:pPr>
      <w:r>
        <w:rPr>
          <w:rFonts w:hint="eastAsia" w:ascii="宋体" w:hAnsi="宋体" w:cs="宋体"/>
          <w:kern w:val="0"/>
          <w:sz w:val="24"/>
          <w:highlight w:val="none"/>
        </w:rPr>
        <w:t>三、已标价工程量清单…………………………………………（页码）</w:t>
      </w:r>
    </w:p>
    <w:p w14:paraId="36C9240A">
      <w:pPr>
        <w:spacing w:line="360" w:lineRule="auto"/>
        <w:rPr>
          <w:rFonts w:ascii="宋体" w:hAnsi="宋体" w:cs="宋体"/>
          <w:sz w:val="24"/>
          <w:highlight w:val="none"/>
        </w:rPr>
      </w:pPr>
      <w:r>
        <w:rPr>
          <w:rFonts w:hint="eastAsia" w:ascii="宋体" w:hAnsi="宋体" w:cs="宋体"/>
          <w:kern w:val="0"/>
          <w:sz w:val="24"/>
          <w:highlight w:val="none"/>
        </w:rPr>
        <w:t>四、供应商认为需要提供的其他有关资料。…………………（页码）</w:t>
      </w:r>
    </w:p>
    <w:p w14:paraId="512E46ED">
      <w:pPr>
        <w:snapToGrid w:val="0"/>
        <w:spacing w:before="120" w:beforeLines="50" w:after="50" w:line="360" w:lineRule="auto"/>
        <w:jc w:val="left"/>
        <w:rPr>
          <w:rFonts w:ascii="宋体" w:hAnsi="宋体" w:cs="宋体"/>
          <w:sz w:val="32"/>
          <w:szCs w:val="32"/>
          <w:highlight w:val="none"/>
        </w:rPr>
      </w:pPr>
      <w:r>
        <w:rPr>
          <w:rFonts w:hint="eastAsia" w:ascii="宋体" w:hAnsi="宋体" w:cs="宋体"/>
          <w:b/>
          <w:bCs/>
          <w:sz w:val="24"/>
          <w:highlight w:val="none"/>
        </w:rPr>
        <w:t>注：以上目录是基本格式要求，各供应商可根据自身情况进一步向下增加内容或细化。</w:t>
      </w:r>
    </w:p>
    <w:p w14:paraId="344B0266">
      <w:pPr>
        <w:shd w:val="clear" w:color="auto" w:fill="auto"/>
        <w:spacing w:line="520" w:lineRule="exact"/>
        <w:ind w:firstLine="880"/>
        <w:jc w:val="center"/>
        <w:rPr>
          <w:rFonts w:ascii="宋体" w:hAnsi="宋体" w:eastAsia="宋体" w:cs="宋体"/>
          <w:bCs/>
          <w:color w:val="auto"/>
          <w:sz w:val="32"/>
          <w:szCs w:val="32"/>
          <w:highlight w:val="none"/>
        </w:rPr>
      </w:pPr>
      <w:r>
        <w:rPr>
          <w:rFonts w:hint="eastAsia" w:ascii="宋体" w:hAnsi="宋体" w:cs="宋体"/>
          <w:sz w:val="24"/>
          <w:highlight w:val="none"/>
        </w:rPr>
        <w:br w:type="page"/>
      </w:r>
      <w:r>
        <w:rPr>
          <w:rFonts w:hint="eastAsia" w:ascii="宋体" w:hAnsi="宋体" w:eastAsia="宋体" w:cs="宋体"/>
          <w:bCs/>
          <w:color w:val="auto"/>
          <w:sz w:val="44"/>
          <w:szCs w:val="44"/>
          <w:highlight w:val="none"/>
          <w:lang w:eastAsia="zh-CN"/>
        </w:rPr>
        <w:t>磋商报价</w:t>
      </w:r>
      <w:r>
        <w:rPr>
          <w:rFonts w:hint="eastAsia" w:ascii="宋体" w:hAnsi="宋体" w:eastAsia="宋体" w:cs="宋体"/>
          <w:bCs/>
          <w:color w:val="auto"/>
          <w:sz w:val="44"/>
          <w:szCs w:val="44"/>
          <w:highlight w:val="none"/>
        </w:rPr>
        <w:t>表</w:t>
      </w:r>
    </w:p>
    <w:p w14:paraId="6BC273FC">
      <w:pPr>
        <w:shd w:val="clear" w:color="auto" w:fill="auto"/>
        <w:ind w:firstLine="480"/>
        <w:rPr>
          <w:rFonts w:ascii="宋体" w:hAnsi="宋体" w:eastAsia="宋体" w:cs="宋体"/>
          <w:snapToGrid w:val="0"/>
          <w:color w:val="auto"/>
          <w:kern w:val="0"/>
          <w:sz w:val="24"/>
          <w:highlight w:val="none"/>
        </w:rPr>
      </w:pPr>
    </w:p>
    <w:p w14:paraId="7DA3DABC">
      <w:pPr>
        <w:shd w:val="clear" w:color="auto" w:fill="auto"/>
        <w:snapToGrid w:val="0"/>
        <w:spacing w:before="50" w:after="50" w:line="36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none"/>
        </w:rPr>
        <w:t xml:space="preserve">：                </w:t>
      </w:r>
    </w:p>
    <w:p w14:paraId="37ACC8D1">
      <w:pPr>
        <w:shd w:val="clear" w:color="auto" w:fill="auto"/>
        <w:snapToGrid w:val="0"/>
        <w:spacing w:before="50" w:after="50" w:line="360" w:lineRule="auto"/>
        <w:ind w:firstLine="480"/>
        <w:rPr>
          <w:rFonts w:ascii="宋体" w:hAnsi="宋体" w:eastAsia="宋体" w:cs="宋体"/>
          <w:color w:val="auto"/>
          <w:sz w:val="24"/>
          <w:highlight w:val="none"/>
          <w:u w:val="single"/>
        </w:rPr>
      </w:pPr>
      <w:r>
        <w:rPr>
          <w:rFonts w:hint="eastAsia" w:ascii="宋体" w:hAnsi="宋体" w:eastAsia="宋体" w:cs="宋体"/>
          <w:color w:val="auto"/>
          <w:sz w:val="24"/>
          <w:highlight w:val="none"/>
        </w:rPr>
        <w:t>项目编号：</w:t>
      </w:r>
    </w:p>
    <w:p w14:paraId="1C43DFF1">
      <w:pPr>
        <w:shd w:val="clear" w:color="auto" w:fill="auto"/>
        <w:snapToGrid w:val="0"/>
        <w:spacing w:before="50" w:after="50"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分标（如有）：</w:t>
      </w:r>
    </w:p>
    <w:tbl>
      <w:tblPr>
        <w:tblStyle w:val="25"/>
        <w:tblpPr w:leftFromText="180" w:rightFromText="180" w:vertAnchor="text" w:horzAnchor="page" w:tblpX="1399" w:tblpY="581"/>
        <w:tblOverlap w:val="never"/>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379"/>
        <w:gridCol w:w="1735"/>
        <w:gridCol w:w="2893"/>
        <w:gridCol w:w="1339"/>
      </w:tblGrid>
      <w:tr w14:paraId="05B3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194D8A9F">
            <w:pPr>
              <w:shd w:val="clear" w:color="auto" w:fill="auto"/>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noWrap/>
            <w:vAlign w:val="center"/>
          </w:tcPr>
          <w:p w14:paraId="7E32DE99">
            <w:pPr>
              <w:shd w:val="clear" w:color="auto" w:fill="auto"/>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标的名称</w:t>
            </w:r>
          </w:p>
        </w:tc>
        <w:tc>
          <w:tcPr>
            <w:tcW w:w="1735" w:type="dxa"/>
            <w:tcBorders>
              <w:top w:val="single" w:color="auto" w:sz="4" w:space="0"/>
              <w:left w:val="single" w:color="auto" w:sz="4" w:space="0"/>
              <w:bottom w:val="single" w:color="auto" w:sz="4" w:space="0"/>
              <w:right w:val="single" w:color="auto" w:sz="4" w:space="0"/>
            </w:tcBorders>
            <w:noWrap/>
            <w:vAlign w:val="center"/>
          </w:tcPr>
          <w:p w14:paraId="6A08201A">
            <w:pPr>
              <w:spacing w:line="360" w:lineRule="auto"/>
              <w:contextualSpacing/>
              <w:jc w:val="center"/>
              <w:rPr>
                <w:rFonts w:hint="eastAsia" w:ascii="宋体" w:hAnsi="宋体" w:eastAsia="宋体" w:cs="宋体"/>
                <w:b/>
                <w:bCs/>
                <w:color w:val="auto"/>
                <w:sz w:val="24"/>
                <w:szCs w:val="24"/>
                <w:highlight w:val="none"/>
              </w:rPr>
            </w:pPr>
            <w:r>
              <w:rPr>
                <w:rFonts w:hint="eastAsia" w:ascii="宋体" w:hAnsi="宋体" w:eastAsia="宋体" w:cs="宋体"/>
                <w:b/>
                <w:bCs/>
                <w:color w:val="000000"/>
                <w:sz w:val="24"/>
                <w:highlight w:val="none"/>
              </w:rPr>
              <w:t>数量及单位</w:t>
            </w:r>
          </w:p>
        </w:tc>
        <w:tc>
          <w:tcPr>
            <w:tcW w:w="2893" w:type="dxa"/>
            <w:tcBorders>
              <w:top w:val="single" w:color="auto" w:sz="4" w:space="0"/>
              <w:left w:val="single" w:color="auto" w:sz="4" w:space="0"/>
              <w:bottom w:val="single" w:color="auto" w:sz="4" w:space="0"/>
              <w:right w:val="single" w:color="auto" w:sz="4" w:space="0"/>
            </w:tcBorders>
            <w:noWrap/>
            <w:vAlign w:val="center"/>
          </w:tcPr>
          <w:p w14:paraId="77B36EF9">
            <w:pPr>
              <w:shd w:val="clear" w:color="auto" w:fill="auto"/>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磋商总报</w:t>
            </w:r>
            <w:r>
              <w:rPr>
                <w:rFonts w:hint="eastAsia" w:ascii="宋体" w:hAnsi="宋体" w:eastAsia="宋体" w:cs="宋体"/>
                <w:b/>
                <w:bCs/>
                <w:color w:val="auto"/>
                <w:sz w:val="24"/>
                <w:szCs w:val="24"/>
                <w:highlight w:val="none"/>
              </w:rPr>
              <w:t>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b/>
                <w:bCs/>
                <w:color w:val="auto"/>
                <w:sz w:val="24"/>
                <w:szCs w:val="24"/>
                <w:highlight w:val="none"/>
                <w:lang w:eastAsia="zh-CN"/>
              </w:rPr>
              <w:t>）</w:t>
            </w:r>
          </w:p>
        </w:tc>
        <w:tc>
          <w:tcPr>
            <w:tcW w:w="1339" w:type="dxa"/>
            <w:tcBorders>
              <w:top w:val="single" w:color="auto" w:sz="4" w:space="0"/>
              <w:left w:val="single" w:color="auto" w:sz="4" w:space="0"/>
              <w:bottom w:val="single" w:color="auto" w:sz="4" w:space="0"/>
              <w:right w:val="single" w:color="auto" w:sz="4" w:space="0"/>
            </w:tcBorders>
            <w:noWrap/>
            <w:vAlign w:val="center"/>
          </w:tcPr>
          <w:p w14:paraId="01C58FED">
            <w:pPr>
              <w:shd w:val="clear" w:color="auto" w:fill="auto"/>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439A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5D6EBEEB">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79" w:type="dxa"/>
            <w:tcBorders>
              <w:top w:val="single" w:color="auto" w:sz="4" w:space="0"/>
              <w:left w:val="single" w:color="auto" w:sz="4" w:space="0"/>
              <w:bottom w:val="single" w:color="auto" w:sz="4" w:space="0"/>
              <w:right w:val="single" w:color="auto" w:sz="4" w:space="0"/>
            </w:tcBorders>
            <w:noWrap/>
            <w:vAlign w:val="center"/>
          </w:tcPr>
          <w:p w14:paraId="14F952B8">
            <w:pPr>
              <w:shd w:val="clear" w:color="auto" w:fill="auto"/>
              <w:spacing w:line="360" w:lineRule="auto"/>
              <w:jc w:val="center"/>
              <w:rPr>
                <w:rFonts w:hint="eastAsia" w:ascii="宋体" w:hAnsi="宋体" w:eastAsia="宋体" w:cs="宋体"/>
                <w:color w:val="auto"/>
                <w:sz w:val="24"/>
                <w:szCs w:val="24"/>
                <w:highlight w:val="none"/>
                <w:lang w:val="en-US" w:eastAsia="zh-CN"/>
              </w:rPr>
            </w:pPr>
          </w:p>
        </w:tc>
        <w:tc>
          <w:tcPr>
            <w:tcW w:w="1735" w:type="dxa"/>
            <w:tcBorders>
              <w:top w:val="single" w:color="auto" w:sz="4" w:space="0"/>
              <w:left w:val="single" w:color="auto" w:sz="4" w:space="0"/>
              <w:bottom w:val="single" w:color="auto" w:sz="4" w:space="0"/>
              <w:right w:val="single" w:color="auto" w:sz="4" w:space="0"/>
            </w:tcBorders>
            <w:noWrap/>
            <w:vAlign w:val="center"/>
          </w:tcPr>
          <w:p w14:paraId="2CD95ABE">
            <w:pPr>
              <w:spacing w:line="360" w:lineRule="auto"/>
              <w:contextualSpacing/>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1项</w:t>
            </w:r>
          </w:p>
        </w:tc>
        <w:tc>
          <w:tcPr>
            <w:tcW w:w="2893" w:type="dxa"/>
            <w:tcBorders>
              <w:top w:val="single" w:color="auto" w:sz="4" w:space="0"/>
              <w:left w:val="single" w:color="auto" w:sz="4" w:space="0"/>
              <w:bottom w:val="single" w:color="auto" w:sz="4" w:space="0"/>
              <w:right w:val="single" w:color="auto" w:sz="4" w:space="0"/>
            </w:tcBorders>
            <w:noWrap/>
            <w:vAlign w:val="center"/>
          </w:tcPr>
          <w:p w14:paraId="0144F763">
            <w:pPr>
              <w:shd w:val="clear" w:color="auto" w:fill="auto"/>
              <w:spacing w:line="360" w:lineRule="auto"/>
              <w:jc w:val="center"/>
              <w:rPr>
                <w:rFonts w:hint="eastAsia" w:ascii="宋体" w:hAnsi="宋体" w:eastAsia="宋体" w:cs="宋体"/>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ign w:val="center"/>
          </w:tcPr>
          <w:p w14:paraId="44CAD38F">
            <w:pPr>
              <w:shd w:val="clear" w:color="auto" w:fill="auto"/>
              <w:spacing w:line="360" w:lineRule="auto"/>
              <w:jc w:val="center"/>
              <w:rPr>
                <w:rFonts w:hint="eastAsia" w:ascii="宋体" w:hAnsi="宋体" w:eastAsia="宋体" w:cs="宋体"/>
                <w:color w:val="auto"/>
                <w:sz w:val="24"/>
                <w:szCs w:val="24"/>
                <w:highlight w:val="none"/>
              </w:rPr>
            </w:pPr>
          </w:p>
        </w:tc>
      </w:tr>
      <w:tr w14:paraId="5410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9291" w:type="dxa"/>
            <w:gridSpan w:val="5"/>
            <w:tcBorders>
              <w:top w:val="single" w:color="auto" w:sz="4" w:space="0"/>
              <w:left w:val="single" w:color="auto" w:sz="4" w:space="0"/>
              <w:bottom w:val="single" w:color="auto" w:sz="4" w:space="0"/>
              <w:right w:val="single" w:color="auto" w:sz="4" w:space="0"/>
            </w:tcBorders>
            <w:noWrap/>
            <w:vAlign w:val="center"/>
          </w:tcPr>
          <w:p w14:paraId="681F6600">
            <w:pPr>
              <w:shd w:val="clear" w:color="auto" w:fill="auto"/>
              <w:jc w:val="left"/>
              <w:rPr>
                <w:rFonts w:ascii="宋体" w:hAnsi="宋体" w:eastAsia="宋体" w:cs="宋体"/>
                <w:b/>
                <w:bCs/>
                <w:color w:val="auto"/>
                <w:szCs w:val="22"/>
                <w:highlight w:val="none"/>
              </w:rPr>
            </w:pPr>
            <w:r>
              <w:rPr>
                <w:rFonts w:hint="eastAsia" w:ascii="宋体" w:hAnsi="宋体" w:eastAsia="宋体" w:cs="宋体"/>
                <w:b/>
                <w:bCs/>
                <w:color w:val="auto"/>
                <w:szCs w:val="22"/>
                <w:highlight w:val="none"/>
                <w:lang w:val="en-US" w:eastAsia="zh-CN"/>
              </w:rPr>
              <w:t>磋商总报</w:t>
            </w:r>
            <w:r>
              <w:rPr>
                <w:rFonts w:hint="eastAsia" w:ascii="宋体" w:hAnsi="宋体" w:eastAsia="宋体" w:cs="宋体"/>
                <w:b/>
                <w:bCs/>
                <w:color w:val="auto"/>
                <w:szCs w:val="22"/>
                <w:highlight w:val="none"/>
              </w:rPr>
              <w:t>价（包含税费等所有费用）：（大写）人民币</w:t>
            </w:r>
            <w:r>
              <w:rPr>
                <w:rFonts w:hint="eastAsia" w:ascii="宋体" w:hAnsi="宋体" w:eastAsia="宋体" w:cs="宋体"/>
                <w:b/>
                <w:bCs/>
                <w:color w:val="auto"/>
                <w:szCs w:val="22"/>
                <w:highlight w:val="none"/>
                <w:u w:val="single"/>
              </w:rPr>
              <w:t xml:space="preserve">                      （</w:t>
            </w:r>
            <w:r>
              <w:rPr>
                <w:rFonts w:hint="eastAsia" w:ascii="宋体" w:hAnsi="宋体" w:eastAsia="宋体" w:cs="宋体"/>
                <w:b/>
                <w:bCs/>
                <w:color w:val="auto"/>
                <w:szCs w:val="22"/>
                <w:highlight w:val="none"/>
                <w:u w:val="single"/>
                <w:lang w:val="en-US" w:eastAsia="zh-CN"/>
              </w:rPr>
              <w:t>¥</w:t>
            </w:r>
            <w:r>
              <w:rPr>
                <w:rFonts w:hint="eastAsia" w:ascii="宋体" w:hAnsi="宋体" w:eastAsia="宋体" w:cs="宋体"/>
                <w:b/>
                <w:bCs/>
                <w:color w:val="auto"/>
                <w:szCs w:val="22"/>
                <w:highlight w:val="none"/>
                <w:u w:val="single"/>
              </w:rPr>
              <w:t xml:space="preserve">             元）</w:t>
            </w:r>
          </w:p>
        </w:tc>
      </w:tr>
    </w:tbl>
    <w:p w14:paraId="32E71BFA">
      <w:pPr>
        <w:shd w:val="clear" w:color="auto" w:fill="auto"/>
        <w:snapToGrid w:val="0"/>
        <w:spacing w:before="50" w:after="50" w:line="360" w:lineRule="auto"/>
        <w:ind w:firstLine="480"/>
        <w:rPr>
          <w:rFonts w:hint="eastAsia" w:ascii="宋体" w:hAnsi="宋体" w:eastAsia="宋体" w:cs="宋体"/>
          <w:color w:val="auto"/>
          <w:sz w:val="24"/>
          <w:highlight w:val="none"/>
        </w:rPr>
      </w:pPr>
    </w:p>
    <w:p w14:paraId="64930FB4">
      <w:pPr>
        <w:shd w:val="clear" w:color="auto" w:fill="auto"/>
        <w:snapToGrid w:val="0"/>
        <w:spacing w:before="50" w:after="50" w:line="360" w:lineRule="auto"/>
        <w:ind w:firstLine="480"/>
        <w:rPr>
          <w:rFonts w:hint="eastAsia" w:ascii="宋体" w:hAnsi="宋体" w:eastAsia="宋体" w:cs="宋体"/>
          <w:color w:val="auto"/>
          <w:sz w:val="24"/>
          <w:highlight w:val="none"/>
        </w:rPr>
      </w:pPr>
    </w:p>
    <w:p w14:paraId="5B2F978F">
      <w:pPr>
        <w:shd w:val="clear" w:color="auto" w:fill="auto"/>
        <w:snapToGrid w:val="0"/>
        <w:spacing w:before="50" w:after="50" w:line="360" w:lineRule="auto"/>
        <w:ind w:firstLine="480"/>
        <w:rPr>
          <w:rFonts w:hint="eastAsia" w:ascii="宋体" w:hAnsi="宋体" w:eastAsia="宋体" w:cs="宋体"/>
          <w:color w:val="auto"/>
          <w:sz w:val="24"/>
          <w:highlight w:val="none"/>
        </w:rPr>
      </w:pPr>
    </w:p>
    <w:p w14:paraId="11132FC7">
      <w:pPr>
        <w:shd w:val="clear" w:color="auto" w:fill="auto"/>
        <w:snapToGrid w:val="0"/>
        <w:spacing w:before="50" w:after="5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4D4E8004">
      <w:pPr>
        <w:shd w:val="clear" w:color="auto" w:fill="auto"/>
        <w:snapToGrid w:val="0"/>
        <w:spacing w:before="50" w:after="50" w:line="360" w:lineRule="auto"/>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1.供应商的</w:t>
      </w:r>
      <w:r>
        <w:rPr>
          <w:rFonts w:hint="eastAsia" w:ascii="宋体" w:hAnsi="宋体" w:eastAsia="宋体" w:cs="宋体"/>
          <w:color w:val="auto"/>
          <w:sz w:val="22"/>
          <w:szCs w:val="22"/>
          <w:highlight w:val="none"/>
          <w:lang w:eastAsia="zh-CN"/>
        </w:rPr>
        <w:t>磋商报价</w:t>
      </w:r>
      <w:r>
        <w:rPr>
          <w:rFonts w:hint="eastAsia" w:ascii="宋体" w:hAnsi="宋体" w:eastAsia="宋体" w:cs="宋体"/>
          <w:color w:val="auto"/>
          <w:sz w:val="22"/>
          <w:szCs w:val="22"/>
          <w:highlight w:val="none"/>
        </w:rPr>
        <w:t>表必须加盖</w:t>
      </w:r>
      <w:r>
        <w:rPr>
          <w:rFonts w:hint="eastAsia" w:ascii="宋体" w:hAnsi="宋体" w:eastAsia="宋体" w:cs="宋体"/>
          <w:color w:val="auto"/>
          <w:sz w:val="22"/>
          <w:szCs w:val="22"/>
          <w:highlight w:val="none"/>
          <w:lang w:val="en-US" w:eastAsia="zh-CN"/>
        </w:rPr>
        <w:t>公</w:t>
      </w:r>
      <w:r>
        <w:rPr>
          <w:rFonts w:hint="eastAsia" w:ascii="宋体" w:hAnsi="宋体" w:eastAsia="宋体" w:cs="宋体"/>
          <w:color w:val="auto"/>
          <w:sz w:val="22"/>
          <w:szCs w:val="22"/>
          <w:highlight w:val="none"/>
        </w:rPr>
        <w:t>章并由法定代表人或者委托代理人签字，</w:t>
      </w:r>
      <w:r>
        <w:rPr>
          <w:rFonts w:hint="eastAsia" w:ascii="宋体" w:hAnsi="宋体" w:eastAsia="宋体" w:cs="宋体"/>
          <w:b/>
          <w:color w:val="auto"/>
          <w:sz w:val="22"/>
          <w:szCs w:val="22"/>
          <w:highlight w:val="none"/>
        </w:rPr>
        <w:t>否则其</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作无效标处理</w:t>
      </w:r>
      <w:r>
        <w:rPr>
          <w:rFonts w:hint="eastAsia" w:ascii="宋体" w:hAnsi="宋体" w:eastAsia="宋体" w:cs="宋体"/>
          <w:color w:val="auto"/>
          <w:sz w:val="22"/>
          <w:szCs w:val="22"/>
          <w:highlight w:val="none"/>
        </w:rPr>
        <w:t>。</w:t>
      </w:r>
    </w:p>
    <w:p w14:paraId="0E95B164">
      <w:pPr>
        <w:shd w:val="clear" w:color="auto" w:fill="auto"/>
        <w:snapToGrid w:val="0"/>
        <w:spacing w:before="50" w:after="50" w:line="360" w:lineRule="auto"/>
        <w:ind w:firstLine="440" w:firstLineChars="200"/>
        <w:jc w:val="left"/>
        <w:rPr>
          <w:rFonts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color w:val="auto"/>
          <w:sz w:val="22"/>
          <w:szCs w:val="22"/>
          <w:highlight w:val="none"/>
        </w:rPr>
        <w:t>报价一经涂改，应在涂改处加盖</w:t>
      </w:r>
      <w:r>
        <w:rPr>
          <w:rFonts w:hint="eastAsia" w:ascii="宋体" w:hAnsi="宋体" w:eastAsia="宋体" w:cs="宋体"/>
          <w:color w:val="auto"/>
          <w:sz w:val="22"/>
          <w:szCs w:val="22"/>
          <w:highlight w:val="none"/>
          <w:lang w:val="en-US" w:eastAsia="zh-CN"/>
        </w:rPr>
        <w:t>公</w:t>
      </w:r>
      <w:r>
        <w:rPr>
          <w:rFonts w:hint="eastAsia" w:ascii="宋体" w:hAnsi="宋体" w:eastAsia="宋体" w:cs="宋体"/>
          <w:color w:val="auto"/>
          <w:sz w:val="22"/>
          <w:szCs w:val="22"/>
          <w:highlight w:val="none"/>
        </w:rPr>
        <w:t>章或者由法定代表人或者授权委托人签字或者公章</w:t>
      </w:r>
      <w:r>
        <w:rPr>
          <w:rFonts w:hint="eastAsia" w:ascii="宋体" w:hAnsi="宋体" w:eastAsia="宋体" w:cs="宋体"/>
          <w:b/>
          <w:color w:val="auto"/>
          <w:sz w:val="22"/>
          <w:szCs w:val="22"/>
          <w:highlight w:val="none"/>
        </w:rPr>
        <w:t>，否则其</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作无效标处理。</w:t>
      </w:r>
    </w:p>
    <w:p w14:paraId="3812BA92">
      <w:pPr>
        <w:shd w:val="clear" w:color="auto" w:fill="auto"/>
        <w:snapToGrid w:val="0"/>
        <w:spacing w:before="50" w:after="50" w:line="360" w:lineRule="auto"/>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3.如为联合体</w:t>
      </w:r>
      <w:r>
        <w:rPr>
          <w:rFonts w:hint="eastAsia" w:ascii="宋体" w:hAnsi="宋体" w:eastAsia="宋体" w:cs="宋体"/>
          <w:color w:val="auto"/>
          <w:sz w:val="22"/>
          <w:szCs w:val="22"/>
          <w:highlight w:val="none"/>
          <w:lang w:val="en-US" w:eastAsia="zh-CN"/>
        </w:rPr>
        <w:t>竞标</w:t>
      </w:r>
      <w:r>
        <w:rPr>
          <w:rFonts w:hint="eastAsia" w:ascii="宋体" w:hAnsi="宋体" w:eastAsia="宋体" w:cs="宋体"/>
          <w:color w:val="auto"/>
          <w:sz w:val="22"/>
          <w:szCs w:val="22"/>
          <w:highlight w:val="none"/>
        </w:rPr>
        <w:t>，“供应商名称”处必须列明联合体各方名称，并标注联合体牵头人名称，</w:t>
      </w:r>
      <w:r>
        <w:rPr>
          <w:rFonts w:hint="eastAsia" w:ascii="宋体" w:hAnsi="宋体" w:eastAsia="宋体" w:cs="宋体"/>
          <w:b/>
          <w:color w:val="auto"/>
          <w:sz w:val="22"/>
          <w:szCs w:val="22"/>
          <w:highlight w:val="none"/>
        </w:rPr>
        <w:t>否则其</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作无效标处理。</w:t>
      </w:r>
    </w:p>
    <w:p w14:paraId="4B70F2D6">
      <w:pPr>
        <w:shd w:val="clear" w:color="auto" w:fill="auto"/>
        <w:snapToGrid w:val="0"/>
        <w:spacing w:before="50" w:after="50" w:line="360" w:lineRule="auto"/>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4.如为联合体</w:t>
      </w:r>
      <w:r>
        <w:rPr>
          <w:rFonts w:hint="eastAsia" w:ascii="宋体" w:hAnsi="宋体" w:eastAsia="宋体" w:cs="宋体"/>
          <w:color w:val="auto"/>
          <w:sz w:val="22"/>
          <w:szCs w:val="22"/>
          <w:highlight w:val="none"/>
          <w:lang w:val="en-US" w:eastAsia="zh-CN"/>
        </w:rPr>
        <w:t>竞标</w:t>
      </w:r>
      <w:r>
        <w:rPr>
          <w:rFonts w:hint="eastAsia" w:ascii="宋体" w:hAnsi="宋体" w:eastAsia="宋体" w:cs="宋体"/>
          <w:color w:val="auto"/>
          <w:sz w:val="22"/>
          <w:szCs w:val="22"/>
          <w:highlight w:val="none"/>
        </w:rPr>
        <w:t>，盖章处须加盖联合体各方公章，</w:t>
      </w:r>
      <w:r>
        <w:rPr>
          <w:rFonts w:hint="eastAsia" w:ascii="宋体" w:hAnsi="宋体" w:eastAsia="宋体" w:cs="宋体"/>
          <w:b/>
          <w:color w:val="auto"/>
          <w:sz w:val="22"/>
          <w:szCs w:val="22"/>
          <w:highlight w:val="none"/>
        </w:rPr>
        <w:t>否则其</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作无效标处理。</w:t>
      </w:r>
    </w:p>
    <w:p w14:paraId="51CF72CC">
      <w:pPr>
        <w:shd w:val="clear" w:color="auto" w:fill="auto"/>
        <w:snapToGrid w:val="0"/>
        <w:spacing w:before="50" w:after="50" w:line="360" w:lineRule="auto"/>
        <w:ind w:firstLine="440" w:firstLineChars="200"/>
        <w:rPr>
          <w:rFonts w:ascii="宋体" w:hAnsi="宋体" w:eastAsia="宋体" w:cs="宋体"/>
          <w:color w:val="auto"/>
          <w:highlight w:val="none"/>
        </w:rPr>
      </w:pPr>
      <w:r>
        <w:rPr>
          <w:rFonts w:hint="eastAsia" w:ascii="宋体" w:hAnsi="宋体" w:eastAsia="宋体" w:cs="宋体"/>
          <w:color w:val="auto"/>
          <w:sz w:val="22"/>
          <w:szCs w:val="22"/>
          <w:highlight w:val="none"/>
        </w:rPr>
        <w:t>5.如有多分标，按分标分别提供</w:t>
      </w:r>
      <w:r>
        <w:rPr>
          <w:rFonts w:hint="eastAsia" w:ascii="宋体" w:hAnsi="宋体" w:eastAsia="宋体" w:cs="宋体"/>
          <w:color w:val="auto"/>
          <w:sz w:val="22"/>
          <w:szCs w:val="22"/>
          <w:highlight w:val="none"/>
          <w:lang w:eastAsia="zh-CN"/>
        </w:rPr>
        <w:t>磋商报价</w:t>
      </w:r>
      <w:r>
        <w:rPr>
          <w:rFonts w:hint="eastAsia" w:ascii="宋体" w:hAnsi="宋体" w:eastAsia="宋体" w:cs="宋体"/>
          <w:color w:val="auto"/>
          <w:sz w:val="22"/>
          <w:szCs w:val="22"/>
          <w:highlight w:val="none"/>
        </w:rPr>
        <w:t>表，</w:t>
      </w:r>
      <w:r>
        <w:rPr>
          <w:rFonts w:hint="eastAsia" w:ascii="宋体" w:hAnsi="宋体" w:eastAsia="宋体" w:cs="宋体"/>
          <w:b/>
          <w:color w:val="auto"/>
          <w:sz w:val="22"/>
          <w:szCs w:val="22"/>
          <w:highlight w:val="none"/>
        </w:rPr>
        <w:t>否则</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无效。</w:t>
      </w:r>
    </w:p>
    <w:p w14:paraId="16FEDB0D">
      <w:pPr>
        <w:shd w:val="clear" w:color="auto" w:fill="auto"/>
        <w:wordWrap w:val="0"/>
        <w:snapToGrid w:val="0"/>
        <w:spacing w:before="50" w:after="50" w:line="360" w:lineRule="auto"/>
        <w:ind w:left="-2" w:leftChars="-1" w:right="-817" w:rightChars="-389" w:firstLine="480"/>
        <w:jc w:val="right"/>
        <w:rPr>
          <w:rFonts w:ascii="宋体" w:hAnsi="宋体" w:eastAsia="宋体" w:cs="宋体"/>
          <w:color w:val="auto"/>
          <w:sz w:val="24"/>
          <w:highlight w:val="none"/>
        </w:rPr>
      </w:pPr>
    </w:p>
    <w:p w14:paraId="1FAF8C03">
      <w:pPr>
        <w:shd w:val="clear" w:color="auto" w:fill="auto"/>
        <w:snapToGrid w:val="0"/>
        <w:spacing w:before="50" w:after="50"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法定代表人或者委托代理人（签字或者</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 xml:space="preserve">）：                    </w:t>
      </w:r>
    </w:p>
    <w:p w14:paraId="048457BC">
      <w:pPr>
        <w:shd w:val="clear" w:color="auto" w:fill="auto"/>
        <w:snapToGrid w:val="0"/>
        <w:spacing w:before="50" w:after="50"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rPr>
        <w:t>）：</w:t>
      </w:r>
    </w:p>
    <w:p w14:paraId="781E53B6">
      <w:pPr>
        <w:shd w:val="clear" w:color="auto" w:fill="auto"/>
        <w:snapToGrid w:val="0"/>
        <w:spacing w:before="50" w:after="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EBFB519">
      <w:pPr>
        <w:autoSpaceDE w:val="0"/>
        <w:autoSpaceDN w:val="0"/>
        <w:spacing w:line="360" w:lineRule="auto"/>
        <w:ind w:left="4335" w:leftChars="1950" w:hanging="240" w:hangingChars="100"/>
        <w:rPr>
          <w:rFonts w:ascii="宋体" w:hAnsi="宋体" w:cs="宋体"/>
          <w:kern w:val="0"/>
          <w:sz w:val="24"/>
          <w:highlight w:val="none"/>
        </w:rPr>
      </w:pPr>
    </w:p>
    <w:p w14:paraId="068AC241">
      <w:pPr>
        <w:pStyle w:val="16"/>
        <w:spacing w:line="360" w:lineRule="auto"/>
        <w:ind w:firstLine="5678" w:firstLineChars="2366"/>
        <w:rPr>
          <w:rFonts w:hAnsi="宋体" w:cs="宋体"/>
          <w:sz w:val="24"/>
          <w:highlight w:val="none"/>
          <w:lang w:val="zh-CN"/>
        </w:rPr>
      </w:pPr>
    </w:p>
    <w:p w14:paraId="75B7FE31">
      <w:pPr>
        <w:pStyle w:val="47"/>
        <w:jc w:val="center"/>
        <w:rPr>
          <w:rStyle w:val="26"/>
          <w:rFonts w:hint="eastAsia" w:ascii="宋体" w:hAnsi="宋体"/>
          <w:sz w:val="28"/>
          <w:szCs w:val="28"/>
          <w:highlight w:val="none"/>
          <w:lang w:eastAsia="zh-CN"/>
        </w:rPr>
      </w:pPr>
      <w:r>
        <w:rPr>
          <w:rStyle w:val="26"/>
          <w:rFonts w:hint="eastAsia" w:ascii="宋体" w:hAnsi="宋体"/>
          <w:sz w:val="28"/>
          <w:szCs w:val="28"/>
          <w:highlight w:val="none"/>
          <w:lang w:eastAsia="zh-CN"/>
        </w:rPr>
        <w:t>竞标函</w:t>
      </w:r>
    </w:p>
    <w:p w14:paraId="135AF924">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21ACAD64">
      <w:pPr>
        <w:pStyle w:val="16"/>
        <w:spacing w:line="420" w:lineRule="exact"/>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根据贵方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编号）的采购文件，我方经认真慎重地阅读上述工程采购文件和考察现场并研究上述工程的工程量清单、合同条款、技术规范和施工工程量后，我方愿以人民币（大写）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元（RMB</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元）的总价并按上述图纸、合同条款、工程建设标准和工程量清单（如有时）的条件要求承包上述工程的施工、竣工，并承担任何质量缺陷保修责任。我方保证工程质量达到国家施工验收规范合格标准。</w:t>
      </w:r>
    </w:p>
    <w:p w14:paraId="494B0153">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（1）一旦我方中标，我方保证按合同书中规定的工期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日历天内完成并移交全部工程。</w:t>
      </w:r>
    </w:p>
    <w:p w14:paraId="7D58DA95">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（2）我们已详细审查全部采购文件，包括修改文件（如有）和有关附件，将自行承担因对全部采购文件理解不正确或误解而产生的相应后果。</w:t>
      </w:r>
    </w:p>
    <w:p w14:paraId="42BE2E35">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（3）我们同意在磋商供应商须知规定的截标日期起遵循本磋商文件，并</w:t>
      </w:r>
      <w:r>
        <w:rPr>
          <w:rFonts w:hint="eastAsia" w:ascii="宋体" w:hAnsi="宋体" w:eastAsia="宋体" w:cs="宋体"/>
          <w:sz w:val="24"/>
          <w:szCs w:val="24"/>
          <w:highlight w:val="none"/>
          <w:lang w:val="en-US" w:eastAsia="zh-CN"/>
        </w:rPr>
        <w:t>承诺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第二章  </w:t>
      </w:r>
      <w:r>
        <w:rPr>
          <w:rFonts w:hint="eastAsia" w:ascii="宋体" w:hAnsi="宋体" w:eastAsia="宋体" w:cs="宋体"/>
          <w:sz w:val="24"/>
          <w:szCs w:val="24"/>
          <w:highlight w:val="none"/>
        </w:rPr>
        <w:t>供应商须知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规定的</w:t>
      </w:r>
      <w:r>
        <w:rPr>
          <w:rFonts w:hint="eastAsia" w:ascii="宋体" w:hAnsi="宋体" w:eastAsia="宋体" w:cs="宋体"/>
          <w:sz w:val="24"/>
          <w:szCs w:val="24"/>
          <w:highlight w:val="none"/>
          <w:lang w:val="en-US" w:eastAsia="zh-CN"/>
        </w:rPr>
        <w:t>竞标</w:t>
      </w:r>
      <w:r>
        <w:rPr>
          <w:rFonts w:hint="eastAsia" w:ascii="宋体" w:hAnsi="宋体" w:eastAsia="宋体" w:cs="宋体"/>
          <w:sz w:val="24"/>
          <w:szCs w:val="24"/>
          <w:highlight w:val="none"/>
        </w:rPr>
        <w:t>有效期内不修改、撤销响应文件。</w:t>
      </w:r>
    </w:p>
    <w:p w14:paraId="7E9ABBE6">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（4）我方在此声明，所递交的响应文件及有关资料内容完整、真实和准确。</w:t>
      </w:r>
    </w:p>
    <w:p w14:paraId="67932331">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（5）我们同意提供按照贵方可能要求的与本磋商有关的一切数据或资料，完全理解贵方不一定要接受最低的报价或收到的任何磋商。</w:t>
      </w:r>
    </w:p>
    <w:p w14:paraId="38BE86A1">
      <w:pPr>
        <w:pStyle w:val="21"/>
        <w:tabs>
          <w:tab w:val="right" w:leader="dot" w:pos="9060"/>
        </w:tabs>
        <w:spacing w:line="420" w:lineRule="exact"/>
        <w:rPr>
          <w:rFonts w:hint="eastAsia" w:ascii="宋体" w:hAnsi="宋体" w:eastAsia="宋体" w:cs="宋体"/>
          <w:sz w:val="24"/>
          <w:highlight w:val="none"/>
        </w:rPr>
      </w:pPr>
      <w:r>
        <w:rPr>
          <w:rFonts w:hint="eastAsia" w:ascii="宋体" w:hAnsi="宋体" w:eastAsia="宋体" w:cs="宋体"/>
          <w:sz w:val="24"/>
          <w:highlight w:val="none"/>
        </w:rPr>
        <w:t xml:space="preserve">    （6）我方将与本</w:t>
      </w:r>
      <w:r>
        <w:rPr>
          <w:rFonts w:hint="eastAsia" w:ascii="宋体" w:hAnsi="宋体" w:eastAsia="宋体" w:cs="宋体"/>
          <w:sz w:val="24"/>
          <w:highlight w:val="none"/>
          <w:lang w:val="en-US" w:eastAsia="zh-CN"/>
        </w:rPr>
        <w:t>竞标</w:t>
      </w:r>
      <w:r>
        <w:rPr>
          <w:rFonts w:hint="eastAsia" w:ascii="宋体" w:hAnsi="宋体" w:eastAsia="宋体" w:cs="宋体"/>
          <w:sz w:val="24"/>
          <w:highlight w:val="none"/>
        </w:rPr>
        <w:t>函一起，提交人民币</w:t>
      </w:r>
      <w:r>
        <w:rPr>
          <w:rFonts w:hint="eastAsia" w:ascii="宋体" w:hAnsi="宋体" w:eastAsia="宋体" w:cs="宋体"/>
          <w:sz w:val="24"/>
          <w:highlight w:val="none"/>
          <w:u w:val="single"/>
        </w:rPr>
        <w:t>       </w:t>
      </w:r>
      <w:r>
        <w:rPr>
          <w:rFonts w:hint="eastAsia" w:ascii="宋体" w:hAnsi="宋体" w:eastAsia="宋体" w:cs="宋体"/>
          <w:sz w:val="24"/>
          <w:highlight w:val="none"/>
        </w:rPr>
        <w:t>元作为磋商保证金。</w:t>
      </w:r>
    </w:p>
    <w:p w14:paraId="2D91A7E5">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与本磋商有关的正式通讯地址为：</w:t>
      </w:r>
      <w:r>
        <w:rPr>
          <w:rFonts w:hint="eastAsia" w:ascii="宋体" w:hAnsi="宋体" w:eastAsia="宋体" w:cs="宋体"/>
          <w:sz w:val="24"/>
          <w:szCs w:val="24"/>
          <w:highlight w:val="none"/>
          <w:u w:val="single"/>
        </w:rPr>
        <w:t xml:space="preserve">                    </w:t>
      </w:r>
    </w:p>
    <w:p w14:paraId="70F14F02">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r>
        <w:rPr>
          <w:rFonts w:hint="eastAsia" w:ascii="宋体" w:hAnsi="宋体" w:eastAsia="宋体" w:cs="宋体"/>
          <w:sz w:val="24"/>
          <w:szCs w:val="24"/>
          <w:highlight w:val="none"/>
          <w:u w:val="single"/>
        </w:rPr>
        <w:t xml:space="preserve">                     </w:t>
      </w:r>
    </w:p>
    <w:p w14:paraId="6DF928C3">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p>
    <w:p w14:paraId="18A614DF">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p>
    <w:p w14:paraId="373E2AA8">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p>
    <w:p w14:paraId="65C1B48F">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p>
    <w:p w14:paraId="756DFAD3">
      <w:pPr>
        <w:snapToGrid w:val="0"/>
        <w:spacing w:line="460" w:lineRule="exact"/>
        <w:ind w:right="480" w:firstLine="5280" w:firstLineChars="22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kern w:val="0"/>
          <w:sz w:val="24"/>
          <w:highlight w:val="none"/>
          <w:lang w:bidi="ar"/>
        </w:rPr>
        <w:t>电子签章</w:t>
      </w:r>
      <w:r>
        <w:rPr>
          <w:rFonts w:hint="eastAsia" w:ascii="宋体" w:hAnsi="宋体" w:eastAsia="宋体" w:cs="宋体"/>
          <w:sz w:val="24"/>
          <w:highlight w:val="none"/>
        </w:rPr>
        <w:t>）：</w:t>
      </w:r>
    </w:p>
    <w:p w14:paraId="0180C4A5">
      <w:pPr>
        <w:snapToGrid w:val="0"/>
        <w:spacing w:line="460" w:lineRule="exact"/>
        <w:ind w:right="480" w:firstLine="5280" w:firstLineChars="2200"/>
        <w:rPr>
          <w:rFonts w:hint="eastAsia" w:ascii="宋体" w:hAnsi="宋体" w:eastAsia="宋体" w:cs="宋体"/>
          <w:sz w:val="24"/>
          <w:highlight w:val="none"/>
        </w:rPr>
      </w:pPr>
      <w:r>
        <w:rPr>
          <w:rFonts w:hint="eastAsia" w:ascii="宋体" w:hAnsi="宋体" w:eastAsia="宋体" w:cs="宋体"/>
          <w:sz w:val="24"/>
          <w:highlight w:val="none"/>
        </w:rPr>
        <w:t>年    月    日</w:t>
      </w:r>
    </w:p>
    <w:p w14:paraId="580D3173">
      <w:pPr>
        <w:shd w:val="clear" w:color="auto" w:fill="auto"/>
        <w:snapToGrid w:val="0"/>
        <w:spacing w:before="50" w:after="50" w:line="360" w:lineRule="auto"/>
        <w:ind w:firstLine="480" w:firstLineChars="200"/>
        <w:jc w:val="left"/>
        <w:rPr>
          <w:rFonts w:hint="eastAsia" w:ascii="宋体" w:hAnsi="宋体" w:eastAsia="宋体" w:cs="宋体"/>
          <w:color w:val="auto"/>
          <w:sz w:val="24"/>
          <w:highlight w:val="none"/>
        </w:rPr>
      </w:pPr>
    </w:p>
    <w:p w14:paraId="44AD8A83">
      <w:pPr>
        <w:rPr>
          <w:rStyle w:val="26"/>
          <w:rFonts w:hint="eastAsia" w:ascii="宋体" w:hAnsi="宋体"/>
          <w:sz w:val="28"/>
          <w:szCs w:val="28"/>
          <w:highlight w:val="none"/>
          <w:lang w:eastAsia="zh-CN"/>
        </w:rPr>
      </w:pPr>
      <w:bookmarkStart w:id="116" w:name="_Toc256000523"/>
      <w:r>
        <w:rPr>
          <w:rStyle w:val="26"/>
          <w:rFonts w:hint="eastAsia" w:ascii="宋体" w:hAnsi="宋体"/>
          <w:sz w:val="28"/>
          <w:szCs w:val="28"/>
          <w:highlight w:val="none"/>
          <w:lang w:eastAsia="zh-CN"/>
        </w:rPr>
        <w:br w:type="page"/>
      </w:r>
    </w:p>
    <w:p w14:paraId="2742A978">
      <w:pPr>
        <w:pStyle w:val="47"/>
        <w:jc w:val="center"/>
        <w:rPr>
          <w:rStyle w:val="26"/>
          <w:rFonts w:hint="eastAsia" w:ascii="宋体" w:hAnsi="宋体"/>
          <w:sz w:val="28"/>
          <w:szCs w:val="28"/>
          <w:highlight w:val="none"/>
          <w:lang w:eastAsia="zh-CN"/>
        </w:rPr>
      </w:pPr>
      <w:r>
        <w:rPr>
          <w:rStyle w:val="26"/>
          <w:rFonts w:hint="eastAsia" w:ascii="宋体" w:hAnsi="宋体"/>
          <w:sz w:val="28"/>
          <w:szCs w:val="28"/>
          <w:highlight w:val="none"/>
          <w:lang w:val="en-US" w:eastAsia="zh-CN"/>
        </w:rPr>
        <w:t>竞标</w:t>
      </w:r>
      <w:r>
        <w:rPr>
          <w:rStyle w:val="26"/>
          <w:rFonts w:hint="eastAsia" w:ascii="宋体" w:hAnsi="宋体"/>
          <w:sz w:val="28"/>
          <w:szCs w:val="28"/>
          <w:highlight w:val="none"/>
          <w:lang w:eastAsia="zh-CN"/>
        </w:rPr>
        <w:t>函附录</w:t>
      </w:r>
      <w:bookmarkEnd w:id="116"/>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091"/>
        <w:gridCol w:w="1445"/>
        <w:gridCol w:w="2904"/>
        <w:gridCol w:w="1452"/>
      </w:tblGrid>
      <w:tr w14:paraId="2957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4D35EDB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 号</w:t>
            </w:r>
          </w:p>
        </w:tc>
        <w:tc>
          <w:tcPr>
            <w:tcW w:w="2091" w:type="dxa"/>
            <w:noWrap w:val="0"/>
            <w:vAlign w:val="center"/>
          </w:tcPr>
          <w:p w14:paraId="67B03E1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条款内容</w:t>
            </w:r>
          </w:p>
        </w:tc>
        <w:tc>
          <w:tcPr>
            <w:tcW w:w="1445" w:type="dxa"/>
            <w:noWrap w:val="0"/>
            <w:vAlign w:val="center"/>
          </w:tcPr>
          <w:p w14:paraId="7A6959B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合同条款号</w:t>
            </w:r>
          </w:p>
        </w:tc>
        <w:tc>
          <w:tcPr>
            <w:tcW w:w="2904" w:type="dxa"/>
            <w:noWrap w:val="0"/>
            <w:vAlign w:val="center"/>
          </w:tcPr>
          <w:p w14:paraId="7622DFB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约定内容</w:t>
            </w:r>
          </w:p>
        </w:tc>
        <w:tc>
          <w:tcPr>
            <w:tcW w:w="1452" w:type="dxa"/>
            <w:noWrap w:val="0"/>
            <w:vAlign w:val="center"/>
          </w:tcPr>
          <w:p w14:paraId="3EE3EDB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供应商响应情况</w:t>
            </w:r>
          </w:p>
        </w:tc>
      </w:tr>
      <w:tr w14:paraId="7DC5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7C09A52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2091" w:type="dxa"/>
            <w:noWrap w:val="0"/>
            <w:vAlign w:val="center"/>
          </w:tcPr>
          <w:p w14:paraId="2DB28E05">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项目经理</w:t>
            </w:r>
          </w:p>
        </w:tc>
        <w:tc>
          <w:tcPr>
            <w:tcW w:w="1445" w:type="dxa"/>
            <w:noWrap w:val="0"/>
            <w:tcMar>
              <w:left w:w="170" w:type="dxa"/>
            </w:tcMar>
            <w:vAlign w:val="center"/>
          </w:tcPr>
          <w:p w14:paraId="471D2F3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4AA0DF05">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r>
              <w:rPr>
                <w:rFonts w:hint="eastAsia" w:ascii="宋体" w:hAnsi="宋体" w:eastAsia="宋体" w:cs="宋体"/>
                <w:color w:val="000000"/>
                <w:szCs w:val="21"/>
                <w:highlight w:val="none"/>
                <w:u w:val="single"/>
              </w:rPr>
              <w:t xml:space="preserve">          </w:t>
            </w:r>
          </w:p>
        </w:tc>
        <w:tc>
          <w:tcPr>
            <w:tcW w:w="1452" w:type="dxa"/>
            <w:noWrap w:val="0"/>
            <w:vAlign w:val="center"/>
          </w:tcPr>
          <w:p w14:paraId="108861C5">
            <w:pPr>
              <w:jc w:val="center"/>
              <w:rPr>
                <w:rFonts w:hint="eastAsia" w:ascii="宋体" w:hAnsi="宋体" w:eastAsia="宋体" w:cs="宋体"/>
                <w:color w:val="000000"/>
                <w:szCs w:val="21"/>
                <w:highlight w:val="none"/>
              </w:rPr>
            </w:pPr>
          </w:p>
        </w:tc>
      </w:tr>
      <w:tr w14:paraId="36EE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66D31A6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2091" w:type="dxa"/>
            <w:noWrap w:val="0"/>
            <w:vAlign w:val="center"/>
          </w:tcPr>
          <w:p w14:paraId="0E55D769">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1445" w:type="dxa"/>
            <w:noWrap w:val="0"/>
            <w:tcMar>
              <w:left w:w="170" w:type="dxa"/>
            </w:tcMar>
            <w:vAlign w:val="center"/>
          </w:tcPr>
          <w:p w14:paraId="5635A8A4">
            <w:pPr>
              <w:jc w:val="center"/>
              <w:rPr>
                <w:rFonts w:hint="eastAsia" w:ascii="宋体" w:hAnsi="宋体" w:eastAsia="宋体" w:cs="宋体"/>
                <w:color w:val="000000"/>
                <w:szCs w:val="21"/>
                <w:highlight w:val="none"/>
              </w:rPr>
            </w:pPr>
          </w:p>
        </w:tc>
        <w:tc>
          <w:tcPr>
            <w:tcW w:w="2904" w:type="dxa"/>
            <w:noWrap w:val="0"/>
            <w:vAlign w:val="center"/>
          </w:tcPr>
          <w:p w14:paraId="272C3552">
            <w:pPr>
              <w:jc w:val="center"/>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none"/>
              </w:rPr>
              <w:t>自首次响应文件提交截止之日起</w:t>
            </w:r>
            <w:r>
              <w:rPr>
                <w:rFonts w:hint="eastAsia" w:ascii="宋体" w:hAnsi="宋体" w:eastAsia="宋体" w:cs="宋体"/>
                <w:color w:val="000000"/>
                <w:szCs w:val="21"/>
                <w:highlight w:val="none"/>
                <w:u w:val="none"/>
                <w:lang w:val="en-US" w:eastAsia="zh-CN"/>
              </w:rPr>
              <w:t>60</w:t>
            </w:r>
            <w:r>
              <w:rPr>
                <w:rFonts w:hint="eastAsia" w:ascii="宋体" w:hAnsi="宋体" w:eastAsia="宋体" w:cs="宋体"/>
                <w:color w:val="000000"/>
                <w:szCs w:val="21"/>
                <w:highlight w:val="none"/>
                <w:u w:val="none"/>
              </w:rPr>
              <w:t>日</w:t>
            </w:r>
          </w:p>
        </w:tc>
        <w:tc>
          <w:tcPr>
            <w:tcW w:w="1452" w:type="dxa"/>
            <w:noWrap w:val="0"/>
            <w:vAlign w:val="center"/>
          </w:tcPr>
          <w:p w14:paraId="38ECA805">
            <w:pPr>
              <w:jc w:val="center"/>
              <w:rPr>
                <w:rFonts w:hint="eastAsia" w:ascii="宋体" w:hAnsi="宋体" w:eastAsia="宋体" w:cs="宋体"/>
                <w:color w:val="000000"/>
                <w:szCs w:val="21"/>
                <w:highlight w:val="none"/>
              </w:rPr>
            </w:pPr>
          </w:p>
        </w:tc>
      </w:tr>
      <w:tr w14:paraId="641A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40" w:type="dxa"/>
            <w:noWrap w:val="0"/>
            <w:vAlign w:val="center"/>
          </w:tcPr>
          <w:p w14:paraId="59D51F7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2091" w:type="dxa"/>
            <w:noWrap w:val="0"/>
            <w:vAlign w:val="center"/>
          </w:tcPr>
          <w:p w14:paraId="08898F37">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工期</w:t>
            </w:r>
          </w:p>
        </w:tc>
        <w:tc>
          <w:tcPr>
            <w:tcW w:w="1445" w:type="dxa"/>
            <w:noWrap w:val="0"/>
            <w:tcMar>
              <w:left w:w="170" w:type="dxa"/>
            </w:tcMar>
            <w:vAlign w:val="center"/>
          </w:tcPr>
          <w:p w14:paraId="6BB1E46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2C9A5A45">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日历天</w:t>
            </w:r>
          </w:p>
        </w:tc>
        <w:tc>
          <w:tcPr>
            <w:tcW w:w="1452" w:type="dxa"/>
            <w:noWrap w:val="0"/>
            <w:vAlign w:val="center"/>
          </w:tcPr>
          <w:p w14:paraId="4A0DBB46">
            <w:pPr>
              <w:jc w:val="center"/>
              <w:rPr>
                <w:rFonts w:hint="eastAsia" w:ascii="宋体" w:hAnsi="宋体" w:eastAsia="宋体" w:cs="宋体"/>
                <w:color w:val="000000"/>
                <w:szCs w:val="21"/>
                <w:highlight w:val="none"/>
              </w:rPr>
            </w:pPr>
          </w:p>
        </w:tc>
      </w:tr>
      <w:tr w14:paraId="01B9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2561873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2091" w:type="dxa"/>
            <w:noWrap w:val="0"/>
            <w:vAlign w:val="center"/>
          </w:tcPr>
          <w:p w14:paraId="63B6172A">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缺陷责任期</w:t>
            </w:r>
          </w:p>
        </w:tc>
        <w:tc>
          <w:tcPr>
            <w:tcW w:w="1445" w:type="dxa"/>
            <w:noWrap w:val="0"/>
            <w:tcMar>
              <w:left w:w="170" w:type="dxa"/>
            </w:tcMar>
            <w:vAlign w:val="center"/>
          </w:tcPr>
          <w:p w14:paraId="4FAA4F4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7EAFCB2A">
            <w:pPr>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工程竣工验收合格之日起12个月</w:t>
            </w:r>
          </w:p>
        </w:tc>
        <w:tc>
          <w:tcPr>
            <w:tcW w:w="1452" w:type="dxa"/>
            <w:noWrap w:val="0"/>
            <w:vAlign w:val="center"/>
          </w:tcPr>
          <w:p w14:paraId="0C42E250">
            <w:pPr>
              <w:jc w:val="center"/>
              <w:rPr>
                <w:rFonts w:hint="eastAsia" w:ascii="宋体" w:hAnsi="宋体" w:eastAsia="宋体" w:cs="宋体"/>
                <w:color w:val="000000"/>
                <w:szCs w:val="21"/>
                <w:highlight w:val="none"/>
              </w:rPr>
            </w:pPr>
          </w:p>
        </w:tc>
      </w:tr>
      <w:tr w14:paraId="3E33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69CA232E">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5</w:t>
            </w:r>
          </w:p>
        </w:tc>
        <w:tc>
          <w:tcPr>
            <w:tcW w:w="2091" w:type="dxa"/>
            <w:noWrap w:val="0"/>
            <w:vAlign w:val="center"/>
          </w:tcPr>
          <w:p w14:paraId="47A4B29B">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承包人履约担保金额</w:t>
            </w:r>
          </w:p>
        </w:tc>
        <w:tc>
          <w:tcPr>
            <w:tcW w:w="1445" w:type="dxa"/>
            <w:noWrap w:val="0"/>
            <w:tcMar>
              <w:left w:w="170" w:type="dxa"/>
            </w:tcMar>
            <w:vAlign w:val="center"/>
          </w:tcPr>
          <w:p w14:paraId="357EC7F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7848D9A6">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w:t>
            </w:r>
          </w:p>
        </w:tc>
        <w:tc>
          <w:tcPr>
            <w:tcW w:w="1452" w:type="dxa"/>
            <w:noWrap w:val="0"/>
            <w:vAlign w:val="center"/>
          </w:tcPr>
          <w:p w14:paraId="6FFCF4D6">
            <w:pPr>
              <w:jc w:val="center"/>
              <w:rPr>
                <w:rFonts w:hint="eastAsia" w:ascii="宋体" w:hAnsi="宋体" w:eastAsia="宋体" w:cs="宋体"/>
                <w:color w:val="000000"/>
                <w:szCs w:val="21"/>
                <w:highlight w:val="none"/>
              </w:rPr>
            </w:pPr>
          </w:p>
        </w:tc>
      </w:tr>
      <w:tr w14:paraId="329C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797E16C8">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6</w:t>
            </w:r>
          </w:p>
        </w:tc>
        <w:tc>
          <w:tcPr>
            <w:tcW w:w="2091" w:type="dxa"/>
            <w:noWrap w:val="0"/>
            <w:vAlign w:val="center"/>
          </w:tcPr>
          <w:p w14:paraId="14093813">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分包</w:t>
            </w:r>
          </w:p>
        </w:tc>
        <w:tc>
          <w:tcPr>
            <w:tcW w:w="1445" w:type="dxa"/>
            <w:noWrap w:val="0"/>
            <w:tcMar>
              <w:left w:w="170" w:type="dxa"/>
            </w:tcMar>
            <w:vAlign w:val="center"/>
          </w:tcPr>
          <w:p w14:paraId="233763DA">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1479B135">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tc>
        <w:tc>
          <w:tcPr>
            <w:tcW w:w="1452" w:type="dxa"/>
            <w:noWrap w:val="0"/>
            <w:vAlign w:val="center"/>
          </w:tcPr>
          <w:p w14:paraId="1D5431B7">
            <w:pPr>
              <w:jc w:val="center"/>
              <w:rPr>
                <w:rFonts w:hint="eastAsia" w:ascii="宋体" w:hAnsi="宋体" w:eastAsia="宋体" w:cs="宋体"/>
                <w:color w:val="000000"/>
                <w:szCs w:val="21"/>
                <w:highlight w:val="none"/>
              </w:rPr>
            </w:pPr>
          </w:p>
        </w:tc>
      </w:tr>
      <w:tr w14:paraId="6B35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43CC4BF4">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7</w:t>
            </w:r>
          </w:p>
        </w:tc>
        <w:tc>
          <w:tcPr>
            <w:tcW w:w="2091" w:type="dxa"/>
            <w:noWrap w:val="0"/>
            <w:vAlign w:val="center"/>
          </w:tcPr>
          <w:p w14:paraId="2DD90494">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逾期竣工违约金</w:t>
            </w:r>
          </w:p>
        </w:tc>
        <w:tc>
          <w:tcPr>
            <w:tcW w:w="1445" w:type="dxa"/>
            <w:noWrap w:val="0"/>
            <w:tcMar>
              <w:left w:w="170" w:type="dxa"/>
            </w:tcMar>
            <w:vAlign w:val="center"/>
          </w:tcPr>
          <w:p w14:paraId="0ED36FF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28B6792C">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按逾期竣工的单项工程罚款，每延误一天,按单项工程应支付给承包人的结算</w:t>
            </w:r>
            <w:r>
              <w:rPr>
                <w:rFonts w:hint="eastAsia" w:ascii="宋体" w:hAnsi="宋体" w:eastAsia="宋体" w:cs="宋体"/>
                <w:color w:val="auto"/>
                <w:szCs w:val="21"/>
                <w:highlight w:val="none"/>
                <w:lang w:val="en-US" w:eastAsia="zh-CN"/>
              </w:rPr>
              <w:t>价款</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百分之一</w:t>
            </w:r>
            <w:r>
              <w:rPr>
                <w:rFonts w:hint="eastAsia" w:ascii="宋体" w:hAnsi="宋体" w:eastAsia="宋体" w:cs="宋体"/>
                <w:color w:val="auto"/>
                <w:szCs w:val="21"/>
                <w:highlight w:val="none"/>
                <w:lang w:eastAsia="zh-CN"/>
              </w:rPr>
              <w:t>处罚,罚款直接从工程款中扣除。</w:t>
            </w:r>
          </w:p>
        </w:tc>
        <w:tc>
          <w:tcPr>
            <w:tcW w:w="1452" w:type="dxa"/>
            <w:noWrap w:val="0"/>
            <w:vAlign w:val="center"/>
          </w:tcPr>
          <w:p w14:paraId="6A0A4E70">
            <w:pPr>
              <w:jc w:val="center"/>
              <w:rPr>
                <w:rFonts w:hint="eastAsia" w:ascii="宋体" w:hAnsi="宋体" w:eastAsia="宋体" w:cs="宋体"/>
                <w:color w:val="000000"/>
                <w:szCs w:val="21"/>
                <w:highlight w:val="none"/>
              </w:rPr>
            </w:pPr>
          </w:p>
        </w:tc>
      </w:tr>
      <w:tr w14:paraId="6AB1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5C7DC7B8">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8</w:t>
            </w:r>
          </w:p>
        </w:tc>
        <w:tc>
          <w:tcPr>
            <w:tcW w:w="2091" w:type="dxa"/>
            <w:noWrap w:val="0"/>
            <w:vAlign w:val="center"/>
          </w:tcPr>
          <w:p w14:paraId="73A1CA72">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逾期竣工违约金最高限额</w:t>
            </w:r>
          </w:p>
        </w:tc>
        <w:tc>
          <w:tcPr>
            <w:tcW w:w="1445" w:type="dxa"/>
            <w:noWrap w:val="0"/>
            <w:tcMar>
              <w:left w:w="170" w:type="dxa"/>
            </w:tcMar>
            <w:vAlign w:val="center"/>
          </w:tcPr>
          <w:p w14:paraId="3A27FF7D">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0A4D9E6C">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none"/>
              </w:rPr>
              <w:t>逾期竣工的单位工程</w:t>
            </w:r>
            <w:r>
              <w:rPr>
                <w:rFonts w:hint="eastAsia" w:ascii="宋体" w:hAnsi="宋体" w:eastAsia="宋体" w:cs="宋体"/>
                <w:color w:val="auto"/>
                <w:szCs w:val="21"/>
                <w:highlight w:val="none"/>
                <w:u w:val="none"/>
                <w:lang w:eastAsia="zh-CN"/>
              </w:rPr>
              <w:t>结算价款</w:t>
            </w:r>
            <w:r>
              <w:rPr>
                <w:rFonts w:hint="eastAsia" w:ascii="宋体" w:hAnsi="宋体" w:eastAsia="宋体" w:cs="宋体"/>
                <w:color w:val="auto"/>
                <w:szCs w:val="21"/>
                <w:highlight w:val="none"/>
                <w:u w:val="none"/>
              </w:rPr>
              <w:t>扣除发包人材料价款、暂估专业工程、暂列金额后的5%</w:t>
            </w:r>
            <w:r>
              <w:rPr>
                <w:rFonts w:hint="eastAsia" w:ascii="宋体" w:hAnsi="宋体" w:eastAsia="宋体" w:cs="宋体"/>
                <w:color w:val="auto"/>
                <w:szCs w:val="21"/>
                <w:highlight w:val="none"/>
                <w:lang w:eastAsia="zh-CN"/>
              </w:rPr>
              <w:t>。</w:t>
            </w:r>
          </w:p>
        </w:tc>
        <w:tc>
          <w:tcPr>
            <w:tcW w:w="1452" w:type="dxa"/>
            <w:noWrap w:val="0"/>
            <w:vAlign w:val="center"/>
          </w:tcPr>
          <w:p w14:paraId="0D39E3DD">
            <w:pPr>
              <w:jc w:val="center"/>
              <w:rPr>
                <w:rFonts w:hint="eastAsia" w:ascii="宋体" w:hAnsi="宋体" w:eastAsia="宋体" w:cs="宋体"/>
                <w:color w:val="000000"/>
                <w:szCs w:val="21"/>
                <w:highlight w:val="none"/>
              </w:rPr>
            </w:pPr>
          </w:p>
        </w:tc>
      </w:tr>
      <w:tr w14:paraId="68FC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7B73D005">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9</w:t>
            </w:r>
          </w:p>
        </w:tc>
        <w:tc>
          <w:tcPr>
            <w:tcW w:w="2091" w:type="dxa"/>
            <w:noWrap w:val="0"/>
            <w:vAlign w:val="center"/>
          </w:tcPr>
          <w:p w14:paraId="255340A3">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质量标准</w:t>
            </w:r>
          </w:p>
        </w:tc>
        <w:tc>
          <w:tcPr>
            <w:tcW w:w="1445" w:type="dxa"/>
            <w:noWrap w:val="0"/>
            <w:tcMar>
              <w:left w:w="170" w:type="dxa"/>
            </w:tcMar>
            <w:vAlign w:val="center"/>
          </w:tcPr>
          <w:p w14:paraId="5599E09C">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459455E9">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达到国家施工验收规范合格标准</w:t>
            </w:r>
          </w:p>
        </w:tc>
        <w:tc>
          <w:tcPr>
            <w:tcW w:w="1452" w:type="dxa"/>
            <w:noWrap w:val="0"/>
            <w:vAlign w:val="center"/>
          </w:tcPr>
          <w:p w14:paraId="2C729786">
            <w:pPr>
              <w:jc w:val="center"/>
              <w:rPr>
                <w:rFonts w:hint="eastAsia" w:ascii="宋体" w:hAnsi="宋体" w:eastAsia="宋体" w:cs="宋体"/>
                <w:color w:val="000000"/>
                <w:szCs w:val="21"/>
                <w:highlight w:val="none"/>
              </w:rPr>
            </w:pPr>
          </w:p>
        </w:tc>
      </w:tr>
      <w:tr w14:paraId="54DA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5E4F200F">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0</w:t>
            </w:r>
          </w:p>
        </w:tc>
        <w:tc>
          <w:tcPr>
            <w:tcW w:w="2091" w:type="dxa"/>
            <w:noWrap w:val="0"/>
            <w:vAlign w:val="center"/>
          </w:tcPr>
          <w:p w14:paraId="73673A7D">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预付款额度</w:t>
            </w:r>
          </w:p>
        </w:tc>
        <w:tc>
          <w:tcPr>
            <w:tcW w:w="1445" w:type="dxa"/>
            <w:noWrap w:val="0"/>
            <w:tcMar>
              <w:left w:w="170" w:type="dxa"/>
            </w:tcMar>
            <w:vAlign w:val="center"/>
          </w:tcPr>
          <w:p w14:paraId="73DB012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72962D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签约合同价</w:t>
            </w:r>
            <w:r>
              <w:rPr>
                <w:rFonts w:hint="eastAsia" w:ascii="宋体" w:hAnsi="宋体" w:eastAsia="宋体" w:cs="宋体"/>
                <w:color w:val="auto"/>
                <w:szCs w:val="21"/>
                <w:highlight w:val="none"/>
                <w:lang w:val="en-US" w:eastAsia="zh-CN"/>
              </w:rPr>
              <w:t>的</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w:t>
            </w:r>
          </w:p>
        </w:tc>
        <w:tc>
          <w:tcPr>
            <w:tcW w:w="1452" w:type="dxa"/>
            <w:noWrap w:val="0"/>
            <w:vAlign w:val="center"/>
          </w:tcPr>
          <w:p w14:paraId="6130A09F">
            <w:pPr>
              <w:jc w:val="center"/>
              <w:rPr>
                <w:rFonts w:hint="eastAsia" w:ascii="宋体" w:hAnsi="宋体" w:eastAsia="宋体" w:cs="宋体"/>
                <w:color w:val="000000"/>
                <w:szCs w:val="21"/>
                <w:highlight w:val="none"/>
              </w:rPr>
            </w:pPr>
          </w:p>
        </w:tc>
      </w:tr>
      <w:tr w14:paraId="752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40ED9E91">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1</w:t>
            </w:r>
          </w:p>
        </w:tc>
        <w:tc>
          <w:tcPr>
            <w:tcW w:w="2091" w:type="dxa"/>
            <w:noWrap w:val="0"/>
            <w:vAlign w:val="center"/>
          </w:tcPr>
          <w:p w14:paraId="5605D987">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预付款保函金额</w:t>
            </w:r>
          </w:p>
        </w:tc>
        <w:tc>
          <w:tcPr>
            <w:tcW w:w="1445" w:type="dxa"/>
            <w:noWrap w:val="0"/>
            <w:tcMar>
              <w:left w:w="170" w:type="dxa"/>
            </w:tcMar>
            <w:vAlign w:val="center"/>
          </w:tcPr>
          <w:p w14:paraId="4C059FB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67A715F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452" w:type="dxa"/>
            <w:noWrap w:val="0"/>
            <w:vAlign w:val="center"/>
          </w:tcPr>
          <w:p w14:paraId="5D35A91A">
            <w:pPr>
              <w:jc w:val="center"/>
              <w:rPr>
                <w:rFonts w:hint="eastAsia" w:ascii="宋体" w:hAnsi="宋体" w:eastAsia="宋体" w:cs="宋体"/>
                <w:color w:val="000000"/>
                <w:szCs w:val="21"/>
                <w:highlight w:val="none"/>
              </w:rPr>
            </w:pPr>
          </w:p>
        </w:tc>
      </w:tr>
      <w:tr w14:paraId="4FF7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16BD44E0">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2</w:t>
            </w:r>
          </w:p>
        </w:tc>
        <w:tc>
          <w:tcPr>
            <w:tcW w:w="2091" w:type="dxa"/>
            <w:noWrap w:val="0"/>
            <w:vAlign w:val="center"/>
          </w:tcPr>
          <w:p w14:paraId="56635AF5">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质量保证金额度</w:t>
            </w:r>
          </w:p>
        </w:tc>
        <w:tc>
          <w:tcPr>
            <w:tcW w:w="1445" w:type="dxa"/>
            <w:noWrap w:val="0"/>
            <w:tcMar>
              <w:left w:w="170" w:type="dxa"/>
            </w:tcMar>
            <w:vAlign w:val="center"/>
          </w:tcPr>
          <w:p w14:paraId="41BFE70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1057E8B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结算总价的3%</w:t>
            </w:r>
          </w:p>
        </w:tc>
        <w:tc>
          <w:tcPr>
            <w:tcW w:w="1452" w:type="dxa"/>
            <w:noWrap w:val="0"/>
            <w:vAlign w:val="center"/>
          </w:tcPr>
          <w:p w14:paraId="20360FB0">
            <w:pPr>
              <w:jc w:val="center"/>
              <w:rPr>
                <w:rFonts w:hint="eastAsia" w:ascii="宋体" w:hAnsi="宋体" w:eastAsia="宋体" w:cs="宋体"/>
                <w:color w:val="000000"/>
                <w:szCs w:val="21"/>
                <w:highlight w:val="none"/>
              </w:rPr>
            </w:pPr>
          </w:p>
        </w:tc>
      </w:tr>
      <w:tr w14:paraId="579A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3FD23795">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2091" w:type="dxa"/>
            <w:noWrap w:val="0"/>
            <w:vAlign w:val="center"/>
          </w:tcPr>
          <w:p w14:paraId="24131FB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445" w:type="dxa"/>
            <w:noWrap w:val="0"/>
            <w:tcMar>
              <w:left w:w="170" w:type="dxa"/>
            </w:tcMar>
            <w:vAlign w:val="center"/>
          </w:tcPr>
          <w:p w14:paraId="214A8D03">
            <w:pPr>
              <w:rPr>
                <w:rFonts w:hint="eastAsia" w:ascii="宋体" w:hAnsi="宋体" w:eastAsia="宋体" w:cs="宋体"/>
                <w:color w:val="000000"/>
                <w:szCs w:val="21"/>
                <w:highlight w:val="none"/>
              </w:rPr>
            </w:pPr>
          </w:p>
        </w:tc>
        <w:tc>
          <w:tcPr>
            <w:tcW w:w="2904" w:type="dxa"/>
            <w:noWrap w:val="0"/>
            <w:vAlign w:val="center"/>
          </w:tcPr>
          <w:p w14:paraId="259FDA1A">
            <w:pPr>
              <w:jc w:val="center"/>
              <w:rPr>
                <w:rFonts w:hint="eastAsia" w:ascii="宋体" w:hAnsi="宋体" w:eastAsia="宋体" w:cs="宋体"/>
                <w:color w:val="000000"/>
                <w:szCs w:val="21"/>
                <w:highlight w:val="none"/>
              </w:rPr>
            </w:pPr>
          </w:p>
        </w:tc>
        <w:tc>
          <w:tcPr>
            <w:tcW w:w="1452" w:type="dxa"/>
            <w:noWrap w:val="0"/>
            <w:vAlign w:val="center"/>
          </w:tcPr>
          <w:p w14:paraId="738CD182">
            <w:pPr>
              <w:jc w:val="center"/>
              <w:rPr>
                <w:rFonts w:hint="eastAsia" w:ascii="宋体" w:hAnsi="宋体" w:eastAsia="宋体" w:cs="宋体"/>
                <w:color w:val="000000"/>
                <w:szCs w:val="21"/>
                <w:highlight w:val="none"/>
              </w:rPr>
            </w:pPr>
          </w:p>
        </w:tc>
      </w:tr>
      <w:tr w14:paraId="1927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832" w:type="dxa"/>
            <w:gridSpan w:val="5"/>
            <w:noWrap w:val="0"/>
            <w:vAlign w:val="center"/>
          </w:tcPr>
          <w:p w14:paraId="6762DEE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说明：供应商在响应磋商文件中规定的实质性要求和条件的基础上，可做出其他有利于采购人的承诺。此类承诺可在本表中予以补充填写。</w:t>
            </w:r>
          </w:p>
        </w:tc>
      </w:tr>
    </w:tbl>
    <w:p w14:paraId="2EC11BD0">
      <w:pPr>
        <w:widowControl w:val="0"/>
        <w:spacing w:after="639" w:line="1" w:lineRule="exact"/>
        <w:rPr>
          <w:rStyle w:val="26"/>
          <w:rFonts w:ascii="Times New Roman" w:hAnsi="Times New Roman" w:eastAsia="Times New Roman" w:cs="Times New Roman"/>
          <w:color w:val="auto"/>
          <w:sz w:val="24"/>
          <w:szCs w:val="24"/>
          <w:highlight w:val="none"/>
          <w:lang w:val="en-US" w:eastAsia="en-US" w:bidi="en-US"/>
        </w:rPr>
      </w:pPr>
    </w:p>
    <w:p w14:paraId="550E3FF5">
      <w:pPr>
        <w:pStyle w:val="48"/>
        <w:tabs>
          <w:tab w:val="left" w:pos="6882"/>
          <w:tab w:val="left" w:pos="7510"/>
        </w:tabs>
        <w:spacing w:line="350" w:lineRule="exact"/>
        <w:ind w:left="3380" w:firstLine="0"/>
        <w:jc w:val="both"/>
        <w:rPr>
          <w:rStyle w:val="26"/>
          <w:rFonts w:hint="eastAsia"/>
          <w:highlight w:val="none"/>
        </w:rPr>
      </w:pPr>
      <w:r>
        <w:rPr>
          <w:rStyle w:val="26"/>
          <w:rFonts w:hint="eastAsia"/>
          <w:highlight w:val="none"/>
        </w:rPr>
        <w:t>供应商名称：</w:t>
      </w:r>
      <w:r>
        <w:rPr>
          <w:rStyle w:val="26"/>
          <w:rFonts w:hint="eastAsia"/>
          <w:highlight w:val="none"/>
          <w:u w:val="single"/>
        </w:rPr>
        <w:t xml:space="preserve">                          （</w:t>
      </w:r>
      <w:r>
        <w:rPr>
          <w:rStyle w:val="26"/>
          <w:rFonts w:hint="eastAsia"/>
          <w:highlight w:val="none"/>
        </w:rPr>
        <w:t>电子签章）</w:t>
      </w:r>
    </w:p>
    <w:p w14:paraId="26041A9A">
      <w:pPr>
        <w:pStyle w:val="48"/>
        <w:tabs>
          <w:tab w:val="left" w:pos="6882"/>
          <w:tab w:val="left" w:pos="7510"/>
        </w:tabs>
        <w:spacing w:line="350" w:lineRule="exact"/>
        <w:ind w:left="3380" w:firstLine="0"/>
        <w:jc w:val="both"/>
        <w:rPr>
          <w:rStyle w:val="26"/>
          <w:highlight w:val="none"/>
        </w:rPr>
      </w:pPr>
      <w:r>
        <w:rPr>
          <w:rStyle w:val="26"/>
          <w:rFonts w:hint="eastAsia" w:ascii="Times New Roman" w:hAnsi="Times New Roman" w:cs="Times New Roman"/>
          <w:highlight w:val="none"/>
        </w:rPr>
        <w:t>法定代表人或授权委托代理人：</w:t>
      </w:r>
      <w:r>
        <w:rPr>
          <w:rStyle w:val="26"/>
          <w:rFonts w:hint="eastAsia" w:ascii="Times New Roman" w:hAnsi="Times New Roman" w:cs="Times New Roman"/>
          <w:highlight w:val="none"/>
          <w:u w:val="single"/>
        </w:rPr>
        <w:t xml:space="preserve"> </w:t>
      </w:r>
      <w:r>
        <w:rPr>
          <w:rStyle w:val="26"/>
          <w:rFonts w:hint="eastAsia" w:ascii="Times New Roman" w:hAnsi="Times New Roman" w:cs="Times New Roman"/>
          <w:highlight w:val="none"/>
          <w:u w:val="single"/>
          <w:lang w:val="en-US" w:eastAsia="zh-CN"/>
        </w:rPr>
        <w:t xml:space="preserve">     </w:t>
      </w:r>
      <w:r>
        <w:rPr>
          <w:rStyle w:val="26"/>
          <w:rFonts w:hint="eastAsia" w:ascii="Times New Roman" w:hAnsi="Times New Roman" w:cs="Times New Roman"/>
          <w:highlight w:val="none"/>
          <w:u w:val="single"/>
        </w:rPr>
        <w:t xml:space="preserve">   </w:t>
      </w:r>
      <w:r>
        <w:rPr>
          <w:rStyle w:val="26"/>
          <w:rFonts w:hint="eastAsia" w:ascii="Times New Roman" w:hAnsi="Times New Roman" w:cs="Times New Roman"/>
          <w:highlight w:val="none"/>
        </w:rPr>
        <w:t>（签字或盖章）</w:t>
      </w:r>
    </w:p>
    <w:p w14:paraId="2289D1AE">
      <w:pPr>
        <w:pStyle w:val="48"/>
        <w:tabs>
          <w:tab w:val="left" w:pos="854"/>
          <w:tab w:val="left" w:pos="1925"/>
          <w:tab w:val="left" w:pos="2966"/>
          <w:tab w:val="left" w:pos="3014"/>
        </w:tabs>
        <w:spacing w:after="200" w:line="350" w:lineRule="exact"/>
        <w:ind w:firstLine="0"/>
        <w:jc w:val="center"/>
        <w:rPr>
          <w:rStyle w:val="26"/>
          <w:rFonts w:hint="eastAsia"/>
          <w:highlight w:val="none"/>
        </w:rPr>
      </w:pPr>
      <w:r>
        <w:rPr>
          <w:rStyle w:val="26"/>
          <w:rFonts w:hint="eastAsia" w:ascii="Times New Roman" w:hAnsi="Times New Roman" w:cs="Times New Roman"/>
          <w:highlight w:val="none"/>
          <w:u w:val="none"/>
          <w:lang w:val="en-US" w:eastAsia="zh-CN"/>
        </w:rPr>
        <w:t xml:space="preserve">                               </w:t>
      </w:r>
      <w:r>
        <w:rPr>
          <w:rStyle w:val="26"/>
          <w:rFonts w:hint="eastAsia" w:ascii="Times New Roman" w:hAnsi="Times New Roman" w:cs="Times New Roman"/>
          <w:highlight w:val="none"/>
          <w:u w:val="single"/>
        </w:rPr>
        <w:t xml:space="preserve">       </w:t>
      </w:r>
      <w:r>
        <w:rPr>
          <w:rStyle w:val="26"/>
          <w:rFonts w:hint="eastAsia" w:ascii="Times New Roman" w:hAnsi="Times New Roman" w:cs="Times New Roman"/>
          <w:highlight w:val="none"/>
        </w:rPr>
        <w:t>年</w:t>
      </w:r>
      <w:r>
        <w:rPr>
          <w:rStyle w:val="26"/>
          <w:rFonts w:hint="eastAsia" w:ascii="Times New Roman" w:hAnsi="Times New Roman" w:cs="Times New Roman"/>
          <w:highlight w:val="none"/>
          <w:u w:val="single"/>
        </w:rPr>
        <w:t xml:space="preserve">       </w:t>
      </w:r>
      <w:r>
        <w:rPr>
          <w:rStyle w:val="26"/>
          <w:rFonts w:hint="eastAsia" w:ascii="Times New Roman" w:hAnsi="Times New Roman" w:cs="Times New Roman"/>
          <w:highlight w:val="none"/>
        </w:rPr>
        <w:t>月</w:t>
      </w:r>
      <w:r>
        <w:rPr>
          <w:rStyle w:val="26"/>
          <w:rFonts w:hint="eastAsia" w:ascii="Times New Roman" w:hAnsi="Times New Roman" w:cs="Times New Roman"/>
          <w:highlight w:val="none"/>
          <w:u w:val="single"/>
        </w:rPr>
        <w:t xml:space="preserve">       </w:t>
      </w:r>
      <w:r>
        <w:rPr>
          <w:rStyle w:val="26"/>
          <w:rFonts w:hint="eastAsia" w:ascii="Times New Roman" w:hAnsi="Times New Roman" w:cs="Times New Roman"/>
          <w:highlight w:val="none"/>
        </w:rPr>
        <w:t>日</w:t>
      </w:r>
    </w:p>
    <w:p w14:paraId="69C71387">
      <w:pPr>
        <w:rPr>
          <w:highlight w:val="none"/>
          <w:lang w:val="zh-CN"/>
        </w:rPr>
      </w:pPr>
    </w:p>
    <w:p w14:paraId="178219AE">
      <w:pPr>
        <w:snapToGrid w:val="0"/>
        <w:spacing w:line="360" w:lineRule="auto"/>
        <w:ind w:firstLine="602" w:firstLineChars="200"/>
        <w:rPr>
          <w:rFonts w:ascii="宋体" w:hAnsi="宋体" w:cs="仿宋_GB2312"/>
          <w:b/>
          <w:sz w:val="30"/>
          <w:szCs w:val="30"/>
          <w:highlight w:val="none"/>
        </w:rPr>
      </w:pPr>
      <w:r>
        <w:rPr>
          <w:rFonts w:hint="eastAsia" w:ascii="宋体" w:hAnsi="宋体" w:cs="仿宋_GB2312"/>
          <w:b/>
          <w:sz w:val="30"/>
          <w:szCs w:val="30"/>
          <w:highlight w:val="none"/>
        </w:rPr>
        <w:t>三、已标价工程量清单</w:t>
      </w:r>
    </w:p>
    <w:p w14:paraId="63855E45">
      <w:pPr>
        <w:snapToGrid w:val="0"/>
        <w:spacing w:line="360" w:lineRule="auto"/>
        <w:ind w:firstLine="482" w:firstLineChars="200"/>
        <w:rPr>
          <w:rFonts w:ascii="宋体" w:hAnsi="宋体" w:cs="仿宋_GB2312"/>
          <w:b/>
          <w:sz w:val="24"/>
          <w:highlight w:val="none"/>
        </w:rPr>
      </w:pPr>
    </w:p>
    <w:p w14:paraId="0B2DD3B0">
      <w:pPr>
        <w:snapToGrid w:val="0"/>
        <w:spacing w:line="360" w:lineRule="auto"/>
        <w:ind w:firstLine="482" w:firstLineChars="200"/>
        <w:rPr>
          <w:rFonts w:ascii="宋体" w:hAnsi="宋体" w:cs="宋体"/>
          <w:b/>
          <w:sz w:val="30"/>
          <w:szCs w:val="30"/>
          <w:highlight w:val="none"/>
        </w:rPr>
      </w:pPr>
      <w:r>
        <w:rPr>
          <w:rFonts w:hint="eastAsia" w:ascii="宋体" w:hAnsi="宋体" w:cs="仿宋_GB2312"/>
          <w:b/>
          <w:sz w:val="24"/>
          <w:highlight w:val="none"/>
        </w:rPr>
        <w:t>说明：二次报价或最后报价与首次报价相比有调整的，请供应商提前准备好调整后的已标价工程量清单（已标价工程量清单合计金额须与相对应的竞标总报价金额保持一致），如未在规定时间内提供调整后的已标价工程量清单，由此造成的后果由供应商自行承担。</w:t>
      </w:r>
    </w:p>
    <w:p w14:paraId="0F935195">
      <w:pPr>
        <w:snapToGrid w:val="0"/>
        <w:spacing w:line="360" w:lineRule="auto"/>
        <w:ind w:firstLine="602" w:firstLineChars="200"/>
        <w:rPr>
          <w:rFonts w:ascii="宋体" w:hAnsi="宋体" w:cs="宋体"/>
          <w:b/>
          <w:sz w:val="30"/>
          <w:szCs w:val="30"/>
          <w:highlight w:val="none"/>
        </w:rPr>
      </w:pPr>
    </w:p>
    <w:p w14:paraId="242FB73F">
      <w:pPr>
        <w:pStyle w:val="12"/>
        <w:jc w:val="center"/>
        <w:rPr>
          <w:rFonts w:ascii="宋体" w:hAnsi="宋体" w:cs="宋体"/>
          <w:b/>
          <w:sz w:val="24"/>
          <w:highlight w:val="none"/>
        </w:rPr>
      </w:pPr>
    </w:p>
    <w:p w14:paraId="19DD43E6">
      <w:pPr>
        <w:pStyle w:val="12"/>
        <w:jc w:val="center"/>
        <w:rPr>
          <w:rFonts w:ascii="宋体" w:hAnsi="宋体" w:cs="宋体"/>
          <w:b/>
          <w:sz w:val="24"/>
          <w:highlight w:val="none"/>
        </w:rPr>
      </w:pPr>
    </w:p>
    <w:p w14:paraId="73FAA816">
      <w:pPr>
        <w:pStyle w:val="12"/>
        <w:ind w:firstLine="630" w:firstLineChars="300"/>
        <w:rPr>
          <w:highlight w:val="none"/>
        </w:rPr>
      </w:pPr>
    </w:p>
    <w:p w14:paraId="63650BE4">
      <w:pPr>
        <w:snapToGrid w:val="0"/>
        <w:spacing w:line="360" w:lineRule="auto"/>
        <w:ind w:firstLine="602" w:firstLineChars="200"/>
        <w:rPr>
          <w:rFonts w:ascii="宋体" w:hAnsi="宋体" w:cs="宋体"/>
          <w:b/>
          <w:sz w:val="30"/>
          <w:szCs w:val="30"/>
          <w:highlight w:val="none"/>
        </w:rPr>
      </w:pPr>
    </w:p>
    <w:p w14:paraId="2BE4E326">
      <w:pPr>
        <w:snapToGrid w:val="0"/>
        <w:spacing w:line="360" w:lineRule="auto"/>
        <w:ind w:firstLine="602" w:firstLineChars="200"/>
        <w:rPr>
          <w:rFonts w:ascii="宋体" w:hAnsi="宋体" w:cs="宋体"/>
          <w:b/>
          <w:sz w:val="30"/>
          <w:szCs w:val="30"/>
          <w:highlight w:val="none"/>
        </w:rPr>
      </w:pPr>
      <w:r>
        <w:rPr>
          <w:rFonts w:hint="eastAsia" w:ascii="宋体" w:hAnsi="宋体" w:cs="宋体"/>
          <w:b/>
          <w:sz w:val="30"/>
          <w:szCs w:val="30"/>
          <w:highlight w:val="none"/>
        </w:rPr>
        <w:t>四、供应商认为需要提供的其他有关资料</w:t>
      </w:r>
    </w:p>
    <w:p w14:paraId="301B7CF8">
      <w:pPr>
        <w:autoSpaceDE w:val="0"/>
        <w:autoSpaceDN w:val="0"/>
        <w:spacing w:line="360" w:lineRule="auto"/>
        <w:ind w:left="4335" w:leftChars="1950" w:hanging="240" w:hangingChars="100"/>
        <w:rPr>
          <w:rFonts w:ascii="宋体" w:hAnsi="宋体" w:cs="宋体"/>
          <w:kern w:val="0"/>
          <w:sz w:val="24"/>
          <w:highlight w:val="none"/>
        </w:rPr>
      </w:pPr>
    </w:p>
    <w:p w14:paraId="3B0A2DE3">
      <w:pPr>
        <w:pStyle w:val="12"/>
        <w:spacing w:line="360" w:lineRule="auto"/>
        <w:rPr>
          <w:rFonts w:ascii="宋体" w:hAnsi="宋体" w:cs="宋体"/>
          <w:highlight w:val="none"/>
        </w:rPr>
      </w:pPr>
    </w:p>
    <w:p w14:paraId="5F135636">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17946791">
      <w:pPr>
        <w:ind w:firstLine="2160" w:firstLineChars="900"/>
        <w:rPr>
          <w:highlight w:val="none"/>
          <w:lang w:val="zh-CN"/>
        </w:rPr>
        <w:sectPr>
          <w:pgSz w:w="11906" w:h="16838"/>
          <w:pgMar w:top="1440" w:right="1080" w:bottom="1440" w:left="1080" w:header="720" w:footer="720" w:gutter="0"/>
          <w:cols w:space="720" w:num="1"/>
          <w:docGrid w:type="lines" w:linePitch="331" w:charSpace="0"/>
        </w:sect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lang w:val="en-US"/>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lang w:val="en-US"/>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lang w:val="en-US"/>
        </w:rPr>
        <w:t xml:space="preserve">   </w:t>
      </w:r>
      <w:r>
        <w:rPr>
          <w:rFonts w:hint="eastAsia" w:ascii="宋体" w:hAnsi="宋体" w:cs="宋体"/>
          <w:kern w:val="0"/>
          <w:sz w:val="24"/>
          <w:highlight w:val="none"/>
          <w:lang w:val="zh-CN"/>
        </w:rPr>
        <w:t>日</w:t>
      </w:r>
    </w:p>
    <w:p w14:paraId="623F6959">
      <w:pPr>
        <w:rPr>
          <w:highlight w:val="none"/>
          <w:lang w:val="en-US"/>
        </w:rPr>
      </w:pPr>
    </w:p>
    <w:p w14:paraId="1CAD461D">
      <w:pPr>
        <w:pStyle w:val="16"/>
        <w:spacing w:line="360" w:lineRule="auto"/>
        <w:ind w:firstLine="602" w:firstLineChars="200"/>
        <w:rPr>
          <w:rFonts w:hAnsi="宋体" w:cs="宋体"/>
          <w:b/>
          <w:kern w:val="2"/>
          <w:sz w:val="30"/>
          <w:szCs w:val="30"/>
          <w:highlight w:val="none"/>
        </w:rPr>
      </w:pPr>
    </w:p>
    <w:p w14:paraId="5DBE2072">
      <w:pPr>
        <w:spacing w:line="360" w:lineRule="auto"/>
        <w:jc w:val="center"/>
        <w:rPr>
          <w:rFonts w:ascii="宋体" w:hAnsi="宋体" w:cs="宋体"/>
          <w:sz w:val="24"/>
          <w:highlight w:val="none"/>
        </w:rPr>
      </w:pPr>
    </w:p>
    <w:p w14:paraId="182F1E7F">
      <w:pPr>
        <w:spacing w:line="360" w:lineRule="auto"/>
        <w:jc w:val="center"/>
        <w:rPr>
          <w:rFonts w:ascii="宋体" w:hAnsi="宋体" w:cs="宋体"/>
          <w:sz w:val="24"/>
          <w:highlight w:val="none"/>
        </w:rPr>
      </w:pPr>
    </w:p>
    <w:p w14:paraId="1DF68D93">
      <w:pPr>
        <w:spacing w:line="360" w:lineRule="auto"/>
        <w:jc w:val="center"/>
        <w:rPr>
          <w:rFonts w:ascii="宋体" w:hAnsi="宋体" w:cs="宋体"/>
          <w:sz w:val="24"/>
          <w:highlight w:val="none"/>
        </w:rPr>
      </w:pPr>
    </w:p>
    <w:p w14:paraId="162CA98E">
      <w:pPr>
        <w:spacing w:line="360" w:lineRule="auto"/>
        <w:jc w:val="center"/>
        <w:rPr>
          <w:rFonts w:ascii="宋体" w:hAnsi="宋体" w:cs="宋体"/>
          <w:sz w:val="24"/>
          <w:highlight w:val="none"/>
        </w:rPr>
      </w:pPr>
    </w:p>
    <w:p w14:paraId="4E860A71">
      <w:pPr>
        <w:spacing w:line="360" w:lineRule="auto"/>
        <w:jc w:val="center"/>
        <w:rPr>
          <w:rFonts w:ascii="宋体" w:hAnsi="宋体" w:cs="宋体"/>
          <w:sz w:val="24"/>
          <w:highlight w:val="none"/>
        </w:rPr>
      </w:pPr>
    </w:p>
    <w:p w14:paraId="3A8B3985">
      <w:pPr>
        <w:spacing w:line="360" w:lineRule="auto"/>
        <w:rPr>
          <w:rFonts w:ascii="宋体" w:hAnsi="宋体" w:cs="宋体"/>
          <w:sz w:val="24"/>
          <w:highlight w:val="none"/>
        </w:rPr>
      </w:pPr>
    </w:p>
    <w:p w14:paraId="20E1F0C1">
      <w:pPr>
        <w:spacing w:line="360" w:lineRule="auto"/>
        <w:jc w:val="center"/>
        <w:rPr>
          <w:rFonts w:ascii="宋体" w:hAnsi="宋体" w:cs="宋体"/>
          <w:sz w:val="24"/>
          <w:highlight w:val="none"/>
        </w:rPr>
      </w:pPr>
    </w:p>
    <w:p w14:paraId="72C2703D">
      <w:pPr>
        <w:spacing w:line="360" w:lineRule="auto"/>
        <w:jc w:val="center"/>
        <w:rPr>
          <w:rFonts w:ascii="宋体" w:hAnsi="宋体" w:cs="宋体"/>
          <w:sz w:val="24"/>
          <w:highlight w:val="none"/>
        </w:rPr>
      </w:pPr>
    </w:p>
    <w:p w14:paraId="5093D2EB">
      <w:pPr>
        <w:spacing w:line="360" w:lineRule="auto"/>
        <w:jc w:val="center"/>
        <w:rPr>
          <w:rFonts w:ascii="宋体" w:hAnsi="宋体" w:cs="宋体"/>
          <w:sz w:val="24"/>
          <w:highlight w:val="none"/>
        </w:rPr>
      </w:pPr>
    </w:p>
    <w:p w14:paraId="0D748B86">
      <w:pPr>
        <w:pStyle w:val="3"/>
        <w:spacing w:line="360" w:lineRule="auto"/>
        <w:jc w:val="center"/>
        <w:rPr>
          <w:rFonts w:ascii="宋体" w:hAnsi="宋体" w:eastAsia="宋体"/>
          <w:b w:val="0"/>
          <w:bCs w:val="0"/>
          <w:highlight w:val="none"/>
        </w:rPr>
      </w:pPr>
      <w:bookmarkStart w:id="117" w:name="_Toc25466"/>
      <w:bookmarkStart w:id="118" w:name="_Toc26628"/>
      <w:bookmarkStart w:id="119" w:name="_Toc14897"/>
      <w:r>
        <w:rPr>
          <w:rFonts w:hint="eastAsia" w:ascii="宋体" w:hAnsi="宋体" w:eastAsia="宋体"/>
          <w:highlight w:val="none"/>
        </w:rPr>
        <w:t>第六章  合同文本</w:t>
      </w:r>
      <w:r>
        <w:rPr>
          <w:rFonts w:hint="eastAsia" w:ascii="宋体" w:hAnsi="宋体" w:eastAsia="宋体"/>
          <w:highlight w:val="none"/>
        </w:rPr>
        <w:br w:type="page"/>
      </w:r>
      <w:bookmarkEnd w:id="117"/>
      <w:bookmarkEnd w:id="118"/>
      <w:bookmarkEnd w:id="119"/>
    </w:p>
    <w:p w14:paraId="3D881FD6">
      <w:pPr>
        <w:spacing w:line="360" w:lineRule="auto"/>
        <w:rPr>
          <w:rFonts w:ascii="仿宋_GB2312" w:hAnsi="楷体" w:eastAsia="仿宋_GB2312"/>
          <w:sz w:val="24"/>
          <w:highlight w:val="none"/>
        </w:rPr>
      </w:pPr>
    </w:p>
    <w:p w14:paraId="2C94CAFB">
      <w:pPr>
        <w:spacing w:line="360" w:lineRule="auto"/>
        <w:rPr>
          <w:rFonts w:ascii="宋体" w:hAnsi="宋体" w:cs="宋体"/>
          <w:sz w:val="24"/>
          <w:highlight w:val="none"/>
          <w:u w:val="single"/>
        </w:rPr>
      </w:pPr>
      <w:r>
        <w:rPr>
          <w:rFonts w:hint="eastAsia" w:ascii="宋体" w:hAnsi="宋体" w:cs="宋体"/>
          <w:sz w:val="24"/>
          <w:highlight w:val="none"/>
        </w:rPr>
        <w:t>广西政府采购云平台合同编号：</w:t>
      </w:r>
      <w:r>
        <w:rPr>
          <w:rFonts w:hint="eastAsia" w:ascii="宋体" w:hAnsi="宋体" w:cs="宋体"/>
          <w:sz w:val="24"/>
          <w:highlight w:val="none"/>
          <w:u w:val="single"/>
        </w:rPr>
        <w:t xml:space="preserve">           </w:t>
      </w:r>
    </w:p>
    <w:p w14:paraId="711DAACB">
      <w:pPr>
        <w:spacing w:line="360" w:lineRule="auto"/>
        <w:jc w:val="center"/>
        <w:rPr>
          <w:rFonts w:ascii="宋体"/>
          <w:b/>
          <w:bCs/>
          <w:sz w:val="52"/>
          <w:highlight w:val="none"/>
        </w:rPr>
      </w:pPr>
    </w:p>
    <w:p w14:paraId="046F7D58">
      <w:pPr>
        <w:spacing w:line="360" w:lineRule="auto"/>
        <w:jc w:val="center"/>
        <w:rPr>
          <w:rFonts w:ascii="宋体"/>
          <w:b/>
          <w:bCs/>
          <w:sz w:val="52"/>
          <w:highlight w:val="none"/>
        </w:rPr>
      </w:pPr>
    </w:p>
    <w:p w14:paraId="5649DED5">
      <w:pPr>
        <w:spacing w:line="360" w:lineRule="auto"/>
        <w:jc w:val="center"/>
        <w:rPr>
          <w:rFonts w:ascii="宋体"/>
          <w:b/>
          <w:bCs/>
          <w:sz w:val="52"/>
          <w:highlight w:val="none"/>
        </w:rPr>
      </w:pPr>
      <w:r>
        <w:rPr>
          <w:rFonts w:hint="eastAsia" w:ascii="宋体"/>
          <w:b/>
          <w:bCs/>
          <w:sz w:val="52"/>
          <w:highlight w:val="none"/>
        </w:rPr>
        <w:t>南 宁 市 政 府 采 购</w:t>
      </w:r>
    </w:p>
    <w:p w14:paraId="57D62DAA">
      <w:pPr>
        <w:spacing w:line="360" w:lineRule="auto"/>
        <w:ind w:firstLine="420" w:firstLineChars="200"/>
        <w:rPr>
          <w:rFonts w:ascii="宋体"/>
          <w:highlight w:val="none"/>
        </w:rPr>
      </w:pPr>
    </w:p>
    <w:p w14:paraId="4A82CFFB">
      <w:pPr>
        <w:spacing w:line="360" w:lineRule="auto"/>
        <w:ind w:firstLine="420" w:firstLineChars="200"/>
        <w:rPr>
          <w:rFonts w:ascii="宋体"/>
          <w:highlight w:val="none"/>
        </w:rPr>
      </w:pPr>
      <w:r>
        <w:rPr>
          <w:rFonts w:hint="eastAsia" w:ascii="宋体"/>
          <w:highlight w:val="none"/>
        </w:rPr>
        <w:t xml:space="preserve">                                                 </w:t>
      </w:r>
    </w:p>
    <w:p w14:paraId="66FE69D0">
      <w:pPr>
        <w:spacing w:line="360" w:lineRule="auto"/>
        <w:jc w:val="center"/>
        <w:rPr>
          <w:rFonts w:ascii="宋体"/>
          <w:b/>
          <w:bCs/>
          <w:sz w:val="44"/>
          <w:highlight w:val="none"/>
        </w:rPr>
      </w:pPr>
      <w:r>
        <w:rPr>
          <w:rFonts w:hint="eastAsia" w:ascii="宋体"/>
          <w:b/>
          <w:bCs/>
          <w:sz w:val="44"/>
          <w:highlight w:val="none"/>
          <w:u w:val="single"/>
        </w:rPr>
        <w:t xml:space="preserve">     （项目名称）        </w:t>
      </w:r>
      <w:r>
        <w:rPr>
          <w:rFonts w:hint="eastAsia" w:ascii="宋体"/>
          <w:b/>
          <w:bCs/>
          <w:sz w:val="44"/>
          <w:highlight w:val="none"/>
        </w:rPr>
        <w:t>合同</w:t>
      </w:r>
    </w:p>
    <w:p w14:paraId="6B08EE87">
      <w:pPr>
        <w:spacing w:line="360" w:lineRule="auto"/>
        <w:jc w:val="center"/>
        <w:rPr>
          <w:rFonts w:ascii="宋体"/>
          <w:b/>
          <w:bCs/>
          <w:sz w:val="44"/>
          <w:highlight w:val="none"/>
        </w:rPr>
      </w:pPr>
    </w:p>
    <w:p w14:paraId="6420B099">
      <w:pPr>
        <w:spacing w:line="360" w:lineRule="auto"/>
        <w:jc w:val="center"/>
        <w:rPr>
          <w:rFonts w:ascii="宋体"/>
          <w:b/>
          <w:bCs/>
          <w:sz w:val="44"/>
          <w:highlight w:val="none"/>
        </w:rPr>
      </w:pPr>
    </w:p>
    <w:p w14:paraId="40E67A04">
      <w:pPr>
        <w:spacing w:line="360" w:lineRule="auto"/>
        <w:ind w:firstLine="3507" w:firstLineChars="794"/>
        <w:rPr>
          <w:rFonts w:ascii="宋体"/>
          <w:b/>
          <w:bCs/>
          <w:sz w:val="44"/>
          <w:highlight w:val="none"/>
        </w:rPr>
      </w:pPr>
    </w:p>
    <w:p w14:paraId="07C7798F">
      <w:pPr>
        <w:spacing w:line="360" w:lineRule="auto"/>
        <w:ind w:firstLine="3507" w:firstLineChars="794"/>
        <w:rPr>
          <w:rFonts w:ascii="宋体"/>
          <w:b/>
          <w:bCs/>
          <w:sz w:val="44"/>
          <w:highlight w:val="none"/>
        </w:rPr>
      </w:pPr>
    </w:p>
    <w:p w14:paraId="5706F261">
      <w:pPr>
        <w:ind w:firstLine="1995" w:firstLineChars="552"/>
        <w:rPr>
          <w:rFonts w:ascii="宋体" w:hAnsi="宋体"/>
          <w:b/>
          <w:sz w:val="36"/>
          <w:szCs w:val="36"/>
          <w:highlight w:val="none"/>
          <w:u w:val="single"/>
        </w:rPr>
      </w:pPr>
      <w:r>
        <w:rPr>
          <w:rFonts w:hint="eastAsia" w:ascii="宋体" w:hAnsi="宋体"/>
          <w:b/>
          <w:sz w:val="36"/>
          <w:szCs w:val="36"/>
          <w:highlight w:val="none"/>
        </w:rPr>
        <w:t>项目编号：</w:t>
      </w:r>
      <w:r>
        <w:rPr>
          <w:rFonts w:hint="eastAsia" w:ascii="宋体" w:hAnsi="宋体"/>
          <w:b/>
          <w:sz w:val="36"/>
          <w:szCs w:val="36"/>
          <w:highlight w:val="none"/>
          <w:u w:val="single"/>
        </w:rPr>
        <w:t xml:space="preserve">                          </w:t>
      </w:r>
    </w:p>
    <w:p w14:paraId="4ED2EBFE">
      <w:pPr>
        <w:ind w:firstLine="1995" w:firstLineChars="552"/>
        <w:rPr>
          <w:rFonts w:ascii="宋体" w:hAnsi="宋体"/>
          <w:b/>
          <w:sz w:val="36"/>
          <w:szCs w:val="36"/>
          <w:highlight w:val="none"/>
        </w:rPr>
      </w:pPr>
      <w:r>
        <w:rPr>
          <w:rFonts w:hint="eastAsia" w:ascii="宋体" w:hAnsi="宋体"/>
          <w:b/>
          <w:sz w:val="36"/>
          <w:szCs w:val="36"/>
          <w:highlight w:val="none"/>
        </w:rPr>
        <w:t>计划编号：</w:t>
      </w:r>
      <w:r>
        <w:rPr>
          <w:rFonts w:hint="eastAsia" w:ascii="宋体" w:hAnsi="宋体"/>
          <w:b/>
          <w:sz w:val="36"/>
          <w:szCs w:val="36"/>
          <w:highlight w:val="none"/>
          <w:u w:val="single"/>
        </w:rPr>
        <w:t xml:space="preserve">                  号      </w:t>
      </w:r>
    </w:p>
    <w:p w14:paraId="22A0315F">
      <w:pPr>
        <w:ind w:firstLine="1970" w:firstLineChars="545"/>
        <w:rPr>
          <w:rFonts w:ascii="宋体" w:hAnsi="宋体"/>
          <w:b/>
          <w:sz w:val="36"/>
          <w:szCs w:val="36"/>
          <w:highlight w:val="none"/>
          <w:u w:val="single"/>
        </w:rPr>
      </w:pPr>
    </w:p>
    <w:p w14:paraId="6109D15A">
      <w:pPr>
        <w:tabs>
          <w:tab w:val="left" w:pos="7200"/>
        </w:tabs>
        <w:spacing w:line="360" w:lineRule="auto"/>
        <w:ind w:firstLine="1995" w:firstLineChars="552"/>
        <w:rPr>
          <w:rFonts w:ascii="宋体" w:hAnsi="宋体"/>
          <w:b/>
          <w:sz w:val="36"/>
          <w:szCs w:val="36"/>
          <w:highlight w:val="none"/>
          <w:u w:val="single"/>
        </w:rPr>
      </w:pPr>
      <w:r>
        <w:rPr>
          <w:rFonts w:hint="eastAsia" w:ascii="宋体" w:hAnsi="宋体"/>
          <w:b/>
          <w:sz w:val="36"/>
          <w:szCs w:val="36"/>
          <w:highlight w:val="none"/>
        </w:rPr>
        <w:t>采购人：</w:t>
      </w:r>
      <w:r>
        <w:rPr>
          <w:rFonts w:hint="eastAsia" w:ascii="宋体" w:hAnsi="宋体"/>
          <w:b/>
          <w:sz w:val="36"/>
          <w:szCs w:val="36"/>
          <w:highlight w:val="none"/>
          <w:u w:val="single"/>
        </w:rPr>
        <w:t xml:space="preserve">                            </w:t>
      </w:r>
    </w:p>
    <w:p w14:paraId="749C803D">
      <w:pPr>
        <w:tabs>
          <w:tab w:val="left" w:pos="7380"/>
        </w:tabs>
        <w:spacing w:line="360" w:lineRule="auto"/>
        <w:ind w:firstLine="1995" w:firstLineChars="552"/>
        <w:rPr>
          <w:rFonts w:ascii="宋体"/>
          <w:b/>
          <w:bCs/>
          <w:sz w:val="44"/>
          <w:highlight w:val="none"/>
        </w:rPr>
      </w:pPr>
      <w:r>
        <w:rPr>
          <w:rFonts w:hint="eastAsia" w:ascii="宋体" w:hAnsi="宋体"/>
          <w:b/>
          <w:sz w:val="36"/>
          <w:szCs w:val="36"/>
          <w:highlight w:val="none"/>
        </w:rPr>
        <w:t>中标供应商：</w:t>
      </w:r>
      <w:r>
        <w:rPr>
          <w:rFonts w:hint="eastAsia" w:ascii="宋体" w:hAnsi="宋体"/>
          <w:b/>
          <w:sz w:val="36"/>
          <w:szCs w:val="36"/>
          <w:highlight w:val="none"/>
          <w:u w:val="single"/>
        </w:rPr>
        <w:t xml:space="preserve">                   </w:t>
      </w:r>
    </w:p>
    <w:p w14:paraId="6A8AD91C">
      <w:pPr>
        <w:spacing w:before="120" w:line="360" w:lineRule="auto"/>
        <w:ind w:firstLine="960" w:firstLineChars="400"/>
        <w:rPr>
          <w:rFonts w:ascii="仿宋_GB2312" w:hAnsi="楷体" w:eastAsia="仿宋_GB2312"/>
          <w:sz w:val="24"/>
          <w:highlight w:val="none"/>
        </w:rPr>
      </w:pPr>
    </w:p>
    <w:p w14:paraId="3B42D58D">
      <w:pPr>
        <w:spacing w:before="120" w:line="360" w:lineRule="auto"/>
        <w:ind w:firstLine="960" w:firstLineChars="400"/>
        <w:rPr>
          <w:rFonts w:ascii="仿宋_GB2312" w:hAnsi="楷体" w:eastAsia="仿宋_GB2312"/>
          <w:sz w:val="24"/>
          <w:highlight w:val="none"/>
        </w:rPr>
      </w:pPr>
    </w:p>
    <w:p w14:paraId="0C635AD4">
      <w:pPr>
        <w:spacing w:before="120" w:line="360" w:lineRule="auto"/>
        <w:ind w:firstLine="2280" w:firstLineChars="950"/>
        <w:rPr>
          <w:rFonts w:ascii="宋体"/>
          <w:b/>
          <w:bCs/>
          <w:sz w:val="44"/>
          <w:highlight w:val="none"/>
        </w:rPr>
      </w:pPr>
      <w:r>
        <w:rPr>
          <w:rFonts w:hint="eastAsia" w:ascii="仿宋_GB2312" w:hAnsi="楷体" w:eastAsia="仿宋_GB2312"/>
          <w:sz w:val="24"/>
          <w:highlight w:val="none"/>
        </w:rPr>
        <w:t>签订日期：</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年</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月</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日</w:t>
      </w:r>
    </w:p>
    <w:p w14:paraId="6C34D1D2">
      <w:pPr>
        <w:tabs>
          <w:tab w:val="left" w:pos="7380"/>
        </w:tabs>
        <w:spacing w:line="360" w:lineRule="auto"/>
        <w:jc w:val="center"/>
        <w:rPr>
          <w:rFonts w:ascii="宋体" w:hAnsi="宋体" w:eastAsia="黑体" w:cs="宋体"/>
          <w:b/>
          <w:bCs/>
          <w:kern w:val="0"/>
          <w:sz w:val="32"/>
          <w:szCs w:val="32"/>
          <w:highlight w:val="none"/>
        </w:rPr>
      </w:pPr>
      <w:r>
        <w:rPr>
          <w:rFonts w:hint="eastAsia" w:ascii="宋体"/>
          <w:b/>
          <w:bCs/>
          <w:sz w:val="44"/>
          <w:highlight w:val="none"/>
        </w:rPr>
        <w:br w:type="page"/>
      </w:r>
      <w:r>
        <w:rPr>
          <w:rFonts w:hint="eastAsia" w:ascii="宋体" w:hAnsi="宋体" w:eastAsia="黑体" w:cs="宋体"/>
          <w:b/>
          <w:bCs/>
          <w:kern w:val="0"/>
          <w:sz w:val="32"/>
          <w:szCs w:val="32"/>
          <w:highlight w:val="none"/>
        </w:rPr>
        <w:t>第一部分 合同协议书</w:t>
      </w:r>
    </w:p>
    <w:p w14:paraId="2EC0EFEA">
      <w:pPr>
        <w:spacing w:line="360" w:lineRule="auto"/>
        <w:rPr>
          <w:rFonts w:ascii="宋体" w:hAnsi="宋体" w:cs="宋体"/>
          <w:sz w:val="24"/>
          <w:highlight w:val="none"/>
          <w:u w:val="single"/>
        </w:rPr>
      </w:pPr>
      <w:r>
        <w:rPr>
          <w:rFonts w:hint="eastAsia" w:ascii="宋体" w:hAnsi="宋体" w:cs="宋体"/>
          <w:sz w:val="24"/>
          <w:highlight w:val="none"/>
        </w:rPr>
        <w:t>发包人（全称）：</w:t>
      </w:r>
      <w:r>
        <w:rPr>
          <w:rFonts w:hint="eastAsia" w:ascii="宋体" w:hAnsi="宋体" w:cs="宋体"/>
          <w:sz w:val="24"/>
          <w:highlight w:val="none"/>
          <w:u w:val="single"/>
          <w:lang w:eastAsia="zh-CN"/>
        </w:rPr>
        <w:t xml:space="preserve">南宁市江南区苏圩镇人民政府   </w:t>
      </w:r>
      <w:r>
        <w:rPr>
          <w:rFonts w:hint="eastAsia" w:ascii="宋体" w:hAnsi="宋体" w:cs="宋体"/>
          <w:sz w:val="24"/>
          <w:highlight w:val="none"/>
          <w:u w:val="single"/>
        </w:rPr>
        <w:t xml:space="preserve"> </w:t>
      </w:r>
    </w:p>
    <w:p w14:paraId="7E698455">
      <w:pPr>
        <w:spacing w:line="360" w:lineRule="auto"/>
        <w:rPr>
          <w:rFonts w:ascii="宋体" w:hAnsi="宋体" w:cs="宋体"/>
          <w:sz w:val="24"/>
          <w:highlight w:val="none"/>
          <w:u w:val="single"/>
        </w:rPr>
      </w:pPr>
      <w:r>
        <w:rPr>
          <w:rFonts w:hint="eastAsia" w:ascii="宋体" w:hAnsi="宋体" w:cs="宋体"/>
          <w:sz w:val="24"/>
          <w:highlight w:val="none"/>
        </w:rPr>
        <w:t>承包人（全称）：</w:t>
      </w:r>
      <w:r>
        <w:rPr>
          <w:rFonts w:hint="eastAsia" w:ascii="宋体" w:hAnsi="宋体" w:cs="宋体"/>
          <w:sz w:val="24"/>
          <w:highlight w:val="none"/>
          <w:u w:val="single"/>
        </w:rPr>
        <w:t xml:space="preserve">                </w:t>
      </w:r>
    </w:p>
    <w:p w14:paraId="74533100">
      <w:pPr>
        <w:spacing w:line="360" w:lineRule="auto"/>
        <w:ind w:firstLine="480" w:firstLineChars="200"/>
        <w:rPr>
          <w:rFonts w:ascii="宋体" w:hAnsi="宋体" w:cs="宋体"/>
          <w:sz w:val="24"/>
          <w:highlight w:val="none"/>
        </w:rPr>
      </w:pPr>
      <w:r>
        <w:rPr>
          <w:rFonts w:hint="eastAsia" w:ascii="宋体" w:hAnsi="宋体" w:cs="宋体"/>
          <w:sz w:val="24"/>
          <w:highlight w:val="none"/>
        </w:rPr>
        <w:t>根据《中华人民共和国民法典》《中华人民共和国建筑法》及有关法律规定，遵循平等、自愿、公平和诚实信用的原则，双方就</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施工及有关事项协商一致，共同达成如下协议：</w:t>
      </w:r>
    </w:p>
    <w:p w14:paraId="71BD7EAE">
      <w:pPr>
        <w:keepNext/>
        <w:keepLines/>
        <w:spacing w:before="20" w:after="20" w:line="360" w:lineRule="auto"/>
        <w:outlineLvl w:val="2"/>
        <w:rPr>
          <w:rFonts w:ascii="Calibri" w:hAnsi="Calibri"/>
          <w:b/>
          <w:sz w:val="24"/>
          <w:highlight w:val="none"/>
        </w:rPr>
      </w:pPr>
      <w:r>
        <w:rPr>
          <w:rFonts w:hint="eastAsia" w:ascii="Calibri" w:hAnsi="Calibri"/>
          <w:b/>
          <w:sz w:val="24"/>
          <w:highlight w:val="none"/>
        </w:rPr>
        <w:t>一、工程概况</w:t>
      </w:r>
    </w:p>
    <w:p w14:paraId="3BBE37E3">
      <w:pPr>
        <w:spacing w:line="360" w:lineRule="auto"/>
        <w:ind w:firstLine="470" w:firstLineChars="196"/>
        <w:rPr>
          <w:rFonts w:ascii="宋体" w:hAnsi="宋体" w:cs="宋体"/>
          <w:sz w:val="24"/>
          <w:highlight w:val="none"/>
          <w:u w:val="single"/>
        </w:rPr>
      </w:pPr>
      <w:r>
        <w:rPr>
          <w:rFonts w:hint="eastAsia" w:ascii="宋体" w:hAnsi="宋体" w:cs="宋体"/>
          <w:bCs/>
          <w:sz w:val="24"/>
          <w:highlight w:val="none"/>
        </w:rPr>
        <w:t>1. 工程名称</w:t>
      </w:r>
      <w:r>
        <w:rPr>
          <w:rFonts w:hint="eastAsia"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14:paraId="64007814">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2. 工程地点：</w:t>
      </w:r>
      <w:r>
        <w:rPr>
          <w:rFonts w:hint="eastAsia" w:ascii="宋体" w:hAnsi="宋体" w:cs="宋体"/>
          <w:sz w:val="24"/>
          <w:highlight w:val="none"/>
          <w:u w:val="single"/>
        </w:rPr>
        <w:t xml:space="preserve">                 </w:t>
      </w:r>
      <w:r>
        <w:rPr>
          <w:rFonts w:hint="eastAsia" w:ascii="宋体" w:hAnsi="宋体" w:cs="宋体"/>
          <w:sz w:val="24"/>
          <w:highlight w:val="none"/>
        </w:rPr>
        <w:t>。</w:t>
      </w:r>
    </w:p>
    <w:p w14:paraId="3D29720B">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3. 工程立项批准文号：</w:t>
      </w:r>
      <w:r>
        <w:rPr>
          <w:rFonts w:hint="eastAsia" w:ascii="宋体" w:hAnsi="宋体" w:cs="宋体"/>
          <w:sz w:val="24"/>
          <w:highlight w:val="none"/>
          <w:u w:val="single"/>
        </w:rPr>
        <w:t xml:space="preserve">                   </w:t>
      </w:r>
      <w:r>
        <w:rPr>
          <w:rFonts w:hint="eastAsia" w:ascii="宋体" w:hAnsi="宋体" w:cs="宋体"/>
          <w:bCs/>
          <w:sz w:val="24"/>
          <w:highlight w:val="none"/>
        </w:rPr>
        <w:t>。</w:t>
      </w:r>
    </w:p>
    <w:p w14:paraId="5F864830">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4. 资金来源：</w:t>
      </w:r>
      <w:r>
        <w:rPr>
          <w:rFonts w:hint="eastAsia" w:ascii="宋体" w:hAnsi="宋体" w:cs="宋体"/>
          <w:sz w:val="24"/>
          <w:highlight w:val="none"/>
          <w:u w:val="single"/>
        </w:rPr>
        <w:t>财政资金</w:t>
      </w:r>
      <w:r>
        <w:rPr>
          <w:rFonts w:hint="eastAsia" w:ascii="宋体" w:hAnsi="宋体" w:cs="宋体"/>
          <w:bCs/>
          <w:sz w:val="24"/>
          <w:highlight w:val="none"/>
        </w:rPr>
        <w:t>。</w:t>
      </w:r>
    </w:p>
    <w:p w14:paraId="1712E827">
      <w:pPr>
        <w:spacing w:line="360" w:lineRule="auto"/>
        <w:ind w:firstLine="470" w:firstLineChars="196"/>
        <w:rPr>
          <w:rFonts w:hint="eastAsia" w:ascii="宋体" w:hAnsi="宋体" w:cs="宋体"/>
          <w:bCs/>
          <w:sz w:val="24"/>
          <w:highlight w:val="none"/>
        </w:rPr>
      </w:pPr>
      <w:r>
        <w:rPr>
          <w:rFonts w:hint="eastAsia" w:ascii="宋体" w:hAnsi="宋体" w:cs="宋体"/>
          <w:bCs/>
          <w:sz w:val="24"/>
          <w:highlight w:val="none"/>
        </w:rPr>
        <w:t>5.工程内容：</w:t>
      </w:r>
      <w:r>
        <w:rPr>
          <w:rFonts w:hint="eastAsia" w:ascii="宋体" w:hAnsi="宋体" w:cs="宋体"/>
          <w:sz w:val="24"/>
          <w:highlight w:val="none"/>
          <w:u w:val="single"/>
          <w:lang w:val="en-US" w:eastAsia="zh-CN"/>
        </w:rPr>
        <w:t xml:space="preserve">                          </w:t>
      </w:r>
      <w:r>
        <w:rPr>
          <w:rFonts w:hint="eastAsia" w:ascii="宋体" w:hAnsi="宋体" w:cs="宋体"/>
          <w:bCs/>
          <w:sz w:val="24"/>
          <w:highlight w:val="none"/>
        </w:rPr>
        <w:t>。</w:t>
      </w:r>
    </w:p>
    <w:p w14:paraId="7908CD02">
      <w:pPr>
        <w:spacing w:line="360" w:lineRule="auto"/>
        <w:ind w:firstLine="470" w:firstLineChars="196"/>
        <w:rPr>
          <w:rFonts w:ascii="宋体" w:hAnsi="宋体" w:cs="宋体"/>
          <w:bCs/>
          <w:sz w:val="24"/>
          <w:highlight w:val="none"/>
        </w:rPr>
      </w:pPr>
      <w:r>
        <w:rPr>
          <w:rFonts w:hint="eastAsia" w:ascii="宋体" w:hAnsi="宋体" w:cs="宋体"/>
          <w:sz w:val="24"/>
          <w:highlight w:val="none"/>
        </w:rPr>
        <w:t>群体工程应附《承包人承揽工程项目一览表》（附件1）。</w:t>
      </w:r>
    </w:p>
    <w:p w14:paraId="6743DBF3">
      <w:pPr>
        <w:spacing w:line="360" w:lineRule="auto"/>
        <w:ind w:firstLine="470" w:firstLineChars="196"/>
        <w:rPr>
          <w:rFonts w:ascii="宋体" w:hAnsi="宋体" w:cs="宋体"/>
          <w:sz w:val="24"/>
          <w:highlight w:val="none"/>
        </w:rPr>
      </w:pPr>
      <w:r>
        <w:rPr>
          <w:rFonts w:hint="eastAsia" w:ascii="宋体" w:hAnsi="宋体" w:cs="宋体"/>
          <w:bCs/>
          <w:sz w:val="24"/>
          <w:highlight w:val="none"/>
        </w:rPr>
        <w:t>6. 工程承包范围：</w:t>
      </w:r>
      <w:r>
        <w:rPr>
          <w:rFonts w:hint="eastAsia" w:ascii="宋体" w:hAnsi="宋体" w:cs="宋体"/>
          <w:sz w:val="24"/>
          <w:highlight w:val="none"/>
          <w:u w:val="single"/>
          <w:lang w:val="en-US" w:eastAsia="zh-CN"/>
        </w:rPr>
        <w:t xml:space="preserve">                   </w:t>
      </w:r>
      <w:r>
        <w:rPr>
          <w:rFonts w:hint="eastAsia" w:ascii="宋体" w:hAnsi="宋体" w:cs="宋体"/>
          <w:bCs/>
          <w:sz w:val="24"/>
          <w:highlight w:val="none"/>
          <w:u w:val="single"/>
          <w:lang w:val="zh-CN"/>
        </w:rPr>
        <w:t>。</w:t>
      </w:r>
    </w:p>
    <w:p w14:paraId="5E5BE8FD">
      <w:pPr>
        <w:keepNext/>
        <w:keepLines/>
        <w:spacing w:before="20" w:after="20" w:line="360" w:lineRule="auto"/>
        <w:outlineLvl w:val="2"/>
        <w:rPr>
          <w:b/>
          <w:bCs/>
          <w:sz w:val="24"/>
          <w:highlight w:val="none"/>
        </w:rPr>
      </w:pPr>
      <w:r>
        <w:rPr>
          <w:rFonts w:hint="eastAsia"/>
          <w:b/>
          <w:bCs/>
          <w:sz w:val="24"/>
          <w:highlight w:val="none"/>
        </w:rPr>
        <w:t>二、合同工期</w:t>
      </w:r>
    </w:p>
    <w:p w14:paraId="028A206C">
      <w:pPr>
        <w:spacing w:line="360" w:lineRule="auto"/>
        <w:ind w:firstLine="459"/>
        <w:rPr>
          <w:rFonts w:ascii="宋体" w:hAnsi="宋体" w:cs="宋体"/>
          <w:sz w:val="24"/>
          <w:highlight w:val="none"/>
        </w:rPr>
      </w:pPr>
      <w:r>
        <w:rPr>
          <w:rFonts w:hint="eastAsia" w:ascii="宋体" w:hAnsi="宋体" w:cs="宋体"/>
          <w:sz w:val="24"/>
          <w:highlight w:val="none"/>
        </w:rPr>
        <w:t>计划开工日期：</w:t>
      </w:r>
      <w:r>
        <w:rPr>
          <w:rFonts w:hint="eastAsia" w:ascii="宋体" w:hAnsi="宋体" w:cs="宋体"/>
          <w:sz w:val="24"/>
          <w:highlight w:val="none"/>
          <w:u w:val="single"/>
        </w:rPr>
        <w:t></w:t>
      </w:r>
      <w:r>
        <w:rPr>
          <w:rFonts w:hint="eastAsia" w:ascii="宋体" w:hAnsi="宋体" w:cs="宋体"/>
          <w:sz w:val="24"/>
          <w:highlight w:val="none"/>
        </w:rPr>
        <w:t>年</w:t>
      </w:r>
      <w:r>
        <w:rPr>
          <w:rFonts w:hint="eastAsia" w:ascii="宋体" w:hAnsi="宋体" w:cs="宋体"/>
          <w:sz w:val="24"/>
          <w:highlight w:val="none"/>
          <w:u w:val="single"/>
        </w:rPr>
        <w:t></w:t>
      </w:r>
      <w:r>
        <w:rPr>
          <w:rFonts w:hint="eastAsia" w:ascii="宋体" w:hAnsi="宋体" w:cs="宋体"/>
          <w:sz w:val="24"/>
          <w:highlight w:val="none"/>
        </w:rPr>
        <w:t>月</w:t>
      </w:r>
      <w:r>
        <w:rPr>
          <w:rFonts w:hint="eastAsia" w:ascii="宋体" w:hAnsi="宋体" w:cs="宋体"/>
          <w:sz w:val="24"/>
          <w:highlight w:val="none"/>
          <w:u w:val="single"/>
        </w:rPr>
        <w:t></w:t>
      </w:r>
      <w:r>
        <w:rPr>
          <w:rFonts w:hint="eastAsia" w:ascii="宋体" w:hAnsi="宋体" w:cs="宋体"/>
          <w:sz w:val="24"/>
          <w:highlight w:val="none"/>
        </w:rPr>
        <w:t>日。（具体以发包人书面通知为准）</w:t>
      </w:r>
    </w:p>
    <w:p w14:paraId="5A8270E2">
      <w:pPr>
        <w:spacing w:line="360" w:lineRule="auto"/>
        <w:ind w:firstLine="459"/>
        <w:rPr>
          <w:rFonts w:ascii="宋体" w:hAnsi="宋体" w:cs="宋体"/>
          <w:sz w:val="24"/>
          <w:highlight w:val="none"/>
        </w:rPr>
      </w:pPr>
      <w:r>
        <w:rPr>
          <w:rFonts w:hint="eastAsia" w:ascii="宋体" w:hAnsi="宋体" w:cs="宋体"/>
          <w:sz w:val="24"/>
          <w:highlight w:val="none"/>
        </w:rPr>
        <w:t>计划竣工日期：</w:t>
      </w:r>
      <w:r>
        <w:rPr>
          <w:rFonts w:hint="eastAsia" w:ascii="宋体" w:hAnsi="宋体" w:cs="宋体"/>
          <w:sz w:val="24"/>
          <w:highlight w:val="none"/>
          <w:u w:val="single"/>
        </w:rPr>
        <w:t></w:t>
      </w:r>
      <w:r>
        <w:rPr>
          <w:rFonts w:hint="eastAsia" w:ascii="宋体" w:hAnsi="宋体" w:cs="宋体"/>
          <w:sz w:val="24"/>
          <w:highlight w:val="none"/>
        </w:rPr>
        <w:t>年</w:t>
      </w:r>
      <w:r>
        <w:rPr>
          <w:rFonts w:hint="eastAsia" w:ascii="宋体" w:hAnsi="宋体" w:cs="宋体"/>
          <w:sz w:val="24"/>
          <w:highlight w:val="none"/>
          <w:u w:val="single"/>
        </w:rPr>
        <w:t></w:t>
      </w:r>
      <w:r>
        <w:rPr>
          <w:rFonts w:hint="eastAsia" w:ascii="宋体" w:hAnsi="宋体" w:cs="宋体"/>
          <w:sz w:val="24"/>
          <w:highlight w:val="none"/>
        </w:rPr>
        <w:t>月</w:t>
      </w:r>
      <w:r>
        <w:rPr>
          <w:rFonts w:hint="eastAsia" w:ascii="宋体" w:hAnsi="宋体" w:cs="宋体"/>
          <w:sz w:val="24"/>
          <w:highlight w:val="none"/>
          <w:u w:val="single"/>
        </w:rPr>
        <w:t></w:t>
      </w:r>
      <w:r>
        <w:rPr>
          <w:rFonts w:hint="eastAsia" w:ascii="宋体" w:hAnsi="宋体" w:cs="宋体"/>
          <w:sz w:val="24"/>
          <w:highlight w:val="none"/>
        </w:rPr>
        <w:t>日。</w:t>
      </w:r>
    </w:p>
    <w:p w14:paraId="511F61C7">
      <w:pPr>
        <w:spacing w:line="360" w:lineRule="auto"/>
        <w:ind w:firstLine="459"/>
        <w:rPr>
          <w:rFonts w:ascii="宋体" w:hAnsi="宋体" w:cs="宋体"/>
          <w:sz w:val="24"/>
          <w:highlight w:val="none"/>
        </w:rPr>
      </w:pPr>
      <w:r>
        <w:rPr>
          <w:rFonts w:hint="eastAsia" w:ascii="宋体" w:hAnsi="宋体" w:cs="宋体"/>
          <w:sz w:val="24"/>
          <w:highlight w:val="none"/>
        </w:rPr>
        <w:t>工期总日历天数：</w:t>
      </w:r>
      <w:r>
        <w:rPr>
          <w:rFonts w:hint="eastAsia" w:ascii="宋体" w:hAnsi="宋体" w:cs="宋体"/>
          <w:sz w:val="24"/>
          <w:highlight w:val="none"/>
          <w:u w:val="single"/>
        </w:rPr>
        <w:t></w:t>
      </w:r>
      <w:r>
        <w:rPr>
          <w:rFonts w:hint="eastAsia" w:ascii="宋体" w:hAnsi="宋体" w:cs="宋体"/>
          <w:sz w:val="24"/>
          <w:highlight w:val="none"/>
        </w:rPr>
        <w:t>天。工期总日历天数与根据前述计划开竣工日期计算的工期天数不一致的，以工期总日历天数为准。</w:t>
      </w:r>
    </w:p>
    <w:p w14:paraId="712A1FA6">
      <w:pPr>
        <w:keepNext/>
        <w:keepLines/>
        <w:spacing w:before="20" w:after="20" w:line="360" w:lineRule="auto"/>
        <w:outlineLvl w:val="2"/>
        <w:rPr>
          <w:b/>
          <w:bCs/>
          <w:sz w:val="24"/>
          <w:highlight w:val="none"/>
        </w:rPr>
      </w:pPr>
      <w:r>
        <w:rPr>
          <w:rFonts w:hint="eastAsia"/>
          <w:b/>
          <w:bCs/>
          <w:sz w:val="24"/>
          <w:highlight w:val="none"/>
        </w:rPr>
        <w:t>三、质量标准</w:t>
      </w:r>
    </w:p>
    <w:p w14:paraId="4544F566">
      <w:pPr>
        <w:spacing w:line="360" w:lineRule="auto"/>
        <w:ind w:firstLine="459"/>
        <w:rPr>
          <w:rFonts w:ascii="宋体" w:hAnsi="宋体" w:cs="宋体"/>
          <w:sz w:val="24"/>
          <w:highlight w:val="none"/>
        </w:rPr>
      </w:pPr>
      <w:r>
        <w:rPr>
          <w:rFonts w:hint="eastAsia" w:ascii="宋体" w:hAnsi="宋体" w:cs="宋体"/>
          <w:sz w:val="24"/>
          <w:highlight w:val="none"/>
        </w:rPr>
        <w:t>工程质量符合</w:t>
      </w:r>
      <w:r>
        <w:rPr>
          <w:rFonts w:hint="eastAsia" w:ascii="宋体" w:hAnsi="宋体" w:cs="宋体"/>
          <w:sz w:val="24"/>
          <w:highlight w:val="none"/>
          <w:u w:val="single"/>
        </w:rPr>
        <w:t></w:t>
      </w:r>
      <w:r>
        <w:rPr>
          <w:rFonts w:hint="eastAsia" w:ascii="宋体" w:hAnsi="宋体" w:cs="宋体"/>
          <w:sz w:val="24"/>
          <w:highlight w:val="none"/>
        </w:rPr>
        <w:t>标准。</w:t>
      </w:r>
    </w:p>
    <w:p w14:paraId="2A0A8815">
      <w:pPr>
        <w:keepNext/>
        <w:keepLines/>
        <w:spacing w:before="20" w:after="20" w:line="360" w:lineRule="auto"/>
        <w:outlineLvl w:val="2"/>
        <w:rPr>
          <w:b/>
          <w:bCs/>
          <w:sz w:val="24"/>
          <w:highlight w:val="none"/>
        </w:rPr>
      </w:pPr>
      <w:r>
        <w:rPr>
          <w:rFonts w:hint="eastAsia"/>
          <w:b/>
          <w:bCs/>
          <w:sz w:val="24"/>
          <w:highlight w:val="none"/>
        </w:rPr>
        <w:t>四、签约合同价与合同价格形式</w:t>
      </w:r>
    </w:p>
    <w:p w14:paraId="4ED0AE9D">
      <w:pPr>
        <w:spacing w:line="360" w:lineRule="auto"/>
        <w:ind w:firstLine="459"/>
        <w:rPr>
          <w:rFonts w:ascii="宋体" w:hAnsi="宋体" w:cs="宋体"/>
          <w:sz w:val="24"/>
          <w:highlight w:val="none"/>
        </w:rPr>
      </w:pPr>
      <w:r>
        <w:rPr>
          <w:rFonts w:hint="eastAsia" w:ascii="宋体" w:hAnsi="宋体" w:cs="宋体"/>
          <w:sz w:val="24"/>
          <w:highlight w:val="none"/>
        </w:rPr>
        <w:t>1. 签约合同价为：</w:t>
      </w:r>
    </w:p>
    <w:p w14:paraId="1BDA374A">
      <w:pPr>
        <w:spacing w:line="360" w:lineRule="auto"/>
        <w:ind w:firstLine="600" w:firstLineChars="2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元）；</w:t>
      </w:r>
    </w:p>
    <w:p w14:paraId="5B808B22">
      <w:pPr>
        <w:spacing w:line="360" w:lineRule="auto"/>
        <w:ind w:firstLine="600" w:firstLineChars="250"/>
        <w:rPr>
          <w:rFonts w:ascii="宋体" w:hAnsi="宋体" w:cs="宋体"/>
          <w:sz w:val="24"/>
          <w:highlight w:val="none"/>
        </w:rPr>
      </w:pPr>
      <w:r>
        <w:rPr>
          <w:rFonts w:hint="eastAsia" w:ascii="宋体" w:hAnsi="宋体" w:cs="宋体"/>
          <w:sz w:val="24"/>
          <w:highlight w:val="none"/>
        </w:rPr>
        <w:t>其中：</w:t>
      </w:r>
    </w:p>
    <w:p w14:paraId="3C1470D5">
      <w:pPr>
        <w:spacing w:line="360" w:lineRule="auto"/>
        <w:ind w:firstLine="480" w:firstLineChars="200"/>
        <w:rPr>
          <w:rFonts w:ascii="宋体" w:hAnsi="宋体" w:cs="宋体"/>
          <w:sz w:val="24"/>
          <w:highlight w:val="none"/>
        </w:rPr>
      </w:pPr>
      <w:r>
        <w:rPr>
          <w:rFonts w:hint="eastAsia" w:ascii="宋体" w:hAnsi="宋体" w:cs="宋体"/>
          <w:sz w:val="24"/>
          <w:highlight w:val="none"/>
        </w:rPr>
        <w:t>（1）安全文明施工费：</w:t>
      </w:r>
    </w:p>
    <w:p w14:paraId="0B4AC6DF">
      <w:pPr>
        <w:spacing w:line="360" w:lineRule="auto"/>
        <w:ind w:left="420" w:leftChars="200" w:firstLine="600" w:firstLineChars="2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2B906BD5">
      <w:pPr>
        <w:spacing w:line="360" w:lineRule="auto"/>
        <w:ind w:firstLine="480" w:firstLineChars="200"/>
        <w:rPr>
          <w:rFonts w:ascii="宋体" w:hAnsi="宋体" w:cs="宋体"/>
          <w:sz w:val="24"/>
          <w:highlight w:val="none"/>
        </w:rPr>
      </w:pPr>
      <w:r>
        <w:rPr>
          <w:rFonts w:hint="eastAsia" w:ascii="宋体" w:hAnsi="宋体" w:cs="宋体"/>
          <w:sz w:val="24"/>
          <w:highlight w:val="none"/>
        </w:rPr>
        <w:t>（2）材料和工程设备暂估价金额：</w:t>
      </w:r>
    </w:p>
    <w:p w14:paraId="7928EEE4">
      <w:pPr>
        <w:spacing w:line="360" w:lineRule="auto"/>
        <w:ind w:firstLine="1080" w:firstLineChars="4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4EA995E3">
      <w:pPr>
        <w:spacing w:line="360" w:lineRule="auto"/>
        <w:ind w:firstLine="480" w:firstLineChars="200"/>
        <w:rPr>
          <w:rFonts w:ascii="宋体" w:hAnsi="宋体" w:cs="宋体"/>
          <w:sz w:val="24"/>
          <w:highlight w:val="none"/>
        </w:rPr>
      </w:pPr>
      <w:r>
        <w:rPr>
          <w:rFonts w:hint="eastAsia" w:ascii="宋体" w:hAnsi="宋体" w:cs="宋体"/>
          <w:sz w:val="24"/>
          <w:highlight w:val="none"/>
        </w:rPr>
        <w:t>（3）专业工程暂估价金额：</w:t>
      </w:r>
    </w:p>
    <w:p w14:paraId="5FA4E431">
      <w:pPr>
        <w:spacing w:line="360" w:lineRule="auto"/>
        <w:ind w:firstLine="1080" w:firstLineChars="4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46FA7E0D">
      <w:pPr>
        <w:spacing w:line="360" w:lineRule="auto"/>
        <w:ind w:firstLine="480" w:firstLineChars="200"/>
        <w:rPr>
          <w:rFonts w:ascii="宋体" w:hAnsi="宋体" w:cs="宋体"/>
          <w:sz w:val="24"/>
          <w:highlight w:val="none"/>
        </w:rPr>
      </w:pPr>
      <w:r>
        <w:rPr>
          <w:rFonts w:hint="eastAsia" w:ascii="宋体" w:hAnsi="宋体" w:cs="宋体"/>
          <w:sz w:val="24"/>
          <w:highlight w:val="none"/>
        </w:rPr>
        <w:t>（4）暂列金额：</w:t>
      </w:r>
    </w:p>
    <w:p w14:paraId="3D515436">
      <w:pPr>
        <w:spacing w:line="360" w:lineRule="auto"/>
        <w:ind w:firstLine="1080" w:firstLineChars="4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6936D8CF">
      <w:pPr>
        <w:spacing w:line="360" w:lineRule="auto"/>
        <w:ind w:firstLine="410" w:firstLineChars="171"/>
        <w:rPr>
          <w:rFonts w:ascii="宋体" w:hAnsi="宋体" w:cs="宋体"/>
          <w:sz w:val="24"/>
          <w:highlight w:val="none"/>
        </w:rPr>
      </w:pPr>
      <w:r>
        <w:rPr>
          <w:rFonts w:hint="eastAsia" w:ascii="宋体" w:hAnsi="宋体" w:cs="宋体"/>
          <w:sz w:val="24"/>
          <w:highlight w:val="none"/>
        </w:rPr>
        <w:t>（5）增值税额：</w:t>
      </w:r>
    </w:p>
    <w:p w14:paraId="633989D2">
      <w:pPr>
        <w:spacing w:line="360" w:lineRule="auto"/>
        <w:ind w:firstLine="1080" w:firstLineChars="450"/>
        <w:rPr>
          <w:rFonts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61B1B29F">
      <w:pPr>
        <w:spacing w:line="360" w:lineRule="auto"/>
        <w:ind w:firstLine="1128" w:firstLineChars="470"/>
        <w:rPr>
          <w:rFonts w:ascii="宋体" w:hAnsi="宋体" w:cs="宋体"/>
          <w:sz w:val="24"/>
          <w:highlight w:val="none"/>
        </w:rPr>
      </w:pPr>
      <w:r>
        <w:rPr>
          <w:rFonts w:hint="eastAsia" w:ascii="宋体" w:hAnsi="宋体" w:cs="宋体"/>
          <w:sz w:val="24"/>
          <w:highlight w:val="none"/>
        </w:rPr>
        <w:t>增值税率：</w:t>
      </w:r>
      <w:r>
        <w:rPr>
          <w:rFonts w:hint="eastAsia" w:ascii="宋体" w:hAnsi="宋体" w:cs="宋体"/>
          <w:sz w:val="24"/>
          <w:highlight w:val="none"/>
          <w:u w:val="single"/>
        </w:rPr>
        <w:t xml:space="preserve">  　　　　　　  </w:t>
      </w:r>
    </w:p>
    <w:p w14:paraId="46B458AF">
      <w:pPr>
        <w:spacing w:line="360" w:lineRule="auto"/>
        <w:ind w:firstLine="480" w:firstLineChars="200"/>
        <w:rPr>
          <w:rFonts w:ascii="宋体" w:hAnsi="宋体" w:cs="宋体"/>
          <w:sz w:val="24"/>
          <w:highlight w:val="none"/>
        </w:rPr>
      </w:pPr>
      <w:r>
        <w:rPr>
          <w:rFonts w:hint="eastAsia" w:ascii="宋体" w:hAnsi="宋体" w:cs="宋体"/>
          <w:sz w:val="24"/>
          <w:highlight w:val="none"/>
        </w:rPr>
        <w:t>2. 合同价格形式：</w:t>
      </w:r>
      <w:r>
        <w:rPr>
          <w:rFonts w:hint="eastAsia" w:ascii="宋体" w:hAnsi="宋体" w:cs="宋体"/>
          <w:sz w:val="24"/>
          <w:highlight w:val="none"/>
          <w:u w:val="single"/>
        </w:rPr>
        <w:t>固定综合单价</w:t>
      </w:r>
      <w:r>
        <w:rPr>
          <w:rFonts w:hint="eastAsia" w:ascii="宋体" w:hAnsi="宋体" w:cs="宋体"/>
          <w:sz w:val="24"/>
          <w:highlight w:val="none"/>
        </w:rPr>
        <w:t>。</w:t>
      </w:r>
    </w:p>
    <w:p w14:paraId="21AF1985">
      <w:pPr>
        <w:keepNext/>
        <w:keepLines/>
        <w:spacing w:before="20" w:after="20" w:line="360" w:lineRule="auto"/>
        <w:outlineLvl w:val="2"/>
        <w:rPr>
          <w:b/>
          <w:bCs/>
          <w:sz w:val="24"/>
          <w:highlight w:val="none"/>
        </w:rPr>
      </w:pPr>
      <w:r>
        <w:rPr>
          <w:rFonts w:hint="eastAsia"/>
          <w:b/>
          <w:bCs/>
          <w:sz w:val="24"/>
          <w:highlight w:val="none"/>
        </w:rPr>
        <w:t>五、项目经理</w:t>
      </w:r>
    </w:p>
    <w:p w14:paraId="119A0939">
      <w:pPr>
        <w:spacing w:line="360" w:lineRule="auto"/>
        <w:ind w:firstLine="480" w:firstLineChars="200"/>
        <w:rPr>
          <w:rFonts w:ascii="宋体" w:hAnsi="宋体" w:cs="宋体"/>
          <w:sz w:val="24"/>
          <w:highlight w:val="none"/>
        </w:rPr>
      </w:pPr>
      <w:r>
        <w:rPr>
          <w:rFonts w:hint="eastAsia" w:ascii="宋体" w:hAnsi="宋体" w:cs="宋体"/>
          <w:sz w:val="24"/>
          <w:highlight w:val="none"/>
        </w:rPr>
        <w:t>承包人项目经理：</w:t>
      </w:r>
      <w:r>
        <w:rPr>
          <w:rFonts w:hint="eastAsia" w:ascii="宋体" w:hAnsi="宋体" w:cs="宋体"/>
          <w:sz w:val="24"/>
          <w:highlight w:val="none"/>
          <w:u w:val="single"/>
        </w:rPr>
        <w:t>                     </w:t>
      </w:r>
      <w:r>
        <w:rPr>
          <w:rFonts w:hint="eastAsia" w:ascii="宋体" w:hAnsi="宋体" w:cs="宋体"/>
          <w:sz w:val="24"/>
          <w:highlight w:val="none"/>
        </w:rPr>
        <w:t>。</w:t>
      </w:r>
    </w:p>
    <w:p w14:paraId="011559BA">
      <w:pPr>
        <w:keepNext/>
        <w:keepLines/>
        <w:spacing w:before="20" w:after="20" w:line="360" w:lineRule="auto"/>
        <w:outlineLvl w:val="2"/>
        <w:rPr>
          <w:b/>
          <w:bCs/>
          <w:sz w:val="24"/>
          <w:highlight w:val="none"/>
        </w:rPr>
      </w:pPr>
      <w:r>
        <w:rPr>
          <w:rFonts w:hint="eastAsia"/>
          <w:b/>
          <w:bCs/>
          <w:sz w:val="24"/>
          <w:highlight w:val="none"/>
        </w:rPr>
        <w:t>六、合同文件构成</w:t>
      </w:r>
    </w:p>
    <w:p w14:paraId="7112F4F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本协议书与下列文件一起构成合同文件：</w:t>
      </w:r>
    </w:p>
    <w:p w14:paraId="3D70F30C">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（1）成交通知书（如有）；</w:t>
      </w:r>
    </w:p>
    <w:p w14:paraId="0961246F">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（2）投标函及其附录或报价表（如有）； </w:t>
      </w:r>
    </w:p>
    <w:p w14:paraId="0D7FB4DE">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（3）专用合同条款及其附件；</w:t>
      </w:r>
    </w:p>
    <w:p w14:paraId="03AADA56">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（4）通用合同条款；</w:t>
      </w:r>
    </w:p>
    <w:p w14:paraId="18904369">
      <w:pPr>
        <w:autoSpaceDE w:val="0"/>
        <w:autoSpaceDN w:val="0"/>
        <w:adjustRightIn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（5）技术标准和要求或采购需求；</w:t>
      </w:r>
    </w:p>
    <w:p w14:paraId="550B70F2">
      <w:pPr>
        <w:autoSpaceDE w:val="0"/>
        <w:autoSpaceDN w:val="0"/>
        <w:adjustRightIn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（6）已标价工程量清单或预算书；</w:t>
      </w:r>
    </w:p>
    <w:p w14:paraId="38DFD3CD">
      <w:pPr>
        <w:autoSpaceDE w:val="0"/>
        <w:autoSpaceDN w:val="0"/>
        <w:adjustRightIn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（7）图纸；</w:t>
      </w:r>
    </w:p>
    <w:p w14:paraId="506D47A1">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（8）其他合同文件：</w:t>
      </w:r>
    </w:p>
    <w:p w14:paraId="223826F0">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（9）采购文件及附件（含所有补充通知）；</w:t>
      </w:r>
    </w:p>
    <w:p w14:paraId="0B075923">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在合同订立及履行过程中形成的与合同有关的文件均构成合同文件组成部分。</w:t>
      </w:r>
    </w:p>
    <w:p w14:paraId="0F012238">
      <w:pPr>
        <w:autoSpaceDE w:val="0"/>
        <w:autoSpaceDN w:val="0"/>
        <w:adjustRightIn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上述各项合同文件包括合同当事人就该项合同文件所作出的补充和修改，属于同一类内容的文件，</w:t>
      </w:r>
      <w:r>
        <w:rPr>
          <w:rFonts w:hint="eastAsia" w:ascii="宋体" w:hAnsi="宋体" w:cs="宋体"/>
          <w:kern w:val="0"/>
          <w:sz w:val="24"/>
          <w:highlight w:val="none"/>
        </w:rPr>
        <w:t>应以最新签署的为</w:t>
      </w:r>
      <w:r>
        <w:rPr>
          <w:rFonts w:hint="eastAsia" w:ascii="宋体" w:hAnsi="宋体" w:cs="宋体"/>
          <w:sz w:val="24"/>
          <w:highlight w:val="none"/>
        </w:rPr>
        <w:t>准（违反招标文件实质性内容的约定除外）。专用合同条款及其附件须经合同当事人签字或盖章。</w:t>
      </w:r>
    </w:p>
    <w:p w14:paraId="7F7AC379">
      <w:pPr>
        <w:keepNext/>
        <w:keepLines/>
        <w:spacing w:before="20" w:after="20" w:line="360" w:lineRule="auto"/>
        <w:outlineLvl w:val="2"/>
        <w:rPr>
          <w:b/>
          <w:bCs/>
          <w:sz w:val="24"/>
          <w:highlight w:val="none"/>
        </w:rPr>
      </w:pPr>
      <w:r>
        <w:rPr>
          <w:rFonts w:hint="eastAsia"/>
          <w:b/>
          <w:bCs/>
          <w:sz w:val="24"/>
          <w:highlight w:val="none"/>
        </w:rPr>
        <w:t>七、承诺</w:t>
      </w:r>
    </w:p>
    <w:p w14:paraId="7D78CBE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1发包人承诺按照法律规定履行项目审批手续、筹集工程建设资金并按照合同约定的期限和方式支付合同价款。</w:t>
      </w:r>
    </w:p>
    <w:p w14:paraId="4785F69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2.承包人承诺按照法律规定及合同约定组织完成工程施工，确保工程质量和安全，不进行转包及违法分包，并在缺陷责任期及保修期内承担相应的工程维修责任。</w:t>
      </w:r>
    </w:p>
    <w:p w14:paraId="4803A90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3.发包人和承包人通过招投标形式签订合同的，双方理解并承诺不再就同一工程另行签订与合同实质性内容相背离的协议。</w:t>
      </w:r>
    </w:p>
    <w:p w14:paraId="0E6599B7">
      <w:pPr>
        <w:keepNext/>
        <w:keepLines/>
        <w:spacing w:before="20" w:after="20" w:line="360" w:lineRule="auto"/>
        <w:outlineLvl w:val="2"/>
        <w:rPr>
          <w:b/>
          <w:bCs/>
          <w:sz w:val="24"/>
          <w:highlight w:val="none"/>
        </w:rPr>
      </w:pPr>
      <w:r>
        <w:rPr>
          <w:rFonts w:hint="eastAsia"/>
          <w:b/>
          <w:bCs/>
          <w:sz w:val="24"/>
          <w:highlight w:val="none"/>
        </w:rPr>
        <w:t>八、词语含义</w:t>
      </w:r>
    </w:p>
    <w:p w14:paraId="477DF6A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本协议书中词语含义与第二部分通用合同条款中赋予的含义相同。</w:t>
      </w:r>
    </w:p>
    <w:p w14:paraId="445E8A45">
      <w:pPr>
        <w:keepNext/>
        <w:keepLines/>
        <w:spacing w:before="20" w:after="20" w:line="360" w:lineRule="auto"/>
        <w:outlineLvl w:val="2"/>
        <w:rPr>
          <w:b/>
          <w:bCs/>
          <w:sz w:val="24"/>
          <w:highlight w:val="none"/>
        </w:rPr>
      </w:pPr>
      <w:r>
        <w:rPr>
          <w:rFonts w:hint="eastAsia"/>
          <w:b/>
          <w:bCs/>
          <w:sz w:val="24"/>
          <w:highlight w:val="none"/>
        </w:rPr>
        <w:t>九、签订时间</w:t>
      </w:r>
    </w:p>
    <w:p w14:paraId="0DE6B57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本合同于</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日签订。</w:t>
      </w:r>
    </w:p>
    <w:p w14:paraId="3BB5D21B">
      <w:pPr>
        <w:keepNext/>
        <w:keepLines/>
        <w:spacing w:before="20" w:after="20" w:line="360" w:lineRule="auto"/>
        <w:outlineLvl w:val="2"/>
        <w:rPr>
          <w:b/>
          <w:bCs/>
          <w:sz w:val="24"/>
          <w:highlight w:val="none"/>
        </w:rPr>
      </w:pPr>
      <w:r>
        <w:rPr>
          <w:rFonts w:hint="eastAsia"/>
          <w:b/>
          <w:bCs/>
          <w:sz w:val="24"/>
          <w:highlight w:val="none"/>
        </w:rPr>
        <w:t>十、签订地点</w:t>
      </w:r>
    </w:p>
    <w:p w14:paraId="02C1F9C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本合同在</w:t>
      </w:r>
      <w:r>
        <w:rPr>
          <w:rFonts w:hint="eastAsia" w:ascii="宋体" w:hAnsi="宋体" w:cs="宋体"/>
          <w:bCs/>
          <w:sz w:val="24"/>
          <w:highlight w:val="none"/>
          <w:u w:val="single"/>
        </w:rPr>
        <w:t xml:space="preserve">                                    </w:t>
      </w:r>
      <w:r>
        <w:rPr>
          <w:rFonts w:hint="eastAsia" w:ascii="宋体" w:hAnsi="宋体" w:cs="宋体"/>
          <w:bCs/>
          <w:sz w:val="24"/>
          <w:highlight w:val="none"/>
        </w:rPr>
        <w:t>签订。</w:t>
      </w:r>
    </w:p>
    <w:p w14:paraId="0A022092">
      <w:pPr>
        <w:keepNext/>
        <w:keepLines/>
        <w:spacing w:before="20" w:after="20" w:line="360" w:lineRule="auto"/>
        <w:outlineLvl w:val="2"/>
        <w:rPr>
          <w:b/>
          <w:bCs/>
          <w:sz w:val="24"/>
          <w:highlight w:val="none"/>
        </w:rPr>
      </w:pPr>
      <w:r>
        <w:rPr>
          <w:rFonts w:hint="eastAsia"/>
          <w:b/>
          <w:bCs/>
          <w:sz w:val="24"/>
          <w:highlight w:val="none"/>
        </w:rPr>
        <w:t>十一、补充协议</w:t>
      </w:r>
    </w:p>
    <w:p w14:paraId="1AF4C73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合同未尽事宜，合同当事人另行签订补充协议，补充协议是合同的组成部分。</w:t>
      </w:r>
    </w:p>
    <w:p w14:paraId="4716EFF6">
      <w:pPr>
        <w:keepNext/>
        <w:keepLines/>
        <w:spacing w:before="20" w:after="20" w:line="360" w:lineRule="auto"/>
        <w:outlineLvl w:val="2"/>
        <w:rPr>
          <w:b/>
          <w:bCs/>
          <w:sz w:val="24"/>
          <w:highlight w:val="none"/>
        </w:rPr>
      </w:pPr>
      <w:r>
        <w:rPr>
          <w:rFonts w:hint="eastAsia"/>
          <w:b/>
          <w:bCs/>
          <w:sz w:val="24"/>
          <w:highlight w:val="none"/>
        </w:rPr>
        <w:t>十二、合同生效</w:t>
      </w:r>
    </w:p>
    <w:p w14:paraId="24AB7E8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本合同自</w:t>
      </w:r>
      <w:r>
        <w:rPr>
          <w:rFonts w:hint="eastAsia" w:ascii="宋体" w:hAnsi="宋体" w:cs="宋体"/>
          <w:bCs/>
          <w:sz w:val="24"/>
          <w:highlight w:val="none"/>
          <w:u w:val="single"/>
        </w:rPr>
        <w:t xml:space="preserve">                                   </w:t>
      </w:r>
      <w:r>
        <w:rPr>
          <w:rFonts w:hint="eastAsia" w:ascii="宋体" w:hAnsi="宋体" w:cs="宋体"/>
          <w:bCs/>
          <w:sz w:val="24"/>
          <w:highlight w:val="none"/>
        </w:rPr>
        <w:t>生效。</w:t>
      </w:r>
    </w:p>
    <w:p w14:paraId="18A0A11D">
      <w:pPr>
        <w:keepNext/>
        <w:keepLines/>
        <w:spacing w:before="20" w:after="20" w:line="360" w:lineRule="auto"/>
        <w:outlineLvl w:val="2"/>
        <w:rPr>
          <w:b/>
          <w:bCs/>
          <w:sz w:val="24"/>
          <w:highlight w:val="none"/>
        </w:rPr>
      </w:pPr>
      <w:r>
        <w:rPr>
          <w:rFonts w:hint="eastAsia"/>
          <w:b/>
          <w:bCs/>
          <w:sz w:val="24"/>
          <w:highlight w:val="none"/>
        </w:rPr>
        <w:t>十三、合同份数</w:t>
      </w:r>
    </w:p>
    <w:p w14:paraId="2E12C77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本合同一式</w:t>
      </w:r>
      <w:r>
        <w:rPr>
          <w:rFonts w:hint="eastAsia" w:ascii="宋体" w:hAnsi="宋体" w:cs="宋体"/>
          <w:bCs/>
          <w:sz w:val="24"/>
          <w:highlight w:val="none"/>
          <w:u w:val="single"/>
        </w:rPr>
        <w:t>伍</w:t>
      </w:r>
      <w:r>
        <w:rPr>
          <w:rFonts w:hint="eastAsia" w:ascii="宋体" w:hAnsi="宋体" w:cs="宋体"/>
          <w:bCs/>
          <w:sz w:val="24"/>
          <w:highlight w:val="none"/>
        </w:rPr>
        <w:t>份，均具有同等法律效力，发包人执</w:t>
      </w:r>
      <w:r>
        <w:rPr>
          <w:rFonts w:hint="eastAsia" w:ascii="宋体" w:hAnsi="宋体" w:cs="宋体"/>
          <w:bCs/>
          <w:sz w:val="24"/>
          <w:highlight w:val="none"/>
          <w:u w:val="single"/>
        </w:rPr>
        <w:t>贰</w:t>
      </w:r>
      <w:r>
        <w:rPr>
          <w:rFonts w:hint="eastAsia" w:ascii="宋体" w:hAnsi="宋体" w:cs="宋体"/>
          <w:bCs/>
          <w:sz w:val="24"/>
          <w:highlight w:val="none"/>
        </w:rPr>
        <w:t>份，承包人执</w:t>
      </w:r>
      <w:r>
        <w:rPr>
          <w:rFonts w:hint="eastAsia" w:ascii="宋体" w:hAnsi="宋体" w:cs="宋体"/>
          <w:bCs/>
          <w:sz w:val="24"/>
          <w:highlight w:val="none"/>
          <w:u w:val="single"/>
        </w:rPr>
        <w:t>贰</w:t>
      </w:r>
      <w:r>
        <w:rPr>
          <w:rFonts w:hint="eastAsia" w:ascii="宋体" w:hAnsi="宋体" w:cs="宋体"/>
          <w:bCs/>
          <w:sz w:val="24"/>
          <w:highlight w:val="none"/>
        </w:rPr>
        <w:t>份，代理机构壹份。</w:t>
      </w:r>
    </w:p>
    <w:p w14:paraId="72FE50BB">
      <w:pPr>
        <w:spacing w:line="360" w:lineRule="auto"/>
        <w:rPr>
          <w:rFonts w:ascii="宋体" w:hAnsi="宋体" w:cs="宋体"/>
          <w:sz w:val="24"/>
          <w:highlight w:val="none"/>
        </w:rPr>
      </w:pPr>
    </w:p>
    <w:p w14:paraId="692B49B7">
      <w:pPr>
        <w:spacing w:line="360" w:lineRule="auto"/>
        <w:rPr>
          <w:rFonts w:ascii="宋体" w:hAnsi="宋体" w:cs="宋体"/>
          <w:sz w:val="24"/>
          <w:highlight w:val="none"/>
        </w:rPr>
      </w:pPr>
      <w:r>
        <w:rPr>
          <w:rFonts w:hint="eastAsia" w:ascii="宋体" w:hAnsi="宋体" w:cs="宋体"/>
          <w:sz w:val="24"/>
          <w:highlight w:val="none"/>
        </w:rPr>
        <w:t>发包人：  （公章）                              承包人：  （公章）</w:t>
      </w:r>
    </w:p>
    <w:p w14:paraId="4121C449">
      <w:pPr>
        <w:spacing w:line="360" w:lineRule="auto"/>
        <w:rPr>
          <w:rFonts w:ascii="宋体" w:hAnsi="宋体" w:cs="宋体"/>
          <w:sz w:val="24"/>
          <w:highlight w:val="none"/>
          <w:u w:val="single"/>
        </w:rPr>
      </w:pPr>
      <w:r>
        <w:rPr>
          <w:rFonts w:hint="eastAsia" w:ascii="宋体" w:hAnsi="宋体" w:cs="宋体"/>
          <w:sz w:val="24"/>
          <w:highlight w:val="none"/>
        </w:rPr>
        <w:t xml:space="preserve">                                 </w:t>
      </w:r>
    </w:p>
    <w:p w14:paraId="0595F14C">
      <w:pPr>
        <w:spacing w:line="360" w:lineRule="auto"/>
        <w:rPr>
          <w:rFonts w:ascii="宋体" w:hAnsi="宋体" w:cs="宋体"/>
          <w:sz w:val="24"/>
          <w:highlight w:val="none"/>
        </w:rPr>
      </w:pPr>
      <w:r>
        <w:rPr>
          <w:rFonts w:hint="eastAsia" w:ascii="宋体" w:hAnsi="宋体" w:cs="宋体"/>
          <w:sz w:val="24"/>
          <w:highlight w:val="none"/>
        </w:rPr>
        <w:t>法定代表人或其委托代理人：                    法定代表人或其委托代理人：</w:t>
      </w:r>
    </w:p>
    <w:p w14:paraId="061D447C">
      <w:pPr>
        <w:spacing w:line="360" w:lineRule="auto"/>
        <w:rPr>
          <w:rFonts w:ascii="宋体" w:hAnsi="宋体" w:cs="宋体"/>
          <w:sz w:val="24"/>
          <w:highlight w:val="none"/>
        </w:rPr>
      </w:pPr>
      <w:r>
        <w:rPr>
          <w:rFonts w:hint="eastAsia" w:ascii="宋体" w:hAnsi="宋体" w:cs="宋体"/>
          <w:sz w:val="24"/>
          <w:highlight w:val="none"/>
        </w:rPr>
        <w:t>（签字）                                     （签字）</w:t>
      </w:r>
    </w:p>
    <w:p w14:paraId="109A1C19">
      <w:pPr>
        <w:spacing w:line="360" w:lineRule="auto"/>
        <w:rPr>
          <w:rFonts w:ascii="宋体" w:hAnsi="宋体" w:cs="宋体"/>
          <w:sz w:val="24"/>
          <w:highlight w:val="none"/>
          <w:u w:val="single"/>
        </w:rPr>
      </w:pPr>
    </w:p>
    <w:p w14:paraId="5C0FC901">
      <w:pPr>
        <w:tabs>
          <w:tab w:val="left" w:pos="4410"/>
        </w:tabs>
        <w:rPr>
          <w:rFonts w:ascii="宋体" w:hAnsi="宋体" w:cs="宋体"/>
          <w:sz w:val="24"/>
          <w:highlight w:val="none"/>
        </w:rPr>
      </w:pPr>
      <w:r>
        <w:rPr>
          <w:rFonts w:hint="eastAsia" w:ascii="宋体" w:hAnsi="宋体" w:cs="宋体"/>
          <w:sz w:val="24"/>
          <w:highlight w:val="none"/>
        </w:rPr>
        <w:t>统一社会信用代码：</w:t>
      </w:r>
      <w:r>
        <w:rPr>
          <w:rFonts w:hint="eastAsia" w:ascii="宋体" w:hAnsi="宋体" w:cs="宋体"/>
          <w:sz w:val="24"/>
          <w:highlight w:val="none"/>
          <w:u w:val="single"/>
        </w:rPr>
        <w:t xml:space="preserve">       </w:t>
      </w:r>
      <w:r>
        <w:rPr>
          <w:rFonts w:hint="eastAsia" w:ascii="宋体" w:hAnsi="宋体" w:cs="宋体"/>
          <w:sz w:val="24"/>
          <w:highlight w:val="none"/>
        </w:rPr>
        <w:t xml:space="preserve">                  统一社会信用代码：</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01042BCA">
      <w:pPr>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    </w:t>
      </w:r>
      <w:r>
        <w:rPr>
          <w:rFonts w:hint="eastAsia" w:ascii="宋体" w:hAnsi="宋体" w:cs="宋体"/>
          <w:sz w:val="24"/>
          <w:highlight w:val="none"/>
        </w:rPr>
        <w:t xml:space="preserve">                  地  址：</w:t>
      </w:r>
      <w:r>
        <w:rPr>
          <w:rFonts w:hint="eastAsia" w:ascii="宋体" w:hAnsi="宋体" w:cs="宋体"/>
          <w:sz w:val="24"/>
          <w:highlight w:val="none"/>
          <w:u w:val="single"/>
        </w:rPr>
        <w:t xml:space="preserve">        </w:t>
      </w:r>
    </w:p>
    <w:p w14:paraId="7E2035BF">
      <w:pPr>
        <w:rPr>
          <w:rFonts w:ascii="宋体" w:hAnsi="宋体" w:cs="宋体"/>
          <w:sz w:val="24"/>
          <w:highlight w:val="none"/>
        </w:rPr>
      </w:pPr>
      <w:r>
        <w:rPr>
          <w:rFonts w:hint="eastAsia" w:ascii="宋体" w:hAnsi="宋体" w:cs="宋体"/>
          <w:sz w:val="24"/>
          <w:highlight w:val="none"/>
        </w:rPr>
        <w:t>邮政编码：</w:t>
      </w:r>
      <w:r>
        <w:rPr>
          <w:rFonts w:hint="eastAsia" w:ascii="宋体" w:hAnsi="宋体" w:cs="宋体"/>
          <w:sz w:val="24"/>
          <w:highlight w:val="none"/>
          <w:u w:val="single"/>
        </w:rPr>
        <w:t xml:space="preserve">      </w:t>
      </w:r>
      <w:r>
        <w:rPr>
          <w:rFonts w:hint="eastAsia" w:ascii="宋体" w:hAnsi="宋体" w:cs="宋体"/>
          <w:sz w:val="24"/>
          <w:highlight w:val="none"/>
        </w:rPr>
        <w:t xml:space="preserve">                 邮政编码：</w:t>
      </w:r>
      <w:r>
        <w:rPr>
          <w:rFonts w:hint="eastAsia" w:ascii="宋体" w:hAnsi="宋体" w:cs="宋体"/>
          <w:sz w:val="24"/>
          <w:highlight w:val="none"/>
          <w:u w:val="single"/>
        </w:rPr>
        <w:t xml:space="preserve">   </w:t>
      </w:r>
    </w:p>
    <w:p w14:paraId="4A6674A9">
      <w:pPr>
        <w:rPr>
          <w:rFonts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      </w:t>
      </w: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       </w:t>
      </w:r>
    </w:p>
    <w:p w14:paraId="4439ACC2">
      <w:pPr>
        <w:rPr>
          <w:rFonts w:ascii="宋体" w:hAnsi="宋体" w:cs="宋体"/>
          <w:sz w:val="24"/>
          <w:highlight w:val="none"/>
        </w:rPr>
      </w:pPr>
      <w:r>
        <w:rPr>
          <w:rFonts w:hint="eastAsia" w:ascii="宋体" w:hAnsi="宋体" w:cs="宋体"/>
          <w:sz w:val="24"/>
          <w:highlight w:val="none"/>
        </w:rPr>
        <w:t>委托代理人：</w:t>
      </w:r>
      <w:r>
        <w:rPr>
          <w:rFonts w:hint="eastAsia" w:ascii="宋体" w:hAnsi="宋体" w:cs="宋体"/>
          <w:sz w:val="24"/>
          <w:highlight w:val="none"/>
          <w:u w:val="single"/>
        </w:rPr>
        <w:t xml:space="preserve">           </w:t>
      </w:r>
      <w:r>
        <w:rPr>
          <w:rFonts w:hint="eastAsia" w:ascii="宋体" w:hAnsi="宋体" w:cs="宋体"/>
          <w:sz w:val="24"/>
          <w:highlight w:val="none"/>
        </w:rPr>
        <w:t xml:space="preserve">                  委托代理人：</w:t>
      </w:r>
      <w:r>
        <w:rPr>
          <w:rFonts w:hint="eastAsia" w:ascii="宋体" w:hAnsi="宋体" w:cs="宋体"/>
          <w:sz w:val="24"/>
          <w:highlight w:val="none"/>
          <w:u w:val="single"/>
        </w:rPr>
        <w:t xml:space="preserve">             </w:t>
      </w:r>
    </w:p>
    <w:p w14:paraId="52537375">
      <w:pPr>
        <w:rPr>
          <w:rFonts w:ascii="宋体" w:hAnsi="宋体" w:cs="宋体"/>
          <w:sz w:val="24"/>
          <w:highlight w:val="none"/>
        </w:rPr>
      </w:pPr>
      <w:r>
        <w:rPr>
          <w:rFonts w:hint="eastAsia" w:ascii="宋体" w:hAnsi="宋体" w:cs="宋体"/>
          <w:sz w:val="24"/>
          <w:highlight w:val="none"/>
        </w:rPr>
        <w:t>电  话：</w:t>
      </w:r>
      <w:r>
        <w:rPr>
          <w:rFonts w:hint="eastAsia" w:ascii="宋体" w:hAnsi="宋体" w:cs="宋体"/>
          <w:sz w:val="24"/>
          <w:highlight w:val="none"/>
          <w:u w:val="single"/>
        </w:rPr>
        <w:t xml:space="preserve">   </w:t>
      </w:r>
      <w:r>
        <w:rPr>
          <w:rFonts w:hint="eastAsia" w:ascii="宋体" w:hAnsi="宋体" w:cs="宋体"/>
          <w:sz w:val="24"/>
          <w:highlight w:val="none"/>
        </w:rPr>
        <w:t xml:space="preserve">                  电  话：</w:t>
      </w:r>
      <w:r>
        <w:rPr>
          <w:rFonts w:hint="eastAsia" w:ascii="宋体" w:hAnsi="宋体" w:cs="宋体"/>
          <w:sz w:val="24"/>
          <w:highlight w:val="none"/>
          <w:u w:val="single"/>
        </w:rPr>
        <w:t xml:space="preserve">     </w:t>
      </w:r>
    </w:p>
    <w:p w14:paraId="63507584">
      <w:pPr>
        <w:rPr>
          <w:rFonts w:ascii="宋体" w:hAnsi="宋体" w:cs="宋体"/>
          <w:sz w:val="24"/>
          <w:highlight w:val="none"/>
        </w:rPr>
      </w:pPr>
      <w:r>
        <w:rPr>
          <w:rFonts w:hint="eastAsia" w:ascii="宋体" w:hAnsi="宋体" w:cs="宋体"/>
          <w:sz w:val="24"/>
          <w:highlight w:val="none"/>
        </w:rPr>
        <w:t>传  真：</w:t>
      </w:r>
      <w:r>
        <w:rPr>
          <w:rFonts w:hint="eastAsia" w:ascii="宋体" w:hAnsi="宋体" w:cs="宋体"/>
          <w:sz w:val="24"/>
          <w:highlight w:val="none"/>
          <w:u w:val="single"/>
        </w:rPr>
        <w:t xml:space="preserve">   </w:t>
      </w:r>
      <w:r>
        <w:rPr>
          <w:rFonts w:hint="eastAsia" w:ascii="宋体" w:hAnsi="宋体" w:cs="宋体"/>
          <w:sz w:val="24"/>
          <w:highlight w:val="none"/>
        </w:rPr>
        <w:t xml:space="preserve">                  传  真：</w:t>
      </w:r>
      <w:r>
        <w:rPr>
          <w:rFonts w:hint="eastAsia" w:ascii="宋体" w:hAnsi="宋体" w:cs="宋体"/>
          <w:sz w:val="24"/>
          <w:highlight w:val="none"/>
          <w:u w:val="single"/>
        </w:rPr>
        <w:t xml:space="preserve">     </w:t>
      </w:r>
    </w:p>
    <w:p w14:paraId="6900A61E">
      <w:pPr>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sz w:val="24"/>
          <w:highlight w:val="none"/>
          <w:u w:val="single"/>
        </w:rPr>
        <w:t xml:space="preserve">                 </w:t>
      </w:r>
      <w:r>
        <w:rPr>
          <w:rFonts w:hint="eastAsia" w:ascii="宋体" w:hAnsi="宋体" w:cs="宋体"/>
          <w:sz w:val="24"/>
          <w:highlight w:val="none"/>
        </w:rPr>
        <w:t xml:space="preserve">                  电子信箱：</w:t>
      </w:r>
      <w:r>
        <w:rPr>
          <w:rFonts w:hint="eastAsia" w:ascii="宋体" w:hAnsi="宋体" w:cs="宋体"/>
          <w:sz w:val="24"/>
          <w:highlight w:val="none"/>
          <w:u w:val="single"/>
        </w:rPr>
        <w:t xml:space="preserve">   </w:t>
      </w:r>
    </w:p>
    <w:p w14:paraId="3A852667">
      <w:pPr>
        <w:rPr>
          <w:rFonts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开户银行：</w:t>
      </w:r>
      <w:r>
        <w:rPr>
          <w:rFonts w:hint="eastAsia" w:ascii="宋体" w:hAnsi="宋体" w:cs="宋体"/>
          <w:sz w:val="24"/>
          <w:highlight w:val="none"/>
          <w:u w:val="single"/>
        </w:rPr>
        <w:t xml:space="preserve">   </w:t>
      </w:r>
    </w:p>
    <w:p w14:paraId="2298F485">
      <w:pPr>
        <w:rPr>
          <w:rFonts w:ascii="宋体" w:hAnsi="宋体" w:cs="宋体"/>
          <w:sz w:val="24"/>
          <w:highlight w:val="none"/>
        </w:rPr>
      </w:pPr>
      <w:r>
        <w:rPr>
          <w:rFonts w:hint="eastAsia" w:ascii="宋体" w:hAnsi="宋体" w:cs="宋体"/>
          <w:sz w:val="24"/>
          <w:highlight w:val="none"/>
        </w:rPr>
        <w:t>账  号：</w:t>
      </w:r>
      <w:r>
        <w:rPr>
          <w:rFonts w:hint="eastAsia" w:ascii="宋体" w:hAnsi="宋体" w:cs="宋体"/>
          <w:sz w:val="24"/>
          <w:highlight w:val="none"/>
          <w:u w:val="single"/>
        </w:rPr>
        <w:t xml:space="preserve">       </w:t>
      </w:r>
      <w:r>
        <w:rPr>
          <w:rFonts w:hint="eastAsia" w:ascii="宋体" w:hAnsi="宋体" w:cs="宋体"/>
          <w:sz w:val="24"/>
          <w:highlight w:val="none"/>
        </w:rPr>
        <w:t xml:space="preserve">                  账  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2552D1D">
      <w:pPr>
        <w:rPr>
          <w:rFonts w:ascii="宋体" w:hAnsi="宋体" w:cs="宋体"/>
          <w:sz w:val="24"/>
          <w:highlight w:val="none"/>
        </w:rPr>
      </w:pPr>
      <w:r>
        <w:rPr>
          <w:rFonts w:hint="eastAsia" w:ascii="宋体" w:hAnsi="宋体" w:cs="宋体"/>
          <w:sz w:val="24"/>
          <w:highlight w:val="none"/>
        </w:rPr>
        <w:t xml:space="preserve"> </w:t>
      </w:r>
    </w:p>
    <w:p w14:paraId="2BDC8E0D">
      <w:pPr>
        <w:keepNext/>
        <w:keepLines/>
        <w:spacing w:before="20" w:after="20" w:line="416" w:lineRule="auto"/>
        <w:jc w:val="center"/>
        <w:outlineLvl w:val="1"/>
        <w:rPr>
          <w:rFonts w:ascii="宋体" w:hAnsi="宋体" w:eastAsia="黑体" w:cs="宋体"/>
          <w:b/>
          <w:bCs/>
          <w:kern w:val="0"/>
          <w:sz w:val="32"/>
          <w:szCs w:val="40"/>
          <w:highlight w:val="none"/>
        </w:rPr>
      </w:pPr>
      <w:r>
        <w:rPr>
          <w:rFonts w:ascii="宋体" w:hAnsi="宋体" w:eastAsia="黑体" w:cs="宋体"/>
          <w:b/>
          <w:bCs/>
          <w:kern w:val="0"/>
          <w:sz w:val="32"/>
          <w:szCs w:val="32"/>
          <w:highlight w:val="none"/>
        </w:rPr>
        <w:br w:type="page"/>
      </w:r>
      <w:r>
        <w:rPr>
          <w:rFonts w:hint="eastAsia" w:ascii="宋体" w:hAnsi="宋体" w:eastAsia="黑体" w:cs="宋体"/>
          <w:b/>
          <w:bCs/>
          <w:kern w:val="44"/>
          <w:sz w:val="30"/>
          <w:szCs w:val="30"/>
          <w:highlight w:val="none"/>
        </w:rPr>
        <w:t>第二部分 通用合同条款</w:t>
      </w:r>
    </w:p>
    <w:p w14:paraId="62C56A64">
      <w:pPr>
        <w:spacing w:line="360" w:lineRule="auto"/>
        <w:ind w:firstLine="420" w:firstLineChars="200"/>
        <w:rPr>
          <w:rFonts w:ascii="宋体" w:hAnsi="宋体" w:cs="宋体"/>
          <w:kern w:val="0"/>
          <w:highlight w:val="none"/>
        </w:rPr>
      </w:pPr>
    </w:p>
    <w:p w14:paraId="52A37FD2">
      <w:pPr>
        <w:spacing w:line="360" w:lineRule="auto"/>
        <w:ind w:firstLine="422" w:firstLineChars="200"/>
        <w:rPr>
          <w:rFonts w:ascii="宋体" w:hAnsi="宋体" w:cs="宋体"/>
          <w:sz w:val="30"/>
          <w:szCs w:val="30"/>
          <w:highlight w:val="none"/>
        </w:rPr>
      </w:pPr>
      <w:r>
        <w:rPr>
          <w:rFonts w:hint="eastAsia" w:ascii="宋体" w:hAnsi="宋体" w:cs="宋体"/>
          <w:b/>
          <w:bCs/>
          <w:kern w:val="0"/>
          <w:highlight w:val="none"/>
        </w:rPr>
        <w:t>采用《建设工程施工合同（示范文本）》（</w:t>
      </w:r>
      <w:r>
        <w:rPr>
          <w:rFonts w:ascii="宋体" w:hAnsi="宋体" w:cs="宋体"/>
          <w:b/>
          <w:bCs/>
          <w:kern w:val="0"/>
          <w:highlight w:val="none"/>
        </w:rPr>
        <w:t>GF—201</w:t>
      </w:r>
      <w:r>
        <w:rPr>
          <w:rFonts w:hint="eastAsia" w:ascii="宋体" w:hAnsi="宋体" w:cs="宋体"/>
          <w:b/>
          <w:bCs/>
          <w:kern w:val="0"/>
          <w:highlight w:val="none"/>
        </w:rPr>
        <w:t>7</w:t>
      </w:r>
      <w:r>
        <w:rPr>
          <w:rFonts w:ascii="宋体" w:hAnsi="宋体" w:cs="宋体"/>
          <w:b/>
          <w:bCs/>
          <w:kern w:val="0"/>
          <w:highlight w:val="none"/>
        </w:rPr>
        <w:t>—0201</w:t>
      </w:r>
      <w:r>
        <w:rPr>
          <w:rFonts w:hint="eastAsia" w:ascii="宋体" w:hAnsi="宋体" w:cs="宋体"/>
          <w:b/>
          <w:bCs/>
          <w:kern w:val="0"/>
          <w:highlight w:val="none"/>
        </w:rPr>
        <w:t>）。</w:t>
      </w:r>
    </w:p>
    <w:p w14:paraId="62C968C7">
      <w:pPr>
        <w:keepNext/>
        <w:keepLines/>
        <w:spacing w:before="20" w:after="20" w:line="416" w:lineRule="auto"/>
        <w:jc w:val="center"/>
        <w:outlineLvl w:val="1"/>
        <w:rPr>
          <w:rFonts w:ascii="宋体" w:hAnsi="宋体" w:eastAsia="黑体" w:cs="宋体"/>
          <w:b/>
          <w:bCs/>
          <w:kern w:val="0"/>
          <w:sz w:val="30"/>
          <w:szCs w:val="30"/>
          <w:highlight w:val="none"/>
        </w:rPr>
      </w:pPr>
      <w:r>
        <w:rPr>
          <w:rFonts w:hint="eastAsia" w:ascii="宋体" w:hAnsi="宋体" w:eastAsia="黑体" w:cs="宋体"/>
          <w:b/>
          <w:bCs/>
          <w:kern w:val="0"/>
          <w:sz w:val="30"/>
          <w:szCs w:val="30"/>
          <w:highlight w:val="none"/>
        </w:rPr>
        <w:t>第三部分</w:t>
      </w:r>
      <w:r>
        <w:rPr>
          <w:rFonts w:ascii="宋体" w:hAnsi="宋体" w:eastAsia="黑体" w:cs="宋体"/>
          <w:b/>
          <w:bCs/>
          <w:kern w:val="0"/>
          <w:sz w:val="30"/>
          <w:szCs w:val="30"/>
          <w:highlight w:val="none"/>
        </w:rPr>
        <w:t xml:space="preserve"> </w:t>
      </w:r>
      <w:r>
        <w:rPr>
          <w:rFonts w:hint="eastAsia" w:ascii="宋体" w:hAnsi="宋体" w:eastAsia="黑体" w:cs="宋体"/>
          <w:b/>
          <w:bCs/>
          <w:kern w:val="0"/>
          <w:sz w:val="30"/>
          <w:szCs w:val="30"/>
          <w:highlight w:val="none"/>
        </w:rPr>
        <w:t>专用合同条款</w:t>
      </w:r>
    </w:p>
    <w:p w14:paraId="45E7884C">
      <w:pPr>
        <w:spacing w:line="360" w:lineRule="auto"/>
        <w:jc w:val="center"/>
        <w:rPr>
          <w:rFonts w:ascii="宋体" w:hAnsi="宋体" w:cs="宋体"/>
          <w:b/>
          <w:bCs/>
          <w:kern w:val="0"/>
          <w:highlight w:val="none"/>
        </w:rPr>
      </w:pPr>
      <w:r>
        <w:rPr>
          <w:rFonts w:hint="eastAsia" w:ascii="宋体" w:hAnsi="宋体" w:cs="宋体"/>
          <w:b/>
          <w:bCs/>
          <w:kern w:val="0"/>
          <w:highlight w:val="none"/>
        </w:rPr>
        <w:t>（注：专用合同条款每一条均应填写完整！）</w:t>
      </w:r>
    </w:p>
    <w:p w14:paraId="39E104CE">
      <w:pPr>
        <w:rPr>
          <w:rFonts w:ascii="宋体" w:hAnsi="宋体" w:cs="宋体"/>
          <w:sz w:val="20"/>
          <w:highlight w:val="none"/>
        </w:rPr>
      </w:pPr>
    </w:p>
    <w:p w14:paraId="5DCA993B">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bCs/>
          <w:szCs w:val="32"/>
          <w:highlight w:val="none"/>
        </w:rPr>
        <w:t xml:space="preserve">1. </w:t>
      </w:r>
      <w:r>
        <w:rPr>
          <w:rFonts w:hint="eastAsia" w:ascii="宋体" w:hAnsi="宋体" w:cs="宋体"/>
          <w:kern w:val="0"/>
          <w:szCs w:val="21"/>
          <w:highlight w:val="none"/>
        </w:rPr>
        <w:t>一般约定</w:t>
      </w:r>
    </w:p>
    <w:p w14:paraId="5D7D08C4">
      <w:pPr>
        <w:spacing w:line="360" w:lineRule="auto"/>
        <w:ind w:firstLine="420" w:firstLineChars="200"/>
        <w:rPr>
          <w:rFonts w:ascii="宋体" w:hAnsi="宋体" w:cs="宋体"/>
          <w:szCs w:val="21"/>
          <w:highlight w:val="none"/>
        </w:rPr>
      </w:pPr>
      <w:r>
        <w:rPr>
          <w:rFonts w:hint="eastAsia" w:ascii="宋体" w:hAnsi="宋体" w:cs="宋体"/>
          <w:szCs w:val="21"/>
          <w:highlight w:val="none"/>
        </w:rPr>
        <w:t>1.1 词语定义</w:t>
      </w:r>
    </w:p>
    <w:p w14:paraId="1F611493">
      <w:pPr>
        <w:spacing w:line="360" w:lineRule="auto"/>
        <w:ind w:firstLine="420" w:firstLineChars="200"/>
        <w:rPr>
          <w:rFonts w:ascii="宋体" w:hAnsi="宋体" w:cs="宋体"/>
          <w:szCs w:val="21"/>
          <w:highlight w:val="none"/>
        </w:rPr>
      </w:pPr>
      <w:r>
        <w:rPr>
          <w:rFonts w:hint="eastAsia" w:ascii="宋体" w:hAnsi="宋体" w:cs="宋体"/>
          <w:szCs w:val="21"/>
          <w:highlight w:val="none"/>
        </w:rPr>
        <w:t>1.1.1合同</w:t>
      </w:r>
    </w:p>
    <w:p w14:paraId="695A7994">
      <w:pPr>
        <w:spacing w:line="360" w:lineRule="auto"/>
        <w:ind w:firstLine="420" w:firstLineChars="200"/>
        <w:rPr>
          <w:rFonts w:ascii="宋体" w:hAnsi="宋体" w:cs="宋体"/>
          <w:szCs w:val="21"/>
          <w:highlight w:val="none"/>
        </w:rPr>
      </w:pPr>
      <w:r>
        <w:rPr>
          <w:rFonts w:hint="eastAsia" w:ascii="宋体" w:hAnsi="宋体" w:cs="宋体"/>
          <w:szCs w:val="21"/>
          <w:highlight w:val="none"/>
        </w:rPr>
        <w:t>1.1.1.10其他合同文件包括</w:t>
      </w:r>
      <w:r>
        <w:rPr>
          <w:rFonts w:hint="eastAsia" w:ascii="宋体" w:hAnsi="宋体" w:cs="宋体"/>
          <w:szCs w:val="21"/>
          <w:highlight w:val="none"/>
          <w:u w:val="single"/>
        </w:rPr>
        <w:t xml:space="preserve">：其它有关本工程的洽商、变更等书面协议，有效的工程签证单，经发包人审核书面同意的施工组织设计及各项施工方案，经发包人、承包人确认的会议纪要、备忘录、往来函件等文件 </w:t>
      </w:r>
      <w:r>
        <w:rPr>
          <w:rFonts w:hint="eastAsia" w:ascii="宋体" w:hAnsi="宋体" w:cs="宋体"/>
          <w:szCs w:val="21"/>
          <w:highlight w:val="none"/>
        </w:rPr>
        <w:t>。</w:t>
      </w:r>
    </w:p>
    <w:p w14:paraId="595F1173">
      <w:pPr>
        <w:spacing w:line="360" w:lineRule="auto"/>
        <w:ind w:firstLine="420" w:firstLineChars="200"/>
        <w:rPr>
          <w:rFonts w:ascii="宋体" w:hAnsi="宋体" w:cs="宋体"/>
          <w:szCs w:val="21"/>
          <w:highlight w:val="none"/>
        </w:rPr>
      </w:pPr>
      <w:r>
        <w:rPr>
          <w:rFonts w:hint="eastAsia" w:ascii="宋体" w:hAnsi="宋体" w:cs="宋体"/>
          <w:szCs w:val="21"/>
          <w:highlight w:val="none"/>
        </w:rPr>
        <w:t>1.1.2 合同当事人及其他相关方</w:t>
      </w:r>
    </w:p>
    <w:p w14:paraId="6191700C">
      <w:pPr>
        <w:spacing w:line="360" w:lineRule="auto"/>
        <w:ind w:firstLine="420" w:firstLineChars="200"/>
        <w:rPr>
          <w:rFonts w:ascii="宋体" w:hAnsi="宋体" w:cs="宋体"/>
          <w:szCs w:val="21"/>
          <w:highlight w:val="none"/>
        </w:rPr>
      </w:pPr>
      <w:r>
        <w:rPr>
          <w:rFonts w:hint="eastAsia" w:ascii="宋体" w:hAnsi="宋体" w:cs="宋体"/>
          <w:szCs w:val="21"/>
          <w:highlight w:val="none"/>
        </w:rPr>
        <w:t>1.1.2.4监理人：</w:t>
      </w:r>
    </w:p>
    <w:p w14:paraId="3E84E1E7">
      <w:pPr>
        <w:spacing w:line="360" w:lineRule="auto"/>
        <w:ind w:firstLine="420" w:firstLineChars="200"/>
        <w:rPr>
          <w:rFonts w:ascii="宋体" w:hAnsi="宋体" w:cs="宋体"/>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BBA440A">
      <w:pPr>
        <w:spacing w:line="360" w:lineRule="auto"/>
        <w:ind w:firstLine="420" w:firstLineChars="200"/>
        <w:rPr>
          <w:rFonts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36A9D3E6">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w:t>
      </w:r>
    </w:p>
    <w:p w14:paraId="3ECEB34A">
      <w:pPr>
        <w:spacing w:line="360" w:lineRule="auto"/>
        <w:ind w:firstLine="420" w:firstLineChars="200"/>
        <w:rPr>
          <w:rFonts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                   </w:t>
      </w:r>
      <w:r>
        <w:rPr>
          <w:rFonts w:hint="eastAsia" w:ascii="宋体" w:hAnsi="宋体" w:cs="宋体"/>
          <w:szCs w:val="21"/>
          <w:highlight w:val="none"/>
        </w:rPr>
        <w:t>；</w:t>
      </w:r>
    </w:p>
    <w:p w14:paraId="20DD4429">
      <w:pPr>
        <w:spacing w:line="360" w:lineRule="auto"/>
        <w:ind w:firstLine="420" w:firstLineChars="200"/>
        <w:rPr>
          <w:rFonts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                  </w:t>
      </w:r>
      <w:r>
        <w:rPr>
          <w:rFonts w:hint="eastAsia" w:ascii="宋体" w:hAnsi="宋体" w:cs="宋体"/>
          <w:szCs w:val="21"/>
          <w:highlight w:val="none"/>
        </w:rPr>
        <w:t>。</w:t>
      </w:r>
    </w:p>
    <w:p w14:paraId="2F04419B">
      <w:pPr>
        <w:spacing w:line="360" w:lineRule="auto"/>
        <w:ind w:firstLine="420" w:firstLineChars="200"/>
        <w:rPr>
          <w:rFonts w:ascii="宋体" w:hAnsi="宋体" w:cs="宋体"/>
          <w:szCs w:val="21"/>
          <w:highlight w:val="none"/>
        </w:rPr>
      </w:pPr>
      <w:r>
        <w:rPr>
          <w:rFonts w:hint="eastAsia" w:ascii="宋体" w:hAnsi="宋体" w:cs="宋体"/>
          <w:szCs w:val="21"/>
          <w:highlight w:val="none"/>
        </w:rPr>
        <w:t>1.1.2.5 设计人：</w:t>
      </w:r>
    </w:p>
    <w:p w14:paraId="1FF86917">
      <w:pPr>
        <w:spacing w:line="360" w:lineRule="auto"/>
        <w:ind w:firstLine="420" w:firstLineChars="200"/>
        <w:rPr>
          <w:rFonts w:ascii="宋体" w:hAnsi="宋体" w:cs="宋体"/>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63EFB524">
      <w:pPr>
        <w:spacing w:line="360" w:lineRule="auto"/>
        <w:ind w:firstLine="420" w:firstLineChars="200"/>
        <w:rPr>
          <w:rFonts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44214FB3">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w:t>
      </w:r>
    </w:p>
    <w:p w14:paraId="57C1E69B">
      <w:pPr>
        <w:spacing w:line="360" w:lineRule="auto"/>
        <w:ind w:firstLine="420" w:firstLineChars="200"/>
        <w:rPr>
          <w:rFonts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                      </w:t>
      </w:r>
      <w:r>
        <w:rPr>
          <w:rFonts w:hint="eastAsia" w:ascii="宋体" w:hAnsi="宋体" w:cs="宋体"/>
          <w:szCs w:val="21"/>
          <w:highlight w:val="none"/>
        </w:rPr>
        <w:t>；</w:t>
      </w:r>
    </w:p>
    <w:p w14:paraId="16D09D35">
      <w:pPr>
        <w:spacing w:line="360" w:lineRule="auto"/>
        <w:ind w:firstLine="420" w:firstLineChars="200"/>
        <w:rPr>
          <w:rFonts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                      </w:t>
      </w:r>
      <w:r>
        <w:rPr>
          <w:rFonts w:hint="eastAsia" w:ascii="宋体" w:hAnsi="宋体" w:cs="宋体"/>
          <w:szCs w:val="21"/>
          <w:highlight w:val="none"/>
        </w:rPr>
        <w:t>。</w:t>
      </w:r>
    </w:p>
    <w:p w14:paraId="1916672D">
      <w:pPr>
        <w:spacing w:line="360" w:lineRule="auto"/>
        <w:ind w:firstLine="420" w:firstLineChars="200"/>
        <w:rPr>
          <w:rFonts w:ascii="宋体" w:hAnsi="宋体" w:cs="宋体"/>
          <w:szCs w:val="21"/>
          <w:highlight w:val="none"/>
        </w:rPr>
      </w:pPr>
      <w:r>
        <w:rPr>
          <w:rFonts w:hint="eastAsia" w:ascii="宋体" w:hAnsi="宋体" w:cs="宋体"/>
          <w:szCs w:val="21"/>
          <w:highlight w:val="none"/>
        </w:rPr>
        <w:t>1.1.3 工程和设备</w:t>
      </w:r>
    </w:p>
    <w:p w14:paraId="7E2FFECA">
      <w:pPr>
        <w:spacing w:line="360" w:lineRule="auto"/>
        <w:ind w:firstLine="420" w:firstLineChars="200"/>
        <w:rPr>
          <w:rFonts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90E113E">
      <w:pPr>
        <w:spacing w:line="360" w:lineRule="auto"/>
        <w:ind w:firstLine="420" w:firstLineChars="200"/>
        <w:rPr>
          <w:rFonts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24DEC851">
      <w:pPr>
        <w:spacing w:line="360" w:lineRule="auto"/>
        <w:ind w:firstLine="420" w:firstLineChars="200"/>
        <w:rPr>
          <w:rFonts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6CEFE4D8">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1.3法律 </w:t>
      </w:r>
    </w:p>
    <w:p w14:paraId="08C11A4B">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适用于合同的其他规范性文件：</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BAF4082">
      <w:pPr>
        <w:spacing w:line="360" w:lineRule="auto"/>
        <w:ind w:firstLine="420" w:firstLineChars="200"/>
        <w:rPr>
          <w:rFonts w:ascii="宋体" w:hAnsi="宋体" w:cs="宋体"/>
          <w:szCs w:val="21"/>
          <w:highlight w:val="none"/>
        </w:rPr>
      </w:pPr>
      <w:r>
        <w:rPr>
          <w:rFonts w:hint="eastAsia" w:ascii="宋体" w:hAnsi="宋体" w:cs="宋体"/>
          <w:szCs w:val="21"/>
          <w:highlight w:val="none"/>
        </w:rPr>
        <w:t>1.4 标准和规范</w:t>
      </w:r>
    </w:p>
    <w:p w14:paraId="55E6DFC7">
      <w:pPr>
        <w:spacing w:line="360" w:lineRule="auto"/>
        <w:ind w:firstLine="420" w:firstLineChars="200"/>
        <w:rPr>
          <w:rFonts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szCs w:val="21"/>
          <w:highlight w:val="none"/>
          <w:u w:val="single"/>
        </w:rPr>
        <w:t xml:space="preserve">  国家及地区有关标准及制度  </w:t>
      </w:r>
      <w:r>
        <w:rPr>
          <w:rFonts w:hint="eastAsia" w:ascii="宋体" w:hAnsi="宋体" w:cs="宋体"/>
          <w:szCs w:val="21"/>
          <w:highlight w:val="none"/>
        </w:rPr>
        <w:t>。</w:t>
      </w:r>
    </w:p>
    <w:p w14:paraId="201CF16A">
      <w:pPr>
        <w:spacing w:line="360" w:lineRule="auto"/>
        <w:ind w:firstLine="420" w:firstLineChars="200"/>
        <w:rPr>
          <w:rFonts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4E1549FC">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48F83B40">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56EDC114">
      <w:pPr>
        <w:spacing w:line="360" w:lineRule="auto"/>
        <w:ind w:firstLine="420" w:firstLineChars="200"/>
        <w:rPr>
          <w:rFonts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3B13640C">
      <w:pPr>
        <w:spacing w:line="360" w:lineRule="auto"/>
        <w:ind w:firstLine="420" w:firstLineChars="200"/>
        <w:rPr>
          <w:rFonts w:ascii="宋体" w:hAnsi="宋体" w:cs="宋体"/>
          <w:szCs w:val="21"/>
          <w:highlight w:val="none"/>
        </w:rPr>
      </w:pPr>
      <w:r>
        <w:rPr>
          <w:rFonts w:hint="eastAsia" w:ascii="宋体" w:hAnsi="宋体" w:cs="宋体"/>
          <w:szCs w:val="21"/>
          <w:highlight w:val="none"/>
        </w:rPr>
        <w:t>1.5 合同文件的优先顺序</w:t>
      </w:r>
    </w:p>
    <w:p w14:paraId="572B83EF">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合同文件组成</w:t>
      </w:r>
      <w:r>
        <w:rPr>
          <w:rFonts w:hint="eastAsia" w:ascii="宋体" w:hAnsi="宋体" w:cs="宋体"/>
          <w:szCs w:val="21"/>
          <w:highlight w:val="none"/>
          <w:u w:val="single"/>
        </w:rPr>
        <w:t xml:space="preserve">  _按通用条款1.5条执行    </w:t>
      </w:r>
      <w:r>
        <w:rPr>
          <w:rFonts w:hint="eastAsia" w:ascii="宋体" w:hAnsi="宋体" w:cs="宋体"/>
          <w:szCs w:val="21"/>
          <w:highlight w:val="none"/>
        </w:rPr>
        <w:t>。</w:t>
      </w:r>
    </w:p>
    <w:p w14:paraId="041A4095">
      <w:pPr>
        <w:spacing w:line="360" w:lineRule="auto"/>
        <w:ind w:firstLine="420" w:firstLineChars="200"/>
        <w:rPr>
          <w:rFonts w:ascii="宋体" w:hAnsi="宋体" w:cs="宋体"/>
          <w:szCs w:val="21"/>
          <w:highlight w:val="none"/>
        </w:rPr>
      </w:pPr>
      <w:r>
        <w:rPr>
          <w:rFonts w:hint="eastAsia" w:ascii="宋体" w:hAnsi="宋体" w:cs="宋体"/>
          <w:szCs w:val="21"/>
          <w:highlight w:val="none"/>
        </w:rPr>
        <w:t>1.6 图纸和承包人文件</w:t>
      </w:r>
      <w:r>
        <w:rPr>
          <w:rFonts w:hint="eastAsia" w:ascii="宋体" w:hAnsi="宋体" w:cs="宋体"/>
          <w:szCs w:val="21"/>
          <w:highlight w:val="none"/>
        </w:rPr>
        <w:tab/>
      </w:r>
    </w:p>
    <w:p w14:paraId="6419A119">
      <w:pPr>
        <w:spacing w:line="360" w:lineRule="auto"/>
        <w:ind w:firstLine="420" w:firstLineChars="200"/>
        <w:rPr>
          <w:rFonts w:ascii="宋体" w:hAnsi="宋体" w:cs="宋体"/>
          <w:szCs w:val="21"/>
          <w:highlight w:val="none"/>
        </w:rPr>
      </w:pPr>
      <w:r>
        <w:rPr>
          <w:rFonts w:hint="eastAsia" w:ascii="宋体" w:hAnsi="宋体" w:cs="宋体"/>
          <w:szCs w:val="21"/>
          <w:highlight w:val="none"/>
        </w:rPr>
        <w:t>1.6.1 图纸的提供</w:t>
      </w:r>
    </w:p>
    <w:p w14:paraId="3675292C">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发包人向承包人提供图纸的期限：</w:t>
      </w:r>
      <w:r>
        <w:rPr>
          <w:rFonts w:hint="eastAsia" w:ascii="宋体" w:hAnsi="宋体" w:cs="宋体"/>
          <w:szCs w:val="21"/>
          <w:highlight w:val="none"/>
          <w:u w:val="single"/>
        </w:rPr>
        <w:t xml:space="preserve">        合同签订后5天内       </w:t>
      </w:r>
      <w:r>
        <w:rPr>
          <w:rFonts w:hint="eastAsia" w:ascii="宋体" w:hAnsi="宋体" w:cs="宋体"/>
          <w:szCs w:val="21"/>
          <w:highlight w:val="none"/>
        </w:rPr>
        <w:t>；</w:t>
      </w:r>
    </w:p>
    <w:p w14:paraId="528F4361">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cs="宋体"/>
          <w:szCs w:val="21"/>
          <w:highlight w:val="none"/>
          <w:u w:val="single"/>
        </w:rPr>
        <w:t xml:space="preserve">    2   套</w:t>
      </w:r>
      <w:r>
        <w:rPr>
          <w:rFonts w:hint="eastAsia" w:ascii="宋体" w:hAnsi="宋体" w:cs="宋体"/>
          <w:szCs w:val="21"/>
          <w:highlight w:val="none"/>
        </w:rPr>
        <w:t>；</w:t>
      </w:r>
    </w:p>
    <w:p w14:paraId="378194D4">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发包人向承包人提供图纸的内容：</w:t>
      </w:r>
      <w:r>
        <w:rPr>
          <w:rFonts w:hint="eastAsia" w:ascii="宋体" w:hAnsi="宋体" w:cs="宋体"/>
          <w:szCs w:val="21"/>
          <w:highlight w:val="none"/>
          <w:u w:val="single"/>
        </w:rPr>
        <w:t xml:space="preserve"> 本工程所包含的所有图纸及设计变更通知 </w:t>
      </w:r>
      <w:r>
        <w:rPr>
          <w:rFonts w:hint="eastAsia" w:ascii="宋体" w:hAnsi="宋体" w:cs="宋体"/>
          <w:szCs w:val="21"/>
          <w:highlight w:val="none"/>
        </w:rPr>
        <w:t>。</w:t>
      </w:r>
    </w:p>
    <w:p w14:paraId="6E4D15B1">
      <w:pPr>
        <w:spacing w:line="360" w:lineRule="auto"/>
        <w:ind w:firstLine="420" w:firstLineChars="200"/>
        <w:rPr>
          <w:rFonts w:ascii="宋体" w:hAnsi="宋体" w:cs="宋体"/>
          <w:szCs w:val="21"/>
          <w:highlight w:val="none"/>
        </w:rPr>
      </w:pPr>
      <w:r>
        <w:rPr>
          <w:rFonts w:hint="eastAsia" w:ascii="宋体" w:hAnsi="宋体" w:cs="宋体"/>
          <w:szCs w:val="21"/>
          <w:highlight w:val="none"/>
        </w:rPr>
        <w:t>1.6.4 承包人文件</w:t>
      </w:r>
    </w:p>
    <w:p w14:paraId="56C3D0E3">
      <w:pPr>
        <w:spacing w:line="360" w:lineRule="auto"/>
        <w:ind w:firstLine="420" w:firstLineChars="200"/>
        <w:rPr>
          <w:rFonts w:ascii="宋体" w:hAnsi="宋体" w:cs="宋体"/>
          <w:szCs w:val="21"/>
          <w:highlight w:val="none"/>
        </w:rPr>
      </w:pPr>
      <w:r>
        <w:rPr>
          <w:rFonts w:hint="eastAsia" w:ascii="宋体" w:hAnsi="宋体" w:cs="宋体"/>
          <w:szCs w:val="21"/>
          <w:highlight w:val="none"/>
        </w:rPr>
        <w:t>需要由承包人提供的文件，包括：</w:t>
      </w:r>
      <w:r>
        <w:rPr>
          <w:rFonts w:hint="eastAsia" w:ascii="宋体" w:hAnsi="宋体" w:cs="宋体"/>
          <w:szCs w:val="21"/>
          <w:highlight w:val="none"/>
          <w:u w:val="single"/>
        </w:rPr>
        <w:t xml:space="preserve">  施工组织设计、进度计划等   </w:t>
      </w:r>
      <w:r>
        <w:rPr>
          <w:rFonts w:hint="eastAsia" w:ascii="宋体" w:hAnsi="宋体" w:cs="宋体"/>
          <w:szCs w:val="21"/>
          <w:highlight w:val="none"/>
        </w:rPr>
        <w:t xml:space="preserve"> ；</w:t>
      </w:r>
    </w:p>
    <w:p w14:paraId="17F13504">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承包人提供的文件的期限为：</w:t>
      </w:r>
      <w:r>
        <w:rPr>
          <w:rFonts w:hint="eastAsia" w:ascii="宋体" w:hAnsi="宋体" w:cs="宋体"/>
          <w:szCs w:val="21"/>
          <w:highlight w:val="none"/>
          <w:u w:val="single"/>
        </w:rPr>
        <w:t xml:space="preserve"> 开工前14天内，接到发包人通知后5个工作日内 </w:t>
      </w:r>
      <w:r>
        <w:rPr>
          <w:rFonts w:hint="eastAsia" w:ascii="宋体" w:hAnsi="宋体" w:cs="宋体"/>
          <w:szCs w:val="21"/>
          <w:highlight w:val="none"/>
        </w:rPr>
        <w:t>；</w:t>
      </w:r>
    </w:p>
    <w:p w14:paraId="29499CDD">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szCs w:val="21"/>
          <w:highlight w:val="none"/>
          <w:u w:val="single"/>
        </w:rPr>
        <w:t xml:space="preserve">  贰套   </w:t>
      </w:r>
      <w:r>
        <w:rPr>
          <w:rFonts w:hint="eastAsia" w:ascii="宋体" w:hAnsi="宋体" w:cs="宋体"/>
          <w:szCs w:val="21"/>
          <w:highlight w:val="none"/>
        </w:rPr>
        <w:t xml:space="preserve"> ；</w:t>
      </w:r>
    </w:p>
    <w:p w14:paraId="60884C41">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承包人提供的文件的形式为：</w:t>
      </w:r>
      <w:r>
        <w:rPr>
          <w:rFonts w:hint="eastAsia" w:ascii="宋体" w:hAnsi="宋体" w:cs="宋体"/>
          <w:szCs w:val="21"/>
          <w:highlight w:val="none"/>
          <w:u w:val="single"/>
        </w:rPr>
        <w:t xml:space="preserve"> 纸质或电子版本   </w:t>
      </w:r>
      <w:r>
        <w:rPr>
          <w:rFonts w:hint="eastAsia" w:ascii="宋体" w:hAnsi="宋体" w:cs="宋体"/>
          <w:szCs w:val="21"/>
          <w:highlight w:val="none"/>
        </w:rPr>
        <w:t>；</w:t>
      </w:r>
    </w:p>
    <w:p w14:paraId="5F032E19">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发包人审批承包人文件的期限：</w:t>
      </w:r>
      <w:r>
        <w:rPr>
          <w:rFonts w:hint="eastAsia" w:ascii="宋体" w:hAnsi="宋体" w:cs="宋体"/>
          <w:szCs w:val="21"/>
          <w:highlight w:val="none"/>
          <w:u w:val="single"/>
        </w:rPr>
        <w:t xml:space="preserve">     3天内     </w:t>
      </w:r>
      <w:r>
        <w:rPr>
          <w:rFonts w:hint="eastAsia" w:ascii="宋体" w:hAnsi="宋体" w:cs="宋体"/>
          <w:szCs w:val="21"/>
          <w:highlight w:val="none"/>
        </w:rPr>
        <w:t>。</w:t>
      </w:r>
    </w:p>
    <w:p w14:paraId="28226AE5">
      <w:pPr>
        <w:spacing w:line="360" w:lineRule="auto"/>
        <w:ind w:firstLine="420" w:firstLineChars="200"/>
        <w:rPr>
          <w:rFonts w:ascii="宋体" w:hAnsi="宋体" w:cs="宋体"/>
          <w:szCs w:val="21"/>
          <w:highlight w:val="none"/>
        </w:rPr>
      </w:pPr>
      <w:r>
        <w:rPr>
          <w:rFonts w:hint="eastAsia" w:ascii="宋体" w:hAnsi="宋体" w:cs="宋体"/>
          <w:szCs w:val="21"/>
          <w:highlight w:val="none"/>
        </w:rPr>
        <w:t>1.6.5 现场图纸准备</w:t>
      </w:r>
    </w:p>
    <w:p w14:paraId="12665DFD">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关于现场图纸准备的约定：</w:t>
      </w:r>
      <w:r>
        <w:rPr>
          <w:rFonts w:hint="eastAsia" w:ascii="宋体" w:hAnsi="宋体" w:cs="宋体"/>
          <w:szCs w:val="21"/>
          <w:highlight w:val="none"/>
          <w:u w:val="single"/>
        </w:rPr>
        <w:t xml:space="preserve"> 承包人应在施工现场，保存一套完整的图纸和承包人文件，供发包人、监理人及有关人员进行工程检查时使用 </w:t>
      </w:r>
      <w:r>
        <w:rPr>
          <w:rFonts w:hint="eastAsia" w:ascii="宋体" w:hAnsi="宋体" w:cs="宋体"/>
          <w:szCs w:val="21"/>
          <w:highlight w:val="none"/>
        </w:rPr>
        <w:t>。</w:t>
      </w:r>
    </w:p>
    <w:p w14:paraId="4BEBD422">
      <w:pPr>
        <w:spacing w:line="360" w:lineRule="auto"/>
        <w:ind w:firstLine="420" w:firstLineChars="200"/>
        <w:rPr>
          <w:rFonts w:ascii="宋体" w:hAnsi="宋体" w:cs="宋体"/>
          <w:szCs w:val="21"/>
          <w:highlight w:val="none"/>
        </w:rPr>
      </w:pPr>
      <w:r>
        <w:rPr>
          <w:rFonts w:hint="eastAsia" w:ascii="宋体" w:hAnsi="宋体" w:cs="宋体"/>
          <w:szCs w:val="21"/>
          <w:highlight w:val="none"/>
        </w:rPr>
        <w:t>1.7 联络</w:t>
      </w:r>
    </w:p>
    <w:p w14:paraId="77616C1A">
      <w:pPr>
        <w:spacing w:line="360" w:lineRule="auto"/>
        <w:ind w:firstLine="420" w:firstLineChars="200"/>
        <w:rPr>
          <w:rFonts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szCs w:val="21"/>
          <w:highlight w:val="none"/>
          <w:u w:val="single"/>
        </w:rPr>
        <w:t xml:space="preserve"> 3 </w:t>
      </w:r>
      <w:r>
        <w:rPr>
          <w:rFonts w:hint="eastAsia" w:ascii="宋体" w:hAnsi="宋体" w:cs="宋体"/>
          <w:szCs w:val="21"/>
          <w:highlight w:val="none"/>
        </w:rPr>
        <w:t>天内将与合同有关的通知、批准、证明、证书、指示、指令、要求、请求、同意、意见、确定和决定等书面函件送达对方当事人。</w:t>
      </w:r>
    </w:p>
    <w:p w14:paraId="637438DB">
      <w:pPr>
        <w:spacing w:line="360" w:lineRule="auto"/>
        <w:ind w:firstLine="420" w:firstLineChars="200"/>
        <w:rPr>
          <w:rFonts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szCs w:val="21"/>
          <w:highlight w:val="none"/>
          <w:u w:val="single"/>
        </w:rPr>
        <w:t xml:space="preserve">         施工现场           </w:t>
      </w:r>
      <w:r>
        <w:rPr>
          <w:rFonts w:hint="eastAsia" w:ascii="宋体" w:hAnsi="宋体" w:cs="宋体"/>
          <w:szCs w:val="21"/>
          <w:highlight w:val="none"/>
        </w:rPr>
        <w:t>；</w:t>
      </w:r>
    </w:p>
    <w:p w14:paraId="32EFCA6D">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xml:space="preserve">          业主代表                </w:t>
      </w:r>
      <w:r>
        <w:rPr>
          <w:rFonts w:hint="eastAsia" w:ascii="宋体" w:hAnsi="宋体" w:cs="宋体"/>
          <w:szCs w:val="21"/>
          <w:highlight w:val="none"/>
        </w:rPr>
        <w:t>。</w:t>
      </w:r>
    </w:p>
    <w:p w14:paraId="27F4CD40">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xml:space="preserve">          施工现场                </w:t>
      </w:r>
      <w:r>
        <w:rPr>
          <w:rFonts w:hint="eastAsia" w:ascii="宋体" w:hAnsi="宋体" w:cs="宋体"/>
          <w:szCs w:val="21"/>
          <w:highlight w:val="none"/>
        </w:rPr>
        <w:t>；</w:t>
      </w:r>
    </w:p>
    <w:p w14:paraId="70BE4CD9">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xml:space="preserve">          项目经理                </w:t>
      </w:r>
      <w:r>
        <w:rPr>
          <w:rFonts w:hint="eastAsia" w:ascii="宋体" w:hAnsi="宋体" w:cs="宋体"/>
          <w:szCs w:val="21"/>
          <w:highlight w:val="none"/>
        </w:rPr>
        <w:t>。</w:t>
      </w:r>
    </w:p>
    <w:p w14:paraId="27E39F4A">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szCs w:val="21"/>
          <w:highlight w:val="none"/>
          <w:u w:val="single"/>
        </w:rPr>
        <w:t xml:space="preserve">          施工现场                </w:t>
      </w:r>
      <w:r>
        <w:rPr>
          <w:rFonts w:hint="eastAsia" w:ascii="宋体" w:hAnsi="宋体" w:cs="宋体"/>
          <w:szCs w:val="21"/>
          <w:highlight w:val="none"/>
        </w:rPr>
        <w:t>；</w:t>
      </w:r>
    </w:p>
    <w:p w14:paraId="1C04DA4C">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xml:space="preserve">          项目总监                </w:t>
      </w:r>
      <w:r>
        <w:rPr>
          <w:rFonts w:hint="eastAsia" w:ascii="宋体" w:hAnsi="宋体" w:cs="宋体"/>
          <w:szCs w:val="21"/>
          <w:highlight w:val="none"/>
        </w:rPr>
        <w:t>。</w:t>
      </w:r>
    </w:p>
    <w:p w14:paraId="061F683E">
      <w:pPr>
        <w:spacing w:line="360" w:lineRule="auto"/>
        <w:ind w:firstLine="420" w:firstLineChars="200"/>
        <w:rPr>
          <w:rFonts w:ascii="宋体" w:hAnsi="宋体" w:cs="宋体"/>
          <w:szCs w:val="21"/>
          <w:highlight w:val="none"/>
        </w:rPr>
      </w:pPr>
      <w:r>
        <w:rPr>
          <w:rFonts w:hint="eastAsia" w:ascii="宋体" w:hAnsi="宋体" w:cs="宋体"/>
          <w:szCs w:val="21"/>
          <w:highlight w:val="none"/>
        </w:rPr>
        <w:t>1.10 交通运输</w:t>
      </w:r>
    </w:p>
    <w:p w14:paraId="6081448F">
      <w:pPr>
        <w:spacing w:line="360" w:lineRule="auto"/>
        <w:ind w:firstLine="420" w:firstLineChars="200"/>
        <w:rPr>
          <w:rFonts w:ascii="宋体" w:hAnsi="宋体" w:cs="宋体"/>
          <w:szCs w:val="21"/>
          <w:highlight w:val="none"/>
        </w:rPr>
      </w:pPr>
      <w:r>
        <w:rPr>
          <w:rFonts w:hint="eastAsia" w:ascii="宋体" w:hAnsi="宋体" w:cs="宋体"/>
          <w:szCs w:val="21"/>
          <w:highlight w:val="none"/>
        </w:rPr>
        <w:t>1.10.1 出入现场的权利</w:t>
      </w:r>
    </w:p>
    <w:p w14:paraId="0097B80C">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关于出入现场的权利的约定：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交纳任何费用。</w:t>
      </w:r>
    </w:p>
    <w:p w14:paraId="74A50BAB">
      <w:pPr>
        <w:spacing w:line="360" w:lineRule="auto"/>
        <w:ind w:firstLine="420" w:firstLineChars="200"/>
        <w:rPr>
          <w:rFonts w:ascii="宋体" w:hAnsi="宋体" w:cs="宋体"/>
          <w:szCs w:val="21"/>
          <w:highlight w:val="none"/>
        </w:rPr>
      </w:pPr>
      <w:r>
        <w:rPr>
          <w:rFonts w:hint="eastAsia" w:ascii="宋体" w:hAnsi="宋体" w:cs="宋体"/>
          <w:szCs w:val="21"/>
          <w:highlight w:val="none"/>
        </w:rPr>
        <w:t>1.10.3 场内交通</w:t>
      </w:r>
    </w:p>
    <w:p w14:paraId="345D2546">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关于场外交通和场内交通的边界的约定：</w:t>
      </w:r>
      <w:r>
        <w:rPr>
          <w:rFonts w:hint="eastAsia" w:ascii="宋体" w:hAnsi="宋体" w:cs="宋体"/>
          <w:szCs w:val="21"/>
          <w:highlight w:val="none"/>
          <w:u w:val="single"/>
        </w:rPr>
        <w:t xml:space="preserve">    原则上以工程施工红线界定   </w:t>
      </w:r>
      <w:r>
        <w:rPr>
          <w:rFonts w:hint="eastAsia" w:ascii="宋体" w:hAnsi="宋体" w:cs="宋体"/>
          <w:szCs w:val="21"/>
          <w:highlight w:val="none"/>
        </w:rPr>
        <w:t>。</w:t>
      </w:r>
    </w:p>
    <w:p w14:paraId="74197D34">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关于发包人向承包人免费提供满足工程施工需要的场内道路和交通设施的约定：</w:t>
      </w:r>
      <w:r>
        <w:rPr>
          <w:rFonts w:hint="eastAsia" w:ascii="宋体" w:hAnsi="宋体" w:cs="宋体"/>
          <w:szCs w:val="21"/>
          <w:highlight w:val="none"/>
          <w:u w:val="single"/>
        </w:rPr>
        <w:t>由承包人根据现场实际自行考虑，费用自理</w:t>
      </w:r>
      <w:r>
        <w:rPr>
          <w:rFonts w:hint="eastAsia" w:ascii="宋体" w:hAnsi="宋体" w:cs="宋体"/>
          <w:szCs w:val="21"/>
          <w:highlight w:val="none"/>
        </w:rPr>
        <w:t>。</w:t>
      </w:r>
    </w:p>
    <w:p w14:paraId="41C9D123">
      <w:pPr>
        <w:spacing w:line="360" w:lineRule="auto"/>
        <w:ind w:firstLine="420" w:firstLineChars="200"/>
        <w:rPr>
          <w:rFonts w:ascii="宋体" w:hAnsi="宋体" w:cs="宋体"/>
          <w:szCs w:val="21"/>
          <w:highlight w:val="none"/>
        </w:rPr>
      </w:pPr>
      <w:r>
        <w:rPr>
          <w:rFonts w:hint="eastAsia" w:ascii="宋体" w:hAnsi="宋体" w:cs="宋体"/>
          <w:szCs w:val="21"/>
          <w:highlight w:val="none"/>
        </w:rPr>
        <w:t>1.10.4超大件和超重件的运输</w:t>
      </w:r>
    </w:p>
    <w:p w14:paraId="5CBBF684">
      <w:pPr>
        <w:spacing w:line="360" w:lineRule="auto"/>
        <w:ind w:firstLine="420" w:firstLineChars="200"/>
        <w:rPr>
          <w:rFonts w:ascii="宋体" w:hAnsi="宋体" w:cs="宋体"/>
          <w:szCs w:val="21"/>
          <w:highlight w:val="none"/>
        </w:rPr>
      </w:pPr>
      <w:r>
        <w:rPr>
          <w:rFonts w:hint="eastAsia" w:ascii="宋体" w:hAnsi="宋体" w:cs="宋体"/>
          <w:szCs w:val="21"/>
          <w:highlight w:val="none"/>
        </w:rPr>
        <w:t>运输超大件或超重件所需的道路和桥梁临时加固改造费用和其他有关费用由</w:t>
      </w:r>
      <w:r>
        <w:rPr>
          <w:rFonts w:hint="eastAsia" w:ascii="宋体" w:hAnsi="宋体" w:cs="宋体"/>
          <w:szCs w:val="21"/>
          <w:highlight w:val="none"/>
          <w:u w:val="single"/>
        </w:rPr>
        <w:t xml:space="preserve"> 承包人 </w:t>
      </w:r>
      <w:r>
        <w:rPr>
          <w:rFonts w:hint="eastAsia" w:ascii="宋体" w:hAnsi="宋体" w:cs="宋体"/>
          <w:szCs w:val="21"/>
          <w:highlight w:val="none"/>
        </w:rPr>
        <w:t>承担。</w:t>
      </w:r>
    </w:p>
    <w:p w14:paraId="3ACCD0B1">
      <w:pPr>
        <w:spacing w:line="360" w:lineRule="auto"/>
        <w:ind w:firstLine="420" w:firstLineChars="200"/>
        <w:rPr>
          <w:rFonts w:ascii="宋体" w:hAnsi="宋体" w:cs="宋体"/>
          <w:szCs w:val="21"/>
          <w:highlight w:val="none"/>
        </w:rPr>
      </w:pPr>
      <w:r>
        <w:rPr>
          <w:rFonts w:hint="eastAsia" w:ascii="宋体" w:hAnsi="宋体" w:cs="宋体"/>
          <w:szCs w:val="21"/>
          <w:highlight w:val="none"/>
        </w:rPr>
        <w:t>1.11 知识产权</w:t>
      </w:r>
    </w:p>
    <w:p w14:paraId="7B556B03">
      <w:pPr>
        <w:spacing w:line="360" w:lineRule="auto"/>
        <w:ind w:firstLine="420" w:firstLineChars="200"/>
        <w:rPr>
          <w:rFonts w:ascii="宋体" w:hAnsi="宋体" w:cs="宋体"/>
          <w:kern w:val="0"/>
          <w:szCs w:val="18"/>
          <w:highlight w:val="none"/>
        </w:rPr>
      </w:pPr>
      <w:r>
        <w:rPr>
          <w:rFonts w:hint="eastAsia" w:ascii="宋体" w:hAnsi="宋体" w:cs="宋体"/>
          <w:kern w:val="0"/>
          <w:szCs w:val="18"/>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kern w:val="0"/>
          <w:szCs w:val="18"/>
          <w:highlight w:val="none"/>
          <w:u w:val="single"/>
        </w:rPr>
        <w:t>发包人提供给承包人的图纸、发包人为实施工程自行编制或委托编制的技术规范以及反映发包人要求的或其他类似性质的文件的著作权属于发包人。</w:t>
      </w:r>
    </w:p>
    <w:p w14:paraId="7B481B11">
      <w:pPr>
        <w:spacing w:line="360" w:lineRule="auto"/>
        <w:ind w:firstLine="420" w:firstLineChars="200"/>
        <w:rPr>
          <w:rFonts w:ascii="宋体" w:hAnsi="宋体" w:cs="宋体"/>
          <w:kern w:val="0"/>
          <w:szCs w:val="18"/>
          <w:highlight w:val="none"/>
        </w:rPr>
      </w:pPr>
      <w:r>
        <w:rPr>
          <w:rFonts w:hint="eastAsia" w:ascii="宋体" w:hAnsi="宋体" w:cs="宋体"/>
          <w:kern w:val="0"/>
          <w:szCs w:val="18"/>
          <w:highlight w:val="none"/>
        </w:rPr>
        <w:t>关于发包人提供的上述文件的使用限制的要求：</w:t>
      </w:r>
      <w:r>
        <w:rPr>
          <w:rFonts w:hint="eastAsia" w:ascii="宋体" w:hAnsi="宋体" w:cs="宋体"/>
          <w:kern w:val="0"/>
          <w:szCs w:val="18"/>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cs="宋体"/>
          <w:kern w:val="0"/>
          <w:szCs w:val="18"/>
          <w:highlight w:val="none"/>
        </w:rPr>
        <w:t>。</w:t>
      </w:r>
    </w:p>
    <w:p w14:paraId="10A183EA">
      <w:pPr>
        <w:spacing w:line="360" w:lineRule="auto"/>
        <w:ind w:firstLine="420" w:firstLineChars="200"/>
        <w:rPr>
          <w:rFonts w:ascii="宋体" w:hAnsi="宋体" w:cs="宋体"/>
          <w:kern w:val="0"/>
          <w:sz w:val="24"/>
          <w:szCs w:val="21"/>
          <w:highlight w:val="none"/>
          <w:u w:val="single"/>
        </w:rPr>
      </w:pPr>
      <w:r>
        <w:rPr>
          <w:rFonts w:hint="eastAsia" w:ascii="宋体" w:hAnsi="宋体" w:cs="宋体"/>
          <w:kern w:val="0"/>
          <w:szCs w:val="18"/>
          <w:highlight w:val="none"/>
        </w:rPr>
        <w:t>1.11.2 关于承包人为实施工程所编制文件的著作权的归属：</w:t>
      </w:r>
      <w:r>
        <w:rPr>
          <w:rFonts w:hint="eastAsia" w:ascii="宋体" w:hAnsi="宋体" w:cs="宋体"/>
          <w:kern w:val="0"/>
          <w:szCs w:val="18"/>
          <w:highlight w:val="none"/>
          <w:u w:val="single"/>
        </w:rPr>
        <w:t>承包人为实施工程所编制的文件，除署名权以外的著作权属于发包人_。</w:t>
      </w:r>
    </w:p>
    <w:p w14:paraId="23674581">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关于承包人提供的上述文件的使用限制的要求：</w:t>
      </w:r>
      <w:r>
        <w:rPr>
          <w:rFonts w:hint="eastAsia" w:ascii="宋体" w:hAnsi="宋体" w:cs="宋体"/>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9373ED9">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 xml:space="preserve">1.11.4 承包人在施工过程中所采用的专利、专有技术、技术秘密的使用费的承担方式： </w:t>
      </w:r>
      <w:r>
        <w:rPr>
          <w:rFonts w:hint="eastAsia" w:ascii="宋体" w:hAnsi="宋体" w:cs="宋体"/>
          <w:szCs w:val="21"/>
          <w:highlight w:val="none"/>
          <w:u w:val="single"/>
        </w:rPr>
        <w:t>承包人在合同签订前和签订时已确定采用的专利、专有技术、技术秘密的使用费已包含在签约合同价中。</w:t>
      </w:r>
    </w:p>
    <w:p w14:paraId="08DED50E">
      <w:pPr>
        <w:spacing w:line="360" w:lineRule="auto"/>
        <w:ind w:firstLine="420" w:firstLineChars="200"/>
        <w:rPr>
          <w:rFonts w:ascii="宋体" w:hAnsi="宋体" w:cs="宋体"/>
          <w:szCs w:val="21"/>
          <w:highlight w:val="none"/>
        </w:rPr>
      </w:pPr>
      <w:r>
        <w:rPr>
          <w:rFonts w:hint="eastAsia" w:ascii="宋体" w:hAnsi="宋体" w:cs="宋体"/>
          <w:szCs w:val="21"/>
          <w:highlight w:val="none"/>
        </w:rPr>
        <w:t>1.13工程量清单错误的修正</w:t>
      </w:r>
    </w:p>
    <w:p w14:paraId="146239E2">
      <w:pPr>
        <w:spacing w:line="360" w:lineRule="auto"/>
        <w:ind w:firstLine="420" w:firstLineChars="200"/>
        <w:rPr>
          <w:rFonts w:ascii="宋体" w:hAnsi="宋体" w:cs="宋体"/>
          <w:szCs w:val="21"/>
          <w:highlight w:val="none"/>
        </w:rPr>
      </w:pPr>
      <w:r>
        <w:rPr>
          <w:rFonts w:hint="eastAsia" w:ascii="宋体" w:hAnsi="宋体" w:cs="宋体"/>
          <w:szCs w:val="21"/>
          <w:highlight w:val="none"/>
        </w:rPr>
        <w:t>出现工程量清单错误时，是否调整合同价格：</w:t>
      </w:r>
      <w:r>
        <w:rPr>
          <w:rFonts w:hint="eastAsia" w:ascii="宋体" w:hAnsi="宋体" w:cs="宋体"/>
          <w:szCs w:val="21"/>
          <w:highlight w:val="none"/>
          <w:u w:val="single"/>
        </w:rPr>
        <w:t>按通用条款1.13条执行。</w:t>
      </w:r>
    </w:p>
    <w:p w14:paraId="405562DB">
      <w:pPr>
        <w:spacing w:line="360" w:lineRule="auto"/>
        <w:ind w:firstLine="420" w:firstLineChars="200"/>
        <w:rPr>
          <w:rFonts w:ascii="宋体" w:hAnsi="宋体" w:cs="宋体"/>
          <w:szCs w:val="21"/>
          <w:highlight w:val="none"/>
        </w:rPr>
      </w:pPr>
      <w:r>
        <w:rPr>
          <w:rFonts w:hint="eastAsia" w:ascii="宋体" w:hAnsi="宋体" w:cs="宋体"/>
          <w:szCs w:val="21"/>
          <w:highlight w:val="none"/>
        </w:rPr>
        <w:t>允许调整合同价格的工程量偏差范围：按通用条款1.13条执行.</w:t>
      </w:r>
    </w:p>
    <w:p w14:paraId="2F5FDE92">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2. 发包人</w:t>
      </w:r>
    </w:p>
    <w:p w14:paraId="68DB5712">
      <w:pPr>
        <w:spacing w:line="360" w:lineRule="auto"/>
        <w:ind w:firstLine="420" w:firstLineChars="200"/>
        <w:rPr>
          <w:rFonts w:ascii="宋体" w:hAnsi="宋体" w:cs="宋体"/>
          <w:szCs w:val="21"/>
          <w:highlight w:val="none"/>
        </w:rPr>
      </w:pPr>
      <w:r>
        <w:rPr>
          <w:rFonts w:hint="eastAsia" w:ascii="宋体" w:hAnsi="宋体" w:cs="宋体"/>
          <w:szCs w:val="21"/>
          <w:highlight w:val="none"/>
        </w:rPr>
        <w:t>2.2 发包人代表</w:t>
      </w:r>
    </w:p>
    <w:p w14:paraId="386575E9">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发包人代表：</w:t>
      </w:r>
    </w:p>
    <w:p w14:paraId="1CCA8A2D">
      <w:pPr>
        <w:spacing w:line="360" w:lineRule="auto"/>
        <w:ind w:firstLine="420" w:firstLineChars="200"/>
        <w:rPr>
          <w:rFonts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w:t>
      </w:r>
      <w:r>
        <w:rPr>
          <w:rFonts w:hint="eastAsia" w:ascii="宋体" w:hAnsi="宋体" w:cs="宋体"/>
          <w:szCs w:val="21"/>
          <w:highlight w:val="none"/>
        </w:rPr>
        <w:t>；</w:t>
      </w:r>
    </w:p>
    <w:p w14:paraId="5AD4D2AD">
      <w:pPr>
        <w:spacing w:line="360" w:lineRule="auto"/>
        <w:ind w:firstLine="420" w:firstLineChars="200"/>
        <w:rPr>
          <w:rFonts w:ascii="宋体" w:hAnsi="宋体" w:cs="宋体"/>
          <w:szCs w:val="21"/>
          <w:highlight w:val="none"/>
        </w:rPr>
      </w:pPr>
      <w:r>
        <w:rPr>
          <w:rFonts w:hint="eastAsia" w:ascii="宋体" w:hAnsi="宋体" w:cs="宋体"/>
          <w:szCs w:val="21"/>
          <w:highlight w:val="none"/>
        </w:rPr>
        <w:t>身份证号：</w:t>
      </w:r>
      <w:r>
        <w:rPr>
          <w:rFonts w:hint="eastAsia" w:ascii="宋体" w:hAnsi="宋体" w:cs="宋体"/>
          <w:szCs w:val="21"/>
          <w:highlight w:val="none"/>
          <w:u w:val="single"/>
        </w:rPr>
        <w:t xml:space="preserve">                           </w:t>
      </w:r>
      <w:r>
        <w:rPr>
          <w:rFonts w:hint="eastAsia" w:ascii="宋体" w:hAnsi="宋体" w:cs="宋体"/>
          <w:szCs w:val="21"/>
          <w:highlight w:val="none"/>
        </w:rPr>
        <w:t>；</w:t>
      </w:r>
    </w:p>
    <w:p w14:paraId="3F451CE4">
      <w:pPr>
        <w:spacing w:line="360" w:lineRule="auto"/>
        <w:ind w:firstLine="420" w:firstLineChars="200"/>
        <w:rPr>
          <w:rFonts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xml:space="preserve">                           </w:t>
      </w:r>
      <w:r>
        <w:rPr>
          <w:rFonts w:hint="eastAsia" w:ascii="宋体" w:hAnsi="宋体" w:cs="宋体"/>
          <w:szCs w:val="21"/>
          <w:highlight w:val="none"/>
        </w:rPr>
        <w:t>；</w:t>
      </w:r>
    </w:p>
    <w:p w14:paraId="69593029">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w:t>
      </w:r>
    </w:p>
    <w:p w14:paraId="73443C49">
      <w:pPr>
        <w:spacing w:line="360" w:lineRule="auto"/>
        <w:ind w:firstLine="420" w:firstLineChars="200"/>
        <w:rPr>
          <w:rFonts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E05C009">
      <w:pPr>
        <w:spacing w:line="360" w:lineRule="auto"/>
        <w:ind w:firstLine="420" w:firstLineChars="200"/>
        <w:rPr>
          <w:rFonts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1B6D8ACA">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发包人对发包人代表的授权范围如下：</w:t>
      </w:r>
      <w:r>
        <w:rPr>
          <w:rFonts w:hint="eastAsia" w:ascii="宋体" w:hAnsi="宋体" w:cs="宋体"/>
          <w:szCs w:val="21"/>
          <w:highlight w:val="none"/>
          <w:u w:val="single"/>
        </w:rPr>
        <w:t xml:space="preserve"> 涉及本工程的所有管理 </w:t>
      </w:r>
      <w:r>
        <w:rPr>
          <w:rFonts w:hint="eastAsia" w:ascii="宋体" w:hAnsi="宋体" w:cs="宋体"/>
          <w:szCs w:val="21"/>
          <w:highlight w:val="none"/>
        </w:rPr>
        <w:t>。</w:t>
      </w:r>
    </w:p>
    <w:p w14:paraId="2F5551D7">
      <w:pPr>
        <w:spacing w:line="360" w:lineRule="auto"/>
        <w:ind w:firstLine="420" w:firstLineChars="200"/>
        <w:rPr>
          <w:rFonts w:ascii="宋体" w:hAnsi="宋体" w:cs="宋体"/>
          <w:szCs w:val="21"/>
          <w:highlight w:val="none"/>
        </w:rPr>
      </w:pPr>
      <w:r>
        <w:rPr>
          <w:rFonts w:hint="eastAsia" w:ascii="宋体" w:hAnsi="宋体" w:cs="宋体"/>
          <w:szCs w:val="21"/>
          <w:highlight w:val="none"/>
        </w:rPr>
        <w:t>2.4 施工现场、施工条件和基础资料的提供</w:t>
      </w:r>
    </w:p>
    <w:p w14:paraId="4DA0CF3D">
      <w:pPr>
        <w:spacing w:line="360" w:lineRule="auto"/>
        <w:ind w:firstLine="420" w:firstLineChars="200"/>
        <w:rPr>
          <w:rFonts w:ascii="宋体" w:hAnsi="宋体" w:cs="宋体"/>
          <w:szCs w:val="21"/>
          <w:highlight w:val="none"/>
        </w:rPr>
      </w:pPr>
      <w:r>
        <w:rPr>
          <w:rFonts w:hint="eastAsia" w:ascii="宋体" w:hAnsi="宋体" w:cs="宋体"/>
          <w:szCs w:val="21"/>
          <w:highlight w:val="none"/>
        </w:rPr>
        <w:t>2.4.1 提供施工现场</w:t>
      </w:r>
    </w:p>
    <w:p w14:paraId="75725BD2">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关于发包人移交施工现场的期限要求：</w:t>
      </w:r>
      <w:r>
        <w:rPr>
          <w:rFonts w:hint="eastAsia" w:ascii="宋体" w:hAnsi="宋体" w:cs="宋体"/>
          <w:szCs w:val="21"/>
          <w:highlight w:val="none"/>
          <w:u w:val="single"/>
        </w:rPr>
        <w:t xml:space="preserve"> 发包人应最迟于开工日期7天前向承包人移交施工现场 </w:t>
      </w:r>
      <w:r>
        <w:rPr>
          <w:rFonts w:hint="eastAsia" w:ascii="宋体" w:hAnsi="宋体" w:cs="宋体"/>
          <w:szCs w:val="21"/>
          <w:highlight w:val="none"/>
        </w:rPr>
        <w:t>。</w:t>
      </w:r>
    </w:p>
    <w:p w14:paraId="51D5F13C">
      <w:pPr>
        <w:spacing w:line="360" w:lineRule="auto"/>
        <w:ind w:firstLine="420" w:firstLineChars="200"/>
        <w:rPr>
          <w:rFonts w:ascii="宋体" w:hAnsi="宋体" w:cs="宋体"/>
          <w:szCs w:val="21"/>
          <w:highlight w:val="none"/>
        </w:rPr>
      </w:pPr>
      <w:r>
        <w:rPr>
          <w:rFonts w:hint="eastAsia" w:ascii="宋体" w:hAnsi="宋体" w:cs="宋体"/>
          <w:szCs w:val="21"/>
          <w:highlight w:val="none"/>
        </w:rPr>
        <w:t>2.4.2 提供施工条件</w:t>
      </w:r>
    </w:p>
    <w:p w14:paraId="262D8AC9">
      <w:pPr>
        <w:spacing w:line="360" w:lineRule="auto"/>
        <w:ind w:firstLine="420" w:firstLineChars="200"/>
        <w:rPr>
          <w:rFonts w:ascii="宋体" w:hAnsi="宋体" w:cs="宋体"/>
          <w:kern w:val="0"/>
          <w:sz w:val="24"/>
          <w:szCs w:val="21"/>
          <w:highlight w:val="none"/>
        </w:rPr>
      </w:pPr>
      <w:r>
        <w:rPr>
          <w:rFonts w:hint="eastAsia" w:ascii="宋体" w:hAnsi="宋体" w:cs="宋体"/>
          <w:kern w:val="0"/>
          <w:szCs w:val="18"/>
          <w:highlight w:val="none"/>
        </w:rPr>
        <w:t>关于发包人应负责提供施工所需要的条件，包括：</w:t>
      </w:r>
      <w:r>
        <w:rPr>
          <w:rFonts w:hint="eastAsia" w:ascii="宋体" w:hAnsi="宋体" w:cs="宋体"/>
          <w:kern w:val="0"/>
          <w:szCs w:val="18"/>
          <w:highlight w:val="none"/>
          <w:u w:val="single"/>
        </w:rPr>
        <w:t>负责提供施工场地内地下管线和地下设施等有关资料，并保证资料的真实、准确和完整。</w:t>
      </w:r>
    </w:p>
    <w:p w14:paraId="23A216E7">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将施工所需的水、电、电讯线路接至施工场地的时间、地点和供应要求：</w:t>
      </w:r>
      <w:r>
        <w:rPr>
          <w:rFonts w:hint="eastAsia" w:ascii="宋体" w:hAnsi="宋体" w:cs="宋体"/>
          <w:szCs w:val="21"/>
          <w:highlight w:val="none"/>
          <w:u w:val="single"/>
        </w:rPr>
        <w:t>施工现场临时道路、水、电、电讯线路等费用由承包人在投标报价中自行考虑。若供水、供电部门的原因造成停水、停电，承包人必须自行解决施工用水、用电，费用自理。</w:t>
      </w:r>
    </w:p>
    <w:p w14:paraId="336CBCE8">
      <w:pPr>
        <w:spacing w:line="360" w:lineRule="auto"/>
        <w:ind w:firstLine="420" w:firstLineChars="200"/>
        <w:rPr>
          <w:rFonts w:ascii="宋体" w:hAnsi="宋体" w:cs="宋体"/>
          <w:szCs w:val="21"/>
          <w:highlight w:val="none"/>
        </w:rPr>
      </w:pPr>
      <w:r>
        <w:rPr>
          <w:rFonts w:hint="eastAsia" w:ascii="宋体" w:hAnsi="宋体" w:cs="宋体"/>
          <w:szCs w:val="21"/>
          <w:highlight w:val="none"/>
        </w:rPr>
        <w:t>2.5 资金来源证明及支付担保</w:t>
      </w:r>
    </w:p>
    <w:p w14:paraId="3061F30D">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发包人提供资金来源证明的期限要求：</w:t>
      </w:r>
      <w:r>
        <w:rPr>
          <w:rFonts w:hint="eastAsia" w:ascii="宋体" w:hAnsi="宋体" w:cs="宋体"/>
          <w:szCs w:val="21"/>
          <w:highlight w:val="none"/>
          <w:u w:val="single"/>
        </w:rPr>
        <w:t>根据申请的采购预算计划，招标前资金已落实到位。</w:t>
      </w:r>
    </w:p>
    <w:p w14:paraId="0721C38C">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发包人是否提供支付担保：</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FBFF0F5">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发包人提供支付担保的形式：</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50E5236F">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3. 承包人</w:t>
      </w:r>
    </w:p>
    <w:p w14:paraId="75C03546">
      <w:pPr>
        <w:spacing w:line="360" w:lineRule="auto"/>
        <w:ind w:firstLine="420" w:firstLineChars="200"/>
        <w:rPr>
          <w:rFonts w:ascii="宋体" w:hAnsi="宋体" w:cs="宋体"/>
          <w:szCs w:val="21"/>
          <w:highlight w:val="none"/>
        </w:rPr>
      </w:pPr>
      <w:r>
        <w:rPr>
          <w:rFonts w:hint="eastAsia" w:ascii="宋体" w:hAnsi="宋体" w:cs="宋体"/>
          <w:szCs w:val="21"/>
          <w:highlight w:val="none"/>
        </w:rPr>
        <w:t>3.1 承包人的一般义务</w:t>
      </w:r>
    </w:p>
    <w:p w14:paraId="1461EAE7">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（9）承包人提交的竣工资料的内容：按照法律规定和合同约定编制的竣工资料，符合工程所在地建设行政主管部门和（或）城市建设档案管理机构有关施工资料的要求，并立卷及归档。 </w:t>
      </w:r>
    </w:p>
    <w:p w14:paraId="3FF62FCF">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承包人需要提交的竣工资料套数</w:t>
      </w:r>
      <w:r>
        <w:rPr>
          <w:rFonts w:hint="eastAsia" w:ascii="宋体" w:hAnsi="宋体" w:cs="宋体"/>
          <w:szCs w:val="21"/>
          <w:highlight w:val="none"/>
          <w:u w:val="single"/>
        </w:rPr>
        <w:t xml:space="preserve">：一式捌份（原件） </w:t>
      </w:r>
      <w:r>
        <w:rPr>
          <w:rFonts w:hint="eastAsia" w:ascii="宋体" w:hAnsi="宋体" w:cs="宋体"/>
          <w:szCs w:val="21"/>
          <w:highlight w:val="none"/>
        </w:rPr>
        <w:t>。</w:t>
      </w:r>
    </w:p>
    <w:p w14:paraId="70420DB5">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承包人提交的竣工资料的费用承担：</w:t>
      </w:r>
      <w:r>
        <w:rPr>
          <w:rFonts w:hint="eastAsia" w:ascii="宋体" w:hAnsi="宋体" w:cs="宋体"/>
          <w:szCs w:val="21"/>
          <w:highlight w:val="none"/>
          <w:u w:val="single"/>
        </w:rPr>
        <w:t xml:space="preserve">由承包人承担 </w:t>
      </w:r>
      <w:r>
        <w:rPr>
          <w:rFonts w:hint="eastAsia" w:ascii="宋体" w:hAnsi="宋体" w:cs="宋体"/>
          <w:szCs w:val="21"/>
          <w:highlight w:val="none"/>
        </w:rPr>
        <w:t>。</w:t>
      </w:r>
    </w:p>
    <w:p w14:paraId="13E797E7">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承包人提交的竣工资料移交时间：</w:t>
      </w:r>
      <w:r>
        <w:rPr>
          <w:rFonts w:hint="eastAsia" w:ascii="宋体" w:hAnsi="宋体" w:cs="宋体"/>
          <w:szCs w:val="21"/>
          <w:highlight w:val="none"/>
          <w:u w:val="single"/>
        </w:rPr>
        <w:t>竣工验收正式通过后10天，提供竣工图的数量至少捌套（含word/excel/pdf格式）。</w:t>
      </w:r>
    </w:p>
    <w:p w14:paraId="06BEBF6C">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承包人提交的竣工资料形式要求：纸质及电子文档并装订成册。</w:t>
      </w:r>
    </w:p>
    <w:p w14:paraId="4E93A843">
      <w:pPr>
        <w:spacing w:line="360" w:lineRule="auto"/>
        <w:ind w:firstLine="420" w:firstLineChars="200"/>
        <w:rPr>
          <w:rFonts w:ascii="宋体" w:hAnsi="宋体" w:cs="宋体"/>
          <w:szCs w:val="21"/>
          <w:highlight w:val="none"/>
        </w:rPr>
      </w:pPr>
      <w:r>
        <w:rPr>
          <w:rFonts w:hint="eastAsia" w:ascii="宋体" w:hAnsi="宋体" w:cs="宋体"/>
          <w:szCs w:val="21"/>
          <w:highlight w:val="none"/>
        </w:rPr>
        <w:t>（10）承包人应履行的其他义务：</w:t>
      </w:r>
    </w:p>
    <w:p w14:paraId="4B276A57">
      <w:pPr>
        <w:spacing w:line="360" w:lineRule="auto"/>
        <w:ind w:firstLine="420" w:firstLineChars="200"/>
        <w:rPr>
          <w:rFonts w:ascii="宋体" w:hAnsi="宋体" w:cs="宋体"/>
          <w:szCs w:val="21"/>
          <w:highlight w:val="none"/>
        </w:rPr>
      </w:pPr>
      <w:r>
        <w:rPr>
          <w:rFonts w:hint="eastAsia" w:ascii="宋体" w:hAnsi="宋体" w:cs="宋体"/>
          <w:szCs w:val="21"/>
          <w:highlight w:val="none"/>
        </w:rPr>
        <w:t>①施工场地周围地下管线和邻近建筑物、构筑物（含文物保护建筑）、古树名木的保护要求及费用承担：承包人施工时应探明并负责保护且承包费用，施工时如损坏地下管线、邻近建筑物、构筑物，所发生费用由承包人承担。</w:t>
      </w:r>
    </w:p>
    <w:p w14:paraId="79159980">
      <w:pPr>
        <w:spacing w:line="360" w:lineRule="auto"/>
        <w:ind w:firstLine="420" w:firstLineChars="200"/>
        <w:rPr>
          <w:rFonts w:ascii="宋体" w:hAnsi="宋体" w:cs="宋体"/>
          <w:szCs w:val="21"/>
          <w:highlight w:val="none"/>
        </w:rPr>
      </w:pPr>
      <w:r>
        <w:rPr>
          <w:rFonts w:hint="eastAsia" w:ascii="宋体" w:hAnsi="宋体" w:cs="宋体"/>
          <w:szCs w:val="21"/>
          <w:highlight w:val="none"/>
        </w:rPr>
        <w:t>②取土场及弃土场由承包人自行解决，但不得违反相关管理规定，并承担相关费用。</w:t>
      </w:r>
    </w:p>
    <w:p w14:paraId="70CAD2AC">
      <w:pPr>
        <w:spacing w:line="360" w:lineRule="auto"/>
        <w:ind w:firstLine="420" w:firstLineChars="200"/>
        <w:rPr>
          <w:rFonts w:ascii="宋体" w:hAnsi="宋体" w:cs="宋体"/>
          <w:bCs/>
          <w:highlight w:val="none"/>
        </w:rPr>
      </w:pPr>
      <w:r>
        <w:rPr>
          <w:rFonts w:hint="eastAsia" w:ascii="宋体" w:hAnsi="宋体" w:cs="宋体"/>
          <w:szCs w:val="21"/>
          <w:highlight w:val="none"/>
        </w:rPr>
        <w:t>③</w:t>
      </w:r>
      <w:r>
        <w:rPr>
          <w:rFonts w:hint="eastAsia" w:ascii="宋体" w:hAnsi="宋体" w:cs="宋体"/>
          <w:bCs/>
          <w:highlight w:val="none"/>
        </w:rPr>
        <w:t>承包人在办理施工许可手续前，向银行开设农民工工资支付专用账户，通过银行转账方式，确保按月足额发放农民工工资。</w:t>
      </w:r>
    </w:p>
    <w:p w14:paraId="2691EDE4">
      <w:pPr>
        <w:spacing w:line="360" w:lineRule="auto"/>
        <w:ind w:firstLine="420" w:firstLineChars="200"/>
        <w:rPr>
          <w:rFonts w:ascii="宋体" w:hAnsi="宋体" w:cs="宋体"/>
          <w:szCs w:val="21"/>
          <w:highlight w:val="none"/>
        </w:rPr>
      </w:pPr>
      <w:r>
        <w:rPr>
          <w:rFonts w:hint="eastAsia" w:ascii="宋体" w:hAnsi="宋体" w:cs="宋体"/>
          <w:bCs/>
          <w:highlight w:val="none"/>
        </w:rPr>
        <w:t>④双方约定承包人应做的其他工作。</w:t>
      </w:r>
    </w:p>
    <w:p w14:paraId="6BD965EC">
      <w:pPr>
        <w:spacing w:line="360" w:lineRule="auto"/>
        <w:ind w:firstLine="420" w:firstLineChars="200"/>
        <w:rPr>
          <w:rFonts w:ascii="宋体" w:hAnsi="宋体" w:cs="宋体"/>
          <w:szCs w:val="21"/>
          <w:highlight w:val="none"/>
        </w:rPr>
      </w:pPr>
      <w:r>
        <w:rPr>
          <w:rFonts w:hint="eastAsia" w:ascii="宋体" w:hAnsi="宋体" w:cs="宋体"/>
          <w:szCs w:val="21"/>
          <w:highlight w:val="none"/>
        </w:rPr>
        <w:t>3.2 项目经理</w:t>
      </w:r>
    </w:p>
    <w:p w14:paraId="390D71FE">
      <w:pPr>
        <w:spacing w:line="360" w:lineRule="auto"/>
        <w:ind w:firstLine="420" w:firstLineChars="200"/>
        <w:rPr>
          <w:rFonts w:ascii="宋体" w:hAnsi="宋体" w:cs="宋体"/>
          <w:szCs w:val="21"/>
          <w:highlight w:val="none"/>
        </w:rPr>
      </w:pPr>
      <w:r>
        <w:rPr>
          <w:rFonts w:hint="eastAsia" w:ascii="宋体" w:hAnsi="宋体" w:cs="宋体"/>
          <w:szCs w:val="21"/>
          <w:highlight w:val="none"/>
        </w:rPr>
        <w:t>3.2.1 项目经理：</w:t>
      </w:r>
    </w:p>
    <w:p w14:paraId="11C8A319">
      <w:pPr>
        <w:spacing w:line="360" w:lineRule="auto"/>
        <w:ind w:firstLine="420" w:firstLineChars="200"/>
        <w:rPr>
          <w:rFonts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w:t>
      </w:r>
      <w:r>
        <w:rPr>
          <w:rFonts w:hint="eastAsia" w:ascii="宋体" w:hAnsi="宋体" w:cs="宋体"/>
          <w:szCs w:val="21"/>
          <w:highlight w:val="none"/>
        </w:rPr>
        <w:t>；</w:t>
      </w:r>
    </w:p>
    <w:p w14:paraId="5F7D34A6">
      <w:pPr>
        <w:spacing w:line="360" w:lineRule="auto"/>
        <w:ind w:firstLine="420" w:firstLineChars="200"/>
        <w:rPr>
          <w:rFonts w:ascii="宋体" w:hAnsi="宋体" w:cs="宋体"/>
          <w:szCs w:val="21"/>
          <w:highlight w:val="none"/>
        </w:rPr>
      </w:pPr>
      <w:r>
        <w:rPr>
          <w:rFonts w:hint="eastAsia" w:ascii="宋体" w:hAnsi="宋体" w:cs="宋体"/>
          <w:szCs w:val="21"/>
          <w:highlight w:val="none"/>
        </w:rPr>
        <w:t>身份证号：</w:t>
      </w:r>
      <w:r>
        <w:rPr>
          <w:rFonts w:hint="eastAsia" w:ascii="宋体" w:hAnsi="宋体" w:cs="宋体"/>
          <w:szCs w:val="21"/>
          <w:highlight w:val="none"/>
          <w:u w:val="single"/>
        </w:rPr>
        <w:t xml:space="preserve">                                 </w:t>
      </w:r>
      <w:r>
        <w:rPr>
          <w:rFonts w:hint="eastAsia" w:ascii="宋体" w:hAnsi="宋体" w:cs="宋体"/>
          <w:szCs w:val="21"/>
          <w:highlight w:val="none"/>
        </w:rPr>
        <w:t>；</w:t>
      </w:r>
    </w:p>
    <w:p w14:paraId="403575B1">
      <w:pPr>
        <w:spacing w:line="360" w:lineRule="auto"/>
        <w:ind w:firstLine="420" w:firstLineChars="200"/>
        <w:rPr>
          <w:rFonts w:ascii="宋体" w:hAnsi="宋体" w:cs="宋体"/>
          <w:szCs w:val="21"/>
          <w:highlight w:val="none"/>
        </w:rPr>
      </w:pPr>
      <w:r>
        <w:rPr>
          <w:rFonts w:hint="eastAsia" w:ascii="宋体" w:hAnsi="宋体" w:cs="宋体"/>
          <w:szCs w:val="21"/>
          <w:highlight w:val="none"/>
        </w:rPr>
        <w:t>建造师执业资格等级：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B8E331E">
      <w:pPr>
        <w:spacing w:line="360" w:lineRule="auto"/>
        <w:ind w:firstLine="420" w:firstLineChars="200"/>
        <w:rPr>
          <w:rFonts w:ascii="宋体" w:hAnsi="宋体" w:cs="宋体"/>
          <w:szCs w:val="21"/>
          <w:highlight w:val="none"/>
        </w:rPr>
      </w:pPr>
      <w:r>
        <w:rPr>
          <w:rFonts w:hint="eastAsia" w:ascii="宋体" w:hAnsi="宋体" w:cs="宋体"/>
          <w:szCs w:val="21"/>
          <w:highlight w:val="none"/>
        </w:rPr>
        <w:t>建造师注册证书号：</w:t>
      </w:r>
      <w:r>
        <w:rPr>
          <w:rFonts w:hint="eastAsia" w:ascii="宋体" w:hAnsi="宋体" w:cs="宋体"/>
          <w:szCs w:val="21"/>
          <w:highlight w:val="none"/>
          <w:u w:val="single"/>
        </w:rPr>
        <w:t xml:space="preserve">                         </w:t>
      </w:r>
      <w:r>
        <w:rPr>
          <w:rFonts w:hint="eastAsia" w:ascii="宋体" w:hAnsi="宋体" w:cs="宋体"/>
          <w:szCs w:val="21"/>
          <w:highlight w:val="none"/>
        </w:rPr>
        <w:t>；</w:t>
      </w:r>
    </w:p>
    <w:p w14:paraId="74C3CE7C">
      <w:pPr>
        <w:spacing w:line="360" w:lineRule="auto"/>
        <w:ind w:firstLine="420" w:firstLineChars="200"/>
        <w:rPr>
          <w:rFonts w:ascii="宋体" w:hAnsi="宋体" w:cs="宋体"/>
          <w:szCs w:val="21"/>
          <w:highlight w:val="none"/>
        </w:rPr>
      </w:pPr>
      <w:r>
        <w:rPr>
          <w:rFonts w:hint="eastAsia" w:ascii="宋体" w:hAnsi="宋体" w:cs="宋体"/>
          <w:szCs w:val="21"/>
          <w:highlight w:val="none"/>
        </w:rPr>
        <w:t>建造师执业印章号：</w:t>
      </w:r>
      <w:r>
        <w:rPr>
          <w:rFonts w:hint="eastAsia" w:ascii="宋体" w:hAnsi="宋体" w:cs="宋体"/>
          <w:szCs w:val="21"/>
          <w:highlight w:val="none"/>
          <w:u w:val="single"/>
        </w:rPr>
        <w:t xml:space="preserve">                         </w:t>
      </w:r>
      <w:r>
        <w:rPr>
          <w:rFonts w:hint="eastAsia" w:ascii="宋体" w:hAnsi="宋体" w:cs="宋体"/>
          <w:szCs w:val="21"/>
          <w:highlight w:val="none"/>
        </w:rPr>
        <w:t>；</w:t>
      </w:r>
    </w:p>
    <w:p w14:paraId="61C21F01">
      <w:pPr>
        <w:spacing w:line="360" w:lineRule="auto"/>
        <w:ind w:firstLine="420" w:firstLineChars="200"/>
        <w:rPr>
          <w:rFonts w:ascii="宋体" w:hAnsi="宋体" w:cs="宋体"/>
          <w:szCs w:val="21"/>
          <w:highlight w:val="none"/>
        </w:rPr>
      </w:pPr>
      <w:r>
        <w:rPr>
          <w:rFonts w:hint="eastAsia" w:ascii="宋体" w:hAnsi="宋体" w:cs="宋体"/>
          <w:szCs w:val="21"/>
          <w:highlight w:val="none"/>
        </w:rPr>
        <w:t>安全生产考核合格证书号：</w:t>
      </w:r>
      <w:r>
        <w:rPr>
          <w:rFonts w:hint="eastAsia" w:ascii="宋体" w:hAnsi="宋体" w:cs="宋体"/>
          <w:szCs w:val="21"/>
          <w:highlight w:val="none"/>
          <w:u w:val="single"/>
        </w:rPr>
        <w:t xml:space="preserve">                   </w:t>
      </w:r>
      <w:r>
        <w:rPr>
          <w:rFonts w:hint="eastAsia" w:ascii="宋体" w:hAnsi="宋体" w:cs="宋体"/>
          <w:szCs w:val="21"/>
          <w:highlight w:val="none"/>
        </w:rPr>
        <w:t>；</w:t>
      </w:r>
    </w:p>
    <w:p w14:paraId="68EE5A58">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w:t>
      </w:r>
    </w:p>
    <w:p w14:paraId="459A7B1B">
      <w:pPr>
        <w:spacing w:line="360" w:lineRule="auto"/>
        <w:ind w:firstLine="420" w:firstLineChars="200"/>
        <w:rPr>
          <w:rFonts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4BC0A704">
      <w:pPr>
        <w:spacing w:line="360" w:lineRule="auto"/>
        <w:ind w:firstLine="420" w:firstLineChars="200"/>
        <w:rPr>
          <w:rFonts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070D5815">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承包人对项目经理的授权范围如下：</w:t>
      </w:r>
      <w:r>
        <w:rPr>
          <w:rFonts w:hint="eastAsia" w:ascii="宋体" w:hAnsi="宋体" w:cs="宋体"/>
          <w:szCs w:val="21"/>
          <w:highlight w:val="none"/>
          <w:u w:val="single"/>
        </w:rPr>
        <w:t>代表承包人履行合同，以承包人名义协调处理与本工程有关的对内对外相关事务，签署签证，签发文件</w:t>
      </w:r>
      <w:r>
        <w:rPr>
          <w:rFonts w:hint="eastAsia" w:ascii="宋体" w:hAnsi="宋体" w:cs="宋体"/>
          <w:szCs w:val="21"/>
          <w:highlight w:val="none"/>
        </w:rPr>
        <w:t>。</w:t>
      </w:r>
    </w:p>
    <w:p w14:paraId="07211BB7">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关于项目经理每月在施工现场的时间要求：</w:t>
      </w:r>
      <w:r>
        <w:rPr>
          <w:rFonts w:hint="eastAsia" w:ascii="宋体" w:hAnsi="宋体" w:cs="宋体"/>
          <w:szCs w:val="21"/>
          <w:highlight w:val="none"/>
          <w:u w:val="single"/>
        </w:rPr>
        <w:t xml:space="preserve"> 当月施工时间80%为准 </w:t>
      </w:r>
      <w:r>
        <w:rPr>
          <w:rFonts w:hint="eastAsia" w:ascii="宋体" w:hAnsi="宋体" w:cs="宋体"/>
          <w:szCs w:val="21"/>
          <w:highlight w:val="none"/>
        </w:rPr>
        <w:t>。</w:t>
      </w:r>
    </w:p>
    <w:p w14:paraId="00DFC971">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承包人未提交劳动合同，以及没有为项目经理缴纳社会保险证明的违约责任：</w:t>
      </w:r>
      <w:r>
        <w:rPr>
          <w:rFonts w:hint="eastAsia" w:ascii="宋体" w:hAnsi="宋体" w:cs="宋体"/>
          <w:szCs w:val="21"/>
          <w:highlight w:val="none"/>
          <w:u w:val="single"/>
        </w:rPr>
        <w:t xml:space="preserve"> 由承包人负责，并承担由此产生的一切费用 </w:t>
      </w:r>
      <w:r>
        <w:rPr>
          <w:rFonts w:hint="eastAsia" w:ascii="宋体" w:hAnsi="宋体" w:cs="宋体"/>
          <w:szCs w:val="21"/>
          <w:highlight w:val="none"/>
        </w:rPr>
        <w:t>。</w:t>
      </w:r>
    </w:p>
    <w:p w14:paraId="31E8156E">
      <w:pPr>
        <w:spacing w:line="360" w:lineRule="auto"/>
        <w:ind w:firstLine="420" w:firstLineChars="200"/>
        <w:rPr>
          <w:rFonts w:ascii="宋体" w:hAnsi="宋体" w:cs="宋体"/>
          <w:kern w:val="0"/>
          <w:szCs w:val="18"/>
          <w:highlight w:val="none"/>
        </w:rPr>
      </w:pPr>
      <w:r>
        <w:rPr>
          <w:rFonts w:hint="eastAsia" w:ascii="宋体" w:hAnsi="宋体" w:cs="宋体"/>
          <w:kern w:val="0"/>
          <w:szCs w:val="18"/>
          <w:highlight w:val="none"/>
        </w:rPr>
        <w:t>项目经理未经批准，擅自离开施工现场的违约责任：</w:t>
      </w:r>
      <w:r>
        <w:rPr>
          <w:rFonts w:hint="eastAsia" w:ascii="宋体" w:hAnsi="宋体" w:cs="宋体"/>
          <w:kern w:val="0"/>
          <w:szCs w:val="18"/>
          <w:highlight w:val="none"/>
          <w:u w:val="single"/>
        </w:rPr>
        <w:t xml:space="preserve">项目经理每月在岗带班时间不得少于当月施工时间的80%。未经发包人同意或正当理由，项目经理每月在岗带班时间少于当月施工时间80%的，少在岗带班一天，发包人有权处违约金2000元/日（人民币） </w:t>
      </w:r>
      <w:r>
        <w:rPr>
          <w:rFonts w:hint="eastAsia" w:ascii="宋体" w:hAnsi="宋体" w:cs="宋体"/>
          <w:kern w:val="0"/>
          <w:szCs w:val="18"/>
          <w:highlight w:val="none"/>
        </w:rPr>
        <w:t>。</w:t>
      </w:r>
    </w:p>
    <w:p w14:paraId="55DC5A19">
      <w:pPr>
        <w:spacing w:line="360" w:lineRule="auto"/>
        <w:ind w:firstLine="420" w:firstLineChars="200"/>
        <w:rPr>
          <w:rFonts w:ascii="宋体" w:hAnsi="宋体" w:cs="宋体"/>
          <w:kern w:val="0"/>
          <w:sz w:val="24"/>
          <w:szCs w:val="21"/>
          <w:highlight w:val="none"/>
        </w:rPr>
      </w:pPr>
      <w:r>
        <w:rPr>
          <w:rFonts w:hint="eastAsia" w:ascii="宋体" w:hAnsi="宋体" w:cs="宋体"/>
          <w:kern w:val="0"/>
          <w:szCs w:val="18"/>
          <w:highlight w:val="none"/>
        </w:rPr>
        <w:t>3.2.3 承包人擅自更换项目经理的违约责任：承包人项目经理必须与承包人投标时所承诺的人员一致，并在项目开工7日前到任。在监理人向承包人颁发</w:t>
      </w:r>
      <w:r>
        <w:rPr>
          <w:rFonts w:hint="eastAsia" w:ascii="宋体" w:hAnsi="宋体" w:cs="宋体"/>
          <w:kern w:val="0"/>
          <w:szCs w:val="18"/>
          <w:highlight w:val="none"/>
          <w:u w:val="single"/>
        </w:rPr>
        <w:t>工程竣工验收证书（竣工证明材料名称）</w:t>
      </w:r>
      <w:r>
        <w:rPr>
          <w:rFonts w:hint="eastAsia" w:ascii="宋体" w:hAnsi="宋体" w:cs="宋体"/>
          <w:kern w:val="0"/>
          <w:szCs w:val="18"/>
          <w:highlight w:val="none"/>
        </w:rPr>
        <w:t>前，项目经理不得同时兼任其他任何项目的项目经理（符合桂建管﹝2013﹞17号和桂建管﹝2014﹞25号文除外）。未经发包人书面同意，承包人擅自更换项目经理的视为违约，违约金处1.5万元/人•次（人民币）。</w:t>
      </w:r>
    </w:p>
    <w:p w14:paraId="375D3778">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3.2.4 承包人无正当理由拒绝更换项目经理的违约责任：</w:t>
      </w:r>
      <w:r>
        <w:rPr>
          <w:rFonts w:hint="eastAsia" w:ascii="宋体" w:hAnsi="宋体" w:cs="宋体"/>
          <w:szCs w:val="21"/>
          <w:highlight w:val="none"/>
          <w:u w:val="single"/>
        </w:rPr>
        <w:t>承包人项目经理因不称职，发包人要求调换而未及时调换的，视为承包人违约，必须向发包人缴纳处罚金1.5万元/人•次（人民币）。</w:t>
      </w:r>
    </w:p>
    <w:p w14:paraId="02FD5183">
      <w:pPr>
        <w:spacing w:line="360" w:lineRule="auto"/>
        <w:ind w:firstLine="420" w:firstLineChars="200"/>
        <w:rPr>
          <w:rFonts w:ascii="宋体" w:hAnsi="宋体" w:cs="宋体"/>
          <w:szCs w:val="21"/>
          <w:highlight w:val="none"/>
        </w:rPr>
      </w:pPr>
      <w:r>
        <w:rPr>
          <w:rFonts w:hint="eastAsia" w:ascii="宋体" w:hAnsi="宋体" w:cs="宋体"/>
          <w:szCs w:val="21"/>
          <w:highlight w:val="none"/>
        </w:rPr>
        <w:t>3.3 承包人人员</w:t>
      </w:r>
    </w:p>
    <w:p w14:paraId="15846FAC">
      <w:pPr>
        <w:spacing w:line="360" w:lineRule="auto"/>
        <w:ind w:firstLine="420" w:firstLineChars="200"/>
        <w:rPr>
          <w:rFonts w:ascii="宋体" w:hAnsi="宋体" w:cs="宋体"/>
          <w:szCs w:val="21"/>
          <w:highlight w:val="none"/>
        </w:rPr>
      </w:pPr>
      <w:r>
        <w:rPr>
          <w:rFonts w:hint="eastAsia" w:ascii="宋体" w:hAnsi="宋体" w:cs="宋体"/>
          <w:szCs w:val="21"/>
          <w:highlight w:val="none"/>
        </w:rPr>
        <w:t>3.3.1 承包人提交项目管理机构及施工现场管理人员安排报告的期限：</w:t>
      </w:r>
      <w:r>
        <w:rPr>
          <w:rFonts w:hint="eastAsia" w:ascii="宋体" w:hAnsi="宋体" w:cs="宋体"/>
          <w:szCs w:val="21"/>
          <w:highlight w:val="none"/>
          <w:u w:val="single"/>
        </w:rPr>
        <w:t xml:space="preserve"> 开工前7日内 </w:t>
      </w:r>
      <w:r>
        <w:rPr>
          <w:rFonts w:hint="eastAsia" w:ascii="宋体" w:hAnsi="宋体" w:cs="宋体"/>
          <w:szCs w:val="21"/>
          <w:highlight w:val="none"/>
        </w:rPr>
        <w:t>。</w:t>
      </w:r>
    </w:p>
    <w:p w14:paraId="724689D3">
      <w:pPr>
        <w:spacing w:line="360" w:lineRule="auto"/>
        <w:ind w:firstLine="420" w:firstLineChars="200"/>
        <w:rPr>
          <w:rFonts w:ascii="宋体" w:hAnsi="宋体" w:cs="宋体"/>
          <w:szCs w:val="21"/>
          <w:highlight w:val="none"/>
        </w:rPr>
      </w:pPr>
      <w:r>
        <w:rPr>
          <w:rFonts w:hint="eastAsia" w:ascii="宋体" w:hAnsi="宋体" w:cs="宋体"/>
          <w:szCs w:val="21"/>
          <w:highlight w:val="none"/>
        </w:rPr>
        <w:t>3.3.3 承包人无正当理由拒绝撤换主要施工管理人员的违约责任：</w:t>
      </w:r>
      <w:r>
        <w:rPr>
          <w:rFonts w:hint="eastAsia" w:ascii="宋体" w:hAnsi="宋体" w:cs="宋体"/>
          <w:szCs w:val="21"/>
          <w:highlight w:val="none"/>
          <w:u w:val="single"/>
        </w:rPr>
        <w:t>承包人主要施工管理人员因不称职，发包人要求调换而无正当理由拒绝撤换或未及时调换的，视为承包人违约，必须向发包人缴纳处罚金，处罚标准：技术负责人1万元/人•次（人民币）；专业工程师0.5万元/人•次（人民币）</w:t>
      </w:r>
      <w:r>
        <w:rPr>
          <w:rFonts w:hint="eastAsia" w:ascii="宋体" w:hAnsi="宋体" w:cs="宋体"/>
          <w:szCs w:val="21"/>
          <w:highlight w:val="none"/>
        </w:rPr>
        <w:t>。</w:t>
      </w:r>
    </w:p>
    <w:p w14:paraId="589B53AD">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3.3.4 承包人主要施工管理人员离开施工现场的批准要求：</w:t>
      </w:r>
      <w:r>
        <w:rPr>
          <w:rFonts w:hint="eastAsia" w:ascii="宋体" w:hAnsi="宋体" w:cs="宋体"/>
          <w:szCs w:val="21"/>
          <w:highlight w:val="none"/>
          <w:u w:val="single"/>
        </w:rPr>
        <w:t>经发包人代表批准。</w:t>
      </w:r>
    </w:p>
    <w:p w14:paraId="59BF2C02">
      <w:pPr>
        <w:spacing w:line="360" w:lineRule="auto"/>
        <w:ind w:firstLine="420" w:firstLineChars="200"/>
        <w:rPr>
          <w:rFonts w:ascii="宋体" w:hAnsi="宋体" w:cs="宋体"/>
          <w:szCs w:val="21"/>
          <w:highlight w:val="none"/>
        </w:rPr>
      </w:pPr>
      <w:r>
        <w:rPr>
          <w:rFonts w:hint="eastAsia" w:ascii="宋体" w:hAnsi="宋体" w:cs="宋体"/>
          <w:szCs w:val="21"/>
          <w:highlight w:val="none"/>
        </w:rPr>
        <w:t>3.3.5承包人擅自更换主要施工管理人员的违约责任：</w:t>
      </w:r>
      <w:r>
        <w:rPr>
          <w:rFonts w:hint="eastAsia" w:ascii="宋体" w:hAnsi="宋体" w:cs="宋体"/>
          <w:szCs w:val="21"/>
          <w:highlight w:val="none"/>
          <w:u w:val="single"/>
        </w:rPr>
        <w:t>技术负责人、专业工程师未经发包人书面同意不准擅自更换，擅自更换技术负责人处2万元/人•次（人民币）违约金；擅自更换专业工程师处1万元/人•次（人民币）违约金</w:t>
      </w:r>
      <w:r>
        <w:rPr>
          <w:rFonts w:hint="eastAsia" w:ascii="宋体" w:hAnsi="宋体" w:cs="宋体"/>
          <w:szCs w:val="21"/>
          <w:highlight w:val="none"/>
        </w:rPr>
        <w:t>。</w:t>
      </w:r>
    </w:p>
    <w:p w14:paraId="4CEA48DB">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承包人主要施工管理人员擅自离开施工现场的违约责任：</w:t>
      </w:r>
      <w:r>
        <w:rPr>
          <w:rFonts w:hint="eastAsia" w:ascii="宋体" w:hAnsi="宋体" w:cs="宋体"/>
          <w:szCs w:val="21"/>
          <w:highlight w:val="none"/>
          <w:u w:val="single"/>
        </w:rPr>
        <w:t>未经发包人同意，技术负责人擅自离岗的，视为承包人违约，发包人有权处违约金1万元/人•次（人民币）；未经发包人同意，专业工程师擅自离岗的，视为承包人违约，发包人有权处违约金0.5万元/人•次（人民币）</w:t>
      </w:r>
      <w:r>
        <w:rPr>
          <w:rFonts w:hint="eastAsia" w:ascii="宋体" w:hAnsi="宋体" w:cs="宋体"/>
          <w:szCs w:val="21"/>
          <w:highlight w:val="none"/>
        </w:rPr>
        <w:t>。</w:t>
      </w:r>
    </w:p>
    <w:p w14:paraId="4BDD7AE9">
      <w:pPr>
        <w:spacing w:line="360" w:lineRule="auto"/>
        <w:ind w:firstLine="420" w:firstLineChars="200"/>
        <w:rPr>
          <w:rFonts w:ascii="宋体" w:hAnsi="宋体" w:cs="宋体"/>
          <w:szCs w:val="21"/>
          <w:highlight w:val="none"/>
        </w:rPr>
      </w:pPr>
      <w:r>
        <w:rPr>
          <w:rFonts w:hint="eastAsia" w:ascii="宋体" w:hAnsi="宋体" w:cs="宋体"/>
          <w:szCs w:val="21"/>
          <w:highlight w:val="none"/>
        </w:rPr>
        <w:t>3.5 分包</w:t>
      </w:r>
    </w:p>
    <w:p w14:paraId="56BD9BD1">
      <w:pPr>
        <w:spacing w:line="360" w:lineRule="auto"/>
        <w:ind w:firstLine="420" w:firstLineChars="200"/>
        <w:rPr>
          <w:rFonts w:ascii="宋体" w:hAnsi="宋体" w:cs="宋体"/>
          <w:szCs w:val="21"/>
          <w:highlight w:val="none"/>
        </w:rPr>
      </w:pPr>
      <w:r>
        <w:rPr>
          <w:rFonts w:hint="eastAsia" w:ascii="宋体" w:hAnsi="宋体" w:cs="宋体"/>
          <w:szCs w:val="21"/>
          <w:highlight w:val="none"/>
        </w:rPr>
        <w:t>3.5.1 分包的一般约定</w:t>
      </w:r>
    </w:p>
    <w:p w14:paraId="41DB37E0">
      <w:pPr>
        <w:spacing w:line="360" w:lineRule="auto"/>
        <w:ind w:firstLine="420" w:firstLineChars="200"/>
        <w:rPr>
          <w:rFonts w:ascii="宋体" w:hAnsi="宋体" w:cs="宋体"/>
          <w:szCs w:val="21"/>
          <w:highlight w:val="none"/>
        </w:rPr>
      </w:pPr>
      <w:r>
        <w:rPr>
          <w:rFonts w:hint="eastAsia" w:ascii="宋体" w:hAnsi="宋体" w:cs="宋体"/>
          <w:szCs w:val="21"/>
          <w:highlight w:val="none"/>
        </w:rPr>
        <w:t>禁止分包的工程包括：</w:t>
      </w:r>
      <w:r>
        <w:rPr>
          <w:rFonts w:hint="eastAsia" w:ascii="宋体" w:hAnsi="宋体" w:cs="宋体"/>
          <w:szCs w:val="21"/>
          <w:highlight w:val="none"/>
          <w:u w:val="single"/>
        </w:rPr>
        <w:t xml:space="preserve"> 全部工程 </w:t>
      </w:r>
      <w:r>
        <w:rPr>
          <w:rFonts w:hint="eastAsia" w:ascii="宋体" w:hAnsi="宋体" w:cs="宋体"/>
          <w:szCs w:val="21"/>
          <w:highlight w:val="none"/>
        </w:rPr>
        <w:t>。</w:t>
      </w:r>
    </w:p>
    <w:p w14:paraId="7AAC9760">
      <w:pPr>
        <w:spacing w:line="360" w:lineRule="auto"/>
        <w:ind w:firstLine="420" w:firstLineChars="200"/>
        <w:rPr>
          <w:rFonts w:ascii="宋体" w:hAnsi="宋体" w:cs="宋体"/>
          <w:szCs w:val="21"/>
          <w:highlight w:val="none"/>
        </w:rPr>
      </w:pPr>
      <w:r>
        <w:rPr>
          <w:rFonts w:hint="eastAsia" w:ascii="宋体" w:hAnsi="宋体" w:cs="宋体"/>
          <w:szCs w:val="21"/>
          <w:highlight w:val="none"/>
        </w:rPr>
        <w:t>主体结构、关键性工作的范围：</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74E4CCC9">
      <w:pPr>
        <w:spacing w:line="360" w:lineRule="auto"/>
        <w:ind w:firstLine="420" w:firstLineChars="200"/>
        <w:rPr>
          <w:rFonts w:ascii="宋体" w:hAnsi="宋体" w:cs="宋体"/>
          <w:szCs w:val="21"/>
          <w:highlight w:val="none"/>
        </w:rPr>
      </w:pPr>
      <w:r>
        <w:rPr>
          <w:rFonts w:hint="eastAsia" w:ascii="宋体" w:hAnsi="宋体" w:cs="宋体"/>
          <w:szCs w:val="21"/>
          <w:highlight w:val="none"/>
        </w:rPr>
        <w:t>3.5.2分包的确定</w:t>
      </w:r>
    </w:p>
    <w:p w14:paraId="4B3B4A8A">
      <w:pPr>
        <w:spacing w:line="360" w:lineRule="auto"/>
        <w:ind w:firstLine="420" w:firstLineChars="200"/>
        <w:rPr>
          <w:rFonts w:ascii="宋体" w:hAnsi="宋体" w:cs="宋体"/>
          <w:szCs w:val="21"/>
          <w:highlight w:val="none"/>
        </w:rPr>
      </w:pPr>
      <w:r>
        <w:rPr>
          <w:rFonts w:hint="eastAsia" w:ascii="宋体" w:hAnsi="宋体" w:cs="宋体"/>
          <w:szCs w:val="21"/>
          <w:highlight w:val="none"/>
        </w:rPr>
        <w:t>允许分包的专业工程包括：</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w:t>
      </w:r>
      <w:r>
        <w:rPr>
          <w:rFonts w:hint="eastAsia" w:ascii="宋体" w:hAnsi="宋体" w:cs="宋体"/>
          <w:szCs w:val="21"/>
          <w:highlight w:val="none"/>
          <w:u w:val="single"/>
        </w:rPr>
        <w:t xml:space="preserve"> </w:t>
      </w:r>
      <w:r>
        <w:rPr>
          <w:rFonts w:hint="eastAsia" w:ascii="宋体" w:hAnsi="宋体" w:cs="宋体"/>
          <w:szCs w:val="21"/>
          <w:highlight w:val="none"/>
        </w:rPr>
        <w:t>。</w:t>
      </w:r>
    </w:p>
    <w:p w14:paraId="61E0ADD1">
      <w:pPr>
        <w:spacing w:line="360" w:lineRule="auto"/>
        <w:ind w:firstLine="420" w:firstLineChars="200"/>
        <w:rPr>
          <w:rFonts w:ascii="宋体" w:hAnsi="宋体" w:cs="宋体"/>
          <w:szCs w:val="21"/>
          <w:highlight w:val="none"/>
        </w:rPr>
      </w:pPr>
      <w:r>
        <w:rPr>
          <w:rFonts w:hint="eastAsia" w:ascii="宋体" w:hAnsi="宋体" w:cs="宋体"/>
          <w:szCs w:val="21"/>
          <w:highlight w:val="none"/>
        </w:rPr>
        <w:t>其他关于分包的约定：</w:t>
      </w:r>
    </w:p>
    <w:p w14:paraId="5B17E7FF">
      <w:pPr>
        <w:spacing w:line="360" w:lineRule="auto"/>
        <w:ind w:firstLine="420" w:firstLineChars="200"/>
        <w:rPr>
          <w:rFonts w:ascii="宋体" w:hAnsi="宋体" w:cs="宋体"/>
          <w:szCs w:val="21"/>
          <w:highlight w:val="none"/>
        </w:rPr>
      </w:pPr>
      <w:r>
        <w:rPr>
          <w:rFonts w:hint="eastAsia" w:ascii="宋体" w:hAnsi="宋体" w:cs="宋体"/>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2EE4D52">
      <w:pPr>
        <w:spacing w:line="360" w:lineRule="auto"/>
        <w:ind w:firstLine="420" w:firstLineChars="200"/>
        <w:rPr>
          <w:rFonts w:ascii="宋体" w:hAnsi="宋体" w:cs="宋体"/>
          <w:szCs w:val="21"/>
          <w:highlight w:val="none"/>
        </w:rPr>
      </w:pPr>
      <w:r>
        <w:rPr>
          <w:rFonts w:hint="eastAsia" w:ascii="宋体" w:hAnsi="宋体" w:cs="宋体"/>
          <w:szCs w:val="21"/>
          <w:highlight w:val="none"/>
        </w:rPr>
        <w:t>（2）在相关分包合同签订并报送有关建设行政主管部门备案后7天内，承包人应当将一份副本提交给监理人，承包人应保障分包工作不得再次分包。</w:t>
      </w:r>
    </w:p>
    <w:p w14:paraId="04FB062F">
      <w:pPr>
        <w:spacing w:line="360" w:lineRule="auto"/>
        <w:ind w:firstLine="420" w:firstLineChars="200"/>
        <w:rPr>
          <w:rFonts w:ascii="宋体" w:hAnsi="宋体" w:cs="宋体"/>
          <w:szCs w:val="21"/>
          <w:highlight w:val="none"/>
        </w:rPr>
      </w:pPr>
      <w:r>
        <w:rPr>
          <w:rFonts w:hint="eastAsia" w:ascii="宋体" w:hAnsi="宋体" w:cs="宋体"/>
          <w:szCs w:val="21"/>
          <w:highlight w:val="none"/>
        </w:rPr>
        <w:t>（3）未经发包人和监理人审批同意的分包工程和分包人，发包人有权拒绝验收分包工程和支付相应款项，由此引起的发包人费用增加和（或）延误的工期由承包人承担。</w:t>
      </w:r>
    </w:p>
    <w:p w14:paraId="13D7B763">
      <w:pPr>
        <w:spacing w:line="360" w:lineRule="auto"/>
        <w:ind w:firstLine="420" w:firstLineChars="200"/>
        <w:rPr>
          <w:rFonts w:ascii="宋体" w:hAnsi="宋体" w:cs="宋体"/>
          <w:szCs w:val="21"/>
          <w:highlight w:val="none"/>
        </w:rPr>
      </w:pPr>
      <w:r>
        <w:rPr>
          <w:rFonts w:hint="eastAsia" w:ascii="宋体" w:hAnsi="宋体" w:cs="宋体"/>
          <w:szCs w:val="21"/>
          <w:highlight w:val="none"/>
        </w:rPr>
        <w:t>（4）承包人有以下情况之一者，发包人有权解除合同：</w:t>
      </w:r>
    </w:p>
    <w:p w14:paraId="534BAEBD">
      <w:pPr>
        <w:spacing w:line="360" w:lineRule="auto"/>
        <w:ind w:firstLine="420" w:firstLineChars="200"/>
        <w:rPr>
          <w:rFonts w:ascii="宋体" w:hAnsi="宋体" w:cs="宋体"/>
          <w:szCs w:val="21"/>
          <w:highlight w:val="none"/>
        </w:rPr>
      </w:pPr>
      <w:r>
        <w:rPr>
          <w:rFonts w:hint="eastAsia" w:ascii="宋体" w:hAnsi="宋体" w:cs="宋体"/>
          <w:szCs w:val="21"/>
          <w:highlight w:val="none"/>
        </w:rPr>
        <w:t>①个人承包工程，包括本人单位及外单位人员承包，发包人不承认其个人拥有任何资质等级及营业许可资格。</w:t>
      </w:r>
    </w:p>
    <w:p w14:paraId="12C01341">
      <w:pPr>
        <w:spacing w:line="360" w:lineRule="auto"/>
        <w:ind w:firstLine="420" w:firstLineChars="200"/>
        <w:rPr>
          <w:rFonts w:ascii="宋体" w:hAnsi="宋体" w:cs="宋体"/>
          <w:szCs w:val="21"/>
          <w:highlight w:val="none"/>
        </w:rPr>
      </w:pPr>
      <w:r>
        <w:rPr>
          <w:rFonts w:hint="eastAsia" w:ascii="宋体" w:hAnsi="宋体" w:cs="宋体"/>
          <w:szCs w:val="21"/>
          <w:highlight w:val="none"/>
        </w:rPr>
        <w:t>②几个人联合承包工程，就地组织暗分包队伍，不具备完成本工程的技术、机械能力，被发包人判定为没有能力履行的承包人。</w:t>
      </w:r>
    </w:p>
    <w:p w14:paraId="7BD58AAB">
      <w:pPr>
        <w:spacing w:line="360" w:lineRule="auto"/>
        <w:ind w:firstLine="420" w:firstLineChars="200"/>
        <w:rPr>
          <w:rFonts w:ascii="宋体" w:hAnsi="宋体" w:cs="宋体"/>
          <w:szCs w:val="21"/>
          <w:highlight w:val="none"/>
        </w:rPr>
      </w:pPr>
      <w:r>
        <w:rPr>
          <w:rFonts w:hint="eastAsia" w:ascii="宋体" w:hAnsi="宋体" w:cs="宋体"/>
          <w:szCs w:val="21"/>
          <w:highlight w:val="none"/>
        </w:rPr>
        <w:t>③就地转包全部的工程，以谋取高额转让费、管理费的承包人。</w:t>
      </w:r>
    </w:p>
    <w:p w14:paraId="603EE6A4">
      <w:pPr>
        <w:spacing w:line="360" w:lineRule="auto"/>
        <w:ind w:firstLine="420" w:firstLineChars="200"/>
        <w:rPr>
          <w:rFonts w:ascii="宋体" w:hAnsi="宋体" w:cs="宋体"/>
          <w:szCs w:val="21"/>
          <w:highlight w:val="none"/>
        </w:rPr>
      </w:pPr>
      <w:r>
        <w:rPr>
          <w:rFonts w:hint="eastAsia" w:ascii="宋体" w:hAnsi="宋体" w:cs="宋体"/>
          <w:szCs w:val="21"/>
          <w:highlight w:val="none"/>
        </w:rPr>
        <w:t>④承包人有部分分包现象（其中包括冒充承包人下属单位的挂勾单位，凭口头协议参与施工的分包人及其他暗分包个体户），一经发现核实，发包人将采取驱逐该暗分包人措施，并对承包人处以违约处罚金。</w:t>
      </w:r>
    </w:p>
    <w:p w14:paraId="06906146">
      <w:pPr>
        <w:spacing w:line="360" w:lineRule="auto"/>
        <w:ind w:firstLine="420" w:firstLineChars="200"/>
        <w:rPr>
          <w:rFonts w:ascii="宋体" w:hAnsi="宋体" w:cs="宋体"/>
          <w:szCs w:val="21"/>
          <w:highlight w:val="none"/>
        </w:rPr>
      </w:pPr>
      <w:r>
        <w:rPr>
          <w:rFonts w:hint="eastAsia" w:ascii="宋体" w:hAnsi="宋体" w:cs="宋体"/>
          <w:szCs w:val="21"/>
          <w:highlight w:val="none"/>
        </w:rPr>
        <w:t>3.5.4 分包合同价款</w:t>
      </w:r>
    </w:p>
    <w:p w14:paraId="31F44F26">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分包合同价款支付的约定：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111647ED">
      <w:pPr>
        <w:spacing w:line="360" w:lineRule="auto"/>
        <w:ind w:firstLine="420" w:firstLineChars="200"/>
        <w:rPr>
          <w:rFonts w:ascii="宋体" w:hAnsi="宋体" w:cs="宋体"/>
          <w:szCs w:val="21"/>
          <w:highlight w:val="none"/>
        </w:rPr>
      </w:pPr>
      <w:r>
        <w:rPr>
          <w:rFonts w:hint="eastAsia" w:ascii="宋体" w:hAnsi="宋体" w:cs="宋体"/>
          <w:szCs w:val="21"/>
          <w:highlight w:val="none"/>
        </w:rPr>
        <w:t>3.6 工程照管与成品、半成品保护</w:t>
      </w:r>
    </w:p>
    <w:p w14:paraId="65B6D98B">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负责照管工程及工程相关的材料、工程设备的起始时间：工程接收证书颁发前，承包人应负责照管和维护工程。工程接收证书颁发时尚有部分未竣工工程的，承包人还应负责该未竣工工程的照管和维护工作，直至竣工后移交给发包人为止。</w:t>
      </w:r>
    </w:p>
    <w:p w14:paraId="3E791C4E">
      <w:pPr>
        <w:spacing w:line="360" w:lineRule="auto"/>
        <w:ind w:firstLine="420" w:firstLineChars="200"/>
        <w:rPr>
          <w:rFonts w:ascii="宋体" w:hAnsi="宋体" w:cs="宋体"/>
          <w:szCs w:val="21"/>
          <w:highlight w:val="none"/>
        </w:rPr>
      </w:pPr>
      <w:r>
        <w:rPr>
          <w:rFonts w:hint="eastAsia" w:ascii="宋体" w:hAnsi="宋体" w:cs="宋体"/>
          <w:szCs w:val="21"/>
          <w:highlight w:val="none"/>
        </w:rPr>
        <w:t>3.7 履约担保</w:t>
      </w:r>
    </w:p>
    <w:p w14:paraId="662EFFDE">
      <w:pPr>
        <w:spacing w:line="360" w:lineRule="auto"/>
        <w:ind w:firstLine="420" w:firstLineChars="200"/>
        <w:rPr>
          <w:rFonts w:ascii="宋体" w:hAnsi="宋体" w:cs="宋体"/>
          <w:szCs w:val="21"/>
          <w:highlight w:val="none"/>
        </w:rPr>
      </w:pPr>
      <w:r>
        <w:rPr>
          <w:rFonts w:hint="eastAsia" w:ascii="宋体" w:hAnsi="宋体" w:cs="宋体"/>
          <w:szCs w:val="21"/>
          <w:highlight w:val="none"/>
        </w:rPr>
        <w:t>本项目不用提交履约担保。</w:t>
      </w:r>
    </w:p>
    <w:p w14:paraId="21679C51">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4. 监理人</w:t>
      </w:r>
    </w:p>
    <w:p w14:paraId="6DE3BF1D">
      <w:pPr>
        <w:spacing w:line="360" w:lineRule="auto"/>
        <w:ind w:firstLine="420" w:firstLineChars="200"/>
        <w:rPr>
          <w:rFonts w:ascii="宋体" w:hAnsi="宋体" w:cs="宋体"/>
          <w:szCs w:val="21"/>
          <w:highlight w:val="none"/>
        </w:rPr>
      </w:pPr>
      <w:r>
        <w:rPr>
          <w:rFonts w:hint="eastAsia" w:ascii="宋体" w:hAnsi="宋体" w:cs="宋体"/>
          <w:szCs w:val="21"/>
          <w:highlight w:val="none"/>
        </w:rPr>
        <w:t>4.1监理人的一般规定</w:t>
      </w:r>
    </w:p>
    <w:p w14:paraId="1DE954B6">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关于监理人的监理内容：</w:t>
      </w:r>
      <w:r>
        <w:rPr>
          <w:rFonts w:hint="eastAsia" w:ascii="宋体" w:hAnsi="宋体" w:cs="宋体"/>
          <w:szCs w:val="21"/>
          <w:highlight w:val="none"/>
          <w:u w:val="single"/>
        </w:rPr>
        <w:t xml:space="preserve">   按本工程监理合同内容     </w:t>
      </w:r>
      <w:r>
        <w:rPr>
          <w:rFonts w:hint="eastAsia" w:ascii="宋体" w:hAnsi="宋体" w:cs="宋体"/>
          <w:szCs w:val="21"/>
          <w:highlight w:val="none"/>
        </w:rPr>
        <w:t>。</w:t>
      </w:r>
    </w:p>
    <w:p w14:paraId="3A06FE33">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关于监理人的监理权限：</w:t>
      </w:r>
      <w:r>
        <w:rPr>
          <w:rFonts w:hint="eastAsia" w:ascii="宋体" w:hAnsi="宋体" w:cs="宋体"/>
          <w:szCs w:val="21"/>
          <w:highlight w:val="none"/>
          <w:u w:val="single"/>
        </w:rPr>
        <w:t xml:space="preserve">    按本工程监理合同权限    </w:t>
      </w:r>
      <w:r>
        <w:rPr>
          <w:rFonts w:hint="eastAsia" w:ascii="宋体" w:hAnsi="宋体" w:cs="宋体"/>
          <w:szCs w:val="21"/>
          <w:highlight w:val="none"/>
        </w:rPr>
        <w:t>。</w:t>
      </w:r>
    </w:p>
    <w:p w14:paraId="1A43AE19">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关于监理人在施工现场的办公场所、生活场所的提供和费用承担的约定：</w:t>
      </w:r>
      <w:r>
        <w:rPr>
          <w:rFonts w:hint="eastAsia" w:ascii="宋体" w:hAnsi="宋体" w:cs="宋体"/>
          <w:szCs w:val="21"/>
          <w:highlight w:val="none"/>
          <w:u w:val="single"/>
        </w:rPr>
        <w:t xml:space="preserve"> 监理人自行承担费用 。</w:t>
      </w:r>
    </w:p>
    <w:p w14:paraId="7C081C77">
      <w:pPr>
        <w:spacing w:line="360" w:lineRule="auto"/>
        <w:ind w:firstLine="420" w:firstLineChars="200"/>
        <w:rPr>
          <w:rFonts w:ascii="宋体" w:hAnsi="宋体" w:cs="宋体"/>
          <w:szCs w:val="21"/>
          <w:highlight w:val="none"/>
        </w:rPr>
      </w:pPr>
      <w:r>
        <w:rPr>
          <w:rFonts w:hint="eastAsia" w:ascii="宋体" w:hAnsi="宋体" w:cs="宋体"/>
          <w:szCs w:val="21"/>
          <w:highlight w:val="none"/>
        </w:rPr>
        <w:t>4.2 监理人员</w:t>
      </w:r>
    </w:p>
    <w:p w14:paraId="0757C824">
      <w:pPr>
        <w:spacing w:line="360" w:lineRule="auto"/>
        <w:ind w:firstLine="420" w:firstLineChars="200"/>
        <w:rPr>
          <w:rFonts w:ascii="宋体" w:hAnsi="宋体" w:cs="宋体"/>
          <w:szCs w:val="21"/>
          <w:highlight w:val="none"/>
        </w:rPr>
      </w:pPr>
      <w:r>
        <w:rPr>
          <w:rFonts w:hint="eastAsia" w:ascii="宋体" w:hAnsi="宋体" w:cs="宋体"/>
          <w:szCs w:val="21"/>
          <w:highlight w:val="none"/>
        </w:rPr>
        <w:t>总监理工程师：</w:t>
      </w:r>
    </w:p>
    <w:p w14:paraId="1DC16B80">
      <w:pPr>
        <w:spacing w:line="360" w:lineRule="auto"/>
        <w:ind w:firstLine="420" w:firstLineChars="200"/>
        <w:rPr>
          <w:rFonts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9A224D7">
      <w:pPr>
        <w:spacing w:line="360" w:lineRule="auto"/>
        <w:ind w:firstLine="420" w:firstLineChars="200"/>
        <w:rPr>
          <w:rFonts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xml:space="preserve">                            </w:t>
      </w:r>
      <w:r>
        <w:rPr>
          <w:rFonts w:hint="eastAsia" w:ascii="宋体" w:hAnsi="宋体" w:cs="宋体"/>
          <w:szCs w:val="21"/>
          <w:highlight w:val="none"/>
        </w:rPr>
        <w:t>；</w:t>
      </w:r>
    </w:p>
    <w:p w14:paraId="7853F913">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监理工程师执业资格证书号：</w:t>
      </w:r>
      <w:r>
        <w:rPr>
          <w:rFonts w:hint="eastAsia" w:ascii="宋体" w:hAnsi="宋体" w:cs="宋体"/>
          <w:szCs w:val="21"/>
          <w:highlight w:val="none"/>
          <w:u w:val="single"/>
        </w:rPr>
        <w:t xml:space="preserve">                     </w:t>
      </w:r>
      <w:r>
        <w:rPr>
          <w:rFonts w:hint="eastAsia" w:ascii="宋体" w:hAnsi="宋体" w:cs="宋体"/>
          <w:szCs w:val="21"/>
          <w:highlight w:val="none"/>
        </w:rPr>
        <w:t>；</w:t>
      </w:r>
    </w:p>
    <w:p w14:paraId="5601ACC7">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w:t>
      </w:r>
    </w:p>
    <w:p w14:paraId="5B5E9C39">
      <w:pPr>
        <w:spacing w:line="360" w:lineRule="auto"/>
        <w:ind w:firstLine="420" w:firstLineChars="200"/>
        <w:rPr>
          <w:rFonts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                </w:t>
      </w:r>
      <w:r>
        <w:rPr>
          <w:rFonts w:hint="eastAsia" w:ascii="宋体" w:hAnsi="宋体" w:cs="宋体"/>
          <w:szCs w:val="21"/>
          <w:highlight w:val="none"/>
        </w:rPr>
        <w:t xml:space="preserve"> ；</w:t>
      </w:r>
    </w:p>
    <w:p w14:paraId="2225D366">
      <w:pPr>
        <w:spacing w:line="360" w:lineRule="auto"/>
        <w:ind w:firstLine="420" w:firstLineChars="200"/>
        <w:rPr>
          <w:rFonts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                </w:t>
      </w:r>
      <w:r>
        <w:rPr>
          <w:rFonts w:hint="eastAsia" w:ascii="宋体" w:hAnsi="宋体" w:cs="宋体"/>
          <w:szCs w:val="21"/>
          <w:highlight w:val="none"/>
        </w:rPr>
        <w:t xml:space="preserve"> ；</w:t>
      </w:r>
    </w:p>
    <w:p w14:paraId="4D82BE5A">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关于监理人的其他约定：</w:t>
      </w:r>
      <w:r>
        <w:rPr>
          <w:rFonts w:hint="eastAsia" w:ascii="宋体" w:hAnsi="宋体" w:cs="宋体"/>
          <w:szCs w:val="21"/>
          <w:highlight w:val="none"/>
          <w:u w:val="single"/>
        </w:rPr>
        <w:t xml:space="preserve">  按监理单位投标人员 </w:t>
      </w:r>
      <w:r>
        <w:rPr>
          <w:rFonts w:hint="eastAsia" w:ascii="宋体" w:hAnsi="宋体" w:cs="宋体"/>
          <w:szCs w:val="21"/>
          <w:highlight w:val="none"/>
        </w:rPr>
        <w:t>。</w:t>
      </w:r>
    </w:p>
    <w:p w14:paraId="715AF8FF">
      <w:pPr>
        <w:spacing w:line="360" w:lineRule="auto"/>
        <w:ind w:firstLine="420" w:firstLineChars="200"/>
        <w:rPr>
          <w:rFonts w:ascii="宋体" w:hAnsi="宋体" w:cs="宋体"/>
          <w:szCs w:val="21"/>
          <w:highlight w:val="none"/>
        </w:rPr>
      </w:pPr>
      <w:r>
        <w:rPr>
          <w:rFonts w:hint="eastAsia" w:ascii="宋体" w:hAnsi="宋体" w:cs="宋体"/>
          <w:szCs w:val="21"/>
          <w:highlight w:val="none"/>
        </w:rPr>
        <w:t>4.4 商定或确定</w:t>
      </w:r>
    </w:p>
    <w:p w14:paraId="3CF64258">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在发包人和承包人不能通过协商达成一致意见时，发包人授权监理人对以下事项进行确定：</w:t>
      </w:r>
    </w:p>
    <w:p w14:paraId="6FBECC59">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另行协商    </w:t>
      </w:r>
      <w:r>
        <w:rPr>
          <w:rFonts w:hint="eastAsia" w:ascii="宋体" w:hAnsi="宋体" w:cs="宋体"/>
          <w:szCs w:val="21"/>
          <w:highlight w:val="none"/>
        </w:rPr>
        <w:t>；</w:t>
      </w:r>
    </w:p>
    <w:p w14:paraId="5AC0514E">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5. 工程质量</w:t>
      </w:r>
    </w:p>
    <w:p w14:paraId="31849A55">
      <w:pPr>
        <w:spacing w:line="360" w:lineRule="auto"/>
        <w:ind w:firstLine="420" w:firstLineChars="200"/>
        <w:rPr>
          <w:rFonts w:ascii="宋体" w:hAnsi="宋体" w:cs="宋体"/>
          <w:szCs w:val="21"/>
          <w:highlight w:val="none"/>
        </w:rPr>
      </w:pPr>
      <w:r>
        <w:rPr>
          <w:rFonts w:hint="eastAsia" w:ascii="宋体" w:hAnsi="宋体" w:cs="宋体"/>
          <w:szCs w:val="21"/>
          <w:highlight w:val="none"/>
        </w:rPr>
        <w:t>5.1 质量要求</w:t>
      </w:r>
    </w:p>
    <w:p w14:paraId="015E0172">
      <w:pPr>
        <w:spacing w:line="360" w:lineRule="auto"/>
        <w:ind w:firstLine="420" w:firstLineChars="200"/>
        <w:rPr>
          <w:rFonts w:ascii="宋体" w:hAnsi="宋体" w:cs="宋体"/>
          <w:szCs w:val="21"/>
          <w:highlight w:val="none"/>
        </w:rPr>
      </w:pPr>
      <w:r>
        <w:rPr>
          <w:rFonts w:hint="eastAsia" w:ascii="宋体" w:hAnsi="宋体" w:cs="宋体"/>
          <w:szCs w:val="21"/>
          <w:highlight w:val="none"/>
        </w:rPr>
        <w:t>5.1.1 特殊质量标准和要求：</w:t>
      </w:r>
      <w:r>
        <w:rPr>
          <w:rFonts w:hint="eastAsia" w:ascii="宋体" w:hAnsi="宋体" w:cs="宋体"/>
          <w:szCs w:val="21"/>
          <w:highlight w:val="none"/>
          <w:u w:val="single"/>
        </w:rPr>
        <w:t>严格执行广西住房和城乡自治区住建厅《关于严格实行房屋建筑和市政基础设施工程质量终身责任承诺、永久性质量责任标牌、终身责任信息档案等制度的通知》（桂建管【2014】96号）和南宁市城乡建设委员会《南宁市城乡建设委员会关于落实建设工程质量终身责任，加强工程质量管理的通知》（南建质安【2014】155号）要求，落实建设工程质量终身责任</w:t>
      </w:r>
      <w:r>
        <w:rPr>
          <w:rFonts w:hint="eastAsia" w:ascii="宋体" w:hAnsi="宋体" w:cs="宋体"/>
          <w:szCs w:val="21"/>
          <w:highlight w:val="none"/>
        </w:rPr>
        <w:t>。</w:t>
      </w:r>
    </w:p>
    <w:p w14:paraId="48F4BE6A">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关于工程奖项的约定：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3D513724">
      <w:pPr>
        <w:spacing w:line="360" w:lineRule="auto"/>
        <w:ind w:firstLine="420" w:firstLineChars="200"/>
        <w:rPr>
          <w:rFonts w:ascii="宋体" w:hAnsi="宋体" w:cs="宋体"/>
          <w:szCs w:val="21"/>
          <w:highlight w:val="none"/>
        </w:rPr>
      </w:pPr>
      <w:r>
        <w:rPr>
          <w:rFonts w:hint="eastAsia" w:ascii="宋体" w:hAnsi="宋体" w:cs="宋体"/>
          <w:szCs w:val="21"/>
          <w:highlight w:val="none"/>
        </w:rPr>
        <w:t>5.3 隐蔽工程检查</w:t>
      </w:r>
    </w:p>
    <w:p w14:paraId="7FE42B04">
      <w:pPr>
        <w:spacing w:line="360" w:lineRule="auto"/>
        <w:ind w:firstLine="420" w:firstLineChars="200"/>
        <w:rPr>
          <w:rFonts w:ascii="宋体" w:hAnsi="宋体" w:cs="宋体"/>
          <w:szCs w:val="21"/>
          <w:highlight w:val="none"/>
        </w:rPr>
      </w:pPr>
      <w:r>
        <w:rPr>
          <w:rFonts w:hint="eastAsia" w:ascii="宋体" w:hAnsi="宋体" w:cs="宋体"/>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商定时限内修改后按上述循序顺序重新验收。</w:t>
      </w:r>
    </w:p>
    <w:p w14:paraId="32029838">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监理人不能按时进行检查时，应提前</w:t>
      </w:r>
      <w:r>
        <w:rPr>
          <w:rFonts w:hint="eastAsia" w:ascii="宋体" w:hAnsi="宋体" w:cs="宋体"/>
          <w:szCs w:val="21"/>
          <w:highlight w:val="none"/>
          <w:u w:val="single"/>
        </w:rPr>
        <w:t xml:space="preserve">  24  </w:t>
      </w:r>
      <w:r>
        <w:rPr>
          <w:rFonts w:hint="eastAsia" w:ascii="宋体" w:hAnsi="宋体" w:cs="宋体"/>
          <w:szCs w:val="21"/>
          <w:highlight w:val="none"/>
        </w:rPr>
        <w:t>小时提交书面延期要求。</w:t>
      </w:r>
    </w:p>
    <w:p w14:paraId="746E1945">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关于延期最长不得超过：</w:t>
      </w:r>
      <w:r>
        <w:rPr>
          <w:rFonts w:hint="eastAsia" w:ascii="宋体" w:hAnsi="宋体" w:cs="宋体"/>
          <w:szCs w:val="21"/>
          <w:highlight w:val="none"/>
          <w:u w:val="single"/>
        </w:rPr>
        <w:t xml:space="preserve">  48  </w:t>
      </w:r>
      <w:r>
        <w:rPr>
          <w:rFonts w:hint="eastAsia" w:ascii="宋体" w:hAnsi="宋体" w:cs="宋体"/>
          <w:szCs w:val="21"/>
          <w:highlight w:val="none"/>
        </w:rPr>
        <w:t>小时。</w:t>
      </w:r>
    </w:p>
    <w:p w14:paraId="0F00259C">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6. 安全文明施工与环境保护</w:t>
      </w:r>
    </w:p>
    <w:p w14:paraId="3A7C3018">
      <w:pPr>
        <w:spacing w:line="360" w:lineRule="auto"/>
        <w:ind w:firstLine="420" w:firstLineChars="200"/>
        <w:rPr>
          <w:rFonts w:ascii="宋体" w:hAnsi="宋体" w:cs="宋体"/>
          <w:szCs w:val="21"/>
          <w:highlight w:val="none"/>
        </w:rPr>
      </w:pPr>
      <w:r>
        <w:rPr>
          <w:rFonts w:hint="eastAsia" w:ascii="宋体" w:hAnsi="宋体" w:cs="宋体"/>
          <w:szCs w:val="21"/>
          <w:highlight w:val="none"/>
        </w:rPr>
        <w:t>6.1安全文明施工</w:t>
      </w:r>
    </w:p>
    <w:p w14:paraId="11BE8526">
      <w:pPr>
        <w:spacing w:line="360" w:lineRule="auto"/>
        <w:ind w:firstLine="420" w:firstLineChars="200"/>
        <w:rPr>
          <w:rFonts w:ascii="宋体" w:hAnsi="宋体" w:cs="宋体"/>
          <w:szCs w:val="21"/>
          <w:highlight w:val="none"/>
        </w:rPr>
      </w:pPr>
      <w:r>
        <w:rPr>
          <w:rFonts w:hint="eastAsia" w:ascii="宋体" w:hAnsi="宋体" w:cs="宋体"/>
          <w:szCs w:val="21"/>
          <w:highlight w:val="none"/>
        </w:rPr>
        <w:t>6.1.1 项目安全生产的达标目标及相应事项的约定：</w:t>
      </w:r>
      <w:r>
        <w:rPr>
          <w:rFonts w:hint="eastAsia" w:ascii="宋体" w:hAnsi="宋体" w:cs="宋体"/>
          <w:szCs w:val="21"/>
          <w:highlight w:val="none"/>
          <w:u w:val="single"/>
        </w:rPr>
        <w:t xml:space="preserve"> 杜绝发生质量和安全事故 </w:t>
      </w:r>
      <w:r>
        <w:rPr>
          <w:rFonts w:hint="eastAsia" w:ascii="宋体" w:hAnsi="宋体" w:cs="宋体"/>
          <w:szCs w:val="21"/>
          <w:highlight w:val="none"/>
        </w:rPr>
        <w:t>。</w:t>
      </w:r>
    </w:p>
    <w:p w14:paraId="32BD1AD4">
      <w:pPr>
        <w:spacing w:line="360" w:lineRule="auto"/>
        <w:ind w:firstLine="420" w:firstLineChars="200"/>
        <w:rPr>
          <w:rFonts w:ascii="宋体" w:hAnsi="宋体" w:cs="宋体"/>
          <w:szCs w:val="21"/>
          <w:highlight w:val="none"/>
        </w:rPr>
      </w:pPr>
      <w:r>
        <w:rPr>
          <w:rFonts w:hint="eastAsia" w:ascii="宋体" w:hAnsi="宋体" w:cs="宋体"/>
          <w:szCs w:val="21"/>
          <w:highlight w:val="none"/>
        </w:rPr>
        <w:t>6.1.4 关于治安保卫的特别约定：承包人应承担施工安全保卫工作及非夜间施工照明的责任，承包人应采取一切合理的预防措施，防止人员伤亡、财产损失事故，否则造成的一切损失费用由承包人承担。承包人生活设施及施工场应自费配备消防设备，防止火灾发生。</w:t>
      </w:r>
    </w:p>
    <w:p w14:paraId="02C4825C">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关于编制施工场地治安管理计划的约定：</w:t>
      </w:r>
      <w:r>
        <w:rPr>
          <w:rFonts w:hint="eastAsia" w:ascii="宋体" w:hAnsi="宋体" w:cs="宋体"/>
          <w:szCs w:val="21"/>
          <w:highlight w:val="none"/>
          <w:u w:val="single"/>
        </w:rPr>
        <w:t xml:space="preserve"> 由承包人编制 </w:t>
      </w:r>
      <w:r>
        <w:rPr>
          <w:rFonts w:hint="eastAsia" w:ascii="宋体" w:hAnsi="宋体" w:cs="宋体"/>
          <w:szCs w:val="21"/>
          <w:highlight w:val="none"/>
        </w:rPr>
        <w:t>。</w:t>
      </w:r>
    </w:p>
    <w:p w14:paraId="06BAF09B">
      <w:pPr>
        <w:spacing w:line="360" w:lineRule="auto"/>
        <w:ind w:firstLine="420" w:firstLineChars="200"/>
        <w:rPr>
          <w:rFonts w:ascii="宋体" w:hAnsi="宋体" w:cs="宋体"/>
          <w:szCs w:val="21"/>
          <w:highlight w:val="none"/>
        </w:rPr>
      </w:pPr>
      <w:r>
        <w:rPr>
          <w:rFonts w:hint="eastAsia" w:ascii="宋体" w:hAnsi="宋体" w:cs="宋体"/>
          <w:szCs w:val="21"/>
          <w:highlight w:val="none"/>
        </w:rPr>
        <w:t>6.1.5 文明施工</w:t>
      </w:r>
    </w:p>
    <w:p w14:paraId="693D64A9">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对文明施工的要求：严格执行《大气污染防治法》（主席令第三十一号）及项目所在地有关法律法规及管理办法等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p>
    <w:p w14:paraId="76F9CD42">
      <w:pPr>
        <w:spacing w:line="360" w:lineRule="auto"/>
        <w:ind w:firstLine="420" w:firstLineChars="200"/>
        <w:rPr>
          <w:rFonts w:ascii="宋体" w:hAnsi="宋体" w:cs="宋体"/>
          <w:szCs w:val="21"/>
          <w:highlight w:val="none"/>
        </w:rPr>
      </w:pPr>
      <w:r>
        <w:rPr>
          <w:rFonts w:hint="eastAsia" w:ascii="宋体" w:hAnsi="宋体" w:cs="宋体"/>
          <w:szCs w:val="21"/>
          <w:highlight w:val="none"/>
        </w:rPr>
        <w:t>6.1.6 关于安全文明施工费支付比例和支付期限的约定：</w:t>
      </w:r>
    </w:p>
    <w:p w14:paraId="1F2F777D">
      <w:pPr>
        <w:spacing w:line="360" w:lineRule="auto"/>
        <w:ind w:firstLine="420" w:firstLineChars="200"/>
        <w:rPr>
          <w:rFonts w:ascii="宋体" w:hAnsi="宋体" w:cs="宋体"/>
          <w:szCs w:val="21"/>
          <w:highlight w:val="none"/>
        </w:rPr>
      </w:pPr>
      <w:r>
        <w:rPr>
          <w:rFonts w:hint="eastAsia" w:ascii="宋体" w:hAnsi="宋体" w:cs="宋体"/>
          <w:szCs w:val="21"/>
          <w:highlight w:val="none"/>
        </w:rPr>
        <w:t>（1）本合同价款已包含安全文明施工费</w:t>
      </w:r>
      <w:r>
        <w:rPr>
          <w:rFonts w:hint="eastAsia" w:ascii="宋体" w:hAnsi="宋体" w:cs="宋体"/>
          <w:szCs w:val="21"/>
          <w:highlight w:val="none"/>
          <w:u w:val="single"/>
        </w:rPr>
        <w:t>          </w:t>
      </w:r>
      <w:r>
        <w:rPr>
          <w:rFonts w:hint="eastAsia" w:ascii="宋体" w:hAnsi="宋体" w:cs="宋体"/>
          <w:szCs w:val="21"/>
          <w:highlight w:val="none"/>
        </w:rPr>
        <w:t>元。</w:t>
      </w:r>
    </w:p>
    <w:p w14:paraId="458305F2">
      <w:pPr>
        <w:spacing w:line="360" w:lineRule="auto"/>
        <w:ind w:firstLine="420" w:firstLineChars="200"/>
        <w:rPr>
          <w:rFonts w:ascii="宋体" w:hAnsi="宋体" w:cs="宋体"/>
          <w:szCs w:val="21"/>
          <w:highlight w:val="none"/>
        </w:rPr>
      </w:pPr>
      <w:r>
        <w:rPr>
          <w:rFonts w:hint="eastAsia" w:ascii="宋体" w:hAnsi="宋体" w:cs="宋体"/>
          <w:szCs w:val="21"/>
          <w:highlight w:val="none"/>
        </w:rPr>
        <w:t>（2）使用要求：</w:t>
      </w:r>
      <w:r>
        <w:rPr>
          <w:rFonts w:hint="eastAsia" w:ascii="宋体" w:hAnsi="宋体" w:cs="宋体"/>
          <w:szCs w:val="21"/>
          <w:highlight w:val="none"/>
          <w:u w:val="single"/>
        </w:rPr>
        <w:t>专款专用。具体按《广西壮族自治区建设工程安全文明施工费使用管理细则》（桂建质〔2015〕16号）_和南宁市相关规定执行</w:t>
      </w:r>
      <w:r>
        <w:rPr>
          <w:rFonts w:hint="eastAsia" w:ascii="宋体" w:hAnsi="宋体" w:cs="宋体"/>
          <w:szCs w:val="21"/>
          <w:highlight w:val="none"/>
        </w:rPr>
        <w:t>。</w:t>
      </w:r>
    </w:p>
    <w:p w14:paraId="3AEAD7A9">
      <w:pPr>
        <w:spacing w:line="360" w:lineRule="auto"/>
        <w:ind w:firstLine="420" w:firstLineChars="200"/>
        <w:rPr>
          <w:rFonts w:ascii="宋体" w:hAnsi="宋体" w:cs="宋体"/>
          <w:szCs w:val="21"/>
          <w:highlight w:val="none"/>
        </w:rPr>
      </w:pPr>
      <w:r>
        <w:rPr>
          <w:rFonts w:hint="eastAsia" w:ascii="宋体" w:hAnsi="宋体" w:cs="宋体"/>
          <w:szCs w:val="21"/>
          <w:highlight w:val="none"/>
        </w:rPr>
        <w:t>6.3环境保护</w:t>
      </w:r>
    </w:p>
    <w:p w14:paraId="25763BA4">
      <w:pPr>
        <w:spacing w:line="360" w:lineRule="auto"/>
        <w:ind w:firstLine="420" w:firstLineChars="200"/>
        <w:rPr>
          <w:rFonts w:ascii="宋体" w:hAnsi="宋体" w:cs="宋体"/>
          <w:szCs w:val="21"/>
          <w:highlight w:val="none"/>
        </w:rPr>
      </w:pPr>
      <w:r>
        <w:rPr>
          <w:rFonts w:hint="eastAsia" w:ascii="宋体" w:hAnsi="宋体" w:cs="宋体"/>
          <w:szCs w:val="21"/>
          <w:highlight w:val="none"/>
        </w:rPr>
        <w:t>因施工需要，经发包人批准，由承包人办理有关施工场地交通、环卫和施工噪音管理等手续，费用由承包人负责。</w:t>
      </w:r>
    </w:p>
    <w:p w14:paraId="494D62C2">
      <w:pPr>
        <w:spacing w:line="360" w:lineRule="auto"/>
        <w:ind w:firstLine="420" w:firstLineChars="200"/>
        <w:rPr>
          <w:rFonts w:ascii="宋体" w:hAnsi="宋体" w:cs="宋体"/>
          <w:szCs w:val="21"/>
          <w:highlight w:val="none"/>
        </w:rPr>
      </w:pPr>
      <w:r>
        <w:rPr>
          <w:rFonts w:hint="eastAsia" w:ascii="宋体" w:hAnsi="宋体" w:cs="宋体"/>
          <w:szCs w:val="21"/>
          <w:highlight w:val="none"/>
        </w:rPr>
        <w:t>经过城市道路的施工车辆，必须按交警、城管、运输等部门相关规定执行。由于施工车辆造成的道路、环境等污染，其责任和费用均由承包人承担。</w:t>
      </w:r>
    </w:p>
    <w:p w14:paraId="240935BF">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7. 工期和进度</w:t>
      </w:r>
    </w:p>
    <w:p w14:paraId="33B2CEB9">
      <w:pPr>
        <w:spacing w:line="360" w:lineRule="auto"/>
        <w:ind w:firstLine="420" w:firstLineChars="200"/>
        <w:rPr>
          <w:rFonts w:ascii="宋体" w:hAnsi="宋体" w:cs="宋体"/>
          <w:szCs w:val="21"/>
          <w:highlight w:val="none"/>
        </w:rPr>
      </w:pPr>
      <w:r>
        <w:rPr>
          <w:rFonts w:hint="eastAsia" w:ascii="宋体" w:hAnsi="宋体" w:cs="宋体"/>
          <w:szCs w:val="21"/>
          <w:highlight w:val="none"/>
        </w:rPr>
        <w:t>7.1 施工组织设计</w:t>
      </w:r>
    </w:p>
    <w:p w14:paraId="0C94B354">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7.1.1 合同当事人约定的施工组织设计应包括的其他内容：</w:t>
      </w:r>
      <w:r>
        <w:rPr>
          <w:rFonts w:hint="eastAsia" w:ascii="宋体" w:hAnsi="宋体" w:cs="宋体"/>
          <w:szCs w:val="21"/>
          <w:highlight w:val="none"/>
          <w:u w:val="single"/>
        </w:rPr>
        <w:t xml:space="preserve"> 按采购文件约定；采购文件无约定的按本合同《通用条款》相关规定执行或双方另行约定</w:t>
      </w:r>
      <w:r>
        <w:rPr>
          <w:rFonts w:hint="eastAsia" w:ascii="宋体" w:hAnsi="宋体" w:cs="宋体"/>
          <w:szCs w:val="21"/>
          <w:highlight w:val="none"/>
        </w:rPr>
        <w:t>。</w:t>
      </w:r>
    </w:p>
    <w:p w14:paraId="7807B0E7">
      <w:pPr>
        <w:spacing w:line="360" w:lineRule="auto"/>
        <w:ind w:firstLine="420" w:firstLineChars="200"/>
        <w:rPr>
          <w:rFonts w:ascii="宋体" w:hAnsi="宋体" w:cs="宋体"/>
          <w:szCs w:val="21"/>
          <w:highlight w:val="none"/>
        </w:rPr>
      </w:pPr>
      <w:r>
        <w:rPr>
          <w:rFonts w:hint="eastAsia" w:ascii="宋体" w:hAnsi="宋体" w:cs="宋体"/>
          <w:szCs w:val="21"/>
          <w:highlight w:val="none"/>
        </w:rPr>
        <w:t>7.1.2 施工组织设计的提交和修改</w:t>
      </w:r>
    </w:p>
    <w:p w14:paraId="31B2236E">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承包人提交详细施工组织设计的期限的约定：</w:t>
      </w:r>
      <w:r>
        <w:rPr>
          <w:rFonts w:hint="eastAsia" w:ascii="宋体" w:hAnsi="宋体" w:cs="宋体"/>
          <w:szCs w:val="21"/>
          <w:highlight w:val="none"/>
          <w:u w:val="single"/>
        </w:rPr>
        <w:t xml:space="preserve">   开工前7天内     </w:t>
      </w:r>
      <w:r>
        <w:rPr>
          <w:rFonts w:hint="eastAsia" w:ascii="宋体" w:hAnsi="宋体" w:cs="宋体"/>
          <w:szCs w:val="21"/>
          <w:highlight w:val="none"/>
        </w:rPr>
        <w:t>。</w:t>
      </w:r>
    </w:p>
    <w:p w14:paraId="6CB84757">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 xml:space="preserve">发包人和监理人在收到详细的施工组织设计后确认或提出修改意见的期限： </w:t>
      </w:r>
      <w:r>
        <w:rPr>
          <w:rFonts w:hint="eastAsia" w:ascii="宋体" w:hAnsi="宋体" w:cs="宋体"/>
          <w:szCs w:val="21"/>
          <w:highlight w:val="none"/>
          <w:u w:val="single"/>
        </w:rPr>
        <w:t>3天内 。</w:t>
      </w:r>
    </w:p>
    <w:p w14:paraId="6DC216DC">
      <w:pPr>
        <w:spacing w:line="360" w:lineRule="auto"/>
        <w:ind w:firstLine="420" w:firstLineChars="200"/>
        <w:rPr>
          <w:rFonts w:ascii="宋体" w:hAnsi="宋体" w:cs="宋体"/>
          <w:szCs w:val="21"/>
          <w:highlight w:val="none"/>
        </w:rPr>
      </w:pPr>
      <w:r>
        <w:rPr>
          <w:rFonts w:hint="eastAsia" w:ascii="宋体" w:hAnsi="宋体" w:cs="宋体"/>
          <w:szCs w:val="21"/>
          <w:highlight w:val="none"/>
        </w:rPr>
        <w:t>7.2 施工进度计划</w:t>
      </w:r>
    </w:p>
    <w:p w14:paraId="3A48906C">
      <w:pPr>
        <w:spacing w:line="360" w:lineRule="auto"/>
        <w:ind w:firstLine="420" w:firstLineChars="200"/>
        <w:rPr>
          <w:rFonts w:ascii="宋体" w:hAnsi="宋体" w:cs="宋体"/>
          <w:szCs w:val="21"/>
          <w:highlight w:val="none"/>
        </w:rPr>
      </w:pPr>
      <w:r>
        <w:rPr>
          <w:rFonts w:hint="eastAsia" w:ascii="宋体" w:hAnsi="宋体" w:cs="宋体"/>
          <w:szCs w:val="21"/>
          <w:highlight w:val="none"/>
        </w:rPr>
        <w:t>7.2.2 施工进度计划的修订</w:t>
      </w:r>
    </w:p>
    <w:p w14:paraId="581A9324">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发包人和监理人在收到修订的施工进度计划后确认或提出修改意见的期限：</w:t>
      </w:r>
      <w:r>
        <w:rPr>
          <w:rFonts w:hint="eastAsia" w:ascii="宋体" w:hAnsi="宋体" w:cs="宋体"/>
          <w:szCs w:val="21"/>
          <w:highlight w:val="none"/>
          <w:u w:val="single"/>
        </w:rPr>
        <w:t xml:space="preserve"> 3天内 。</w:t>
      </w:r>
    </w:p>
    <w:p w14:paraId="7BE8628D">
      <w:pPr>
        <w:spacing w:line="360" w:lineRule="auto"/>
        <w:ind w:firstLine="420" w:firstLineChars="200"/>
        <w:rPr>
          <w:rFonts w:ascii="宋体" w:hAnsi="宋体" w:cs="宋体"/>
          <w:szCs w:val="21"/>
          <w:highlight w:val="none"/>
        </w:rPr>
      </w:pPr>
      <w:r>
        <w:rPr>
          <w:rFonts w:hint="eastAsia" w:ascii="宋体" w:hAnsi="宋体" w:cs="宋体"/>
          <w:szCs w:val="21"/>
          <w:highlight w:val="none"/>
        </w:rPr>
        <w:t>7.3 开工</w:t>
      </w:r>
    </w:p>
    <w:p w14:paraId="2A7556C2">
      <w:pPr>
        <w:spacing w:line="360" w:lineRule="auto"/>
        <w:ind w:firstLine="420" w:firstLineChars="200"/>
        <w:rPr>
          <w:rFonts w:ascii="宋体" w:hAnsi="宋体" w:cs="宋体"/>
          <w:szCs w:val="21"/>
          <w:highlight w:val="none"/>
        </w:rPr>
      </w:pPr>
      <w:r>
        <w:rPr>
          <w:rFonts w:hint="eastAsia" w:ascii="宋体" w:hAnsi="宋体" w:cs="宋体"/>
          <w:szCs w:val="21"/>
          <w:highlight w:val="none"/>
        </w:rPr>
        <w:t>7.3.1 开工准备</w:t>
      </w:r>
    </w:p>
    <w:p w14:paraId="0C4EEBF1">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关于承包人提交工程开工报审表的期限：</w:t>
      </w:r>
      <w:r>
        <w:rPr>
          <w:rFonts w:hint="eastAsia" w:ascii="宋体" w:hAnsi="宋体" w:cs="宋体"/>
          <w:szCs w:val="21"/>
          <w:highlight w:val="none"/>
          <w:u w:val="single"/>
        </w:rPr>
        <w:t xml:space="preserve">        开工前3天内    </w:t>
      </w:r>
      <w:r>
        <w:rPr>
          <w:rFonts w:hint="eastAsia" w:ascii="宋体" w:hAnsi="宋体" w:cs="宋体"/>
          <w:szCs w:val="21"/>
          <w:highlight w:val="none"/>
        </w:rPr>
        <w:t>。</w:t>
      </w:r>
    </w:p>
    <w:p w14:paraId="650F3727">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关于发包人应完成的其他开工准备工作及期限：</w:t>
      </w:r>
      <w:r>
        <w:rPr>
          <w:rFonts w:hint="eastAsia" w:ascii="宋体" w:hAnsi="宋体" w:cs="宋体"/>
          <w:szCs w:val="21"/>
          <w:highlight w:val="none"/>
          <w:u w:val="single"/>
        </w:rPr>
        <w:t xml:space="preserve">      3天内      </w:t>
      </w:r>
      <w:r>
        <w:rPr>
          <w:rFonts w:hint="eastAsia" w:ascii="宋体" w:hAnsi="宋体" w:cs="宋体"/>
          <w:szCs w:val="21"/>
          <w:highlight w:val="none"/>
        </w:rPr>
        <w:t>。</w:t>
      </w:r>
    </w:p>
    <w:p w14:paraId="3E75BA57">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关于承包人应完成的其他开工准备工作及期限：</w:t>
      </w:r>
      <w:r>
        <w:rPr>
          <w:rFonts w:hint="eastAsia" w:ascii="宋体" w:hAnsi="宋体" w:cs="宋体"/>
          <w:szCs w:val="21"/>
          <w:highlight w:val="none"/>
          <w:u w:val="single"/>
        </w:rPr>
        <w:t xml:space="preserve">      3天内      </w:t>
      </w:r>
      <w:r>
        <w:rPr>
          <w:rFonts w:hint="eastAsia" w:ascii="宋体" w:hAnsi="宋体" w:cs="宋体"/>
          <w:szCs w:val="21"/>
          <w:highlight w:val="none"/>
        </w:rPr>
        <w:t>。</w:t>
      </w:r>
    </w:p>
    <w:p w14:paraId="5546663E">
      <w:pPr>
        <w:spacing w:line="360" w:lineRule="auto"/>
        <w:ind w:firstLine="420" w:firstLineChars="200"/>
        <w:rPr>
          <w:rFonts w:ascii="宋体" w:hAnsi="宋体" w:cs="宋体"/>
          <w:szCs w:val="21"/>
          <w:highlight w:val="none"/>
        </w:rPr>
      </w:pPr>
      <w:r>
        <w:rPr>
          <w:rFonts w:hint="eastAsia" w:ascii="宋体" w:hAnsi="宋体" w:cs="宋体"/>
          <w:szCs w:val="21"/>
          <w:highlight w:val="none"/>
        </w:rPr>
        <w:t>7.3.2开工通知</w:t>
      </w:r>
    </w:p>
    <w:p w14:paraId="4E602FF1">
      <w:pPr>
        <w:spacing w:line="360" w:lineRule="auto"/>
        <w:ind w:firstLine="420" w:firstLineChars="200"/>
        <w:rPr>
          <w:rFonts w:ascii="宋体" w:hAnsi="宋体" w:cs="宋体"/>
          <w:szCs w:val="21"/>
          <w:highlight w:val="none"/>
        </w:rPr>
      </w:pPr>
      <w:r>
        <w:rPr>
          <w:rFonts w:hint="eastAsia" w:ascii="宋体" w:hAnsi="宋体" w:cs="宋体"/>
          <w:szCs w:val="21"/>
          <w:highlight w:val="none"/>
        </w:rPr>
        <w:t>因发包人原因造成监理人未能在计划开工日期之日起</w:t>
      </w:r>
      <w:r>
        <w:rPr>
          <w:rFonts w:hint="eastAsia" w:ascii="宋体" w:hAnsi="宋体" w:cs="宋体"/>
          <w:szCs w:val="21"/>
          <w:highlight w:val="none"/>
          <w:u w:val="single"/>
        </w:rPr>
        <w:t xml:space="preserve">  60  </w:t>
      </w:r>
      <w:r>
        <w:rPr>
          <w:rFonts w:hint="eastAsia" w:ascii="宋体" w:hAnsi="宋体" w:cs="宋体"/>
          <w:szCs w:val="21"/>
          <w:highlight w:val="none"/>
        </w:rPr>
        <w:t>天内发出开工通知的，承包人有权提出价格调整要求，或者解除合同。</w:t>
      </w:r>
    </w:p>
    <w:p w14:paraId="266397DA">
      <w:pPr>
        <w:spacing w:line="360" w:lineRule="auto"/>
        <w:ind w:firstLine="420" w:firstLineChars="200"/>
        <w:rPr>
          <w:rFonts w:ascii="宋体" w:hAnsi="宋体" w:cs="宋体"/>
          <w:szCs w:val="21"/>
          <w:highlight w:val="none"/>
        </w:rPr>
      </w:pPr>
      <w:r>
        <w:rPr>
          <w:rFonts w:hint="eastAsia" w:ascii="宋体" w:hAnsi="宋体" w:cs="宋体"/>
          <w:szCs w:val="21"/>
          <w:highlight w:val="none"/>
        </w:rPr>
        <w:t>7.4 测量放线</w:t>
      </w:r>
    </w:p>
    <w:p w14:paraId="1AEDF72C">
      <w:pPr>
        <w:spacing w:line="360" w:lineRule="auto"/>
        <w:ind w:firstLine="420" w:firstLineChars="200"/>
        <w:rPr>
          <w:rFonts w:ascii="宋体" w:hAnsi="宋体" w:cs="宋体"/>
          <w:szCs w:val="21"/>
          <w:highlight w:val="none"/>
        </w:rPr>
      </w:pPr>
      <w:r>
        <w:rPr>
          <w:rFonts w:hint="eastAsia" w:ascii="宋体" w:hAnsi="宋体" w:cs="宋体"/>
          <w:szCs w:val="21"/>
          <w:highlight w:val="none"/>
        </w:rPr>
        <w:t>7.4.1发包人通过监理人向承包人提供测量基准点、基准线和水准点及其书面资料的期限：</w:t>
      </w:r>
      <w:r>
        <w:rPr>
          <w:rFonts w:hint="eastAsia" w:ascii="宋体" w:hAnsi="宋体" w:cs="宋体"/>
          <w:szCs w:val="21"/>
          <w:highlight w:val="none"/>
          <w:u w:val="single"/>
        </w:rPr>
        <w:t xml:space="preserve">开工前7天内 </w:t>
      </w:r>
      <w:r>
        <w:rPr>
          <w:rFonts w:hint="eastAsia" w:ascii="宋体" w:hAnsi="宋体" w:cs="宋体"/>
          <w:szCs w:val="21"/>
          <w:highlight w:val="none"/>
        </w:rPr>
        <w:t>。</w:t>
      </w:r>
    </w:p>
    <w:p w14:paraId="79E55E0C">
      <w:pPr>
        <w:spacing w:line="360" w:lineRule="auto"/>
        <w:ind w:firstLine="420" w:firstLineChars="200"/>
        <w:rPr>
          <w:rFonts w:ascii="宋体" w:hAnsi="宋体" w:cs="宋体"/>
          <w:szCs w:val="21"/>
          <w:highlight w:val="none"/>
        </w:rPr>
      </w:pPr>
      <w:r>
        <w:rPr>
          <w:rFonts w:hint="eastAsia" w:ascii="宋体" w:hAnsi="宋体" w:cs="宋体"/>
          <w:szCs w:val="21"/>
          <w:highlight w:val="none"/>
        </w:rPr>
        <w:t>7.5 工期延误</w:t>
      </w:r>
    </w:p>
    <w:p w14:paraId="58B01F25">
      <w:pPr>
        <w:spacing w:line="360" w:lineRule="auto"/>
        <w:ind w:firstLine="420" w:firstLineChars="200"/>
        <w:rPr>
          <w:rFonts w:ascii="宋体" w:hAnsi="宋体" w:cs="宋体"/>
          <w:szCs w:val="21"/>
          <w:highlight w:val="none"/>
        </w:rPr>
      </w:pPr>
      <w:r>
        <w:rPr>
          <w:rFonts w:hint="eastAsia" w:ascii="宋体" w:hAnsi="宋体" w:cs="宋体"/>
          <w:szCs w:val="21"/>
          <w:highlight w:val="none"/>
        </w:rPr>
        <w:t>7.5.1 因发包人原因导致工期延误</w:t>
      </w:r>
    </w:p>
    <w:p w14:paraId="5B11C9EC">
      <w:pPr>
        <w:spacing w:line="360" w:lineRule="auto"/>
        <w:ind w:firstLine="420" w:firstLineChars="200"/>
        <w:rPr>
          <w:rFonts w:ascii="宋体" w:hAnsi="宋体" w:cs="宋体"/>
          <w:kern w:val="0"/>
          <w:sz w:val="24"/>
          <w:szCs w:val="21"/>
          <w:highlight w:val="none"/>
          <w:u w:val="single"/>
        </w:rPr>
      </w:pPr>
      <w:r>
        <w:rPr>
          <w:rFonts w:hint="eastAsia" w:ascii="宋体" w:hAnsi="宋体" w:cs="宋体"/>
          <w:kern w:val="0"/>
          <w:szCs w:val="18"/>
          <w:highlight w:val="none"/>
        </w:rPr>
        <w:t>因发包人原因导致工期延误的其他情形：</w:t>
      </w:r>
      <w:r>
        <w:rPr>
          <w:rFonts w:hint="eastAsia" w:ascii="宋体" w:hAnsi="宋体" w:cs="宋体"/>
          <w:kern w:val="0"/>
          <w:szCs w:val="18"/>
          <w:highlight w:val="none"/>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的。</w:t>
      </w:r>
    </w:p>
    <w:p w14:paraId="5FB0911E">
      <w:pPr>
        <w:spacing w:line="360" w:lineRule="auto"/>
        <w:ind w:firstLine="420" w:firstLineChars="200"/>
        <w:rPr>
          <w:rFonts w:ascii="宋体" w:hAnsi="宋体" w:cs="宋体"/>
          <w:szCs w:val="21"/>
          <w:highlight w:val="none"/>
        </w:rPr>
      </w:pPr>
      <w:r>
        <w:rPr>
          <w:rFonts w:hint="eastAsia" w:ascii="宋体" w:hAnsi="宋体" w:cs="宋体"/>
          <w:szCs w:val="21"/>
          <w:highlight w:val="none"/>
        </w:rPr>
        <w:t>7.5.2 因承包人原因导致工期延误</w:t>
      </w:r>
    </w:p>
    <w:p w14:paraId="240B7D19">
      <w:pPr>
        <w:spacing w:line="360" w:lineRule="auto"/>
        <w:ind w:firstLine="420" w:firstLineChars="200"/>
        <w:rPr>
          <w:rFonts w:ascii="宋体" w:hAnsi="宋体" w:cs="宋体"/>
          <w:szCs w:val="21"/>
          <w:highlight w:val="none"/>
        </w:rPr>
      </w:pPr>
      <w:r>
        <w:rPr>
          <w:rFonts w:hint="eastAsia" w:ascii="宋体" w:hAnsi="宋体" w:cs="宋体"/>
          <w:szCs w:val="21"/>
          <w:highlight w:val="none"/>
        </w:rPr>
        <w:t>双方约定经监理工程师确认，工期相应顺延的情况：</w:t>
      </w:r>
      <w:r>
        <w:rPr>
          <w:rFonts w:hint="eastAsia" w:ascii="宋体" w:hAnsi="宋体" w:cs="宋体"/>
          <w:szCs w:val="21"/>
          <w:highlight w:val="none"/>
          <w:u w:val="single"/>
        </w:rPr>
        <w:t xml:space="preserve">  不可抗力等    </w:t>
      </w:r>
      <w:r>
        <w:rPr>
          <w:rFonts w:hint="eastAsia" w:ascii="宋体" w:hAnsi="宋体" w:cs="宋体"/>
          <w:szCs w:val="21"/>
          <w:highlight w:val="none"/>
        </w:rPr>
        <w:t>。</w:t>
      </w:r>
    </w:p>
    <w:p w14:paraId="1D41C967">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因承包人原因造成工期延误，逾期竣工违约金的计算方法为：</w:t>
      </w:r>
      <w:r>
        <w:rPr>
          <w:rFonts w:hint="eastAsia" w:ascii="宋体" w:hAnsi="宋体" w:cs="宋体"/>
          <w:szCs w:val="21"/>
          <w:highlight w:val="none"/>
          <w:u w:val="single"/>
        </w:rPr>
        <w:t xml:space="preserve">非上述原因，承包人不能按合同约定的时间竣工，承包人应承担违约责任。应向发包人支付误期赔偿费（每天赔偿金额为合同价款的万分之四），误期时间从规定竣工日期起直到全部工程或相应部分工程竣工验收各方签章日期之间的天数（扣除发包人批准顺延的工期）。发包人可从应向承包人支付的任何金额中扣除此项赔偿费或其他方式收回此款，此赔偿款的支付并不能解除承包人应完成工程的责任或合同规定的其他责任 </w:t>
      </w:r>
      <w:r>
        <w:rPr>
          <w:rFonts w:hint="eastAsia" w:ascii="宋体" w:hAnsi="宋体" w:cs="宋体"/>
          <w:szCs w:val="21"/>
          <w:highlight w:val="none"/>
        </w:rPr>
        <w:t>。</w:t>
      </w:r>
    </w:p>
    <w:p w14:paraId="3ECEE8BE">
      <w:pPr>
        <w:spacing w:line="360" w:lineRule="auto"/>
        <w:ind w:firstLine="420" w:firstLineChars="200"/>
        <w:rPr>
          <w:rFonts w:ascii="宋体" w:hAnsi="宋体" w:cs="宋体"/>
          <w:kern w:val="0"/>
          <w:sz w:val="24"/>
          <w:szCs w:val="21"/>
          <w:highlight w:val="none"/>
        </w:rPr>
      </w:pPr>
      <w:r>
        <w:rPr>
          <w:rFonts w:hint="eastAsia" w:ascii="宋体" w:hAnsi="宋体" w:cs="宋体"/>
          <w:kern w:val="0"/>
          <w:szCs w:val="18"/>
          <w:highlight w:val="none"/>
        </w:rPr>
        <w:t>因承包人原因造成工期延误，逾期竣工违约金的上限：逾期竣工的单位工程结算造价扣除建安劳保费、发包人材料价款、暂估专业工程、暂列金额后的</w:t>
      </w:r>
      <w:r>
        <w:rPr>
          <w:rFonts w:hint="eastAsia" w:ascii="宋体" w:hAnsi="宋体" w:cs="宋体"/>
          <w:kern w:val="0"/>
          <w:szCs w:val="18"/>
          <w:highlight w:val="none"/>
          <w:u w:val="single"/>
        </w:rPr>
        <w:t xml:space="preserve">  5  %</w:t>
      </w:r>
      <w:r>
        <w:rPr>
          <w:rFonts w:hint="eastAsia" w:ascii="宋体" w:hAnsi="宋体" w:cs="宋体"/>
          <w:kern w:val="0"/>
          <w:szCs w:val="18"/>
          <w:highlight w:val="none"/>
        </w:rPr>
        <w:t>。</w:t>
      </w:r>
    </w:p>
    <w:p w14:paraId="4EAB35AC">
      <w:pPr>
        <w:spacing w:line="360" w:lineRule="auto"/>
        <w:ind w:firstLine="420" w:firstLineChars="200"/>
        <w:rPr>
          <w:rFonts w:ascii="宋体" w:hAnsi="宋体" w:cs="宋体"/>
          <w:szCs w:val="21"/>
          <w:highlight w:val="none"/>
        </w:rPr>
      </w:pPr>
      <w:r>
        <w:rPr>
          <w:rFonts w:hint="eastAsia" w:ascii="宋体" w:hAnsi="宋体" w:cs="宋体"/>
          <w:szCs w:val="21"/>
          <w:highlight w:val="none"/>
        </w:rPr>
        <w:t>7.6 不利物质条件</w:t>
      </w:r>
    </w:p>
    <w:p w14:paraId="0213948C">
      <w:pPr>
        <w:spacing w:line="360" w:lineRule="auto"/>
        <w:ind w:firstLine="420" w:firstLineChars="200"/>
        <w:rPr>
          <w:rFonts w:ascii="宋体" w:hAnsi="宋体" w:cs="宋体"/>
          <w:szCs w:val="21"/>
          <w:highlight w:val="none"/>
        </w:rPr>
      </w:pPr>
      <w:r>
        <w:rPr>
          <w:rFonts w:hint="eastAsia" w:ascii="宋体" w:hAnsi="宋体" w:cs="宋体"/>
          <w:szCs w:val="21"/>
          <w:highlight w:val="none"/>
        </w:rPr>
        <w:t>不利物质条件的其他情形和有关约定：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2EC97962">
      <w:pPr>
        <w:spacing w:line="360" w:lineRule="auto"/>
        <w:ind w:firstLine="420" w:firstLineChars="200"/>
        <w:rPr>
          <w:rFonts w:ascii="宋体" w:hAnsi="宋体" w:cs="宋体"/>
          <w:szCs w:val="21"/>
          <w:highlight w:val="none"/>
        </w:rPr>
      </w:pPr>
      <w:r>
        <w:rPr>
          <w:rFonts w:hint="eastAsia" w:ascii="宋体" w:hAnsi="宋体" w:cs="宋体"/>
          <w:szCs w:val="21"/>
          <w:highlight w:val="none"/>
        </w:rPr>
        <w:t>7.7异常恶劣的气候条件</w:t>
      </w:r>
    </w:p>
    <w:p w14:paraId="6D1C7B83">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发包人和承包人同意以下情形视为异常恶劣的气候条件：</w:t>
      </w:r>
      <w:r>
        <w:rPr>
          <w:rFonts w:hint="eastAsia" w:ascii="宋体" w:hAnsi="宋体" w:cs="宋体"/>
          <w:szCs w:val="21"/>
          <w:highlight w:val="none"/>
          <w:u w:val="single"/>
        </w:rPr>
        <w:t>以有关部门发布的文告或文件为准 。</w:t>
      </w:r>
    </w:p>
    <w:p w14:paraId="06753252">
      <w:pPr>
        <w:spacing w:line="360" w:lineRule="auto"/>
        <w:ind w:firstLine="420" w:firstLineChars="200"/>
        <w:rPr>
          <w:rFonts w:ascii="宋体" w:hAnsi="宋体" w:cs="宋体"/>
          <w:szCs w:val="21"/>
          <w:highlight w:val="none"/>
        </w:rPr>
      </w:pPr>
      <w:r>
        <w:rPr>
          <w:rFonts w:hint="eastAsia" w:ascii="宋体" w:hAnsi="宋体" w:cs="宋体"/>
          <w:szCs w:val="21"/>
          <w:highlight w:val="none"/>
        </w:rPr>
        <w:t>7.9 提前竣工的奖励</w:t>
      </w:r>
    </w:p>
    <w:p w14:paraId="50C80ED6">
      <w:pPr>
        <w:spacing w:line="360" w:lineRule="auto"/>
        <w:ind w:firstLine="420" w:firstLineChars="200"/>
        <w:rPr>
          <w:rFonts w:ascii="宋体" w:hAnsi="宋体" w:cs="宋体"/>
          <w:szCs w:val="21"/>
          <w:highlight w:val="none"/>
        </w:rPr>
      </w:pPr>
      <w:r>
        <w:rPr>
          <w:rFonts w:hint="eastAsia" w:ascii="宋体" w:hAnsi="宋体" w:cs="宋体"/>
          <w:szCs w:val="21"/>
          <w:highlight w:val="none"/>
        </w:rPr>
        <w:t>7.9.2提前竣工的奖励：</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5DD02459">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8. 材料与设备</w:t>
      </w:r>
    </w:p>
    <w:p w14:paraId="5BBB0A21">
      <w:pPr>
        <w:spacing w:line="360" w:lineRule="auto"/>
        <w:rPr>
          <w:rFonts w:ascii="宋体" w:hAnsi="宋体" w:cs="宋体"/>
          <w:szCs w:val="21"/>
          <w:highlight w:val="none"/>
        </w:rPr>
      </w:pPr>
      <w:r>
        <w:rPr>
          <w:rFonts w:hint="eastAsia" w:ascii="宋体" w:hAnsi="宋体" w:cs="宋体"/>
          <w:szCs w:val="21"/>
          <w:highlight w:val="none"/>
        </w:rPr>
        <w:t>8.2承包人采购材料与工程设备</w:t>
      </w:r>
    </w:p>
    <w:p w14:paraId="25500386">
      <w:pPr>
        <w:spacing w:line="360" w:lineRule="auto"/>
        <w:ind w:firstLine="420" w:firstLineChars="200"/>
        <w:rPr>
          <w:rFonts w:ascii="宋体" w:hAnsi="宋体" w:cs="宋体"/>
          <w:kern w:val="0"/>
          <w:szCs w:val="18"/>
          <w:highlight w:val="none"/>
        </w:rPr>
      </w:pPr>
      <w:r>
        <w:rPr>
          <w:rFonts w:hint="eastAsia" w:ascii="宋体" w:hAnsi="宋体" w:cs="宋体"/>
          <w:szCs w:val="21"/>
          <w:highlight w:val="none"/>
        </w:rPr>
        <w:t>除已标价工程量清单《发包人提供主要材料和工程设备一览表》（表-21）中明确的材料、工程设备外，由承包人负责材料和工程设备的采购、运输和保管。《承包人提供主要材料和工程设备一览表》（表</w:t>
      </w:r>
      <w:r>
        <w:rPr>
          <w:rFonts w:hint="eastAsia" w:ascii="宋体" w:hAnsi="宋体" w:cs="宋体"/>
          <w:kern w:val="0"/>
          <w:szCs w:val="18"/>
          <w:highlight w:val="none"/>
        </w:rPr>
        <w:t>-22）见已标价工程量清单。</w:t>
      </w:r>
    </w:p>
    <w:p w14:paraId="44A4D8BD">
      <w:pPr>
        <w:spacing w:line="360" w:lineRule="auto"/>
        <w:rPr>
          <w:highlight w:val="none"/>
        </w:rPr>
      </w:pPr>
    </w:p>
    <w:p w14:paraId="751C054F">
      <w:pPr>
        <w:autoSpaceDE w:val="0"/>
        <w:autoSpaceDN w:val="0"/>
        <w:adjustRightInd w:val="0"/>
        <w:spacing w:line="360" w:lineRule="auto"/>
        <w:ind w:firstLine="420" w:firstLineChars="200"/>
        <w:rPr>
          <w:rFonts w:ascii="宋体" w:hAnsi="宋体" w:cs="宋体"/>
          <w:kern w:val="0"/>
          <w:sz w:val="24"/>
          <w:szCs w:val="21"/>
          <w:highlight w:val="none"/>
        </w:rPr>
      </w:pPr>
      <w:r>
        <w:rPr>
          <w:rFonts w:hint="eastAsia" w:ascii="宋体" w:hAnsi="宋体" w:cs="宋体"/>
          <w:kern w:val="0"/>
          <w:szCs w:val="18"/>
          <w:highlight w:val="none"/>
        </w:rPr>
        <w:t>对发包人在招标时有“参照或相当于**品牌、级别”约定的材料或设备，承包人采购时必须按类似或优于所约定的品牌、等级进行采购，施工期间该部分材料或设备如未超过招标约定的风险幅度的，结算时按投标单价支付，不得调整。</w:t>
      </w:r>
    </w:p>
    <w:p w14:paraId="0C98DFE5">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8.4材料与工程设备的保管与使用</w:t>
      </w:r>
    </w:p>
    <w:p w14:paraId="4C98FB18">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8.4.1发包人供应的材料设备的保管费用的承担：</w:t>
      </w:r>
      <w:r>
        <w:rPr>
          <w:rFonts w:hint="eastAsia" w:ascii="宋体" w:hAnsi="宋体" w:cs="宋体"/>
          <w:szCs w:val="21"/>
          <w:highlight w:val="none"/>
          <w:u w:val="single"/>
        </w:rPr>
        <w:t xml:space="preserve"> 由承包人承担 </w:t>
      </w:r>
      <w:r>
        <w:rPr>
          <w:rFonts w:hint="eastAsia" w:ascii="宋体" w:hAnsi="宋体" w:cs="宋体"/>
          <w:szCs w:val="21"/>
          <w:highlight w:val="none"/>
        </w:rPr>
        <w:t>。</w:t>
      </w:r>
    </w:p>
    <w:p w14:paraId="68F4E152">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8.6 样品</w:t>
      </w:r>
    </w:p>
    <w:p w14:paraId="02DE477F">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8.6.1样品的报送与封存</w:t>
      </w:r>
    </w:p>
    <w:p w14:paraId="1CC70D41">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需要承包人报送样品的材料或工程设备，样品的种类、名称、规格、数量要求：</w:t>
      </w:r>
      <w:r>
        <w:rPr>
          <w:rFonts w:hint="eastAsia" w:ascii="宋体" w:hAnsi="宋体" w:cs="宋体"/>
          <w:szCs w:val="21"/>
          <w:highlight w:val="none"/>
          <w:u w:val="single"/>
        </w:rPr>
        <w:t>主要材料涉及品种、款式、颜色等方面内容的，承包人应提交准备合格的材料样品送发包人选定</w:t>
      </w:r>
      <w:r>
        <w:rPr>
          <w:rFonts w:hint="eastAsia" w:ascii="宋体" w:hAnsi="宋体" w:cs="宋体"/>
          <w:szCs w:val="21"/>
          <w:highlight w:val="none"/>
        </w:rPr>
        <w:t>。</w:t>
      </w:r>
    </w:p>
    <w:p w14:paraId="208CFBE6">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8.8 施工设备和临时设施</w:t>
      </w:r>
    </w:p>
    <w:p w14:paraId="3319F02C">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8.8.1 承包人提供的施工设备和临时设施</w:t>
      </w:r>
    </w:p>
    <w:p w14:paraId="67321EC4">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除专用合同条款另有约定的其他独立承包人和监理人指示的他人提供条件外，承包人运入施工场地的所有施工设备以及在施工场地建设的临时设施仅限于用于合同工程。</w:t>
      </w:r>
    </w:p>
    <w:p w14:paraId="78702BC7">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关于修建临时设施费用承担的约定：</w:t>
      </w:r>
    </w:p>
    <w:p w14:paraId="1C574B36">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①承包人的临时用地（含项目部驻地等）租用费（含拆迁补偿）、临时用地的环保、恢复、临时用地的青苗补偿及地面附着物拆除等费用均由承包人负责，以上费用在投标报价中综合考虑。</w:t>
      </w:r>
    </w:p>
    <w:p w14:paraId="08B57E88">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②承包人负责合同实施期间其合同段内临时交通道路（含场内外连接公共交通道路）和交通设施的修建、维修、养护和交通管理工作，并承担一切费用。</w:t>
      </w:r>
    </w:p>
    <w:p w14:paraId="3364C76E">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21B25BF">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8.8.2 发包人提供的施工设备和临时设施</w:t>
      </w:r>
    </w:p>
    <w:p w14:paraId="5F78AF75">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发包人提供的施工设备和临时设施：</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96CEC56">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发包人提供的施工设备和临时设施的运行、维护、拆除、清运费用的承担人：</w:t>
      </w:r>
      <w:r>
        <w:rPr>
          <w:rFonts w:hint="eastAsia" w:ascii="宋体" w:hAnsi="宋体" w:cs="宋体"/>
          <w:szCs w:val="21"/>
          <w:highlight w:val="none"/>
          <w:u w:val="single"/>
        </w:rPr>
        <w:t xml:space="preserve"> 承包人 。</w:t>
      </w:r>
    </w:p>
    <w:p w14:paraId="58E1335C">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9. 试验与检验</w:t>
      </w:r>
    </w:p>
    <w:p w14:paraId="62F01D41">
      <w:pPr>
        <w:spacing w:line="360" w:lineRule="auto"/>
        <w:ind w:firstLine="420" w:firstLineChars="200"/>
        <w:rPr>
          <w:rFonts w:ascii="宋体" w:hAnsi="宋体" w:cs="宋体"/>
          <w:szCs w:val="21"/>
          <w:highlight w:val="none"/>
        </w:rPr>
      </w:pPr>
      <w:r>
        <w:rPr>
          <w:rFonts w:hint="eastAsia" w:ascii="宋体" w:hAnsi="宋体" w:cs="宋体"/>
          <w:szCs w:val="21"/>
          <w:highlight w:val="none"/>
        </w:rPr>
        <w:t>9.1试验设备与试验人员</w:t>
      </w:r>
    </w:p>
    <w:p w14:paraId="59BEA6FD">
      <w:pPr>
        <w:spacing w:line="360" w:lineRule="auto"/>
        <w:ind w:firstLine="420" w:firstLineChars="200"/>
        <w:rPr>
          <w:rFonts w:ascii="宋体" w:hAnsi="宋体" w:cs="宋体"/>
          <w:szCs w:val="21"/>
          <w:highlight w:val="none"/>
        </w:rPr>
      </w:pPr>
      <w:r>
        <w:rPr>
          <w:rFonts w:hint="eastAsia" w:ascii="宋体" w:hAnsi="宋体" w:cs="宋体"/>
          <w:szCs w:val="21"/>
          <w:highlight w:val="none"/>
        </w:rPr>
        <w:t>9.1.2 试验设备</w:t>
      </w:r>
    </w:p>
    <w:p w14:paraId="6DBA4B13">
      <w:pPr>
        <w:spacing w:line="360" w:lineRule="auto"/>
        <w:ind w:firstLine="420" w:firstLineChars="200"/>
        <w:rPr>
          <w:rFonts w:ascii="宋体" w:hAnsi="宋体" w:cs="宋体"/>
          <w:szCs w:val="21"/>
          <w:highlight w:val="none"/>
        </w:rPr>
      </w:pPr>
      <w:r>
        <w:rPr>
          <w:rFonts w:hint="eastAsia" w:ascii="宋体" w:hAnsi="宋体" w:cs="宋体"/>
          <w:szCs w:val="21"/>
          <w:highlight w:val="none"/>
        </w:rPr>
        <w:t>施工现场需要配置的试验场所：</w:t>
      </w:r>
      <w:r>
        <w:rPr>
          <w:rFonts w:hint="eastAsia" w:ascii="宋体" w:hAnsi="宋体" w:cs="宋体"/>
          <w:szCs w:val="21"/>
          <w:highlight w:val="none"/>
          <w:u w:val="single"/>
        </w:rPr>
        <w:t xml:space="preserve">      按通用条款执行      </w:t>
      </w:r>
      <w:r>
        <w:rPr>
          <w:rFonts w:hint="eastAsia" w:ascii="宋体" w:hAnsi="宋体" w:cs="宋体"/>
          <w:szCs w:val="21"/>
          <w:highlight w:val="none"/>
        </w:rPr>
        <w:t>。</w:t>
      </w:r>
    </w:p>
    <w:p w14:paraId="5A7D49F2">
      <w:pPr>
        <w:spacing w:line="360" w:lineRule="auto"/>
        <w:ind w:firstLine="420" w:firstLineChars="200"/>
        <w:rPr>
          <w:rFonts w:ascii="宋体" w:hAnsi="宋体" w:cs="宋体"/>
          <w:szCs w:val="21"/>
          <w:highlight w:val="none"/>
        </w:rPr>
      </w:pPr>
      <w:r>
        <w:rPr>
          <w:rFonts w:hint="eastAsia" w:ascii="宋体" w:hAnsi="宋体" w:cs="宋体"/>
          <w:szCs w:val="21"/>
          <w:highlight w:val="none"/>
        </w:rPr>
        <w:t>施工现场需要配备的试验设备：</w:t>
      </w:r>
      <w:r>
        <w:rPr>
          <w:rFonts w:hint="eastAsia" w:ascii="宋体" w:hAnsi="宋体" w:cs="宋体"/>
          <w:szCs w:val="21"/>
          <w:highlight w:val="none"/>
          <w:u w:val="single"/>
        </w:rPr>
        <w:t xml:space="preserve">      按通用条款执行      </w:t>
      </w:r>
      <w:r>
        <w:rPr>
          <w:rFonts w:hint="eastAsia" w:ascii="宋体" w:hAnsi="宋体" w:cs="宋体"/>
          <w:szCs w:val="21"/>
          <w:highlight w:val="none"/>
        </w:rPr>
        <w:t>。</w:t>
      </w:r>
    </w:p>
    <w:p w14:paraId="00366CB9">
      <w:pPr>
        <w:spacing w:line="360" w:lineRule="auto"/>
        <w:ind w:firstLine="420" w:firstLineChars="200"/>
        <w:rPr>
          <w:rFonts w:ascii="宋体" w:hAnsi="宋体" w:cs="宋体"/>
          <w:szCs w:val="21"/>
          <w:highlight w:val="none"/>
        </w:rPr>
      </w:pPr>
      <w:r>
        <w:rPr>
          <w:rFonts w:hint="eastAsia" w:ascii="宋体" w:hAnsi="宋体" w:cs="宋体"/>
          <w:szCs w:val="21"/>
          <w:highlight w:val="none"/>
        </w:rPr>
        <w:t>施工现场需要具备的其他试验条件</w:t>
      </w:r>
      <w:r>
        <w:rPr>
          <w:rFonts w:hint="eastAsia" w:ascii="宋体" w:hAnsi="宋体" w:cs="宋体"/>
          <w:szCs w:val="21"/>
          <w:highlight w:val="none"/>
          <w:u w:val="single"/>
        </w:rPr>
        <w:t xml:space="preserve">：  按通用条款执行      </w:t>
      </w:r>
      <w:r>
        <w:rPr>
          <w:rFonts w:hint="eastAsia" w:ascii="宋体" w:hAnsi="宋体" w:cs="宋体"/>
          <w:szCs w:val="21"/>
          <w:highlight w:val="none"/>
        </w:rPr>
        <w:t>。</w:t>
      </w:r>
    </w:p>
    <w:p w14:paraId="5517E5A9">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9.4 现场工艺试验 </w:t>
      </w:r>
    </w:p>
    <w:p w14:paraId="27AB7A73">
      <w:pPr>
        <w:spacing w:line="360" w:lineRule="auto"/>
        <w:ind w:firstLine="420" w:firstLineChars="200"/>
        <w:rPr>
          <w:rFonts w:ascii="宋体" w:hAnsi="宋体" w:cs="宋体"/>
          <w:szCs w:val="21"/>
          <w:highlight w:val="none"/>
        </w:rPr>
      </w:pPr>
      <w:r>
        <w:rPr>
          <w:rFonts w:hint="eastAsia" w:ascii="宋体" w:hAnsi="宋体" w:cs="宋体"/>
          <w:szCs w:val="21"/>
          <w:highlight w:val="none"/>
        </w:rPr>
        <w:t>现场工艺试验的有关约定：</w:t>
      </w:r>
      <w:r>
        <w:rPr>
          <w:rFonts w:hint="eastAsia" w:ascii="宋体" w:hAnsi="宋体" w:cs="宋体"/>
          <w:szCs w:val="21"/>
          <w:highlight w:val="none"/>
          <w:u w:val="single"/>
        </w:rPr>
        <w:t xml:space="preserve">      按通用条款执行      </w:t>
      </w:r>
      <w:r>
        <w:rPr>
          <w:rFonts w:hint="eastAsia" w:ascii="宋体" w:hAnsi="宋体" w:cs="宋体"/>
          <w:szCs w:val="21"/>
          <w:highlight w:val="none"/>
        </w:rPr>
        <w:t xml:space="preserve"> 。</w:t>
      </w:r>
    </w:p>
    <w:p w14:paraId="668468D0">
      <w:pPr>
        <w:spacing w:line="360" w:lineRule="auto"/>
        <w:ind w:firstLine="420" w:firstLineChars="200"/>
        <w:outlineLvl w:val="2"/>
        <w:rPr>
          <w:highlight w:val="none"/>
        </w:rPr>
      </w:pPr>
      <w:r>
        <w:rPr>
          <w:rFonts w:hint="eastAsia"/>
          <w:highlight w:val="none"/>
        </w:rPr>
        <w:t>9.5 检验费用</w:t>
      </w:r>
    </w:p>
    <w:p w14:paraId="1602292B">
      <w:pPr>
        <w:spacing w:line="360" w:lineRule="auto"/>
        <w:ind w:firstLine="420" w:firstLineChars="200"/>
        <w:rPr>
          <w:rFonts w:ascii="宋体" w:hAnsi="宋体" w:cs="宋体"/>
          <w:kern w:val="0"/>
          <w:szCs w:val="18"/>
          <w:highlight w:val="none"/>
        </w:rPr>
      </w:pPr>
      <w:r>
        <w:rPr>
          <w:rFonts w:hint="eastAsia" w:ascii="宋体" w:hAnsi="宋体" w:cs="宋体"/>
          <w:kern w:val="0"/>
          <w:szCs w:val="18"/>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14:paraId="04D2DF3E">
      <w:pPr>
        <w:spacing w:line="360" w:lineRule="auto"/>
        <w:ind w:firstLine="420" w:firstLineChars="200"/>
        <w:rPr>
          <w:highlight w:val="none"/>
        </w:rPr>
      </w:pPr>
    </w:p>
    <w:p w14:paraId="1B8672D4">
      <w:pPr>
        <w:keepNext/>
        <w:keepLines/>
        <w:spacing w:line="360" w:lineRule="auto"/>
        <w:ind w:firstLine="420" w:firstLineChars="200"/>
        <w:outlineLvl w:val="2"/>
        <w:rPr>
          <w:rFonts w:ascii="宋体" w:hAnsi="宋体" w:cs="宋体"/>
          <w:szCs w:val="21"/>
          <w:highlight w:val="none"/>
        </w:rPr>
      </w:pPr>
      <w:r>
        <w:rPr>
          <w:rFonts w:hint="eastAsia" w:ascii="宋体" w:hAnsi="宋体" w:cs="宋体"/>
          <w:szCs w:val="21"/>
          <w:highlight w:val="none"/>
        </w:rPr>
        <w:t xml:space="preserve">10. </w:t>
      </w:r>
      <w:r>
        <w:rPr>
          <w:rFonts w:hint="eastAsia" w:ascii="宋体" w:hAnsi="宋体" w:cs="宋体"/>
          <w:kern w:val="0"/>
          <w:szCs w:val="21"/>
          <w:highlight w:val="none"/>
        </w:rPr>
        <w:t>变更</w:t>
      </w:r>
    </w:p>
    <w:p w14:paraId="69ED3762">
      <w:pPr>
        <w:spacing w:line="360" w:lineRule="auto"/>
        <w:ind w:firstLine="420" w:firstLineChars="200"/>
        <w:rPr>
          <w:rFonts w:ascii="宋体" w:hAnsi="宋体" w:cs="宋体"/>
          <w:szCs w:val="21"/>
          <w:highlight w:val="none"/>
        </w:rPr>
      </w:pPr>
      <w:r>
        <w:rPr>
          <w:rFonts w:hint="eastAsia" w:ascii="宋体" w:hAnsi="宋体" w:cs="宋体"/>
          <w:szCs w:val="21"/>
          <w:highlight w:val="none"/>
        </w:rPr>
        <w:t>10.1变更的范围</w:t>
      </w:r>
    </w:p>
    <w:p w14:paraId="66516FA0">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关于变更的范围的约定：</w:t>
      </w:r>
      <w:r>
        <w:rPr>
          <w:rFonts w:hint="eastAsia" w:ascii="宋体" w:hAnsi="宋体" w:cs="宋体"/>
          <w:szCs w:val="21"/>
          <w:highlight w:val="none"/>
          <w:u w:val="single"/>
        </w:rPr>
        <w:t>按通用合同条款10.1款并经发包人批准。</w:t>
      </w:r>
    </w:p>
    <w:p w14:paraId="06DA30F7">
      <w:pPr>
        <w:spacing w:line="360" w:lineRule="auto"/>
        <w:ind w:firstLine="420" w:firstLineChars="200"/>
        <w:rPr>
          <w:rFonts w:ascii="宋体" w:hAnsi="宋体" w:cs="宋体"/>
          <w:highlight w:val="none"/>
        </w:rPr>
      </w:pPr>
      <w:r>
        <w:rPr>
          <w:rFonts w:hint="eastAsia" w:ascii="宋体" w:hAnsi="宋体" w:cs="宋体"/>
          <w:szCs w:val="21"/>
          <w:highlight w:val="none"/>
        </w:rPr>
        <w:t>在本工程实施过程中，如发生工程承包范围内的增减工程、工程变更或现场签证，承包人应无任何先决条件予以执行，否则，发包人有权委托第三方完成该项增减工程或工程变更，且按实际发生的费用从承包人最终的结算款中扣除。工程承包范围外的承包</w:t>
      </w:r>
      <w:r>
        <w:rPr>
          <w:rFonts w:hint="eastAsia" w:ascii="宋体" w:hAnsi="宋体" w:cs="宋体"/>
          <w:highlight w:val="none"/>
        </w:rPr>
        <w:t>人应积极配合。</w:t>
      </w:r>
    </w:p>
    <w:p w14:paraId="5444E82E">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10.3 变更程序</w:t>
      </w:r>
    </w:p>
    <w:p w14:paraId="771E3F28">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 xml:space="preserve">10.3.1 国有投资项目： </w:t>
      </w:r>
    </w:p>
    <w:p w14:paraId="4D049B1E">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 xml:space="preserve">（1）设计变更和工程签证，按南宁市政府或相关部门的规定办理。属不可抗力（自然灾害、 突发事件等）造成变更的，按特事特办原则予以办理。 </w:t>
      </w:r>
    </w:p>
    <w:p w14:paraId="185CFC62">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 xml:space="preserve">（2）建设单位在实施项目过程中，若发生单价变动，由建设单位、监理单位、施工单位及其他相关单位共同商定并签字确认，并按规定办理相关手续。 </w:t>
      </w:r>
    </w:p>
    <w:p w14:paraId="2380CC9D">
      <w:pPr>
        <w:spacing w:line="360" w:lineRule="auto"/>
        <w:ind w:firstLine="440" w:firstLineChars="200"/>
        <w:rPr>
          <w:rFonts w:ascii="宋体" w:hAnsi="宋体" w:cs="宋体"/>
          <w:bCs/>
          <w:sz w:val="22"/>
          <w:szCs w:val="22"/>
          <w:highlight w:val="none"/>
        </w:rPr>
      </w:pPr>
      <w:r>
        <w:rPr>
          <w:rFonts w:hint="eastAsia" w:ascii="宋体" w:hAnsi="宋体" w:cs="宋体"/>
          <w:sz w:val="22"/>
          <w:szCs w:val="22"/>
          <w:highlight w:val="none"/>
        </w:rPr>
        <w:t>（3）当合同规定的合同价款调整情况发生后，承包人未在规定时间内通知发包人，或者未在规定时间内提出调整报告，发包人可以根据有关资料，决定是否调整和调整的金额，并书面通知承包人。</w:t>
      </w:r>
    </w:p>
    <w:p w14:paraId="5706BB2E">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10.4 变更估价</w:t>
      </w:r>
    </w:p>
    <w:p w14:paraId="71106A73">
      <w:pPr>
        <w:spacing w:line="360" w:lineRule="auto"/>
        <w:ind w:firstLine="420" w:firstLineChars="200"/>
        <w:rPr>
          <w:rFonts w:ascii="宋体" w:hAnsi="宋体" w:cs="宋体"/>
          <w:szCs w:val="21"/>
          <w:highlight w:val="none"/>
        </w:rPr>
      </w:pPr>
      <w:r>
        <w:rPr>
          <w:rFonts w:hint="eastAsia" w:ascii="宋体" w:hAnsi="宋体" w:cs="宋体"/>
          <w:szCs w:val="21"/>
          <w:highlight w:val="none"/>
        </w:rPr>
        <w:t>10.4.1 变更估价原则</w:t>
      </w:r>
    </w:p>
    <w:p w14:paraId="2CD9733D">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关于变更估价的约定： 因设计变更、相关签证引起工程项目、工程量任何变化的，变更合同价款按下列方法进行：（1）合同中已有相同子目的，按合同该子目价格进行计算；（2）合同中只有类似子目的，参照该类似子目价格进行计算；（3）合同中没有适用或类似子项目的价格计算方法：有定额的套定额（土石方工程除外），并乘以系数（中标价/公布的工程招标控制价）计算，其中材料价格按施工期间的《南宁建设工程造价信息》相应价格信息进行计算；《南宁建设工程造价信息》没有相应价格信息的按市场价计算；无定额可套的，根据市场价格协商确定综合价格；新增项目的单价以发包人或发包人主管部门审核为准。</w:t>
      </w:r>
    </w:p>
    <w:p w14:paraId="36523D3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工程变更导致实际完成的变更工程量与已标价清单或预算书中列明的该项目工程量有偏差时，其综合单价的确定按专用条款“1.13工程量清单错误的修正”执行。</w:t>
      </w:r>
    </w:p>
    <w:p w14:paraId="59E45E0E">
      <w:pPr>
        <w:spacing w:line="360" w:lineRule="auto"/>
        <w:ind w:firstLine="420" w:firstLineChars="200"/>
        <w:rPr>
          <w:rFonts w:ascii="宋体" w:hAnsi="宋体" w:cs="宋体"/>
          <w:szCs w:val="21"/>
          <w:highlight w:val="none"/>
        </w:rPr>
      </w:pPr>
      <w:r>
        <w:rPr>
          <w:rFonts w:hint="eastAsia" w:ascii="宋体" w:hAnsi="宋体" w:cs="宋体"/>
          <w:szCs w:val="21"/>
          <w:highlight w:val="none"/>
        </w:rPr>
        <w:t>10.5承包人的合理化建议</w:t>
      </w:r>
    </w:p>
    <w:p w14:paraId="48F9F6B1">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监理人审查承包人合理化建议的期限：</w:t>
      </w:r>
      <w:r>
        <w:rPr>
          <w:rFonts w:hint="eastAsia" w:ascii="宋体" w:hAnsi="宋体" w:cs="宋体"/>
          <w:szCs w:val="21"/>
          <w:highlight w:val="none"/>
          <w:u w:val="single"/>
        </w:rPr>
        <w:t xml:space="preserve">        3天内     </w:t>
      </w:r>
      <w:r>
        <w:rPr>
          <w:rFonts w:hint="eastAsia" w:ascii="宋体" w:hAnsi="宋体" w:cs="宋体"/>
          <w:szCs w:val="21"/>
          <w:highlight w:val="none"/>
        </w:rPr>
        <w:t>。</w:t>
      </w:r>
    </w:p>
    <w:p w14:paraId="19AB5083">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发包人审批承包人合理化建议的期限：</w:t>
      </w:r>
      <w:r>
        <w:rPr>
          <w:rFonts w:hint="eastAsia" w:ascii="宋体" w:hAnsi="宋体" w:cs="宋体"/>
          <w:szCs w:val="21"/>
          <w:highlight w:val="none"/>
          <w:u w:val="single"/>
        </w:rPr>
        <w:t xml:space="preserve">        3天内     </w:t>
      </w:r>
      <w:r>
        <w:rPr>
          <w:rFonts w:hint="eastAsia" w:ascii="宋体" w:hAnsi="宋体" w:cs="宋体"/>
          <w:szCs w:val="21"/>
          <w:highlight w:val="none"/>
        </w:rPr>
        <w:t>。</w:t>
      </w:r>
    </w:p>
    <w:p w14:paraId="7A62D1D8">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承包人提出的合理化建议降低了合同价格或者提高了工程经济效益的奖励的方法和金额为：</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2FF4CFB6">
      <w:pPr>
        <w:spacing w:line="360" w:lineRule="auto"/>
        <w:ind w:firstLine="420" w:firstLineChars="200"/>
        <w:rPr>
          <w:rFonts w:ascii="宋体" w:hAnsi="宋体" w:cs="宋体"/>
          <w:szCs w:val="21"/>
          <w:highlight w:val="none"/>
        </w:rPr>
      </w:pPr>
      <w:r>
        <w:rPr>
          <w:rFonts w:hint="eastAsia" w:ascii="宋体" w:hAnsi="宋体" w:cs="宋体"/>
          <w:szCs w:val="21"/>
          <w:highlight w:val="none"/>
        </w:rPr>
        <w:t>10.7 暂估价</w:t>
      </w:r>
    </w:p>
    <w:p w14:paraId="7CE94330">
      <w:pPr>
        <w:spacing w:line="360" w:lineRule="auto"/>
        <w:ind w:firstLine="420" w:firstLineChars="200"/>
        <w:rPr>
          <w:rFonts w:ascii="宋体" w:hAnsi="宋体" w:cs="宋体"/>
          <w:szCs w:val="21"/>
          <w:highlight w:val="none"/>
        </w:rPr>
      </w:pPr>
      <w:r>
        <w:rPr>
          <w:rFonts w:hint="eastAsia" w:ascii="宋体" w:hAnsi="宋体" w:cs="宋体"/>
          <w:szCs w:val="21"/>
          <w:highlight w:val="none"/>
        </w:rPr>
        <w:t>暂估价材料和工程设备的明细详见附件11：</w:t>
      </w:r>
      <w:r>
        <w:rPr>
          <w:rFonts w:hint="eastAsia" w:ascii="宋体" w:hAnsi="宋体" w:cs="宋体"/>
          <w:szCs w:val="21"/>
          <w:highlight w:val="none"/>
          <w:u w:val="single"/>
        </w:rPr>
        <w:t>《暂估价一览表》</w:t>
      </w:r>
      <w:r>
        <w:rPr>
          <w:rFonts w:hint="eastAsia" w:ascii="宋体" w:hAnsi="宋体" w:cs="宋体"/>
          <w:szCs w:val="21"/>
          <w:highlight w:val="none"/>
        </w:rPr>
        <w:t>。</w:t>
      </w:r>
    </w:p>
    <w:p w14:paraId="37F28F16">
      <w:pPr>
        <w:spacing w:line="360" w:lineRule="auto"/>
        <w:ind w:firstLine="420" w:firstLineChars="200"/>
        <w:rPr>
          <w:rFonts w:ascii="宋体" w:hAnsi="宋体" w:cs="宋体"/>
          <w:szCs w:val="21"/>
          <w:highlight w:val="none"/>
        </w:rPr>
      </w:pPr>
      <w:r>
        <w:rPr>
          <w:rFonts w:hint="eastAsia" w:ascii="宋体" w:hAnsi="宋体" w:cs="宋体"/>
          <w:szCs w:val="21"/>
          <w:highlight w:val="none"/>
        </w:rPr>
        <w:t>10.7.1 依法必须招标的暂估价项目</w:t>
      </w:r>
    </w:p>
    <w:p w14:paraId="3C80EDF1">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对于依法必须招标的暂估价项目的确认和批准采取第 </w:t>
      </w:r>
      <w:r>
        <w:rPr>
          <w:rFonts w:hint="eastAsia" w:ascii="宋体" w:hAnsi="宋体" w:cs="宋体"/>
          <w:szCs w:val="21"/>
          <w:highlight w:val="none"/>
          <w:u w:val="single"/>
        </w:rPr>
        <w:t xml:space="preserve">  /  </w:t>
      </w:r>
      <w:r>
        <w:rPr>
          <w:rFonts w:hint="eastAsia" w:ascii="宋体" w:hAnsi="宋体" w:cs="宋体"/>
          <w:szCs w:val="21"/>
          <w:highlight w:val="none"/>
        </w:rPr>
        <w:t xml:space="preserve"> 种方式确定。</w:t>
      </w:r>
    </w:p>
    <w:p w14:paraId="420C8F3C">
      <w:pPr>
        <w:spacing w:line="360" w:lineRule="auto"/>
        <w:ind w:firstLine="420" w:firstLineChars="200"/>
        <w:rPr>
          <w:rFonts w:ascii="宋体" w:hAnsi="宋体" w:cs="宋体"/>
          <w:szCs w:val="21"/>
          <w:highlight w:val="none"/>
        </w:rPr>
      </w:pPr>
      <w:r>
        <w:rPr>
          <w:rFonts w:hint="eastAsia" w:ascii="宋体" w:hAnsi="宋体" w:cs="宋体"/>
          <w:szCs w:val="21"/>
          <w:highlight w:val="none"/>
        </w:rPr>
        <w:t>10.7.2 不属于依法必须招标的暂估价项目</w:t>
      </w:r>
    </w:p>
    <w:p w14:paraId="59BB521F">
      <w:pPr>
        <w:spacing w:line="360" w:lineRule="auto"/>
        <w:ind w:firstLine="420" w:firstLineChars="200"/>
        <w:rPr>
          <w:rFonts w:ascii="宋体" w:hAnsi="宋体" w:cs="宋体"/>
          <w:szCs w:val="21"/>
          <w:highlight w:val="none"/>
        </w:rPr>
      </w:pPr>
      <w:r>
        <w:rPr>
          <w:rFonts w:hint="eastAsia" w:ascii="宋体" w:hAnsi="宋体" w:cs="宋体"/>
          <w:szCs w:val="21"/>
          <w:highlight w:val="none"/>
        </w:rPr>
        <w:t>对于不属于依法必须招标的暂估价项目的确认和批准采取第</w:t>
      </w:r>
      <w:r>
        <w:rPr>
          <w:rFonts w:hint="eastAsia" w:ascii="宋体" w:hAnsi="宋体" w:cs="宋体"/>
          <w:szCs w:val="21"/>
          <w:highlight w:val="none"/>
          <w:u w:val="single"/>
        </w:rPr>
        <w:t xml:space="preserve">   /  </w:t>
      </w:r>
      <w:r>
        <w:rPr>
          <w:rFonts w:hint="eastAsia" w:ascii="宋体" w:hAnsi="宋体" w:cs="宋体"/>
          <w:szCs w:val="21"/>
          <w:highlight w:val="none"/>
        </w:rPr>
        <w:t xml:space="preserve"> 种方式确定。</w:t>
      </w:r>
    </w:p>
    <w:p w14:paraId="28A39A54">
      <w:pPr>
        <w:spacing w:line="360" w:lineRule="auto"/>
        <w:ind w:firstLine="420" w:firstLineChars="200"/>
        <w:rPr>
          <w:rFonts w:ascii="宋体" w:hAnsi="宋体" w:cs="宋体"/>
          <w:szCs w:val="21"/>
          <w:highlight w:val="none"/>
        </w:rPr>
      </w:pPr>
      <w:r>
        <w:rPr>
          <w:rFonts w:hint="eastAsia" w:ascii="宋体" w:hAnsi="宋体" w:cs="宋体"/>
          <w:szCs w:val="21"/>
          <w:highlight w:val="none"/>
        </w:rPr>
        <w:t>第3种方式：承包人直接实施的暂估价项目</w:t>
      </w:r>
    </w:p>
    <w:p w14:paraId="07FAF116">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承包人直接实施的暂估价项目的约定：</w:t>
      </w:r>
      <w:r>
        <w:rPr>
          <w:rFonts w:hint="eastAsia" w:ascii="宋体" w:hAnsi="宋体" w:cs="宋体"/>
          <w:szCs w:val="21"/>
          <w:highlight w:val="none"/>
          <w:u w:val="single"/>
        </w:rPr>
        <w:t xml:space="preserve">        /          </w:t>
      </w:r>
      <w:r>
        <w:rPr>
          <w:rFonts w:hint="eastAsia" w:ascii="宋体" w:hAnsi="宋体" w:cs="宋体"/>
          <w:szCs w:val="21"/>
          <w:highlight w:val="none"/>
        </w:rPr>
        <w:t>。</w:t>
      </w:r>
    </w:p>
    <w:p w14:paraId="5A339BF0">
      <w:pPr>
        <w:spacing w:line="360" w:lineRule="auto"/>
        <w:ind w:firstLine="420" w:firstLineChars="200"/>
        <w:rPr>
          <w:rFonts w:ascii="宋体" w:hAnsi="宋体" w:cs="宋体"/>
          <w:szCs w:val="21"/>
          <w:highlight w:val="none"/>
        </w:rPr>
      </w:pPr>
      <w:r>
        <w:rPr>
          <w:rFonts w:hint="eastAsia" w:ascii="宋体" w:hAnsi="宋体" w:cs="宋体"/>
          <w:szCs w:val="21"/>
          <w:highlight w:val="none"/>
        </w:rPr>
        <w:t>10.8 暂列金额</w:t>
      </w:r>
    </w:p>
    <w:p w14:paraId="62C6572A">
      <w:pPr>
        <w:autoSpaceDE w:val="0"/>
        <w:autoSpaceDN w:val="0"/>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合同当事人关于暂列金额使用的约定：</w:t>
      </w:r>
      <w:r>
        <w:rPr>
          <w:rFonts w:hint="eastAsia" w:ascii="宋体" w:hAnsi="宋体" w:cs="宋体"/>
          <w:szCs w:val="21"/>
          <w:highlight w:val="none"/>
          <w:u w:val="single"/>
        </w:rPr>
        <w:t xml:space="preserve">        /          </w:t>
      </w:r>
      <w:r>
        <w:rPr>
          <w:rFonts w:hint="eastAsia" w:ascii="宋体" w:hAnsi="宋体" w:cs="宋体"/>
          <w:szCs w:val="21"/>
          <w:highlight w:val="none"/>
        </w:rPr>
        <w:t>。</w:t>
      </w:r>
    </w:p>
    <w:p w14:paraId="028DF560">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11. 价格调整</w:t>
      </w:r>
    </w:p>
    <w:p w14:paraId="06D6A5F4">
      <w:pPr>
        <w:spacing w:line="360" w:lineRule="auto"/>
        <w:ind w:firstLine="440" w:firstLineChars="200"/>
        <w:rPr>
          <w:rFonts w:ascii="宋体" w:hAnsi="宋体" w:eastAsia="Times New Roman" w:cs="宋体"/>
          <w:kern w:val="0"/>
          <w:sz w:val="22"/>
          <w:szCs w:val="20"/>
          <w:highlight w:val="none"/>
          <w:lang w:bidi="en-US"/>
        </w:rPr>
      </w:pPr>
      <w:r>
        <w:rPr>
          <w:rFonts w:hint="eastAsia" w:ascii="宋体" w:hAnsi="宋体" w:eastAsia="Times New Roman" w:cs="宋体"/>
          <w:kern w:val="0"/>
          <w:sz w:val="22"/>
          <w:szCs w:val="20"/>
          <w:highlight w:val="none"/>
          <w:lang w:bidi="en-US"/>
        </w:rPr>
        <w:t>11.1 市场价格波动引起的调整</w:t>
      </w:r>
    </w:p>
    <w:p w14:paraId="16B9277E">
      <w:pPr>
        <w:spacing w:line="360" w:lineRule="auto"/>
        <w:ind w:firstLine="420" w:firstLineChars="200"/>
        <w:rPr>
          <w:rFonts w:ascii="宋体" w:hAnsi="宋体" w:cs="宋体"/>
          <w:szCs w:val="21"/>
          <w:highlight w:val="none"/>
        </w:rPr>
      </w:pPr>
      <w:r>
        <w:rPr>
          <w:rFonts w:hint="eastAsia" w:ascii="宋体" w:hAnsi="宋体" w:cs="宋体"/>
          <w:szCs w:val="21"/>
          <w:highlight w:val="none"/>
        </w:rPr>
        <w:t>市场价格波动是否调整合同价格的约定：</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不进行调整</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BC16A0E">
      <w:pPr>
        <w:spacing w:line="360" w:lineRule="auto"/>
        <w:ind w:firstLine="420" w:firstLineChars="200"/>
        <w:rPr>
          <w:rFonts w:ascii="宋体" w:hAnsi="宋体" w:cs="宋体"/>
          <w:szCs w:val="21"/>
          <w:highlight w:val="none"/>
        </w:rPr>
      </w:pPr>
      <w:r>
        <w:rPr>
          <w:rFonts w:hint="eastAsia" w:ascii="宋体" w:hAnsi="宋体" w:cs="宋体"/>
          <w:szCs w:val="21"/>
          <w:highlight w:val="none"/>
        </w:rPr>
        <w:t>因市场价格波动调整合同价格，采用以下第 3种方式对合同价格进行调整：</w:t>
      </w:r>
    </w:p>
    <w:p w14:paraId="0E94628A">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第1种方式：</w:t>
      </w:r>
      <w:r>
        <w:rPr>
          <w:rFonts w:hint="eastAsia" w:ascii="宋体" w:hAnsi="宋体" w:cs="宋体"/>
          <w:szCs w:val="21"/>
          <w:highlight w:val="none"/>
          <w:u w:val="single"/>
        </w:rPr>
        <w:t>采用价格指数进行价格调整。</w:t>
      </w:r>
    </w:p>
    <w:p w14:paraId="50318831">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关于各可调因子、定值和变值权重，以及基本价格指数及其来源的约定：</w:t>
      </w:r>
      <w:r>
        <w:rPr>
          <w:rFonts w:hint="eastAsia" w:ascii="宋体" w:hAnsi="宋体" w:cs="宋体"/>
          <w:szCs w:val="21"/>
          <w:highlight w:val="none"/>
          <w:u w:val="single"/>
        </w:rPr>
        <w:t xml:space="preserve">    </w:t>
      </w:r>
      <w:r>
        <w:rPr>
          <w:rFonts w:hint="eastAsia" w:ascii="宋体" w:hAnsi="宋体" w:cs="宋体"/>
          <w:szCs w:val="21"/>
          <w:highlight w:val="none"/>
        </w:rPr>
        <w:t>；</w:t>
      </w:r>
    </w:p>
    <w:p w14:paraId="52421F9A">
      <w:pPr>
        <w:spacing w:line="360" w:lineRule="auto"/>
        <w:ind w:firstLine="420" w:firstLineChars="200"/>
        <w:rPr>
          <w:rFonts w:ascii="宋体" w:hAnsi="宋体" w:cs="宋体"/>
          <w:szCs w:val="21"/>
          <w:highlight w:val="none"/>
        </w:rPr>
      </w:pPr>
      <w:r>
        <w:rPr>
          <w:rFonts w:hint="eastAsia" w:ascii="宋体" w:hAnsi="宋体" w:cs="宋体"/>
          <w:szCs w:val="21"/>
          <w:highlight w:val="none"/>
        </w:rPr>
        <w:t>第2种方式：采用造价信息进行价格调整。</w:t>
      </w:r>
    </w:p>
    <w:p w14:paraId="500394A5">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关于基准价格的约定：</w:t>
      </w:r>
      <w:r>
        <w:rPr>
          <w:rFonts w:hint="eastAsia" w:ascii="宋体" w:hAnsi="宋体" w:cs="宋体"/>
          <w:szCs w:val="21"/>
          <w:highlight w:val="none"/>
          <w:u w:val="single"/>
        </w:rPr>
        <w:t xml:space="preserve">              </w:t>
      </w:r>
      <w:r>
        <w:rPr>
          <w:rFonts w:hint="eastAsia" w:ascii="宋体" w:hAnsi="宋体" w:cs="宋体"/>
          <w:szCs w:val="21"/>
          <w:highlight w:val="none"/>
        </w:rPr>
        <w:t>。</w:t>
      </w:r>
    </w:p>
    <w:p w14:paraId="185A5D95">
      <w:pPr>
        <w:spacing w:line="360" w:lineRule="auto"/>
        <w:ind w:firstLine="420" w:firstLineChars="200"/>
        <w:rPr>
          <w:rFonts w:ascii="宋体" w:hAnsi="宋体" w:cs="宋体"/>
          <w:szCs w:val="21"/>
          <w:highlight w:val="none"/>
        </w:rPr>
      </w:pPr>
      <w:r>
        <w:rPr>
          <w:rFonts w:hint="eastAsia" w:ascii="宋体" w:hAnsi="宋体" w:cs="宋体"/>
          <w:szCs w:val="21"/>
          <w:highlight w:val="none"/>
        </w:rPr>
        <w:t>①承包人在已标价工程量清单或预算书中载明的材料单价低于基准价格的：专用合同条款合同履行期间材料单价涨幅以基准价格为基础超过5%时，或材料单价跌幅以已标价工程量清单或预算书中载明材料单价为基础超过5%时，其超过部分据实调整。</w:t>
      </w:r>
    </w:p>
    <w:p w14:paraId="4667B000">
      <w:pPr>
        <w:spacing w:line="360" w:lineRule="auto"/>
        <w:ind w:firstLine="420" w:firstLineChars="200"/>
        <w:rPr>
          <w:rFonts w:ascii="宋体" w:hAnsi="宋体" w:cs="宋体"/>
          <w:szCs w:val="21"/>
          <w:highlight w:val="none"/>
        </w:rPr>
      </w:pPr>
      <w:r>
        <w:rPr>
          <w:rFonts w:hint="eastAsia" w:ascii="宋体" w:hAnsi="宋体" w:cs="宋体"/>
          <w:szCs w:val="21"/>
          <w:highlight w:val="none"/>
        </w:rPr>
        <w:t>②承包人在已标价工程量清单或预算书中载明的材料单价高于基准价格的：专用合同条款合同履行期间材料单价跌幅以基准价格为基础超过5%时，材料单价涨幅以已标价工程量清单或预算书中载明材料单价为基础超过5%时，其超过部分据实调整。</w:t>
      </w:r>
    </w:p>
    <w:p w14:paraId="42E69542">
      <w:pPr>
        <w:spacing w:line="360" w:lineRule="auto"/>
        <w:ind w:firstLine="420" w:firstLineChars="200"/>
        <w:rPr>
          <w:rFonts w:ascii="宋体" w:hAnsi="宋体" w:cs="宋体"/>
          <w:szCs w:val="21"/>
          <w:highlight w:val="none"/>
        </w:rPr>
      </w:pPr>
      <w:r>
        <w:rPr>
          <w:rFonts w:hint="eastAsia" w:ascii="宋体" w:hAnsi="宋体" w:cs="宋体"/>
          <w:szCs w:val="21"/>
          <w:highlight w:val="none"/>
        </w:rPr>
        <w:t>③承包人在已标价工程量清单或预算书中载明的材料单价等于基准单价的：专用合同条款合同履行期间材料单价涨跌幅以基准单价为基础超过±5%时，其超过部分据实调整。</w:t>
      </w:r>
    </w:p>
    <w:p w14:paraId="16DE54FA">
      <w:pPr>
        <w:spacing w:line="360" w:lineRule="auto"/>
        <w:ind w:firstLine="420" w:firstLineChars="200"/>
        <w:rPr>
          <w:rFonts w:ascii="宋体" w:hAnsi="宋体" w:cs="宋体"/>
          <w:szCs w:val="21"/>
          <w:highlight w:val="none"/>
        </w:rPr>
      </w:pPr>
      <w:r>
        <w:rPr>
          <w:rFonts w:hint="eastAsia" w:ascii="宋体" w:hAnsi="宋体" w:cs="宋体"/>
          <w:szCs w:val="21"/>
          <w:highlight w:val="none"/>
        </w:rPr>
        <w:t>第3种方式：其他价格调整方式：</w:t>
      </w:r>
      <w:r>
        <w:rPr>
          <w:rFonts w:hint="eastAsia" w:ascii="宋体" w:hAnsi="宋体" w:cs="宋体"/>
          <w:szCs w:val="21"/>
          <w:highlight w:val="none"/>
          <w:u w:val="single"/>
        </w:rPr>
        <w:t xml:space="preserve"> 不进行调整 。</w:t>
      </w:r>
    </w:p>
    <w:p w14:paraId="6BDAD8CE">
      <w:pPr>
        <w:keepNext/>
        <w:keepLines/>
        <w:spacing w:line="360" w:lineRule="auto"/>
        <w:ind w:firstLine="420" w:firstLineChars="200"/>
        <w:outlineLvl w:val="2"/>
        <w:rPr>
          <w:rFonts w:ascii="宋体" w:hAnsi="宋体" w:cs="宋体"/>
          <w:kern w:val="0"/>
          <w:szCs w:val="21"/>
          <w:highlight w:val="none"/>
        </w:rPr>
      </w:pPr>
      <w:r>
        <w:rPr>
          <w:rFonts w:hint="eastAsia" w:ascii="宋体" w:hAnsi="宋体" w:cs="宋体"/>
          <w:kern w:val="0"/>
          <w:szCs w:val="21"/>
          <w:highlight w:val="none"/>
        </w:rPr>
        <w:t>12. 合同价格、计量与支付</w:t>
      </w:r>
    </w:p>
    <w:p w14:paraId="254F0650">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12.1 合同价格形式</w:t>
      </w:r>
    </w:p>
    <w:p w14:paraId="28039AA6">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本工程采用</w:t>
      </w:r>
      <w:r>
        <w:rPr>
          <w:rFonts w:hint="eastAsia" w:ascii="宋体" w:hAnsi="宋体" w:cs="宋体"/>
          <w:szCs w:val="21"/>
          <w:highlight w:val="none"/>
          <w:u w:val="single"/>
        </w:rPr>
        <w:t xml:space="preserve">  </w:t>
      </w:r>
      <w:r>
        <w:rPr>
          <w:rFonts w:hint="eastAsia" w:ascii="宋体" w:hAnsi="宋体"/>
          <w:highlight w:val="none"/>
          <w:u w:val="single"/>
        </w:rPr>
        <w:t>固定综合单价</w:t>
      </w:r>
      <w:r>
        <w:rPr>
          <w:rFonts w:hint="eastAsia" w:ascii="宋体" w:hAnsi="宋体" w:cs="宋体"/>
          <w:szCs w:val="21"/>
          <w:highlight w:val="none"/>
          <w:u w:val="single"/>
        </w:rPr>
        <w:t xml:space="preserve">  </w:t>
      </w:r>
      <w:r>
        <w:rPr>
          <w:rFonts w:hint="eastAsia" w:ascii="宋体" w:hAnsi="宋体" w:cs="宋体"/>
          <w:szCs w:val="21"/>
          <w:highlight w:val="none"/>
        </w:rPr>
        <w:t xml:space="preserve">价格形式，合同价格包含增值税，本工程计价时采用的增值税计税方法为：☑一般计税法 </w:t>
      </w:r>
      <w:r>
        <w:rPr>
          <w:rFonts w:hint="eastAsia" w:ascii="宋体" w:hAnsi="宋体" w:cs="宋体"/>
          <w:szCs w:val="21"/>
          <w:highlight w:val="none"/>
        </w:rPr>
        <w:sym w:font="Wingdings 2" w:char="00A3"/>
      </w:r>
      <w:r>
        <w:rPr>
          <w:rFonts w:hint="eastAsia" w:ascii="宋体" w:hAnsi="宋体" w:cs="宋体"/>
          <w:szCs w:val="21"/>
          <w:highlight w:val="none"/>
        </w:rPr>
        <w:t>简易计税法。</w:t>
      </w:r>
    </w:p>
    <w:p w14:paraId="6BB66611">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（1）单价合同。</w:t>
      </w:r>
    </w:p>
    <w:p w14:paraId="43F32D4E">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采用综合单价合同方式时，工程量按建设单位、监理单位、施工单位三方确认的竣工图结算。</w:t>
      </w:r>
    </w:p>
    <w:p w14:paraId="314121E2">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综合单价包含的风险范围：除工程变更、项目特征不符、工程量清单缺项、工程量偏差、政策性调整、市场价格波动。</w:t>
      </w:r>
    </w:p>
    <w:p w14:paraId="32D0A3EC">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风险范围以外合同价格的调整方法：①工程变更、项目特征不符、工程量清单缺项：按10.4.1变更估价原则的约定调整。</w:t>
      </w:r>
    </w:p>
    <w:p w14:paraId="309CC1D9">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②工程量偏差：按1.13工程量清单错误修正的约定调整。</w:t>
      </w:r>
    </w:p>
    <w:p w14:paraId="07F9BF4F">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③政策性调整：按国家、自治区住房城乡建设厅或工程所在地市级住房城乡建设主管部门颁布的文件执行。</w:t>
      </w:r>
    </w:p>
    <w:p w14:paraId="6A6BA701">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④市场波动引起的调整：按11.1的约定调整。</w:t>
      </w:r>
    </w:p>
    <w:p w14:paraId="66D13AEE">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⑤其它：</w:t>
      </w:r>
      <w:r>
        <w:rPr>
          <w:rFonts w:hint="eastAsia" w:ascii="宋体" w:hAnsi="宋体" w:cs="宋体"/>
          <w:szCs w:val="21"/>
          <w:highlight w:val="none"/>
          <w:u w:val="single"/>
        </w:rPr>
        <w:t xml:space="preserve"> 无 </w:t>
      </w:r>
      <w:r>
        <w:rPr>
          <w:rFonts w:hint="eastAsia" w:ascii="宋体" w:hAnsi="宋体" w:cs="宋体"/>
          <w:szCs w:val="21"/>
          <w:highlight w:val="none"/>
        </w:rPr>
        <w:t xml:space="preserve"> 。</w:t>
      </w:r>
    </w:p>
    <w:p w14:paraId="231FB914">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（2）总价合同。</w:t>
      </w:r>
    </w:p>
    <w:p w14:paraId="6BD88E2A">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总价包含的风险范围：</w:t>
      </w:r>
      <w:r>
        <w:rPr>
          <w:rFonts w:hint="eastAsia" w:ascii="宋体" w:hAnsi="宋体" w:cs="宋体"/>
          <w:szCs w:val="21"/>
          <w:highlight w:val="none"/>
          <w:u w:val="single"/>
        </w:rPr>
        <w:t xml:space="preserve">包含除工程变更、政策性调整、市场价格波动。除工程变更外，结算时不再对招标施工图对应的工程量重新计量 </w:t>
      </w:r>
      <w:r>
        <w:rPr>
          <w:rFonts w:hint="eastAsia" w:ascii="宋体" w:hAnsi="宋体" w:cs="宋体"/>
          <w:szCs w:val="21"/>
          <w:highlight w:val="none"/>
        </w:rPr>
        <w:t>。</w:t>
      </w:r>
    </w:p>
    <w:p w14:paraId="149964DB">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风险范围以外合同价格的调整方法：</w:t>
      </w:r>
    </w:p>
    <w:p w14:paraId="40F58C2B">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工程变更：按10.4.1变更估价原则的约定调整。</w:t>
      </w:r>
    </w:p>
    <w:p w14:paraId="31334B15">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②政策性调整：按国家、自治区住房城乡建设厅或工程所在地市级住房城乡建设主管部门颁布的文件执行。</w:t>
      </w:r>
    </w:p>
    <w:p w14:paraId="217E8A81">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③市场波动引起的调整：按11.1的约定调整。</w:t>
      </w:r>
    </w:p>
    <w:p w14:paraId="36AAE3C0">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④其它：                                                  。</w:t>
      </w:r>
    </w:p>
    <w:p w14:paraId="017D52C5">
      <w:pPr>
        <w:widowControl/>
        <w:numPr>
          <w:ilvl w:val="0"/>
          <w:numId w:val="2"/>
        </w:numPr>
        <w:spacing w:line="360" w:lineRule="auto"/>
        <w:ind w:firstLine="420" w:firstLineChars="200"/>
        <w:rPr>
          <w:rFonts w:ascii="宋体" w:hAnsi="宋体" w:cs="宋体"/>
          <w:szCs w:val="21"/>
          <w:highlight w:val="none"/>
        </w:rPr>
      </w:pPr>
      <w:r>
        <w:rPr>
          <w:rFonts w:hint="eastAsia" w:ascii="宋体" w:hAnsi="宋体" w:cs="宋体"/>
          <w:szCs w:val="21"/>
          <w:highlight w:val="none"/>
        </w:rPr>
        <w:t>其他价格方式：</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5C742B37">
      <w:pPr>
        <w:spacing w:line="360" w:lineRule="auto"/>
        <w:ind w:firstLine="420" w:firstLineChars="200"/>
        <w:rPr>
          <w:rFonts w:ascii="宋体" w:hAnsi="宋体" w:cs="宋体"/>
          <w:highlight w:val="none"/>
        </w:rPr>
      </w:pPr>
      <w:r>
        <w:rPr>
          <w:rFonts w:hint="eastAsia" w:ascii="宋体" w:hAnsi="宋体" w:cs="宋体"/>
          <w:highlight w:val="none"/>
        </w:rPr>
        <w:t>12.2 预付款</w:t>
      </w:r>
    </w:p>
    <w:p w14:paraId="621D1AFE">
      <w:pPr>
        <w:spacing w:line="360" w:lineRule="auto"/>
        <w:ind w:firstLine="420" w:firstLineChars="200"/>
        <w:rPr>
          <w:rFonts w:ascii="宋体" w:hAnsi="宋体" w:cs="宋体"/>
          <w:szCs w:val="21"/>
          <w:highlight w:val="none"/>
        </w:rPr>
      </w:pPr>
      <w:r>
        <w:rPr>
          <w:rFonts w:hint="eastAsia" w:ascii="宋体" w:hAnsi="宋体" w:cs="宋体"/>
          <w:szCs w:val="21"/>
          <w:highlight w:val="none"/>
        </w:rPr>
        <w:t>12.2.1 预付款的支付</w:t>
      </w:r>
    </w:p>
    <w:p w14:paraId="781E5BB5">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预付款支付比例或金额：</w:t>
      </w:r>
      <w:r>
        <w:rPr>
          <w:rStyle w:val="45"/>
          <w:rFonts w:hint="default" w:cs="宋体"/>
          <w:color w:val="auto"/>
          <w:sz w:val="21"/>
          <w:szCs w:val="21"/>
          <w:highlight w:val="none"/>
          <w:u w:val="single"/>
        </w:rPr>
        <w:t>合同总金额的30%</w:t>
      </w:r>
      <w:r>
        <w:rPr>
          <w:rFonts w:hint="eastAsia" w:ascii="宋体" w:hAnsi="宋体" w:cs="宋体"/>
          <w:szCs w:val="21"/>
          <w:highlight w:val="none"/>
        </w:rPr>
        <w:t>。</w:t>
      </w:r>
    </w:p>
    <w:p w14:paraId="6871F53F">
      <w:pPr>
        <w:widowControl/>
        <w:spacing w:line="360" w:lineRule="auto"/>
        <w:ind w:firstLine="420" w:firstLineChars="200"/>
        <w:rPr>
          <w:rFonts w:ascii="宋体" w:hAnsi="宋体" w:cs="宋体"/>
          <w:kern w:val="0"/>
          <w:szCs w:val="21"/>
          <w:highlight w:val="none"/>
        </w:rPr>
      </w:pPr>
      <w:r>
        <w:rPr>
          <w:rFonts w:ascii="宋体" w:hAnsi="宋体" w:cs="宋体"/>
          <w:kern w:val="0"/>
          <w:szCs w:val="21"/>
          <w:highlight w:val="none"/>
          <w:lang w:val="zh-CN"/>
        </w:rPr>
        <w:t>预付款支付期限：</w:t>
      </w:r>
      <w:r>
        <w:rPr>
          <w:rFonts w:hint="eastAsia" w:ascii="宋体" w:hAnsi="宋体" w:cs="宋体"/>
          <w:kern w:val="0"/>
          <w:szCs w:val="21"/>
          <w:highlight w:val="none"/>
          <w:u w:val="single"/>
        </w:rPr>
        <w:t xml:space="preserve">   签订合同后15个工作日内  </w:t>
      </w:r>
      <w:r>
        <w:rPr>
          <w:rFonts w:hint="eastAsia" w:ascii="宋体" w:hAnsi="宋体" w:cs="宋体"/>
          <w:kern w:val="0"/>
          <w:szCs w:val="21"/>
          <w:highlight w:val="none"/>
        </w:rPr>
        <w:t>。</w:t>
      </w:r>
    </w:p>
    <w:p w14:paraId="5190A1B5">
      <w:pPr>
        <w:widowControl/>
        <w:spacing w:line="360" w:lineRule="auto"/>
        <w:ind w:firstLine="420" w:firstLineChars="200"/>
        <w:rPr>
          <w:rFonts w:ascii="宋体" w:hAnsi="宋体" w:cs="宋体"/>
          <w:kern w:val="0"/>
          <w:szCs w:val="21"/>
          <w:highlight w:val="none"/>
          <w:lang w:val="zh-CN"/>
        </w:rPr>
      </w:pPr>
      <w:r>
        <w:rPr>
          <w:rFonts w:ascii="宋体" w:hAnsi="宋体" w:cs="宋体"/>
          <w:kern w:val="0"/>
          <w:szCs w:val="21"/>
          <w:highlight w:val="none"/>
          <w:lang w:val="zh-CN"/>
        </w:rPr>
        <w:t>预付款扣回的方式：</w:t>
      </w:r>
      <w:r>
        <w:rPr>
          <w:rFonts w:hint="eastAsia" w:ascii="宋体" w:hAnsi="宋体" w:cs="宋体"/>
          <w:kern w:val="0"/>
          <w:szCs w:val="21"/>
          <w:highlight w:val="none"/>
          <w:u w:val="single"/>
          <w:lang w:val="zh-CN"/>
        </w:rPr>
        <w:t xml:space="preserve"> </w:t>
      </w:r>
      <w:r>
        <w:rPr>
          <w:rFonts w:hint="eastAsia" w:ascii="宋体" w:hAnsi="宋体" w:cs="宋体"/>
          <w:kern w:val="0"/>
          <w:szCs w:val="21"/>
          <w:highlight w:val="none"/>
          <w:u w:val="single"/>
        </w:rPr>
        <w:t xml:space="preserve">      /       。</w:t>
      </w:r>
    </w:p>
    <w:p w14:paraId="796A368F">
      <w:pPr>
        <w:spacing w:line="360" w:lineRule="auto"/>
        <w:ind w:firstLine="420" w:firstLineChars="200"/>
        <w:rPr>
          <w:rFonts w:ascii="宋体" w:hAnsi="宋体" w:cs="宋体"/>
          <w:szCs w:val="21"/>
          <w:highlight w:val="none"/>
        </w:rPr>
      </w:pPr>
      <w:r>
        <w:rPr>
          <w:rFonts w:hint="eastAsia" w:ascii="宋体" w:hAnsi="宋体" w:cs="宋体"/>
          <w:szCs w:val="21"/>
          <w:highlight w:val="none"/>
        </w:rPr>
        <w:t>12.2.2 预付款担保</w:t>
      </w:r>
    </w:p>
    <w:p w14:paraId="6C561CBD">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  </w:t>
      </w:r>
      <w:r>
        <w:rPr>
          <w:rFonts w:hint="eastAsia" w:ascii="宋体" w:hAnsi="宋体" w:cs="宋体"/>
          <w:szCs w:val="21"/>
          <w:highlight w:val="none"/>
        </w:rPr>
        <w:t>。</w:t>
      </w:r>
    </w:p>
    <w:p w14:paraId="2ECCB809">
      <w:pPr>
        <w:spacing w:line="360" w:lineRule="auto"/>
        <w:ind w:firstLine="420" w:firstLineChars="200"/>
        <w:rPr>
          <w:rFonts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      </w:t>
      </w:r>
      <w:r>
        <w:rPr>
          <w:rFonts w:hint="eastAsia" w:ascii="宋体" w:hAnsi="宋体" w:cs="宋体"/>
          <w:szCs w:val="21"/>
          <w:highlight w:val="none"/>
        </w:rPr>
        <w:t>。</w:t>
      </w:r>
    </w:p>
    <w:p w14:paraId="65D08CAE">
      <w:pPr>
        <w:spacing w:line="360" w:lineRule="auto"/>
        <w:ind w:firstLine="420" w:firstLineChars="200"/>
        <w:rPr>
          <w:rFonts w:ascii="宋体" w:hAnsi="宋体" w:cs="宋体"/>
          <w:highlight w:val="none"/>
        </w:rPr>
      </w:pPr>
      <w:r>
        <w:rPr>
          <w:rFonts w:hint="eastAsia" w:ascii="宋体" w:hAnsi="宋体" w:cs="宋体"/>
          <w:highlight w:val="none"/>
        </w:rPr>
        <w:t>12.3 计量</w:t>
      </w:r>
    </w:p>
    <w:p w14:paraId="68B8F5C4">
      <w:pPr>
        <w:spacing w:line="360" w:lineRule="auto"/>
        <w:ind w:firstLine="420" w:firstLineChars="200"/>
        <w:rPr>
          <w:rFonts w:ascii="宋体" w:hAnsi="宋体" w:cs="宋体"/>
          <w:szCs w:val="21"/>
          <w:highlight w:val="none"/>
        </w:rPr>
      </w:pPr>
      <w:r>
        <w:rPr>
          <w:rFonts w:hint="eastAsia" w:ascii="宋体" w:hAnsi="宋体" w:cs="宋体"/>
          <w:szCs w:val="21"/>
          <w:highlight w:val="none"/>
        </w:rPr>
        <w:t>12.3.1 计量原则</w:t>
      </w:r>
    </w:p>
    <w:p w14:paraId="13A7DFEB">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工程量计算规则：工程的计量均以国家标准《建设工程工程量计算规范》(GB50854～50862-2013)、《建设工程工程量计算规范 (GB50854～50862-2013) 广西壮族自治区实施细则》计算的净值为准，如有不明之处，应以监理工程师或造价管理部门指定的计量方法为准。</w:t>
      </w:r>
    </w:p>
    <w:p w14:paraId="0B19EFBD">
      <w:pPr>
        <w:spacing w:line="360" w:lineRule="auto"/>
        <w:ind w:firstLine="420" w:firstLineChars="200"/>
        <w:rPr>
          <w:rFonts w:ascii="宋体" w:hAnsi="宋体" w:cs="宋体"/>
          <w:szCs w:val="21"/>
          <w:highlight w:val="none"/>
        </w:rPr>
      </w:pPr>
      <w:r>
        <w:rPr>
          <w:rFonts w:hint="eastAsia" w:ascii="宋体" w:hAnsi="宋体" w:cs="宋体"/>
          <w:szCs w:val="21"/>
          <w:highlight w:val="none"/>
        </w:rPr>
        <w:t>12.3.2 计量周期</w:t>
      </w:r>
    </w:p>
    <w:p w14:paraId="6F2234A4">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关于计量周期的约定：</w:t>
      </w:r>
      <w:r>
        <w:rPr>
          <w:rFonts w:hint="eastAsia" w:ascii="宋体" w:hAnsi="宋体" w:cs="宋体"/>
          <w:szCs w:val="21"/>
          <w:highlight w:val="none"/>
          <w:u w:val="single"/>
        </w:rPr>
        <w:t>每月25日前</w:t>
      </w:r>
      <w:r>
        <w:rPr>
          <w:rFonts w:hint="eastAsia" w:ascii="宋体" w:hAnsi="宋体" w:cs="宋体"/>
          <w:szCs w:val="21"/>
          <w:highlight w:val="none"/>
        </w:rPr>
        <w:t>。</w:t>
      </w:r>
    </w:p>
    <w:p w14:paraId="1285FBD7">
      <w:pPr>
        <w:spacing w:line="360" w:lineRule="auto"/>
        <w:ind w:firstLine="420" w:firstLineChars="200"/>
        <w:rPr>
          <w:rFonts w:ascii="宋体" w:hAnsi="宋体" w:cs="宋体"/>
          <w:szCs w:val="21"/>
          <w:highlight w:val="none"/>
        </w:rPr>
      </w:pPr>
      <w:r>
        <w:rPr>
          <w:rFonts w:hint="eastAsia" w:ascii="宋体" w:hAnsi="宋体" w:cs="宋体"/>
          <w:szCs w:val="21"/>
          <w:highlight w:val="none"/>
        </w:rPr>
        <w:t>12.3.3 单价合同的计量</w:t>
      </w:r>
    </w:p>
    <w:p w14:paraId="797F0091">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关于单价合同计量的约定：</w:t>
      </w:r>
    </w:p>
    <w:p w14:paraId="11925F25">
      <w:pPr>
        <w:spacing w:line="360" w:lineRule="auto"/>
        <w:ind w:firstLine="420" w:firstLineChars="200"/>
        <w:rPr>
          <w:rFonts w:ascii="宋体" w:hAnsi="宋体" w:cs="宋体"/>
          <w:szCs w:val="21"/>
          <w:highlight w:val="none"/>
        </w:rPr>
      </w:pPr>
      <w:r>
        <w:rPr>
          <w:rFonts w:hint="eastAsia" w:ascii="宋体" w:hAnsi="宋体" w:cs="宋体"/>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771EB343">
      <w:pPr>
        <w:spacing w:line="360" w:lineRule="auto"/>
        <w:ind w:firstLine="420" w:firstLineChars="200"/>
        <w:rPr>
          <w:rFonts w:ascii="宋体" w:hAnsi="宋体" w:cs="宋体"/>
          <w:szCs w:val="21"/>
          <w:highlight w:val="none"/>
        </w:rPr>
      </w:pPr>
      <w:r>
        <w:rPr>
          <w:rFonts w:hint="eastAsia" w:ascii="宋体" w:hAnsi="宋体" w:cs="宋体"/>
          <w:szCs w:val="21"/>
          <w:highlight w:val="none"/>
        </w:rPr>
        <w:t>(2) 除另有规定外，工程师应按照合同通过计量来核实确定已完成的工程量和价值，承包人应得到该价值扣除保留金后的价款。当工程师要对已完工的工程量进行计量时，应适时地通知承包人参加。</w:t>
      </w:r>
    </w:p>
    <w:p w14:paraId="79961197">
      <w:pPr>
        <w:spacing w:line="360" w:lineRule="auto"/>
        <w:ind w:firstLine="420" w:firstLineChars="200"/>
        <w:rPr>
          <w:rFonts w:ascii="宋体" w:hAnsi="宋体" w:cs="宋体"/>
          <w:szCs w:val="21"/>
          <w:highlight w:val="none"/>
        </w:rPr>
      </w:pPr>
      <w:r>
        <w:rPr>
          <w:rFonts w:hint="eastAsia" w:ascii="宋体" w:hAnsi="宋体" w:cs="宋体"/>
          <w:szCs w:val="21"/>
          <w:highlight w:val="none"/>
        </w:rPr>
        <w:t>12.3.4 总价合同的计量</w:t>
      </w:r>
    </w:p>
    <w:p w14:paraId="08065B90">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关于总价合同计量的约定：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3214045A">
      <w:pPr>
        <w:spacing w:line="360" w:lineRule="auto"/>
        <w:ind w:firstLine="420" w:firstLineChars="200"/>
        <w:rPr>
          <w:rFonts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E7A45C9">
      <w:pPr>
        <w:spacing w:line="360" w:lineRule="auto"/>
        <w:ind w:firstLine="420" w:firstLineChars="200"/>
        <w:rPr>
          <w:rFonts w:ascii="宋体" w:hAnsi="宋体" w:cs="宋体"/>
          <w:szCs w:val="21"/>
          <w:highlight w:val="none"/>
        </w:rPr>
      </w:pPr>
      <w:r>
        <w:rPr>
          <w:rFonts w:hint="eastAsia" w:ascii="宋体" w:hAnsi="宋体" w:cs="宋体"/>
          <w:szCs w:val="21"/>
          <w:highlight w:val="none"/>
        </w:rPr>
        <w:t>12.3.6 其他价格形式合同的计量</w:t>
      </w:r>
    </w:p>
    <w:p w14:paraId="25F9EEF2">
      <w:pPr>
        <w:spacing w:line="360" w:lineRule="auto"/>
        <w:ind w:firstLine="420" w:firstLineChars="200"/>
        <w:rPr>
          <w:rFonts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55E46B03">
      <w:pPr>
        <w:spacing w:line="360" w:lineRule="auto"/>
        <w:ind w:firstLine="420" w:firstLineChars="200"/>
        <w:rPr>
          <w:rFonts w:ascii="宋体" w:hAnsi="宋体" w:cs="宋体"/>
          <w:highlight w:val="none"/>
        </w:rPr>
      </w:pPr>
      <w:r>
        <w:rPr>
          <w:rFonts w:hint="eastAsia" w:ascii="宋体" w:hAnsi="宋体" w:cs="宋体"/>
          <w:highlight w:val="none"/>
        </w:rPr>
        <w:t>12.4 工程进度款支付</w:t>
      </w:r>
    </w:p>
    <w:p w14:paraId="783CDE5C">
      <w:pPr>
        <w:spacing w:line="360" w:lineRule="auto"/>
        <w:ind w:firstLine="420" w:firstLineChars="200"/>
        <w:rPr>
          <w:rFonts w:ascii="宋体" w:hAnsi="宋体" w:cs="宋体"/>
          <w:szCs w:val="21"/>
          <w:highlight w:val="none"/>
        </w:rPr>
      </w:pPr>
      <w:r>
        <w:rPr>
          <w:rFonts w:hint="eastAsia" w:ascii="宋体" w:hAnsi="宋体" w:cs="宋体"/>
          <w:szCs w:val="21"/>
          <w:highlight w:val="none"/>
        </w:rPr>
        <w:t>12.4.1 付款周期</w:t>
      </w:r>
    </w:p>
    <w:p w14:paraId="3B71FC8F">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关于付款周期的约定：</w:t>
      </w:r>
    </w:p>
    <w:p w14:paraId="66F8FA18">
      <w:pPr>
        <w:widowControl/>
        <w:spacing w:line="380" w:lineRule="exact"/>
        <w:ind w:firstLine="420" w:firstLineChars="200"/>
        <w:jc w:val="left"/>
        <w:rPr>
          <w:rStyle w:val="45"/>
          <w:rFonts w:hint="default" w:ascii="Times New Roman" w:hAnsi="Times New Roman" w:cs="宋体"/>
          <w:color w:val="auto"/>
          <w:sz w:val="21"/>
          <w:szCs w:val="21"/>
          <w:highlight w:val="none"/>
        </w:rPr>
      </w:pPr>
      <w:r>
        <w:rPr>
          <w:rStyle w:val="45"/>
          <w:rFonts w:hint="default" w:cs="宋体"/>
          <w:color w:val="auto"/>
          <w:sz w:val="21"/>
          <w:szCs w:val="21"/>
          <w:highlight w:val="none"/>
        </w:rPr>
        <w:t>1.预付款支付比例或金额：签订合同后15个工作日内，</w:t>
      </w:r>
      <w:r>
        <w:rPr>
          <w:rStyle w:val="45"/>
          <w:rFonts w:hint="eastAsia" w:cs="宋体"/>
          <w:color w:val="auto"/>
          <w:sz w:val="21"/>
          <w:szCs w:val="21"/>
          <w:highlight w:val="none"/>
          <w:lang w:val="en-US" w:eastAsia="zh-CN"/>
        </w:rPr>
        <w:t>发包人</w:t>
      </w:r>
      <w:r>
        <w:rPr>
          <w:rStyle w:val="45"/>
          <w:rFonts w:hint="default" w:cs="宋体"/>
          <w:color w:val="auto"/>
          <w:sz w:val="21"/>
          <w:szCs w:val="21"/>
          <w:highlight w:val="none"/>
        </w:rPr>
        <w:t>向</w:t>
      </w:r>
      <w:r>
        <w:rPr>
          <w:rStyle w:val="45"/>
          <w:rFonts w:hint="eastAsia" w:cs="宋体"/>
          <w:color w:val="auto"/>
          <w:sz w:val="21"/>
          <w:szCs w:val="21"/>
          <w:highlight w:val="none"/>
          <w:lang w:val="en-US" w:eastAsia="zh-CN"/>
        </w:rPr>
        <w:t>承包人</w:t>
      </w:r>
      <w:r>
        <w:rPr>
          <w:rStyle w:val="45"/>
          <w:rFonts w:hint="default" w:cs="宋体"/>
          <w:color w:val="auto"/>
          <w:sz w:val="21"/>
          <w:szCs w:val="21"/>
          <w:highlight w:val="none"/>
        </w:rPr>
        <w:t>支付合同金额30%的预付款。</w:t>
      </w:r>
    </w:p>
    <w:p w14:paraId="7E93BE2A">
      <w:pPr>
        <w:widowControl/>
        <w:spacing w:line="380" w:lineRule="exact"/>
        <w:ind w:firstLine="420" w:firstLineChars="200"/>
        <w:jc w:val="left"/>
        <w:rPr>
          <w:rStyle w:val="45"/>
          <w:rFonts w:hint="default" w:ascii="Times New Roman" w:hAnsi="Times New Roman" w:cs="宋体"/>
          <w:color w:val="auto"/>
          <w:sz w:val="21"/>
          <w:szCs w:val="21"/>
          <w:highlight w:val="none"/>
        </w:rPr>
      </w:pPr>
      <w:r>
        <w:rPr>
          <w:rStyle w:val="45"/>
          <w:rFonts w:hint="default" w:cs="宋体"/>
          <w:color w:val="auto"/>
          <w:sz w:val="21"/>
          <w:szCs w:val="21"/>
          <w:highlight w:val="none"/>
        </w:rPr>
        <w:t>2.进度款支付：</w:t>
      </w:r>
    </w:p>
    <w:p w14:paraId="63D78938">
      <w:pPr>
        <w:widowControl/>
        <w:spacing w:line="380" w:lineRule="exact"/>
        <w:ind w:firstLine="420" w:firstLineChars="200"/>
        <w:jc w:val="left"/>
        <w:rPr>
          <w:rStyle w:val="45"/>
          <w:rFonts w:hint="default" w:cs="宋体"/>
          <w:color w:val="auto"/>
          <w:sz w:val="21"/>
          <w:szCs w:val="21"/>
          <w:highlight w:val="none"/>
        </w:rPr>
      </w:pPr>
      <w:r>
        <w:rPr>
          <w:rStyle w:val="45"/>
          <w:rFonts w:hint="default" w:cs="宋体"/>
          <w:color w:val="auto"/>
          <w:sz w:val="21"/>
          <w:szCs w:val="21"/>
          <w:highlight w:val="none"/>
        </w:rPr>
        <w:t>工程款原则上按月支付，工程进度款支付限额为已完成工程量的90%；工程变更部分进度款为已完成工程量的60%。工程完工验收达到质量要求，结算经</w:t>
      </w:r>
      <w:r>
        <w:rPr>
          <w:rStyle w:val="45"/>
          <w:rFonts w:hint="eastAsia" w:cs="宋体"/>
          <w:color w:val="auto"/>
          <w:sz w:val="21"/>
          <w:szCs w:val="21"/>
          <w:highlight w:val="none"/>
          <w:lang w:val="en-US" w:eastAsia="zh-CN"/>
        </w:rPr>
        <w:t>发包人</w:t>
      </w:r>
      <w:r>
        <w:rPr>
          <w:rStyle w:val="45"/>
          <w:rFonts w:hint="default" w:cs="宋体"/>
          <w:color w:val="auto"/>
          <w:sz w:val="21"/>
          <w:szCs w:val="21"/>
          <w:highlight w:val="none"/>
        </w:rPr>
        <w:t>或财政部门审定后，工程款支付至结算总额的97%。</w:t>
      </w:r>
      <w:r>
        <w:rPr>
          <w:rStyle w:val="45"/>
          <w:rFonts w:hint="eastAsia" w:cs="宋体"/>
          <w:color w:val="auto"/>
          <w:sz w:val="21"/>
          <w:szCs w:val="21"/>
          <w:highlight w:val="none"/>
          <w:lang w:val="en-US" w:eastAsia="zh-CN"/>
        </w:rPr>
        <w:t>发包人</w:t>
      </w:r>
      <w:r>
        <w:rPr>
          <w:rStyle w:val="45"/>
          <w:rFonts w:hint="default" w:cs="宋体"/>
          <w:color w:val="auto"/>
          <w:sz w:val="21"/>
          <w:szCs w:val="21"/>
          <w:highlight w:val="none"/>
        </w:rPr>
        <w:t>按工程价款结算总额的3%预留工程质量保修金，待工程缺陷责任期满后返还。</w:t>
      </w:r>
      <w:r>
        <w:rPr>
          <w:rStyle w:val="45"/>
          <w:rFonts w:hint="eastAsia" w:cs="宋体"/>
          <w:color w:val="auto"/>
          <w:sz w:val="21"/>
          <w:szCs w:val="21"/>
          <w:highlight w:val="none"/>
          <w:lang w:val="en-US" w:eastAsia="zh-CN"/>
        </w:rPr>
        <w:t>发包人</w:t>
      </w:r>
      <w:r>
        <w:rPr>
          <w:rStyle w:val="45"/>
          <w:rFonts w:hint="default" w:cs="宋体"/>
          <w:color w:val="auto"/>
          <w:sz w:val="21"/>
          <w:szCs w:val="21"/>
          <w:highlight w:val="none"/>
        </w:rPr>
        <w:t>最终向</w:t>
      </w:r>
      <w:r>
        <w:rPr>
          <w:rStyle w:val="45"/>
          <w:rFonts w:hint="eastAsia" w:cs="宋体"/>
          <w:color w:val="auto"/>
          <w:sz w:val="21"/>
          <w:szCs w:val="21"/>
          <w:highlight w:val="none"/>
          <w:lang w:val="en-US" w:eastAsia="zh-CN"/>
        </w:rPr>
        <w:t>承包人</w:t>
      </w:r>
      <w:r>
        <w:rPr>
          <w:rStyle w:val="45"/>
          <w:rFonts w:hint="default" w:cs="宋体"/>
          <w:color w:val="auto"/>
          <w:sz w:val="21"/>
          <w:szCs w:val="21"/>
          <w:highlight w:val="none"/>
        </w:rPr>
        <w:t>支付的工程款，以财政部门、审计部门或其委托的审计机构审定的款项为准。</w:t>
      </w:r>
      <w:r>
        <w:rPr>
          <w:rStyle w:val="45"/>
          <w:rFonts w:hint="eastAsia" w:cs="宋体"/>
          <w:color w:val="auto"/>
          <w:sz w:val="21"/>
          <w:szCs w:val="21"/>
          <w:highlight w:val="none"/>
          <w:lang w:val="en-US" w:eastAsia="zh-CN"/>
        </w:rPr>
        <w:t>发包人</w:t>
      </w:r>
      <w:r>
        <w:rPr>
          <w:rStyle w:val="45"/>
          <w:rFonts w:hint="default" w:cs="宋体"/>
          <w:color w:val="auto"/>
          <w:sz w:val="21"/>
          <w:szCs w:val="21"/>
          <w:highlight w:val="none"/>
        </w:rPr>
        <w:t>向</w:t>
      </w:r>
      <w:r>
        <w:rPr>
          <w:rStyle w:val="45"/>
          <w:rFonts w:hint="eastAsia" w:cs="宋体"/>
          <w:color w:val="auto"/>
          <w:sz w:val="21"/>
          <w:szCs w:val="21"/>
          <w:highlight w:val="none"/>
          <w:lang w:val="en-US" w:eastAsia="zh-CN"/>
        </w:rPr>
        <w:t>承包人</w:t>
      </w:r>
      <w:r>
        <w:rPr>
          <w:rStyle w:val="45"/>
          <w:rFonts w:hint="default" w:cs="宋体"/>
          <w:color w:val="auto"/>
          <w:sz w:val="21"/>
          <w:szCs w:val="21"/>
          <w:highlight w:val="none"/>
        </w:rPr>
        <w:t>支付进度款、质保金等所有款项都是通过财政支付程序支付，在上述约定时间内</w:t>
      </w:r>
      <w:r>
        <w:rPr>
          <w:rStyle w:val="45"/>
          <w:rFonts w:hint="eastAsia" w:cs="宋体"/>
          <w:color w:val="auto"/>
          <w:sz w:val="21"/>
          <w:szCs w:val="21"/>
          <w:highlight w:val="none"/>
          <w:lang w:val="en-US" w:eastAsia="zh-CN"/>
        </w:rPr>
        <w:t>发包人</w:t>
      </w:r>
      <w:r>
        <w:rPr>
          <w:rStyle w:val="45"/>
          <w:rFonts w:hint="default" w:cs="宋体"/>
          <w:color w:val="auto"/>
          <w:sz w:val="21"/>
          <w:szCs w:val="21"/>
          <w:highlight w:val="none"/>
        </w:rPr>
        <w:t>办理了付款给</w:t>
      </w:r>
      <w:r>
        <w:rPr>
          <w:rStyle w:val="45"/>
          <w:rFonts w:hint="eastAsia" w:cs="宋体"/>
          <w:color w:val="auto"/>
          <w:sz w:val="21"/>
          <w:szCs w:val="21"/>
          <w:highlight w:val="none"/>
          <w:lang w:val="en-US" w:eastAsia="zh-CN"/>
        </w:rPr>
        <w:t>承包人</w:t>
      </w:r>
      <w:r>
        <w:rPr>
          <w:rStyle w:val="45"/>
          <w:rFonts w:hint="default" w:cs="宋体"/>
          <w:color w:val="auto"/>
          <w:sz w:val="21"/>
          <w:szCs w:val="21"/>
          <w:highlight w:val="none"/>
        </w:rPr>
        <w:t>的手续，如果因为财政支付程序造成款项有延迟到达</w:t>
      </w:r>
      <w:r>
        <w:rPr>
          <w:rStyle w:val="45"/>
          <w:rFonts w:hint="eastAsia" w:cs="宋体"/>
          <w:color w:val="auto"/>
          <w:sz w:val="21"/>
          <w:szCs w:val="21"/>
          <w:highlight w:val="none"/>
          <w:lang w:val="en-US" w:eastAsia="zh-CN"/>
        </w:rPr>
        <w:t>承包人</w:t>
      </w:r>
      <w:r>
        <w:rPr>
          <w:rStyle w:val="45"/>
          <w:rFonts w:hint="default" w:cs="宋体"/>
          <w:color w:val="auto"/>
          <w:sz w:val="21"/>
          <w:szCs w:val="21"/>
          <w:highlight w:val="none"/>
        </w:rPr>
        <w:t>账户的情形，不视为</w:t>
      </w:r>
      <w:r>
        <w:rPr>
          <w:rStyle w:val="45"/>
          <w:rFonts w:hint="eastAsia" w:cs="宋体"/>
          <w:color w:val="auto"/>
          <w:sz w:val="21"/>
          <w:szCs w:val="21"/>
          <w:highlight w:val="none"/>
          <w:lang w:val="en-US" w:eastAsia="zh-CN"/>
        </w:rPr>
        <w:t>发包人</w:t>
      </w:r>
      <w:r>
        <w:rPr>
          <w:rStyle w:val="45"/>
          <w:rFonts w:hint="default" w:cs="宋体"/>
          <w:color w:val="auto"/>
          <w:sz w:val="21"/>
          <w:szCs w:val="21"/>
          <w:highlight w:val="none"/>
        </w:rPr>
        <w:t>违约，</w:t>
      </w:r>
      <w:r>
        <w:rPr>
          <w:rStyle w:val="45"/>
          <w:rFonts w:hint="eastAsia" w:cs="宋体"/>
          <w:color w:val="auto"/>
          <w:sz w:val="21"/>
          <w:szCs w:val="21"/>
          <w:highlight w:val="none"/>
          <w:lang w:val="en-US" w:eastAsia="zh-CN"/>
        </w:rPr>
        <w:t>承包人</w:t>
      </w:r>
      <w:r>
        <w:rPr>
          <w:rStyle w:val="45"/>
          <w:rFonts w:hint="default" w:cs="宋体"/>
          <w:color w:val="auto"/>
          <w:sz w:val="21"/>
          <w:szCs w:val="21"/>
          <w:highlight w:val="none"/>
        </w:rPr>
        <w:t>不因此要求</w:t>
      </w:r>
      <w:r>
        <w:rPr>
          <w:rStyle w:val="45"/>
          <w:rFonts w:hint="eastAsia" w:cs="宋体"/>
          <w:color w:val="auto"/>
          <w:sz w:val="21"/>
          <w:szCs w:val="21"/>
          <w:highlight w:val="none"/>
          <w:lang w:val="en-US" w:eastAsia="zh-CN"/>
        </w:rPr>
        <w:t>发包人</w:t>
      </w:r>
      <w:r>
        <w:rPr>
          <w:rStyle w:val="45"/>
          <w:rFonts w:hint="default" w:cs="宋体"/>
          <w:color w:val="auto"/>
          <w:sz w:val="21"/>
          <w:szCs w:val="21"/>
          <w:highlight w:val="none"/>
        </w:rPr>
        <w:t>承担违约责任；</w:t>
      </w:r>
    </w:p>
    <w:p w14:paraId="539308D4">
      <w:pPr>
        <w:widowControl/>
        <w:spacing w:line="380" w:lineRule="exact"/>
        <w:ind w:firstLine="420" w:firstLineChars="200"/>
        <w:jc w:val="left"/>
        <w:rPr>
          <w:rStyle w:val="45"/>
          <w:rFonts w:hint="default" w:cs="宋体"/>
          <w:color w:val="auto"/>
          <w:sz w:val="21"/>
          <w:szCs w:val="21"/>
          <w:highlight w:val="none"/>
        </w:rPr>
      </w:pPr>
      <w:r>
        <w:rPr>
          <w:rStyle w:val="45"/>
          <w:rFonts w:hint="default" w:cs="宋体"/>
          <w:color w:val="auto"/>
          <w:sz w:val="21"/>
          <w:szCs w:val="21"/>
          <w:highlight w:val="none"/>
        </w:rPr>
        <w:t>（3）每次付款前，</w:t>
      </w:r>
      <w:r>
        <w:rPr>
          <w:rStyle w:val="45"/>
          <w:rFonts w:hint="eastAsia" w:cs="宋体"/>
          <w:color w:val="auto"/>
          <w:sz w:val="21"/>
          <w:szCs w:val="21"/>
          <w:highlight w:val="none"/>
          <w:lang w:val="en-US" w:eastAsia="zh-CN"/>
        </w:rPr>
        <w:t>承包人</w:t>
      </w:r>
      <w:r>
        <w:rPr>
          <w:rStyle w:val="45"/>
          <w:rFonts w:hint="default" w:cs="宋体"/>
          <w:color w:val="auto"/>
          <w:sz w:val="21"/>
          <w:szCs w:val="21"/>
          <w:highlight w:val="none"/>
        </w:rPr>
        <w:t>应按</w:t>
      </w:r>
      <w:r>
        <w:rPr>
          <w:rStyle w:val="45"/>
          <w:rFonts w:hint="eastAsia" w:cs="宋体"/>
          <w:color w:val="auto"/>
          <w:sz w:val="21"/>
          <w:szCs w:val="21"/>
          <w:highlight w:val="none"/>
          <w:lang w:val="en-US" w:eastAsia="zh-CN"/>
        </w:rPr>
        <w:t>发包人</w:t>
      </w:r>
      <w:r>
        <w:rPr>
          <w:rStyle w:val="45"/>
          <w:rFonts w:hint="default" w:cs="宋体"/>
          <w:color w:val="auto"/>
          <w:sz w:val="21"/>
          <w:szCs w:val="21"/>
          <w:highlight w:val="none"/>
        </w:rPr>
        <w:t>的要求提供符合相关法律法规的增值税发票，如发票不符合要求，</w:t>
      </w:r>
      <w:r>
        <w:rPr>
          <w:rStyle w:val="45"/>
          <w:rFonts w:hint="eastAsia" w:cs="宋体"/>
          <w:color w:val="auto"/>
          <w:sz w:val="21"/>
          <w:szCs w:val="21"/>
          <w:highlight w:val="none"/>
          <w:lang w:val="en-US" w:eastAsia="zh-CN"/>
        </w:rPr>
        <w:t>发包人</w:t>
      </w:r>
      <w:r>
        <w:rPr>
          <w:rStyle w:val="45"/>
          <w:rFonts w:hint="default" w:cs="宋体"/>
          <w:color w:val="auto"/>
          <w:sz w:val="21"/>
          <w:szCs w:val="21"/>
          <w:highlight w:val="none"/>
        </w:rPr>
        <w:t>有权拒收，</w:t>
      </w:r>
      <w:r>
        <w:rPr>
          <w:rStyle w:val="45"/>
          <w:rFonts w:hint="eastAsia" w:cs="宋体"/>
          <w:color w:val="auto"/>
          <w:sz w:val="21"/>
          <w:szCs w:val="21"/>
          <w:highlight w:val="none"/>
          <w:lang w:val="en-US" w:eastAsia="zh-CN"/>
        </w:rPr>
        <w:t>承包人</w:t>
      </w:r>
      <w:r>
        <w:rPr>
          <w:rStyle w:val="45"/>
          <w:rFonts w:hint="default" w:cs="宋体"/>
          <w:color w:val="auto"/>
          <w:sz w:val="21"/>
          <w:szCs w:val="21"/>
          <w:highlight w:val="none"/>
        </w:rPr>
        <w:t>应承担因不合格发票产生的所有责任。</w:t>
      </w:r>
    </w:p>
    <w:p w14:paraId="464E5209">
      <w:pPr>
        <w:widowControl/>
        <w:spacing w:line="380" w:lineRule="exact"/>
        <w:ind w:firstLine="420" w:firstLineChars="200"/>
        <w:jc w:val="left"/>
        <w:rPr>
          <w:rStyle w:val="45"/>
          <w:rFonts w:hint="default" w:cs="宋体"/>
          <w:color w:val="auto"/>
          <w:sz w:val="21"/>
          <w:szCs w:val="21"/>
          <w:highlight w:val="none"/>
        </w:rPr>
      </w:pPr>
      <w:r>
        <w:rPr>
          <w:rStyle w:val="45"/>
          <w:rFonts w:hint="default" w:cs="宋体"/>
          <w:color w:val="auto"/>
          <w:sz w:val="21"/>
          <w:szCs w:val="21"/>
          <w:highlight w:val="none"/>
        </w:rPr>
        <w:t>（4）支付方式：银行转账支付。</w:t>
      </w:r>
    </w:p>
    <w:p w14:paraId="1567ED7D">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12.4.2 进度付款申请单的编制</w:t>
      </w:r>
    </w:p>
    <w:p w14:paraId="482CC835">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按发包人要求   </w:t>
      </w:r>
      <w:r>
        <w:rPr>
          <w:rFonts w:hint="eastAsia" w:ascii="宋体" w:hAnsi="宋体" w:cs="宋体"/>
          <w:szCs w:val="21"/>
          <w:highlight w:val="none"/>
        </w:rPr>
        <w:t>。</w:t>
      </w:r>
    </w:p>
    <w:p w14:paraId="6A693C4D">
      <w:pPr>
        <w:spacing w:line="360" w:lineRule="auto"/>
        <w:ind w:firstLine="420" w:firstLineChars="200"/>
        <w:rPr>
          <w:rFonts w:ascii="宋体" w:hAnsi="宋体" w:cs="宋体"/>
          <w:szCs w:val="21"/>
          <w:highlight w:val="none"/>
        </w:rPr>
      </w:pPr>
      <w:r>
        <w:rPr>
          <w:rFonts w:hint="eastAsia" w:ascii="宋体" w:hAnsi="宋体" w:cs="宋体"/>
          <w:szCs w:val="21"/>
          <w:highlight w:val="none"/>
        </w:rPr>
        <w:t>12.4.3 进度付款申请单的提交</w:t>
      </w:r>
    </w:p>
    <w:p w14:paraId="538A7BC1">
      <w:pPr>
        <w:spacing w:line="360" w:lineRule="auto"/>
        <w:ind w:firstLine="420" w:firstLineChars="200"/>
        <w:rPr>
          <w:rFonts w:ascii="宋体" w:hAnsi="宋体" w:cs="宋体"/>
          <w:szCs w:val="21"/>
          <w:highlight w:val="none"/>
        </w:rPr>
      </w:pPr>
      <w:r>
        <w:rPr>
          <w:rFonts w:hint="eastAsia" w:ascii="宋体" w:hAnsi="宋体" w:cs="宋体"/>
          <w:szCs w:val="21"/>
          <w:highlight w:val="none"/>
        </w:rPr>
        <w:t>（1）单价合同进度付款申请单提交的约定：①《工程用款支付审批表》（格式按发包人要求）；②其他需要补充说明的材料。</w:t>
      </w:r>
    </w:p>
    <w:p w14:paraId="12EAAE6D">
      <w:pPr>
        <w:spacing w:line="360" w:lineRule="auto"/>
        <w:ind w:firstLine="420" w:firstLineChars="200"/>
        <w:rPr>
          <w:rFonts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cs="宋体"/>
          <w:szCs w:val="21"/>
          <w:highlight w:val="none"/>
          <w:u w:val="single"/>
        </w:rPr>
        <w:t xml:space="preserve">              /          </w:t>
      </w:r>
      <w:r>
        <w:rPr>
          <w:rFonts w:hint="eastAsia" w:ascii="宋体" w:hAnsi="宋体" w:cs="宋体"/>
          <w:szCs w:val="21"/>
          <w:highlight w:val="none"/>
        </w:rPr>
        <w:t>。</w:t>
      </w:r>
    </w:p>
    <w:p w14:paraId="5F67A154">
      <w:pPr>
        <w:spacing w:line="360" w:lineRule="auto"/>
        <w:ind w:firstLine="420" w:firstLineChars="200"/>
        <w:rPr>
          <w:rFonts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szCs w:val="21"/>
          <w:highlight w:val="none"/>
          <w:u w:val="single"/>
        </w:rPr>
        <w:t xml:space="preserve">        /        </w:t>
      </w:r>
      <w:r>
        <w:rPr>
          <w:rFonts w:hint="eastAsia" w:ascii="宋体" w:hAnsi="宋体" w:cs="宋体"/>
          <w:szCs w:val="21"/>
          <w:highlight w:val="none"/>
        </w:rPr>
        <w:t>。</w:t>
      </w:r>
    </w:p>
    <w:p w14:paraId="2D36C551">
      <w:pPr>
        <w:spacing w:line="360" w:lineRule="auto"/>
        <w:ind w:firstLine="420" w:firstLineChars="200"/>
        <w:rPr>
          <w:rFonts w:ascii="宋体" w:hAnsi="宋体" w:cs="宋体"/>
          <w:szCs w:val="21"/>
          <w:highlight w:val="none"/>
        </w:rPr>
      </w:pPr>
      <w:r>
        <w:rPr>
          <w:rFonts w:hint="eastAsia" w:ascii="宋体" w:hAnsi="宋体" w:cs="宋体"/>
          <w:szCs w:val="21"/>
          <w:highlight w:val="none"/>
        </w:rPr>
        <w:t>12.4.4 进度款审核和支付</w:t>
      </w:r>
    </w:p>
    <w:p w14:paraId="36466442">
      <w:pPr>
        <w:spacing w:line="360" w:lineRule="auto"/>
        <w:ind w:firstLine="420" w:firstLineChars="200"/>
        <w:rPr>
          <w:rFonts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cs="宋体"/>
          <w:szCs w:val="21"/>
          <w:highlight w:val="none"/>
          <w:u w:val="single"/>
        </w:rPr>
        <w:t xml:space="preserve">  执行通用条款  </w:t>
      </w:r>
      <w:r>
        <w:rPr>
          <w:rFonts w:hint="eastAsia" w:ascii="宋体" w:hAnsi="宋体" w:cs="宋体"/>
          <w:szCs w:val="21"/>
          <w:highlight w:val="none"/>
        </w:rPr>
        <w:t>。</w:t>
      </w:r>
    </w:p>
    <w:p w14:paraId="3832D08F">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执行通用条款  </w:t>
      </w:r>
      <w:r>
        <w:rPr>
          <w:rFonts w:hint="eastAsia" w:ascii="宋体" w:hAnsi="宋体" w:cs="宋体"/>
          <w:szCs w:val="21"/>
          <w:highlight w:val="none"/>
        </w:rPr>
        <w:t>。</w:t>
      </w:r>
    </w:p>
    <w:p w14:paraId="04A83590">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cs="宋体"/>
          <w:szCs w:val="21"/>
          <w:highlight w:val="none"/>
          <w:u w:val="single"/>
        </w:rPr>
        <w:t xml:space="preserve">  30天内，如财政划拨款延迟，则付款期限相应顺延   </w:t>
      </w:r>
      <w:r>
        <w:rPr>
          <w:rFonts w:hint="eastAsia" w:ascii="宋体" w:hAnsi="宋体" w:cs="宋体"/>
          <w:szCs w:val="21"/>
          <w:highlight w:val="none"/>
        </w:rPr>
        <w:t>。</w:t>
      </w:r>
    </w:p>
    <w:p w14:paraId="3829880C">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2D95474D">
      <w:pPr>
        <w:spacing w:line="360" w:lineRule="auto"/>
        <w:ind w:firstLine="420" w:firstLineChars="200"/>
        <w:rPr>
          <w:rFonts w:ascii="宋体" w:hAnsi="宋体" w:cs="宋体"/>
          <w:szCs w:val="21"/>
          <w:highlight w:val="none"/>
        </w:rPr>
      </w:pPr>
      <w:r>
        <w:rPr>
          <w:rFonts w:hint="eastAsia" w:ascii="宋体" w:hAnsi="宋体" w:cs="宋体"/>
          <w:szCs w:val="21"/>
          <w:highlight w:val="none"/>
        </w:rPr>
        <w:t>进度款支付方式：</w:t>
      </w:r>
      <w:r>
        <w:rPr>
          <w:rFonts w:hint="eastAsia" w:ascii="宋体" w:hAnsi="宋体" w:cs="宋体"/>
          <w:szCs w:val="21"/>
          <w:highlight w:val="none"/>
          <w:u w:val="single"/>
        </w:rPr>
        <w:t xml:space="preserve">  银行转账  </w:t>
      </w:r>
      <w:r>
        <w:rPr>
          <w:rFonts w:hint="eastAsia" w:ascii="宋体" w:hAnsi="宋体" w:cs="宋体"/>
          <w:szCs w:val="21"/>
          <w:highlight w:val="none"/>
        </w:rPr>
        <w:t>。</w:t>
      </w:r>
    </w:p>
    <w:p w14:paraId="14961BC3">
      <w:pPr>
        <w:spacing w:line="360" w:lineRule="auto"/>
        <w:ind w:firstLine="420" w:firstLineChars="200"/>
        <w:rPr>
          <w:rFonts w:ascii="宋体" w:hAnsi="宋体" w:cs="宋体"/>
          <w:szCs w:val="21"/>
          <w:highlight w:val="none"/>
        </w:rPr>
      </w:pPr>
      <w:r>
        <w:rPr>
          <w:rFonts w:hint="eastAsia" w:ascii="宋体" w:hAnsi="宋体" w:cs="宋体"/>
          <w:szCs w:val="21"/>
          <w:highlight w:val="none"/>
        </w:rPr>
        <w:t>（3）农民工工资支付</w:t>
      </w:r>
    </w:p>
    <w:p w14:paraId="14DA7D66">
      <w:pPr>
        <w:spacing w:line="360" w:lineRule="auto"/>
        <w:ind w:firstLine="420" w:firstLineChars="200"/>
        <w:rPr>
          <w:rFonts w:ascii="宋体" w:hAnsi="宋体" w:cs="宋体"/>
          <w:szCs w:val="21"/>
          <w:highlight w:val="none"/>
        </w:rPr>
      </w:pPr>
      <w:r>
        <w:rPr>
          <w:rFonts w:hint="eastAsia" w:ascii="宋体" w:hAnsi="宋体" w:cs="宋体"/>
          <w:szCs w:val="21"/>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40C285E5">
      <w:pPr>
        <w:spacing w:line="360" w:lineRule="auto"/>
        <w:ind w:firstLine="420" w:firstLineChars="200"/>
        <w:rPr>
          <w:rFonts w:ascii="宋体" w:hAnsi="宋体" w:cs="宋体"/>
          <w:szCs w:val="21"/>
          <w:highlight w:val="none"/>
        </w:rPr>
      </w:pPr>
      <w:r>
        <w:rPr>
          <w:rFonts w:hint="eastAsia" w:ascii="宋体" w:hAnsi="宋体" w:cs="宋体"/>
          <w:szCs w:val="21"/>
          <w:highlight w:val="none"/>
        </w:rPr>
        <w:t>2）人工费应该与工程进度款分账管理。必须按时足额支付，人工费拨付周期不得超过 1 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账出来的人工费转入承包人农民工工资支付专用账户，转入农民工工资支付专用账户环节必须有银行流水凭证。</w:t>
      </w:r>
    </w:p>
    <w:p w14:paraId="2B7D9A9A">
      <w:pPr>
        <w:spacing w:line="360" w:lineRule="auto"/>
        <w:ind w:firstLine="420" w:firstLineChars="200"/>
        <w:rPr>
          <w:rFonts w:ascii="宋体" w:hAnsi="宋体" w:cs="宋体"/>
          <w:szCs w:val="21"/>
          <w:highlight w:val="none"/>
        </w:rPr>
      </w:pPr>
      <w:r>
        <w:rPr>
          <w:rFonts w:hint="eastAsia" w:ascii="宋体" w:hAnsi="宋体" w:cs="宋体"/>
          <w:szCs w:val="21"/>
          <w:highlight w:val="none"/>
        </w:rPr>
        <w:t>3）发包人依据工程进度，审核承包人申报的工程进度款，按照与承包人约定的人工费支付比例20%（房建项目不少于20%，市政项目不少于15%），将人工费及时足额拨付至承包人的农民工工资专用账户，其余工程进度款项由发包人支付到承包人的单位基本户。</w:t>
      </w:r>
    </w:p>
    <w:p w14:paraId="56F897E5">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4）工程建设领域总包单位对农民工工资支付负总责，推行分包单位农民工工资委托总包单位代发制度（以下简称总包代发制度）。工程建设项目实行总包代发制度的，总包单位与分包单位签订委托工资支付协议。 </w:t>
      </w:r>
    </w:p>
    <w:p w14:paraId="30E45DFF">
      <w:pPr>
        <w:spacing w:line="360" w:lineRule="auto"/>
        <w:ind w:firstLine="420" w:firstLineChars="200"/>
        <w:rPr>
          <w:rFonts w:ascii="宋体" w:hAnsi="宋体" w:cs="宋体"/>
          <w:szCs w:val="21"/>
          <w:highlight w:val="none"/>
        </w:rPr>
      </w:pPr>
      <w:r>
        <w:rPr>
          <w:rFonts w:hint="eastAsia" w:ascii="宋体" w:hAnsi="宋体" w:cs="宋体"/>
          <w:szCs w:val="21"/>
          <w:highlight w:val="none"/>
        </w:rPr>
        <w:t>5）凡未向付款单位提供农民工工资专用账户的，或者请款单位在申请工程进度款时未将人工费单列的，付款单位有权拒绝支付工程进度款。</w:t>
      </w:r>
    </w:p>
    <w:p w14:paraId="4B79CF09">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6）人工费使用要求：专款专用，除发放农民工工资外，不得用于其他用途。 </w:t>
      </w:r>
    </w:p>
    <w:p w14:paraId="6F19F25E">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7）承包人将人工费支付情况定期报告发包人和监理单位，并提供相应的材料接受建设行政主管部门和劳动保障行政主管部门对此事项监管。 </w:t>
      </w:r>
    </w:p>
    <w:p w14:paraId="114645C3">
      <w:pPr>
        <w:spacing w:line="360" w:lineRule="auto"/>
        <w:ind w:firstLine="420" w:firstLineChars="200"/>
        <w:rPr>
          <w:rFonts w:ascii="宋体" w:hAnsi="宋体" w:cs="宋体"/>
          <w:szCs w:val="21"/>
          <w:highlight w:val="none"/>
        </w:rPr>
      </w:pPr>
      <w:r>
        <w:rPr>
          <w:rFonts w:hint="eastAsia" w:ascii="宋体" w:hAnsi="宋体" w:cs="宋体"/>
          <w:szCs w:val="21"/>
          <w:highlight w:val="none"/>
        </w:rPr>
        <w:t>8）人工费支付专用账户：××××公司农民工工资支付专用账户。账号：             。</w:t>
      </w:r>
    </w:p>
    <w:p w14:paraId="1A15974F">
      <w:pPr>
        <w:spacing w:line="360" w:lineRule="auto"/>
        <w:ind w:firstLine="420" w:firstLineChars="200"/>
        <w:rPr>
          <w:rFonts w:ascii="宋体" w:hAnsi="宋体" w:cs="宋体"/>
          <w:szCs w:val="21"/>
          <w:highlight w:val="none"/>
        </w:rPr>
      </w:pPr>
      <w:r>
        <w:rPr>
          <w:rFonts w:hint="eastAsia" w:ascii="宋体" w:hAnsi="宋体" w:cs="宋体"/>
          <w:szCs w:val="21"/>
          <w:highlight w:val="none"/>
        </w:rPr>
        <w:t>12.4.6 支付分解表的编制</w:t>
      </w:r>
    </w:p>
    <w:p w14:paraId="462A76DB">
      <w:pPr>
        <w:spacing w:line="360" w:lineRule="auto"/>
        <w:ind w:firstLine="420" w:firstLineChars="200"/>
        <w:rPr>
          <w:rFonts w:ascii="宋体" w:hAnsi="宋体" w:cs="宋体"/>
          <w:szCs w:val="21"/>
          <w:highlight w:val="none"/>
        </w:rPr>
      </w:pPr>
      <w:r>
        <w:rPr>
          <w:rFonts w:hint="eastAsia" w:ascii="宋体" w:hAnsi="宋体" w:cs="宋体"/>
          <w:szCs w:val="21"/>
          <w:highlight w:val="none"/>
        </w:rPr>
        <w:t>（1）总价合同支付分解表的编制与审批：</w:t>
      </w:r>
      <w:r>
        <w:rPr>
          <w:rFonts w:hint="eastAsia" w:ascii="宋体" w:hAnsi="宋体" w:cs="宋体"/>
          <w:szCs w:val="21"/>
          <w:highlight w:val="none"/>
          <w:u w:val="single"/>
        </w:rPr>
        <w:t xml:space="preserve"> 总价合同支付分解表在招标完成后由发包人和承包人共同编制，发包人审批，并作为本合同内容，具体详见合同附件10</w:t>
      </w:r>
      <w:r>
        <w:rPr>
          <w:rFonts w:hint="eastAsia" w:ascii="宋体" w:hAnsi="宋体" w:cs="宋体"/>
          <w:szCs w:val="21"/>
          <w:highlight w:val="none"/>
        </w:rPr>
        <w:t>。</w:t>
      </w:r>
    </w:p>
    <w:p w14:paraId="457AD5C1">
      <w:pPr>
        <w:spacing w:line="360" w:lineRule="auto"/>
        <w:ind w:firstLine="420" w:firstLineChars="200"/>
        <w:rPr>
          <w:rFonts w:ascii="宋体" w:hAnsi="宋体" w:cs="宋体"/>
          <w:szCs w:val="21"/>
          <w:highlight w:val="none"/>
        </w:rPr>
      </w:pPr>
      <w:r>
        <w:rPr>
          <w:rFonts w:hint="eastAsia" w:ascii="宋体" w:hAnsi="宋体" w:cs="宋体"/>
          <w:szCs w:val="21"/>
          <w:highlight w:val="none"/>
        </w:rPr>
        <w:t>（2）单价合同的总价项目支付分解表的编制与审批：</w:t>
      </w:r>
      <w:r>
        <w:rPr>
          <w:rFonts w:hint="eastAsia" w:ascii="宋体" w:hAnsi="宋体" w:cs="宋体"/>
          <w:szCs w:val="21"/>
          <w:highlight w:val="none"/>
          <w:u w:val="single"/>
        </w:rPr>
        <w:t xml:space="preserve"> 总价项目不采用支付分解表的方式计算，而按《建设工程工程量清单计价规范（GB50500-2013）广西壮族自治区实施细则》的规定执行 </w:t>
      </w:r>
      <w:r>
        <w:rPr>
          <w:rFonts w:hint="eastAsia" w:ascii="宋体" w:hAnsi="宋体" w:cs="宋体"/>
          <w:szCs w:val="21"/>
          <w:highlight w:val="none"/>
        </w:rPr>
        <w:t>。</w:t>
      </w:r>
    </w:p>
    <w:p w14:paraId="3C82D4DF">
      <w:pPr>
        <w:keepNext/>
        <w:keepLines/>
        <w:spacing w:line="360" w:lineRule="auto"/>
        <w:ind w:firstLine="420" w:firstLineChars="200"/>
        <w:outlineLvl w:val="2"/>
        <w:rPr>
          <w:rFonts w:ascii="宋体" w:hAnsi="宋体" w:cs="宋体"/>
          <w:bCs/>
          <w:szCs w:val="32"/>
          <w:highlight w:val="none"/>
        </w:rPr>
      </w:pPr>
      <w:r>
        <w:rPr>
          <w:rFonts w:hint="eastAsia" w:ascii="宋体" w:hAnsi="宋体" w:cs="宋体"/>
          <w:bCs/>
          <w:szCs w:val="32"/>
          <w:highlight w:val="none"/>
        </w:rPr>
        <w:t>13. 验收和工程试车</w:t>
      </w:r>
    </w:p>
    <w:p w14:paraId="0153266B">
      <w:pPr>
        <w:spacing w:line="360" w:lineRule="auto"/>
        <w:ind w:firstLine="420" w:firstLineChars="200"/>
        <w:rPr>
          <w:rFonts w:ascii="宋体" w:hAnsi="宋体" w:cs="宋体"/>
          <w:szCs w:val="21"/>
          <w:highlight w:val="none"/>
        </w:rPr>
      </w:pPr>
      <w:r>
        <w:rPr>
          <w:rFonts w:hint="eastAsia" w:ascii="宋体" w:hAnsi="宋体" w:cs="宋体"/>
          <w:szCs w:val="21"/>
          <w:highlight w:val="none"/>
        </w:rPr>
        <w:t>13.1 分部分项工程验收</w:t>
      </w:r>
    </w:p>
    <w:p w14:paraId="4E4240F5">
      <w:pPr>
        <w:spacing w:line="360" w:lineRule="auto"/>
        <w:ind w:firstLine="420" w:firstLineChars="200"/>
        <w:rPr>
          <w:rFonts w:ascii="宋体" w:hAnsi="宋体" w:cs="宋体"/>
          <w:szCs w:val="21"/>
          <w:highlight w:val="none"/>
        </w:rPr>
      </w:pPr>
      <w:r>
        <w:rPr>
          <w:rFonts w:hint="eastAsia" w:ascii="宋体" w:hAnsi="宋体" w:cs="宋体"/>
          <w:szCs w:val="21"/>
          <w:highlight w:val="none"/>
        </w:rPr>
        <w:t>13.1.2监理人不能按时进行验收时，应提前</w:t>
      </w:r>
      <w:r>
        <w:rPr>
          <w:rFonts w:hint="eastAsia" w:ascii="宋体" w:hAnsi="宋体" w:cs="宋体"/>
          <w:szCs w:val="21"/>
          <w:highlight w:val="none"/>
          <w:u w:val="single"/>
        </w:rPr>
        <w:t xml:space="preserve"> 24 </w:t>
      </w:r>
      <w:r>
        <w:rPr>
          <w:rFonts w:hint="eastAsia" w:ascii="宋体" w:hAnsi="宋体" w:cs="宋体"/>
          <w:szCs w:val="21"/>
          <w:highlight w:val="none"/>
        </w:rPr>
        <w:t>小时提交书面延期要求。</w:t>
      </w:r>
    </w:p>
    <w:p w14:paraId="41594361">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关于延期最长不得超过：</w:t>
      </w:r>
      <w:r>
        <w:rPr>
          <w:rFonts w:hint="eastAsia" w:ascii="宋体" w:hAnsi="宋体" w:cs="宋体"/>
          <w:szCs w:val="21"/>
          <w:highlight w:val="none"/>
          <w:u w:val="single"/>
        </w:rPr>
        <w:t xml:space="preserve"> 48 </w:t>
      </w:r>
      <w:r>
        <w:rPr>
          <w:rFonts w:hint="eastAsia" w:ascii="宋体" w:hAnsi="宋体" w:cs="宋体"/>
          <w:szCs w:val="21"/>
          <w:highlight w:val="none"/>
        </w:rPr>
        <w:t>小时。</w:t>
      </w:r>
    </w:p>
    <w:p w14:paraId="6AE1144F">
      <w:pPr>
        <w:spacing w:line="360" w:lineRule="auto"/>
        <w:ind w:firstLine="420" w:firstLineChars="200"/>
        <w:rPr>
          <w:rFonts w:ascii="宋体" w:hAnsi="宋体" w:cs="宋体"/>
          <w:szCs w:val="21"/>
          <w:highlight w:val="none"/>
        </w:rPr>
      </w:pPr>
      <w:r>
        <w:rPr>
          <w:rFonts w:hint="eastAsia" w:ascii="宋体" w:hAnsi="宋体" w:cs="宋体"/>
          <w:szCs w:val="21"/>
          <w:highlight w:val="none"/>
        </w:rPr>
        <w:t>13.2 竣工验收</w:t>
      </w:r>
    </w:p>
    <w:p w14:paraId="46D8D206">
      <w:pPr>
        <w:spacing w:line="360" w:lineRule="auto"/>
        <w:ind w:firstLine="420" w:firstLineChars="200"/>
        <w:rPr>
          <w:rFonts w:ascii="宋体" w:hAnsi="宋体" w:cs="宋体"/>
          <w:szCs w:val="21"/>
          <w:highlight w:val="none"/>
        </w:rPr>
      </w:pPr>
      <w:r>
        <w:rPr>
          <w:rFonts w:hint="eastAsia" w:ascii="宋体" w:hAnsi="宋体" w:cs="宋体"/>
          <w:szCs w:val="21"/>
          <w:highlight w:val="none"/>
        </w:rPr>
        <w:t>13.2.1竣工验收条件</w:t>
      </w:r>
    </w:p>
    <w:p w14:paraId="6CBB2DBE">
      <w:pPr>
        <w:spacing w:line="360" w:lineRule="auto"/>
        <w:ind w:firstLine="420" w:firstLineChars="200"/>
        <w:rPr>
          <w:rFonts w:ascii="宋体" w:hAnsi="宋体" w:cs="宋体"/>
          <w:szCs w:val="21"/>
          <w:highlight w:val="none"/>
        </w:rPr>
      </w:pPr>
      <w:r>
        <w:rPr>
          <w:rFonts w:hint="eastAsia" w:ascii="宋体" w:hAnsi="宋体" w:cs="宋体"/>
          <w:szCs w:val="21"/>
          <w:highlight w:val="none"/>
        </w:rPr>
        <w:t>(3) 承包人负责整理和提交的竣工验收资料应当符合工程所在地建设行政主管部门和（或）城市建设档案管理机构有关施工资料的要求，具体内容包括：按建设行政主管部门和（或）城市建设档案管理机构的要求。</w:t>
      </w:r>
    </w:p>
    <w:p w14:paraId="493FDF54">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竣工验收资料的份数：</w:t>
      </w:r>
      <w:r>
        <w:rPr>
          <w:rFonts w:hint="eastAsia" w:ascii="宋体" w:hAnsi="宋体" w:cs="宋体"/>
          <w:szCs w:val="21"/>
          <w:highlight w:val="none"/>
          <w:u w:val="single"/>
        </w:rPr>
        <w:t>按发包人要求执行。</w:t>
      </w:r>
    </w:p>
    <w:p w14:paraId="64DF449C">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承包人提供竣工图的约定：</w:t>
      </w:r>
      <w:r>
        <w:rPr>
          <w:rFonts w:hint="eastAsia" w:ascii="宋体" w:hAnsi="宋体" w:cs="宋体"/>
          <w:szCs w:val="21"/>
          <w:highlight w:val="none"/>
          <w:u w:val="single"/>
        </w:rPr>
        <w:t>竣工验收正式通过后5天（工程造价在500万元以下含500万元）、10天（工程造价在500万元至1000万元之间含1000万元）、15天（工程造价在1000万元以上），提供竣工图的数量分别为2套、4套、6套。（含Word、EXCEL电子版和DWG、PDF格式）。</w:t>
      </w:r>
    </w:p>
    <w:p w14:paraId="0C88124C">
      <w:pPr>
        <w:spacing w:line="360" w:lineRule="auto"/>
        <w:ind w:firstLine="420" w:firstLineChars="200"/>
        <w:rPr>
          <w:rFonts w:ascii="宋体" w:hAnsi="宋体" w:cs="宋体"/>
          <w:szCs w:val="21"/>
          <w:highlight w:val="none"/>
        </w:rPr>
      </w:pPr>
      <w:r>
        <w:rPr>
          <w:rFonts w:hint="eastAsia" w:ascii="宋体" w:hAnsi="宋体" w:cs="宋体"/>
          <w:szCs w:val="21"/>
          <w:highlight w:val="none"/>
        </w:rPr>
        <w:t>13.2.2竣工验收程序</w:t>
      </w:r>
    </w:p>
    <w:p w14:paraId="77866876">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关于竣工验收程序的约定：</w:t>
      </w:r>
      <w:r>
        <w:rPr>
          <w:rFonts w:hint="eastAsia" w:ascii="宋体" w:hAnsi="宋体" w:cs="宋体"/>
          <w:szCs w:val="21"/>
          <w:highlight w:val="none"/>
          <w:u w:val="single"/>
        </w:rPr>
        <w:t xml:space="preserve"> </w:t>
      </w:r>
      <w:r>
        <w:rPr>
          <w:rFonts w:hint="eastAsia" w:ascii="宋体" w:hAnsi="宋体"/>
          <w:highlight w:val="none"/>
          <w:u w:val="single"/>
        </w:rPr>
        <w:t>按通用合同条款第</w:t>
      </w:r>
      <w:r>
        <w:rPr>
          <w:rFonts w:hint="eastAsia"/>
          <w:highlight w:val="none"/>
          <w:u w:val="single"/>
        </w:rPr>
        <w:t>13.2.2</w:t>
      </w:r>
      <w:r>
        <w:rPr>
          <w:rFonts w:hint="eastAsia" w:ascii="宋体" w:hAnsi="宋体"/>
          <w:highlight w:val="none"/>
          <w:u w:val="single"/>
        </w:rPr>
        <w:t>项执行</w:t>
      </w:r>
      <w:r>
        <w:rPr>
          <w:rFonts w:hint="eastAsia" w:ascii="宋体" w:hAnsi="宋体" w:cs="宋体"/>
          <w:szCs w:val="21"/>
          <w:highlight w:val="none"/>
          <w:u w:val="single"/>
        </w:rPr>
        <w:t xml:space="preserve"> </w:t>
      </w:r>
      <w:r>
        <w:rPr>
          <w:rFonts w:hint="eastAsia" w:ascii="宋体" w:hAnsi="宋体" w:cs="宋体"/>
          <w:szCs w:val="21"/>
          <w:highlight w:val="none"/>
        </w:rPr>
        <w:t>。</w:t>
      </w:r>
    </w:p>
    <w:p w14:paraId="55E674CE">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发包人不按照本项约定组织竣工验收、颁发工程验收证书的违约金的计算方法：</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70CAAC89">
      <w:pPr>
        <w:spacing w:line="360" w:lineRule="auto"/>
        <w:ind w:firstLine="420" w:firstLineChars="200"/>
        <w:rPr>
          <w:rFonts w:ascii="宋体" w:hAnsi="宋体" w:cs="宋体"/>
          <w:szCs w:val="21"/>
          <w:highlight w:val="none"/>
        </w:rPr>
      </w:pPr>
      <w:r>
        <w:rPr>
          <w:rFonts w:hint="eastAsia" w:ascii="宋体" w:hAnsi="宋体" w:cs="宋体"/>
          <w:szCs w:val="21"/>
          <w:highlight w:val="none"/>
        </w:rPr>
        <w:t>13.2.5移交、接收全部与部分工程</w:t>
      </w:r>
    </w:p>
    <w:p w14:paraId="5EB89042">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承包人向发包人移交工程的期限：</w:t>
      </w:r>
      <w:r>
        <w:rPr>
          <w:rFonts w:hint="eastAsia" w:ascii="宋体" w:hAnsi="宋体" w:cs="宋体"/>
          <w:szCs w:val="21"/>
          <w:highlight w:val="none"/>
          <w:u w:val="single"/>
        </w:rPr>
        <w:t xml:space="preserve"> 竣工验收后7日内，</w:t>
      </w:r>
      <w:r>
        <w:rPr>
          <w:rFonts w:hint="eastAsia" w:ascii="宋体" w:hAnsi="宋体"/>
          <w:highlight w:val="none"/>
          <w:u w:val="single"/>
        </w:rPr>
        <w:t>承包人还须同时清理干净施工场地并将其施工机具、人员全部撤离施工现场</w:t>
      </w:r>
      <w:r>
        <w:rPr>
          <w:rFonts w:hint="eastAsia" w:ascii="宋体" w:hAnsi="宋体" w:cs="宋体"/>
          <w:szCs w:val="21"/>
          <w:highlight w:val="none"/>
          <w:u w:val="single"/>
        </w:rPr>
        <w:t xml:space="preserve"> </w:t>
      </w:r>
      <w:r>
        <w:rPr>
          <w:rFonts w:hint="eastAsia" w:ascii="宋体" w:hAnsi="宋体" w:cs="宋体"/>
          <w:szCs w:val="21"/>
          <w:highlight w:val="none"/>
        </w:rPr>
        <w:t>。</w:t>
      </w:r>
    </w:p>
    <w:p w14:paraId="101F4ECE">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发包人未按本合同约定接收全部或部分工程的，违约金的计算方法为：</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316DE663">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承包人未按时移交工程的，违约金的计算方法为：</w:t>
      </w:r>
      <w:r>
        <w:rPr>
          <w:rFonts w:hint="eastAsia" w:ascii="宋体" w:hAnsi="宋体" w:cs="宋体"/>
          <w:szCs w:val="21"/>
          <w:highlight w:val="none"/>
          <w:u w:val="single"/>
        </w:rPr>
        <w:t xml:space="preserve"> 每逾期一天按签约合同价的万分之四向发包人支付违约金，违约金限额为合同价款的 2% </w:t>
      </w:r>
      <w:r>
        <w:rPr>
          <w:rFonts w:hint="eastAsia" w:ascii="宋体" w:hAnsi="宋体" w:cs="宋体"/>
          <w:szCs w:val="21"/>
          <w:highlight w:val="none"/>
        </w:rPr>
        <w:t>。</w:t>
      </w:r>
    </w:p>
    <w:p w14:paraId="6F48BFFB">
      <w:pPr>
        <w:spacing w:line="360" w:lineRule="auto"/>
        <w:ind w:firstLine="420" w:firstLineChars="200"/>
        <w:rPr>
          <w:rFonts w:ascii="宋体" w:hAnsi="宋体" w:cs="宋体"/>
          <w:szCs w:val="21"/>
          <w:highlight w:val="none"/>
        </w:rPr>
      </w:pPr>
      <w:r>
        <w:rPr>
          <w:rFonts w:hint="eastAsia" w:ascii="宋体" w:hAnsi="宋体" w:cs="宋体"/>
          <w:szCs w:val="21"/>
          <w:highlight w:val="none"/>
        </w:rPr>
        <w:t>13.3 工程试车</w:t>
      </w:r>
    </w:p>
    <w:p w14:paraId="46FBDEE0">
      <w:pPr>
        <w:spacing w:line="360" w:lineRule="auto"/>
        <w:ind w:firstLine="420" w:firstLineChars="200"/>
        <w:rPr>
          <w:rFonts w:ascii="宋体" w:hAnsi="宋体" w:cs="宋体"/>
          <w:szCs w:val="21"/>
          <w:highlight w:val="none"/>
        </w:rPr>
      </w:pPr>
      <w:r>
        <w:rPr>
          <w:rFonts w:hint="eastAsia" w:ascii="宋体" w:hAnsi="宋体" w:cs="宋体"/>
          <w:szCs w:val="21"/>
          <w:highlight w:val="none"/>
        </w:rPr>
        <w:t>13.3.1 试车程序</w:t>
      </w:r>
    </w:p>
    <w:p w14:paraId="28E97CA9">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工程试车内容：</w:t>
      </w:r>
      <w:r>
        <w:rPr>
          <w:rFonts w:hint="eastAsia" w:ascii="宋体" w:hAnsi="宋体" w:cs="宋体"/>
          <w:szCs w:val="21"/>
          <w:highlight w:val="none"/>
          <w:u w:val="single"/>
        </w:rPr>
        <w:t xml:space="preserve"> 设备带电试运行 </w:t>
      </w:r>
      <w:r>
        <w:rPr>
          <w:rFonts w:hint="eastAsia" w:ascii="宋体" w:hAnsi="宋体" w:cs="宋体"/>
          <w:szCs w:val="21"/>
          <w:highlight w:val="none"/>
        </w:rPr>
        <w:t>。</w:t>
      </w:r>
    </w:p>
    <w:p w14:paraId="06FED32C">
      <w:pPr>
        <w:spacing w:line="360" w:lineRule="auto"/>
        <w:ind w:firstLine="420" w:firstLineChars="200"/>
        <w:rPr>
          <w:rFonts w:ascii="宋体" w:hAnsi="宋体" w:cs="宋体"/>
          <w:szCs w:val="21"/>
          <w:highlight w:val="none"/>
        </w:rPr>
      </w:pPr>
      <w:r>
        <w:rPr>
          <w:rFonts w:hint="eastAsia" w:ascii="宋体" w:hAnsi="宋体" w:cs="宋体"/>
          <w:szCs w:val="21"/>
          <w:highlight w:val="none"/>
        </w:rPr>
        <w:t>（1）单机无负荷试车费用由</w:t>
      </w:r>
      <w:r>
        <w:rPr>
          <w:rFonts w:hint="eastAsia" w:ascii="宋体" w:hAnsi="宋体" w:cs="宋体"/>
          <w:szCs w:val="21"/>
          <w:highlight w:val="none"/>
          <w:u w:val="single"/>
        </w:rPr>
        <w:t xml:space="preserve"> 承包人 </w:t>
      </w:r>
      <w:r>
        <w:rPr>
          <w:rFonts w:hint="eastAsia" w:ascii="宋体" w:hAnsi="宋体" w:cs="宋体"/>
          <w:szCs w:val="21"/>
          <w:highlight w:val="none"/>
        </w:rPr>
        <w:t>承担；</w:t>
      </w:r>
    </w:p>
    <w:p w14:paraId="4398DCDA">
      <w:pPr>
        <w:spacing w:line="360" w:lineRule="auto"/>
        <w:ind w:firstLine="420" w:firstLineChars="200"/>
        <w:rPr>
          <w:rFonts w:ascii="宋体" w:hAnsi="宋体" w:cs="宋体"/>
          <w:szCs w:val="21"/>
          <w:highlight w:val="none"/>
        </w:rPr>
      </w:pPr>
      <w:r>
        <w:rPr>
          <w:rFonts w:hint="eastAsia" w:ascii="宋体" w:hAnsi="宋体" w:cs="宋体"/>
          <w:szCs w:val="21"/>
          <w:highlight w:val="none"/>
        </w:rPr>
        <w:t>（2）无负荷联动试车费用由</w:t>
      </w:r>
      <w:r>
        <w:rPr>
          <w:rFonts w:hint="eastAsia" w:ascii="宋体" w:hAnsi="宋体" w:cs="宋体"/>
          <w:szCs w:val="21"/>
          <w:highlight w:val="none"/>
          <w:u w:val="single"/>
        </w:rPr>
        <w:t xml:space="preserve"> 承包人 </w:t>
      </w:r>
      <w:r>
        <w:rPr>
          <w:rFonts w:hint="eastAsia" w:ascii="宋体" w:hAnsi="宋体" w:cs="宋体"/>
          <w:szCs w:val="21"/>
          <w:highlight w:val="none"/>
        </w:rPr>
        <w:t>承担。</w:t>
      </w:r>
    </w:p>
    <w:p w14:paraId="366715E9">
      <w:pPr>
        <w:spacing w:line="360" w:lineRule="auto"/>
        <w:ind w:firstLine="420" w:firstLineChars="200"/>
        <w:rPr>
          <w:rFonts w:ascii="宋体" w:hAnsi="宋体" w:cs="宋体"/>
          <w:szCs w:val="21"/>
          <w:highlight w:val="none"/>
        </w:rPr>
      </w:pPr>
      <w:r>
        <w:rPr>
          <w:rFonts w:hint="eastAsia" w:ascii="宋体" w:hAnsi="宋体" w:cs="宋体"/>
          <w:szCs w:val="21"/>
          <w:highlight w:val="none"/>
        </w:rPr>
        <w:t>13.3.3 投料试车</w:t>
      </w:r>
    </w:p>
    <w:p w14:paraId="669C9B2D">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关于投料试车相关事项的约定：</w:t>
      </w:r>
      <w:r>
        <w:rPr>
          <w:rFonts w:hint="eastAsia" w:ascii="宋体" w:hAnsi="宋体" w:cs="宋体"/>
          <w:szCs w:val="21"/>
          <w:highlight w:val="none"/>
          <w:u w:val="single"/>
        </w:rPr>
        <w:t xml:space="preserve"> 承包人负责并承担费用 </w:t>
      </w:r>
      <w:r>
        <w:rPr>
          <w:rFonts w:hint="eastAsia" w:ascii="宋体" w:hAnsi="宋体" w:cs="宋体"/>
          <w:szCs w:val="21"/>
          <w:highlight w:val="none"/>
        </w:rPr>
        <w:t>。</w:t>
      </w:r>
    </w:p>
    <w:p w14:paraId="077DEA6C">
      <w:pPr>
        <w:spacing w:line="360" w:lineRule="auto"/>
        <w:ind w:firstLine="420" w:firstLineChars="200"/>
        <w:rPr>
          <w:rFonts w:ascii="宋体" w:hAnsi="宋体" w:cs="宋体"/>
          <w:szCs w:val="21"/>
          <w:highlight w:val="none"/>
        </w:rPr>
      </w:pPr>
      <w:r>
        <w:rPr>
          <w:rFonts w:hint="eastAsia" w:ascii="宋体" w:hAnsi="宋体" w:cs="宋体"/>
          <w:szCs w:val="21"/>
          <w:highlight w:val="none"/>
        </w:rPr>
        <w:t>13.6 竣工退场</w:t>
      </w:r>
    </w:p>
    <w:p w14:paraId="6A98CBD6">
      <w:pPr>
        <w:spacing w:line="360" w:lineRule="auto"/>
        <w:ind w:firstLine="420" w:firstLineChars="200"/>
        <w:rPr>
          <w:rFonts w:ascii="宋体" w:hAnsi="宋体" w:cs="宋体"/>
          <w:szCs w:val="21"/>
          <w:highlight w:val="none"/>
        </w:rPr>
      </w:pPr>
      <w:r>
        <w:rPr>
          <w:rFonts w:hint="eastAsia" w:ascii="宋体" w:hAnsi="宋体" w:cs="宋体"/>
          <w:szCs w:val="21"/>
          <w:highlight w:val="none"/>
        </w:rPr>
        <w:t>13.6.1 竣工退场</w:t>
      </w:r>
    </w:p>
    <w:p w14:paraId="4CB6FA5F">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承包人完成竣工退场的期限：</w:t>
      </w:r>
      <w:r>
        <w:rPr>
          <w:rFonts w:hint="eastAsia" w:ascii="宋体" w:hAnsi="宋体" w:cs="宋体"/>
          <w:szCs w:val="21"/>
          <w:highlight w:val="none"/>
          <w:u w:val="single"/>
        </w:rPr>
        <w:t xml:space="preserve"> 承包人应当自发包人颁发工程接收证书之日起7日内完成竣工退场，每逾期一天按签约暂定合同价的万分之四向发包人支付违约金，且承包人遗留在施工现场的设备、设施、物品视为遗弃物，发包人有权任意处置，由此支出的费用及后果由承包人自行承担 </w:t>
      </w:r>
      <w:r>
        <w:rPr>
          <w:rFonts w:hint="eastAsia" w:ascii="宋体" w:hAnsi="宋体" w:cs="宋体"/>
          <w:szCs w:val="21"/>
          <w:highlight w:val="none"/>
        </w:rPr>
        <w:t>。</w:t>
      </w:r>
    </w:p>
    <w:p w14:paraId="09E2ACDE">
      <w:pPr>
        <w:keepNext/>
        <w:keepLines/>
        <w:spacing w:line="360" w:lineRule="auto"/>
        <w:ind w:firstLine="420" w:firstLineChars="200"/>
        <w:outlineLvl w:val="2"/>
        <w:rPr>
          <w:rFonts w:ascii="宋体" w:hAnsi="宋体" w:cs="宋体"/>
          <w:szCs w:val="21"/>
          <w:highlight w:val="none"/>
        </w:rPr>
      </w:pPr>
      <w:r>
        <w:rPr>
          <w:rFonts w:hint="eastAsia" w:ascii="宋体" w:hAnsi="宋体" w:cs="宋体"/>
          <w:szCs w:val="21"/>
          <w:highlight w:val="none"/>
        </w:rPr>
        <w:t xml:space="preserve">14. </w:t>
      </w:r>
      <w:r>
        <w:rPr>
          <w:rFonts w:hint="eastAsia" w:ascii="宋体" w:hAnsi="宋体" w:cs="宋体"/>
          <w:bCs/>
          <w:szCs w:val="32"/>
          <w:highlight w:val="none"/>
        </w:rPr>
        <w:t>竣工</w:t>
      </w:r>
      <w:r>
        <w:rPr>
          <w:rFonts w:hint="eastAsia" w:ascii="宋体" w:hAnsi="宋体" w:cs="宋体"/>
          <w:szCs w:val="21"/>
          <w:highlight w:val="none"/>
        </w:rPr>
        <w:t>结算</w:t>
      </w:r>
    </w:p>
    <w:p w14:paraId="7C0361DE">
      <w:pPr>
        <w:spacing w:line="360" w:lineRule="auto"/>
        <w:ind w:firstLine="420" w:firstLineChars="200"/>
        <w:rPr>
          <w:rFonts w:ascii="宋体" w:hAnsi="宋体" w:cs="宋体"/>
          <w:szCs w:val="21"/>
          <w:highlight w:val="none"/>
        </w:rPr>
      </w:pPr>
      <w:r>
        <w:rPr>
          <w:rFonts w:hint="eastAsia" w:ascii="宋体" w:hAnsi="宋体" w:cs="宋体"/>
          <w:szCs w:val="21"/>
          <w:highlight w:val="none"/>
        </w:rPr>
        <w:t>14.1 竣工付款申请</w:t>
      </w:r>
    </w:p>
    <w:p w14:paraId="6CE0319D">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承包人提交竣工付款申请单的期限：</w:t>
      </w:r>
      <w:r>
        <w:rPr>
          <w:rFonts w:hint="eastAsia" w:ascii="宋体" w:hAnsi="宋体" w:cs="宋体"/>
          <w:szCs w:val="21"/>
          <w:highlight w:val="none"/>
          <w:u w:val="single"/>
        </w:rPr>
        <w:t xml:space="preserve"> 本工程整体竣工验收合格后28日内 </w:t>
      </w:r>
      <w:r>
        <w:rPr>
          <w:rFonts w:hint="eastAsia" w:ascii="宋体" w:hAnsi="宋体" w:cs="宋体"/>
          <w:szCs w:val="21"/>
          <w:highlight w:val="none"/>
        </w:rPr>
        <w:t>。</w:t>
      </w:r>
    </w:p>
    <w:p w14:paraId="791DD557">
      <w:pPr>
        <w:spacing w:line="360" w:lineRule="auto"/>
        <w:ind w:firstLine="420" w:firstLineChars="200"/>
        <w:rPr>
          <w:rFonts w:ascii="宋体" w:hAnsi="宋体" w:cs="宋体"/>
          <w:szCs w:val="21"/>
          <w:highlight w:val="none"/>
        </w:rPr>
      </w:pPr>
      <w:r>
        <w:rPr>
          <w:rFonts w:hint="eastAsia" w:ascii="宋体" w:hAnsi="宋体" w:cs="宋体"/>
          <w:szCs w:val="21"/>
          <w:highlight w:val="none"/>
        </w:rPr>
        <w:t>竣工付款申请单应包括的内容：</w:t>
      </w:r>
      <w:r>
        <w:rPr>
          <w:rFonts w:hint="eastAsia" w:ascii="宋体" w:hAnsi="宋体" w:cs="宋体"/>
          <w:szCs w:val="21"/>
          <w:highlight w:val="none"/>
          <w:u w:val="single"/>
        </w:rPr>
        <w:t xml:space="preserve">        按发包人要求        </w:t>
      </w:r>
      <w:r>
        <w:rPr>
          <w:rFonts w:hint="eastAsia" w:ascii="宋体" w:hAnsi="宋体" w:cs="宋体"/>
          <w:szCs w:val="21"/>
          <w:highlight w:val="none"/>
        </w:rPr>
        <w:t>。</w:t>
      </w:r>
    </w:p>
    <w:p w14:paraId="7F035801">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14.2 竣工结算审核</w:t>
      </w:r>
    </w:p>
    <w:p w14:paraId="16C0FB6F">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发包人审批竣工付款申请单的期限：</w:t>
      </w:r>
    </w:p>
    <w:tbl>
      <w:tblPr>
        <w:tblStyle w:val="2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7526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7F5CDDE1">
            <w:pPr>
              <w:spacing w:line="360" w:lineRule="auto"/>
              <w:rPr>
                <w:rFonts w:ascii="Calibri" w:hAnsi="Calibri"/>
                <w:szCs w:val="21"/>
                <w:highlight w:val="none"/>
              </w:rPr>
            </w:pPr>
          </w:p>
        </w:tc>
        <w:tc>
          <w:tcPr>
            <w:tcW w:w="2466" w:type="dxa"/>
            <w:tcBorders>
              <w:top w:val="single" w:color="auto" w:sz="4" w:space="0"/>
              <w:left w:val="single" w:color="auto" w:sz="4" w:space="0"/>
              <w:bottom w:val="single" w:color="auto" w:sz="4" w:space="0"/>
              <w:right w:val="single" w:color="auto" w:sz="4" w:space="0"/>
            </w:tcBorders>
            <w:vAlign w:val="center"/>
          </w:tcPr>
          <w:p w14:paraId="43551DB9">
            <w:pPr>
              <w:spacing w:line="360" w:lineRule="auto"/>
              <w:ind w:firstLine="27" w:firstLineChars="13"/>
              <w:jc w:val="center"/>
              <w:rPr>
                <w:rFonts w:ascii="Calibri" w:hAnsi="Calibri"/>
                <w:szCs w:val="21"/>
                <w:highlight w:val="none"/>
              </w:rPr>
            </w:pPr>
            <w:r>
              <w:rPr>
                <w:rFonts w:hint="eastAsia" w:ascii="宋体" w:hAnsi="宋体"/>
                <w:highlight w:val="none"/>
              </w:rPr>
              <w:t>工程竣工结算报告金额</w:t>
            </w:r>
          </w:p>
        </w:tc>
        <w:tc>
          <w:tcPr>
            <w:tcW w:w="5967" w:type="dxa"/>
            <w:tcBorders>
              <w:top w:val="single" w:color="auto" w:sz="4" w:space="0"/>
              <w:left w:val="single" w:color="auto" w:sz="4" w:space="0"/>
              <w:bottom w:val="single" w:color="auto" w:sz="4" w:space="0"/>
              <w:right w:val="single" w:color="auto" w:sz="4" w:space="0"/>
            </w:tcBorders>
            <w:vAlign w:val="center"/>
          </w:tcPr>
          <w:p w14:paraId="36FC5D1C">
            <w:pPr>
              <w:spacing w:line="360" w:lineRule="auto"/>
              <w:ind w:firstLine="441" w:firstLineChars="210"/>
              <w:jc w:val="center"/>
              <w:rPr>
                <w:rFonts w:ascii="Calibri" w:hAnsi="Calibri"/>
                <w:szCs w:val="21"/>
                <w:highlight w:val="none"/>
              </w:rPr>
            </w:pPr>
            <w:r>
              <w:rPr>
                <w:rFonts w:hint="eastAsia" w:ascii="宋体" w:hAnsi="宋体"/>
                <w:highlight w:val="none"/>
              </w:rPr>
              <w:t>发包人审查时间</w:t>
            </w:r>
          </w:p>
        </w:tc>
      </w:tr>
      <w:tr w14:paraId="6A83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44E05B7A">
            <w:pPr>
              <w:spacing w:line="360" w:lineRule="auto"/>
              <w:jc w:val="center"/>
              <w:rPr>
                <w:rFonts w:ascii="Calibri" w:hAnsi="Calibri"/>
                <w:szCs w:val="21"/>
                <w:highlight w:val="none"/>
              </w:rPr>
            </w:pPr>
            <w:r>
              <w:rPr>
                <w:rFonts w:ascii="Calibri" w:hAnsi="Calibri"/>
                <w:highlight w:val="none"/>
              </w:rPr>
              <w:t>1</w:t>
            </w:r>
          </w:p>
        </w:tc>
        <w:tc>
          <w:tcPr>
            <w:tcW w:w="2466" w:type="dxa"/>
            <w:tcBorders>
              <w:top w:val="single" w:color="auto" w:sz="4" w:space="0"/>
              <w:left w:val="single" w:color="auto" w:sz="4" w:space="0"/>
              <w:bottom w:val="single" w:color="auto" w:sz="4" w:space="0"/>
              <w:right w:val="single" w:color="auto" w:sz="4" w:space="0"/>
            </w:tcBorders>
            <w:vAlign w:val="center"/>
          </w:tcPr>
          <w:p w14:paraId="5F6648A4">
            <w:pPr>
              <w:spacing w:line="360" w:lineRule="auto"/>
              <w:ind w:firstLine="27" w:firstLineChars="13"/>
              <w:jc w:val="center"/>
              <w:rPr>
                <w:rFonts w:ascii="Calibri" w:hAnsi="Calibri"/>
                <w:szCs w:val="21"/>
                <w:highlight w:val="none"/>
              </w:rPr>
            </w:pPr>
            <w:r>
              <w:rPr>
                <w:rFonts w:ascii="Calibri" w:hAnsi="Calibri"/>
                <w:highlight w:val="none"/>
              </w:rPr>
              <w:t>500</w:t>
            </w:r>
            <w:r>
              <w:rPr>
                <w:rFonts w:hint="eastAsia" w:ascii="宋体" w:hAnsi="宋体"/>
                <w:highlight w:val="none"/>
              </w:rPr>
              <w:t>万元以下</w:t>
            </w:r>
          </w:p>
        </w:tc>
        <w:tc>
          <w:tcPr>
            <w:tcW w:w="5967" w:type="dxa"/>
            <w:tcBorders>
              <w:top w:val="single" w:color="auto" w:sz="4" w:space="0"/>
              <w:left w:val="single" w:color="auto" w:sz="4" w:space="0"/>
              <w:bottom w:val="single" w:color="auto" w:sz="4" w:space="0"/>
              <w:right w:val="single" w:color="auto" w:sz="4" w:space="0"/>
            </w:tcBorders>
            <w:vAlign w:val="center"/>
          </w:tcPr>
          <w:p w14:paraId="184CEF28">
            <w:pPr>
              <w:spacing w:line="360" w:lineRule="auto"/>
              <w:ind w:firstLine="441" w:firstLineChars="210"/>
              <w:jc w:val="center"/>
              <w:rPr>
                <w:rFonts w:ascii="Calibri" w:hAnsi="Calibri"/>
                <w:szCs w:val="21"/>
                <w:highlight w:val="none"/>
              </w:rPr>
            </w:pPr>
            <w:r>
              <w:rPr>
                <w:rFonts w:hint="eastAsia" w:ascii="宋体" w:hAnsi="宋体"/>
                <w:highlight w:val="none"/>
              </w:rPr>
              <w:t>从接到竣工结算报告和完整的竣工结算资料之日起</w:t>
            </w:r>
            <w:r>
              <w:rPr>
                <w:rFonts w:ascii="Calibri" w:hAnsi="Calibri"/>
                <w:highlight w:val="none"/>
              </w:rPr>
              <w:t>20</w:t>
            </w:r>
            <w:r>
              <w:rPr>
                <w:rFonts w:hint="eastAsia" w:ascii="宋体" w:hAnsi="宋体"/>
                <w:highlight w:val="none"/>
              </w:rPr>
              <w:t>天</w:t>
            </w:r>
          </w:p>
        </w:tc>
      </w:tr>
      <w:tr w14:paraId="30FF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3B3A7884">
            <w:pPr>
              <w:spacing w:line="360" w:lineRule="auto"/>
              <w:jc w:val="center"/>
              <w:rPr>
                <w:rFonts w:ascii="Calibri" w:hAnsi="Calibri"/>
                <w:szCs w:val="21"/>
                <w:highlight w:val="none"/>
              </w:rPr>
            </w:pPr>
            <w:r>
              <w:rPr>
                <w:rFonts w:ascii="Calibri" w:hAnsi="Calibri"/>
                <w:highlight w:val="none"/>
              </w:rPr>
              <w:t>2</w:t>
            </w:r>
          </w:p>
        </w:tc>
        <w:tc>
          <w:tcPr>
            <w:tcW w:w="2466" w:type="dxa"/>
            <w:tcBorders>
              <w:top w:val="single" w:color="auto" w:sz="4" w:space="0"/>
              <w:left w:val="single" w:color="auto" w:sz="4" w:space="0"/>
              <w:bottom w:val="single" w:color="auto" w:sz="4" w:space="0"/>
              <w:right w:val="single" w:color="auto" w:sz="4" w:space="0"/>
            </w:tcBorders>
            <w:vAlign w:val="center"/>
          </w:tcPr>
          <w:p w14:paraId="06DD52A0">
            <w:pPr>
              <w:spacing w:line="360" w:lineRule="auto"/>
              <w:ind w:firstLine="27" w:firstLineChars="13"/>
              <w:jc w:val="center"/>
              <w:rPr>
                <w:rFonts w:ascii="Calibri" w:hAnsi="Calibri"/>
                <w:szCs w:val="21"/>
                <w:highlight w:val="none"/>
              </w:rPr>
            </w:pPr>
            <w:r>
              <w:rPr>
                <w:rFonts w:ascii="Calibri" w:hAnsi="Calibri"/>
                <w:highlight w:val="none"/>
              </w:rPr>
              <w:t>500</w:t>
            </w:r>
            <w:r>
              <w:rPr>
                <w:rFonts w:hint="eastAsia" w:ascii="宋体" w:hAnsi="宋体"/>
                <w:highlight w:val="none"/>
              </w:rPr>
              <w:t>万元</w:t>
            </w:r>
            <w:r>
              <w:rPr>
                <w:rFonts w:ascii="Calibri" w:hAnsi="Calibri"/>
                <w:highlight w:val="none"/>
              </w:rPr>
              <w:t>-2000</w:t>
            </w:r>
            <w:r>
              <w:rPr>
                <w:rFonts w:hint="eastAsia" w:ascii="宋体" w:hAnsi="宋体"/>
                <w:highlight w:val="none"/>
              </w:rPr>
              <w:t>万元</w:t>
            </w:r>
          </w:p>
        </w:tc>
        <w:tc>
          <w:tcPr>
            <w:tcW w:w="5967" w:type="dxa"/>
            <w:tcBorders>
              <w:top w:val="single" w:color="auto" w:sz="4" w:space="0"/>
              <w:left w:val="single" w:color="auto" w:sz="4" w:space="0"/>
              <w:bottom w:val="single" w:color="auto" w:sz="4" w:space="0"/>
              <w:right w:val="single" w:color="auto" w:sz="4" w:space="0"/>
            </w:tcBorders>
            <w:vAlign w:val="center"/>
          </w:tcPr>
          <w:p w14:paraId="78D13726">
            <w:pPr>
              <w:spacing w:line="360" w:lineRule="auto"/>
              <w:ind w:firstLine="441" w:firstLineChars="210"/>
              <w:jc w:val="center"/>
              <w:rPr>
                <w:rFonts w:ascii="Calibri" w:hAnsi="Calibri"/>
                <w:szCs w:val="21"/>
                <w:highlight w:val="none"/>
              </w:rPr>
            </w:pPr>
            <w:r>
              <w:rPr>
                <w:rFonts w:hint="eastAsia" w:ascii="宋体" w:hAnsi="宋体"/>
                <w:highlight w:val="none"/>
              </w:rPr>
              <w:t>从接到竣工结算报告和完整的竣工结算资料之日起</w:t>
            </w:r>
            <w:r>
              <w:rPr>
                <w:rFonts w:ascii="Calibri" w:hAnsi="Calibri"/>
                <w:highlight w:val="none"/>
              </w:rPr>
              <w:t>30</w:t>
            </w:r>
            <w:r>
              <w:rPr>
                <w:rFonts w:hint="eastAsia" w:ascii="宋体" w:hAnsi="宋体"/>
                <w:highlight w:val="none"/>
              </w:rPr>
              <w:t>天</w:t>
            </w:r>
          </w:p>
        </w:tc>
      </w:tr>
      <w:tr w14:paraId="4E51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028D83AC">
            <w:pPr>
              <w:spacing w:line="360" w:lineRule="auto"/>
              <w:jc w:val="center"/>
              <w:rPr>
                <w:rFonts w:ascii="Calibri" w:hAnsi="Calibri"/>
                <w:szCs w:val="21"/>
                <w:highlight w:val="none"/>
              </w:rPr>
            </w:pPr>
            <w:r>
              <w:rPr>
                <w:rFonts w:ascii="Calibri" w:hAnsi="Calibri"/>
                <w:highlight w:val="none"/>
              </w:rPr>
              <w:t>3</w:t>
            </w:r>
          </w:p>
        </w:tc>
        <w:tc>
          <w:tcPr>
            <w:tcW w:w="2466" w:type="dxa"/>
            <w:tcBorders>
              <w:top w:val="single" w:color="auto" w:sz="4" w:space="0"/>
              <w:left w:val="single" w:color="auto" w:sz="4" w:space="0"/>
              <w:bottom w:val="single" w:color="auto" w:sz="4" w:space="0"/>
              <w:right w:val="single" w:color="auto" w:sz="4" w:space="0"/>
            </w:tcBorders>
            <w:vAlign w:val="center"/>
          </w:tcPr>
          <w:p w14:paraId="1C942178">
            <w:pPr>
              <w:spacing w:line="360" w:lineRule="auto"/>
              <w:ind w:firstLine="27" w:firstLineChars="13"/>
              <w:jc w:val="center"/>
              <w:rPr>
                <w:rFonts w:ascii="Calibri" w:hAnsi="Calibri"/>
                <w:szCs w:val="21"/>
                <w:highlight w:val="none"/>
              </w:rPr>
            </w:pPr>
            <w:r>
              <w:rPr>
                <w:rFonts w:ascii="Calibri" w:hAnsi="Calibri"/>
                <w:highlight w:val="none"/>
              </w:rPr>
              <w:t>2000</w:t>
            </w:r>
            <w:r>
              <w:rPr>
                <w:rFonts w:hint="eastAsia" w:ascii="宋体" w:hAnsi="宋体"/>
                <w:highlight w:val="none"/>
              </w:rPr>
              <w:t>万元</w:t>
            </w:r>
            <w:r>
              <w:rPr>
                <w:rFonts w:ascii="Calibri" w:hAnsi="Calibri"/>
                <w:highlight w:val="none"/>
              </w:rPr>
              <w:t>-5000</w:t>
            </w:r>
            <w:r>
              <w:rPr>
                <w:rFonts w:hint="eastAsia" w:ascii="宋体" w:hAnsi="宋体"/>
                <w:highlight w:val="none"/>
              </w:rPr>
              <w:t>万元</w:t>
            </w:r>
          </w:p>
        </w:tc>
        <w:tc>
          <w:tcPr>
            <w:tcW w:w="5967" w:type="dxa"/>
            <w:tcBorders>
              <w:top w:val="single" w:color="auto" w:sz="4" w:space="0"/>
              <w:left w:val="single" w:color="auto" w:sz="4" w:space="0"/>
              <w:bottom w:val="single" w:color="auto" w:sz="4" w:space="0"/>
              <w:right w:val="single" w:color="auto" w:sz="4" w:space="0"/>
            </w:tcBorders>
            <w:vAlign w:val="center"/>
          </w:tcPr>
          <w:p w14:paraId="632FD6F8">
            <w:pPr>
              <w:spacing w:line="360" w:lineRule="auto"/>
              <w:ind w:firstLine="441" w:firstLineChars="210"/>
              <w:jc w:val="center"/>
              <w:rPr>
                <w:rFonts w:ascii="Calibri" w:hAnsi="Calibri"/>
                <w:szCs w:val="21"/>
                <w:highlight w:val="none"/>
              </w:rPr>
            </w:pPr>
            <w:r>
              <w:rPr>
                <w:rFonts w:hint="eastAsia" w:ascii="宋体" w:hAnsi="宋体"/>
                <w:highlight w:val="none"/>
              </w:rPr>
              <w:t>从接到竣工结算报告和完整的竣工结算资料之日起</w:t>
            </w:r>
            <w:r>
              <w:rPr>
                <w:rFonts w:ascii="Calibri" w:hAnsi="Calibri"/>
                <w:highlight w:val="none"/>
              </w:rPr>
              <w:t>45</w:t>
            </w:r>
            <w:r>
              <w:rPr>
                <w:rFonts w:hint="eastAsia" w:ascii="宋体" w:hAnsi="宋体"/>
                <w:highlight w:val="none"/>
              </w:rPr>
              <w:t>天</w:t>
            </w:r>
          </w:p>
        </w:tc>
      </w:tr>
      <w:tr w14:paraId="7523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09D812F1">
            <w:pPr>
              <w:spacing w:line="360" w:lineRule="auto"/>
              <w:jc w:val="center"/>
              <w:rPr>
                <w:rFonts w:ascii="Calibri" w:hAnsi="Calibri"/>
                <w:szCs w:val="21"/>
                <w:highlight w:val="none"/>
              </w:rPr>
            </w:pPr>
            <w:r>
              <w:rPr>
                <w:rFonts w:ascii="Calibri" w:hAnsi="Calibri"/>
                <w:highlight w:val="none"/>
              </w:rPr>
              <w:t>4</w:t>
            </w:r>
          </w:p>
        </w:tc>
        <w:tc>
          <w:tcPr>
            <w:tcW w:w="2466" w:type="dxa"/>
            <w:tcBorders>
              <w:top w:val="single" w:color="auto" w:sz="4" w:space="0"/>
              <w:left w:val="single" w:color="auto" w:sz="4" w:space="0"/>
              <w:bottom w:val="single" w:color="auto" w:sz="4" w:space="0"/>
              <w:right w:val="single" w:color="auto" w:sz="4" w:space="0"/>
            </w:tcBorders>
            <w:vAlign w:val="center"/>
          </w:tcPr>
          <w:p w14:paraId="013F8F13">
            <w:pPr>
              <w:spacing w:line="360" w:lineRule="auto"/>
              <w:ind w:firstLine="27" w:firstLineChars="13"/>
              <w:jc w:val="center"/>
              <w:rPr>
                <w:rFonts w:ascii="Calibri" w:hAnsi="Calibri"/>
                <w:szCs w:val="21"/>
                <w:highlight w:val="none"/>
              </w:rPr>
            </w:pPr>
            <w:r>
              <w:rPr>
                <w:rFonts w:ascii="Calibri" w:hAnsi="Calibri"/>
                <w:highlight w:val="none"/>
              </w:rPr>
              <w:t>5000</w:t>
            </w:r>
            <w:r>
              <w:rPr>
                <w:rFonts w:hint="eastAsia" w:ascii="宋体" w:hAnsi="宋体"/>
                <w:highlight w:val="none"/>
              </w:rPr>
              <w:t>万元以上</w:t>
            </w:r>
          </w:p>
        </w:tc>
        <w:tc>
          <w:tcPr>
            <w:tcW w:w="5967" w:type="dxa"/>
            <w:tcBorders>
              <w:top w:val="single" w:color="auto" w:sz="4" w:space="0"/>
              <w:left w:val="single" w:color="auto" w:sz="4" w:space="0"/>
              <w:bottom w:val="single" w:color="auto" w:sz="4" w:space="0"/>
              <w:right w:val="single" w:color="auto" w:sz="4" w:space="0"/>
            </w:tcBorders>
            <w:vAlign w:val="center"/>
          </w:tcPr>
          <w:p w14:paraId="39AACD28">
            <w:pPr>
              <w:spacing w:line="360" w:lineRule="auto"/>
              <w:ind w:firstLine="441" w:firstLineChars="210"/>
              <w:jc w:val="center"/>
              <w:rPr>
                <w:rFonts w:ascii="Calibri" w:hAnsi="Calibri"/>
                <w:szCs w:val="21"/>
                <w:highlight w:val="none"/>
              </w:rPr>
            </w:pPr>
            <w:r>
              <w:rPr>
                <w:rFonts w:hint="eastAsia" w:ascii="宋体" w:hAnsi="宋体"/>
                <w:highlight w:val="none"/>
              </w:rPr>
              <w:t>从接到竣工结算报告和完整的竣工结算资料之日起</w:t>
            </w:r>
            <w:r>
              <w:rPr>
                <w:rFonts w:ascii="Calibri" w:hAnsi="Calibri"/>
                <w:highlight w:val="none"/>
              </w:rPr>
              <w:t>60</w:t>
            </w:r>
            <w:r>
              <w:rPr>
                <w:rFonts w:hint="eastAsia" w:ascii="宋体" w:hAnsi="宋体"/>
                <w:highlight w:val="none"/>
              </w:rPr>
              <w:t>天</w:t>
            </w:r>
          </w:p>
        </w:tc>
      </w:tr>
      <w:tr w14:paraId="3A41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002E611B">
            <w:pPr>
              <w:spacing w:line="360" w:lineRule="auto"/>
              <w:jc w:val="center"/>
              <w:rPr>
                <w:rFonts w:ascii="Calibri" w:hAnsi="Calibri"/>
                <w:szCs w:val="21"/>
                <w:highlight w:val="none"/>
              </w:rPr>
            </w:pPr>
            <w:r>
              <w:rPr>
                <w:rFonts w:hint="eastAsia" w:ascii="Calibri" w:hAnsi="Calibri"/>
                <w:highlight w:val="none"/>
              </w:rPr>
              <w:t>5</w:t>
            </w:r>
          </w:p>
        </w:tc>
        <w:tc>
          <w:tcPr>
            <w:tcW w:w="2466" w:type="dxa"/>
            <w:tcBorders>
              <w:top w:val="single" w:color="auto" w:sz="4" w:space="0"/>
              <w:left w:val="single" w:color="auto" w:sz="4" w:space="0"/>
              <w:bottom w:val="single" w:color="auto" w:sz="4" w:space="0"/>
              <w:right w:val="single" w:color="auto" w:sz="4" w:space="0"/>
            </w:tcBorders>
            <w:vAlign w:val="center"/>
          </w:tcPr>
          <w:p w14:paraId="48B497A2">
            <w:pPr>
              <w:spacing w:line="360" w:lineRule="auto"/>
              <w:ind w:firstLine="27" w:firstLineChars="13"/>
              <w:jc w:val="center"/>
              <w:rPr>
                <w:rFonts w:ascii="Calibri" w:hAnsi="Calibri"/>
                <w:szCs w:val="21"/>
                <w:highlight w:val="none"/>
              </w:rPr>
            </w:pPr>
            <w:r>
              <w:rPr>
                <w:rFonts w:hint="eastAsia" w:ascii="Calibri" w:hAnsi="Calibri"/>
                <w:highlight w:val="none"/>
              </w:rPr>
              <w:t>5000</w:t>
            </w:r>
            <w:r>
              <w:rPr>
                <w:rFonts w:hint="eastAsia" w:ascii="宋体" w:hAnsi="宋体"/>
                <w:highlight w:val="none"/>
              </w:rPr>
              <w:t>万以上每增加</w:t>
            </w:r>
            <w:r>
              <w:rPr>
                <w:rFonts w:ascii="Calibri" w:hAnsi="Calibri"/>
                <w:highlight w:val="none"/>
              </w:rPr>
              <w:t>0.5</w:t>
            </w:r>
            <w:r>
              <w:rPr>
                <w:rFonts w:hint="eastAsia" w:ascii="宋体" w:hAnsi="宋体"/>
                <w:highlight w:val="none"/>
              </w:rPr>
              <w:t>亿（不足</w:t>
            </w:r>
            <w:r>
              <w:rPr>
                <w:rFonts w:hint="eastAsia" w:ascii="Calibri" w:hAnsi="Calibri"/>
                <w:highlight w:val="none"/>
              </w:rPr>
              <w:t>0.5</w:t>
            </w:r>
            <w:r>
              <w:rPr>
                <w:rFonts w:hint="eastAsia" w:ascii="宋体" w:hAnsi="宋体"/>
                <w:highlight w:val="none"/>
              </w:rPr>
              <w:t>亿不增加）</w:t>
            </w:r>
          </w:p>
        </w:tc>
        <w:tc>
          <w:tcPr>
            <w:tcW w:w="5967" w:type="dxa"/>
            <w:tcBorders>
              <w:top w:val="single" w:color="auto" w:sz="4" w:space="0"/>
              <w:left w:val="single" w:color="auto" w:sz="4" w:space="0"/>
              <w:bottom w:val="single" w:color="auto" w:sz="4" w:space="0"/>
              <w:right w:val="single" w:color="auto" w:sz="4" w:space="0"/>
            </w:tcBorders>
            <w:vAlign w:val="center"/>
          </w:tcPr>
          <w:p w14:paraId="37DF5A14">
            <w:pPr>
              <w:spacing w:line="360" w:lineRule="auto"/>
              <w:ind w:firstLine="441" w:firstLineChars="210"/>
              <w:jc w:val="center"/>
              <w:rPr>
                <w:rFonts w:ascii="宋体" w:hAnsi="宋体"/>
                <w:szCs w:val="21"/>
                <w:highlight w:val="none"/>
              </w:rPr>
            </w:pPr>
            <w:r>
              <w:rPr>
                <w:rFonts w:hint="eastAsia" w:ascii="宋体" w:hAnsi="宋体"/>
                <w:highlight w:val="none"/>
              </w:rPr>
              <w:t>增加</w:t>
            </w:r>
            <w:r>
              <w:rPr>
                <w:rFonts w:hint="eastAsia" w:ascii="Calibri" w:hAnsi="Calibri"/>
                <w:highlight w:val="none"/>
              </w:rPr>
              <w:t>10</w:t>
            </w:r>
            <w:r>
              <w:rPr>
                <w:rFonts w:hint="eastAsia" w:ascii="宋体" w:hAnsi="宋体"/>
                <w:highlight w:val="none"/>
              </w:rPr>
              <w:t>天</w:t>
            </w:r>
          </w:p>
        </w:tc>
      </w:tr>
    </w:tbl>
    <w:p w14:paraId="003D78A7">
      <w:pPr>
        <w:widowControl/>
        <w:spacing w:line="400" w:lineRule="exact"/>
        <w:ind w:firstLine="420" w:firstLineChars="200"/>
        <w:rPr>
          <w:rFonts w:ascii="宋体" w:hAnsi="宋体" w:cs="宋体"/>
          <w:szCs w:val="21"/>
          <w:highlight w:val="none"/>
        </w:rPr>
      </w:pPr>
    </w:p>
    <w:p w14:paraId="2AF77085">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因承包人提供的结算资料不完整而需要补充或承包人不按时对账耽误时间时，审查时间应相应顺延。</w:t>
      </w:r>
    </w:p>
    <w:p w14:paraId="6EDFBC67">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6CDAF311">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25207DE4">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1、工程竣工验收报告经发包人认可后7天内，承包人向发包人递交竣工验收合格资料及完整的结算资料和报告，双方按照本工程合同约定的价格形式及价款调整办法进行工程竣工结算。</w:t>
      </w:r>
    </w:p>
    <w:p w14:paraId="2FB9E551">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2、发包人收到承包人递交的竣工结算报告及结算资料之日起60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 7天内，发包人按审定后的竣工结算价款，通知经办银行向承包人支付结算价款。</w:t>
      </w:r>
    </w:p>
    <w:p w14:paraId="24DC7C5D">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备注：对于国有投资项目结算审核约定，双方可结合各地政府或有关部门出台的管理规定进行局部调整</w:t>
      </w:r>
    </w:p>
    <w:p w14:paraId="37BBEEAD">
      <w:pPr>
        <w:spacing w:line="360" w:lineRule="auto"/>
        <w:ind w:firstLine="420" w:firstLineChars="200"/>
        <w:rPr>
          <w:rFonts w:ascii="宋体" w:hAnsi="宋体" w:cs="宋体"/>
          <w:szCs w:val="21"/>
          <w:highlight w:val="none"/>
        </w:rPr>
      </w:pPr>
      <w:r>
        <w:rPr>
          <w:rFonts w:hint="eastAsia" w:ascii="宋体" w:hAnsi="宋体" w:cs="宋体"/>
          <w:szCs w:val="21"/>
          <w:highlight w:val="none"/>
        </w:rPr>
        <w:t>14.4 最终结清</w:t>
      </w:r>
    </w:p>
    <w:p w14:paraId="3E99BA82">
      <w:pPr>
        <w:spacing w:line="360" w:lineRule="auto"/>
        <w:ind w:firstLine="420" w:firstLineChars="200"/>
        <w:rPr>
          <w:rFonts w:ascii="宋体" w:hAnsi="宋体" w:cs="宋体"/>
          <w:szCs w:val="21"/>
          <w:highlight w:val="none"/>
        </w:rPr>
      </w:pPr>
      <w:r>
        <w:rPr>
          <w:rFonts w:hint="eastAsia" w:ascii="宋体" w:hAnsi="宋体" w:cs="宋体"/>
          <w:szCs w:val="21"/>
          <w:highlight w:val="none"/>
        </w:rPr>
        <w:t>14.4.1 最终结清申请单</w:t>
      </w:r>
    </w:p>
    <w:p w14:paraId="669D09D8">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承包人提交最终结清申请单的份数：</w:t>
      </w:r>
      <w:r>
        <w:rPr>
          <w:rFonts w:hint="eastAsia" w:ascii="宋体" w:hAnsi="宋体" w:cs="宋体"/>
          <w:szCs w:val="21"/>
          <w:highlight w:val="none"/>
          <w:u w:val="single"/>
        </w:rPr>
        <w:t xml:space="preserve"> 按建设行政主管部门要求或发包人要求 </w:t>
      </w:r>
      <w:r>
        <w:rPr>
          <w:rFonts w:hint="eastAsia" w:ascii="宋体" w:hAnsi="宋体" w:cs="宋体"/>
          <w:szCs w:val="21"/>
          <w:highlight w:val="none"/>
        </w:rPr>
        <w:t>。</w:t>
      </w:r>
    </w:p>
    <w:p w14:paraId="6E1F47BF">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承包人提交最终结算申请单的期限：</w:t>
      </w:r>
      <w:r>
        <w:rPr>
          <w:rFonts w:hint="eastAsia" w:ascii="宋体" w:hAnsi="宋体" w:cs="宋体"/>
          <w:szCs w:val="21"/>
          <w:highlight w:val="none"/>
          <w:u w:val="single"/>
        </w:rPr>
        <w:t xml:space="preserve"> 按建设行政主管部门期限或发包人要求 </w:t>
      </w:r>
      <w:r>
        <w:rPr>
          <w:rFonts w:hint="eastAsia" w:ascii="宋体" w:hAnsi="宋体" w:cs="宋体"/>
          <w:szCs w:val="21"/>
          <w:highlight w:val="none"/>
        </w:rPr>
        <w:t xml:space="preserve">。 </w:t>
      </w:r>
    </w:p>
    <w:p w14:paraId="7A168683">
      <w:pPr>
        <w:spacing w:line="360" w:lineRule="auto"/>
        <w:ind w:firstLine="420" w:firstLineChars="200"/>
        <w:rPr>
          <w:rFonts w:ascii="宋体" w:hAnsi="宋体" w:cs="宋体"/>
          <w:szCs w:val="21"/>
          <w:highlight w:val="none"/>
        </w:rPr>
      </w:pPr>
      <w:r>
        <w:rPr>
          <w:rFonts w:hint="eastAsia" w:ascii="宋体" w:hAnsi="宋体" w:cs="宋体"/>
          <w:szCs w:val="21"/>
          <w:highlight w:val="none"/>
        </w:rPr>
        <w:t>14.4.2 最终结清证书和支付</w:t>
      </w:r>
    </w:p>
    <w:p w14:paraId="25E4FA39">
      <w:pPr>
        <w:spacing w:line="360" w:lineRule="auto"/>
        <w:ind w:firstLine="420" w:firstLineChars="200"/>
        <w:rPr>
          <w:rFonts w:ascii="宋体" w:hAnsi="宋体" w:cs="宋体"/>
          <w:szCs w:val="21"/>
          <w:highlight w:val="none"/>
        </w:rPr>
      </w:pPr>
      <w:r>
        <w:rPr>
          <w:rFonts w:hint="eastAsia" w:ascii="宋体" w:hAnsi="宋体" w:cs="宋体"/>
          <w:szCs w:val="21"/>
          <w:highlight w:val="none"/>
        </w:rPr>
        <w:t>（1）发包人完成最终结清申请单的审批并颁发最终结清证书的期限：</w:t>
      </w:r>
      <w:r>
        <w:rPr>
          <w:rFonts w:hint="eastAsia" w:ascii="宋体" w:hAnsi="宋体" w:cs="宋体"/>
          <w:szCs w:val="21"/>
          <w:highlight w:val="none"/>
          <w:u w:val="single"/>
        </w:rPr>
        <w:t>按专用条款12.4.1</w:t>
      </w:r>
      <w:r>
        <w:rPr>
          <w:rFonts w:hint="eastAsia" w:ascii="宋体" w:hAnsi="宋体" w:cs="宋体"/>
          <w:szCs w:val="21"/>
          <w:highlight w:val="none"/>
        </w:rPr>
        <w:t>。</w:t>
      </w:r>
    </w:p>
    <w:p w14:paraId="0C6F55DE">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（2）发包人完成支付的期限：</w:t>
      </w:r>
      <w:r>
        <w:rPr>
          <w:rFonts w:hint="eastAsia" w:ascii="宋体" w:hAnsi="宋体" w:cs="宋体"/>
          <w:szCs w:val="21"/>
          <w:highlight w:val="none"/>
          <w:u w:val="single"/>
        </w:rPr>
        <w:t>按专用条款12.4.1</w:t>
      </w:r>
      <w:r>
        <w:rPr>
          <w:rFonts w:hint="eastAsia" w:ascii="宋体" w:hAnsi="宋体" w:cs="宋体"/>
          <w:szCs w:val="21"/>
          <w:highlight w:val="none"/>
        </w:rPr>
        <w:t>。</w:t>
      </w:r>
    </w:p>
    <w:p w14:paraId="2DD8833E">
      <w:pPr>
        <w:keepNext/>
        <w:keepLines/>
        <w:spacing w:line="360" w:lineRule="auto"/>
        <w:ind w:firstLine="420" w:firstLineChars="200"/>
        <w:outlineLvl w:val="2"/>
        <w:rPr>
          <w:rFonts w:ascii="宋体" w:hAnsi="宋体" w:cs="宋体"/>
          <w:szCs w:val="21"/>
          <w:highlight w:val="none"/>
        </w:rPr>
      </w:pPr>
      <w:r>
        <w:rPr>
          <w:rFonts w:hint="eastAsia" w:ascii="宋体" w:hAnsi="宋体" w:cs="宋体"/>
          <w:szCs w:val="21"/>
          <w:highlight w:val="none"/>
        </w:rPr>
        <w:t>15. 缺陷责任期与保修</w:t>
      </w:r>
    </w:p>
    <w:p w14:paraId="66283A39">
      <w:pPr>
        <w:spacing w:line="360" w:lineRule="auto"/>
        <w:ind w:firstLine="420" w:firstLineChars="200"/>
        <w:rPr>
          <w:rFonts w:ascii="宋体" w:hAnsi="宋体" w:cs="宋体"/>
          <w:szCs w:val="21"/>
          <w:highlight w:val="none"/>
        </w:rPr>
      </w:pPr>
      <w:r>
        <w:rPr>
          <w:rFonts w:hint="eastAsia" w:ascii="宋体" w:hAnsi="宋体" w:cs="宋体"/>
          <w:szCs w:val="21"/>
          <w:highlight w:val="none"/>
        </w:rPr>
        <w:t>15.2缺陷责任期</w:t>
      </w:r>
    </w:p>
    <w:p w14:paraId="47BF393A">
      <w:pPr>
        <w:spacing w:line="360" w:lineRule="auto"/>
        <w:ind w:firstLine="420" w:firstLineChars="200"/>
        <w:rPr>
          <w:rFonts w:ascii="宋体" w:hAnsi="宋体" w:cs="宋体"/>
          <w:szCs w:val="21"/>
          <w:highlight w:val="none"/>
        </w:rPr>
      </w:pPr>
      <w:r>
        <w:rPr>
          <w:rFonts w:hint="eastAsia" w:ascii="宋体" w:hAnsi="宋体" w:cs="宋体"/>
          <w:szCs w:val="21"/>
          <w:highlight w:val="none"/>
        </w:rPr>
        <w:t>缺陷责任期的具体期限：</w:t>
      </w:r>
      <w:r>
        <w:rPr>
          <w:rFonts w:hint="eastAsia" w:ascii="宋体" w:hAnsi="宋体" w:cs="宋体"/>
          <w:szCs w:val="21"/>
          <w:highlight w:val="none"/>
          <w:u w:val="single"/>
        </w:rPr>
        <w:t xml:space="preserve"> 按工程质量保修书规定期限 </w:t>
      </w:r>
      <w:r>
        <w:rPr>
          <w:rFonts w:hint="eastAsia" w:ascii="宋体" w:hAnsi="宋体" w:cs="宋体"/>
          <w:szCs w:val="21"/>
          <w:highlight w:val="none"/>
        </w:rPr>
        <w:t>。</w:t>
      </w:r>
    </w:p>
    <w:p w14:paraId="2883A541">
      <w:pPr>
        <w:spacing w:line="360" w:lineRule="auto"/>
        <w:ind w:firstLine="420" w:firstLineChars="200"/>
        <w:rPr>
          <w:rFonts w:ascii="宋体" w:hAnsi="宋体" w:cs="宋体"/>
          <w:szCs w:val="21"/>
          <w:highlight w:val="none"/>
        </w:rPr>
      </w:pPr>
      <w:r>
        <w:rPr>
          <w:rFonts w:hint="eastAsia" w:ascii="宋体" w:hAnsi="宋体" w:cs="宋体"/>
          <w:szCs w:val="21"/>
          <w:highlight w:val="none"/>
        </w:rPr>
        <w:t>15.3 质量保证金</w:t>
      </w:r>
    </w:p>
    <w:p w14:paraId="1C2FA4C1">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关于是否扣留质量保证金的约定：</w:t>
      </w:r>
      <w:r>
        <w:rPr>
          <w:rFonts w:hint="eastAsia" w:ascii="宋体" w:hAnsi="宋体" w:cs="宋体"/>
          <w:szCs w:val="21"/>
          <w:highlight w:val="none"/>
          <w:u w:val="single"/>
        </w:rPr>
        <w:t xml:space="preserve">   是   </w:t>
      </w:r>
      <w:r>
        <w:rPr>
          <w:rFonts w:hint="eastAsia" w:ascii="宋体" w:hAnsi="宋体" w:cs="宋体"/>
          <w:szCs w:val="21"/>
          <w:highlight w:val="none"/>
        </w:rPr>
        <w:t>。</w:t>
      </w:r>
    </w:p>
    <w:p w14:paraId="5498C33C">
      <w:pPr>
        <w:spacing w:line="360" w:lineRule="auto"/>
        <w:ind w:firstLine="420" w:firstLineChars="200"/>
        <w:rPr>
          <w:rFonts w:ascii="宋体" w:hAnsi="宋体" w:cs="宋体"/>
          <w:szCs w:val="21"/>
          <w:highlight w:val="none"/>
        </w:rPr>
      </w:pPr>
      <w:r>
        <w:rPr>
          <w:rFonts w:hint="eastAsia" w:ascii="宋体" w:hAnsi="宋体" w:cs="宋体"/>
          <w:szCs w:val="21"/>
          <w:highlight w:val="none"/>
        </w:rPr>
        <w:t>15.3.1 承包人提供质量保证金的方式</w:t>
      </w:r>
    </w:p>
    <w:p w14:paraId="57041020">
      <w:pPr>
        <w:spacing w:line="360" w:lineRule="auto"/>
        <w:ind w:firstLine="420" w:firstLineChars="200"/>
        <w:rPr>
          <w:rFonts w:ascii="宋体" w:hAnsi="宋体" w:cs="宋体"/>
          <w:szCs w:val="21"/>
          <w:highlight w:val="none"/>
        </w:rPr>
      </w:pPr>
      <w:r>
        <w:rPr>
          <w:rFonts w:hint="eastAsia" w:ascii="宋体" w:hAnsi="宋体" w:cs="宋体"/>
          <w:szCs w:val="21"/>
          <w:highlight w:val="none"/>
        </w:rPr>
        <w:t>质量保证金采用以下第</w:t>
      </w:r>
      <w:r>
        <w:rPr>
          <w:rFonts w:hint="eastAsia" w:ascii="宋体" w:hAnsi="宋体" w:cs="宋体"/>
          <w:szCs w:val="21"/>
          <w:highlight w:val="none"/>
          <w:u w:val="single"/>
        </w:rPr>
        <w:t xml:space="preserve">    （3）  </w:t>
      </w:r>
      <w:r>
        <w:rPr>
          <w:rFonts w:hint="eastAsia" w:ascii="宋体" w:hAnsi="宋体" w:cs="宋体"/>
          <w:szCs w:val="21"/>
          <w:highlight w:val="none"/>
        </w:rPr>
        <w:t>种方式：</w:t>
      </w:r>
    </w:p>
    <w:p w14:paraId="1AAC3D3E">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（1）质量保证金保函，保证金额为：________________________； </w:t>
      </w:r>
    </w:p>
    <w:p w14:paraId="0D471CDB">
      <w:pPr>
        <w:spacing w:line="360" w:lineRule="auto"/>
        <w:ind w:firstLine="420" w:firstLineChars="200"/>
        <w:rPr>
          <w:rFonts w:ascii="宋体" w:hAnsi="宋体" w:cs="宋体"/>
          <w:szCs w:val="21"/>
          <w:highlight w:val="none"/>
        </w:rPr>
      </w:pPr>
      <w:r>
        <w:rPr>
          <w:rFonts w:hint="eastAsia" w:ascii="宋体" w:hAnsi="宋体" w:cs="宋体"/>
          <w:szCs w:val="21"/>
          <w:highlight w:val="none"/>
        </w:rPr>
        <w:t>（2）__________%的工程款；</w:t>
      </w:r>
    </w:p>
    <w:p w14:paraId="03D118A1">
      <w:pPr>
        <w:spacing w:line="360" w:lineRule="auto"/>
        <w:ind w:firstLine="420" w:firstLineChars="200"/>
        <w:rPr>
          <w:rFonts w:ascii="宋体" w:hAnsi="宋体" w:cs="宋体"/>
          <w:szCs w:val="21"/>
          <w:highlight w:val="none"/>
        </w:rPr>
      </w:pPr>
      <w:r>
        <w:rPr>
          <w:rFonts w:hint="eastAsia" w:ascii="宋体" w:hAnsi="宋体" w:cs="宋体"/>
          <w:szCs w:val="21"/>
          <w:highlight w:val="none"/>
        </w:rPr>
        <w:t>（3）其他方式：发包人按工程价款结算总额的3%预留工程质量保修金，待工程质量保修期满后无息返还。</w:t>
      </w:r>
    </w:p>
    <w:p w14:paraId="3EF457D8">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15.3.2 质量保证金的扣留 </w:t>
      </w:r>
    </w:p>
    <w:p w14:paraId="1247DA57">
      <w:pPr>
        <w:spacing w:line="360" w:lineRule="auto"/>
        <w:ind w:firstLine="420" w:firstLineChars="200"/>
        <w:rPr>
          <w:rFonts w:ascii="宋体" w:hAnsi="宋体" w:cs="宋体"/>
          <w:szCs w:val="21"/>
          <w:highlight w:val="none"/>
        </w:rPr>
      </w:pPr>
      <w:r>
        <w:rPr>
          <w:rFonts w:hint="eastAsia" w:ascii="宋体" w:hAnsi="宋体" w:cs="宋体"/>
          <w:szCs w:val="21"/>
          <w:highlight w:val="none"/>
        </w:rPr>
        <w:t>质量保证金的扣留采取以下第</w:t>
      </w:r>
      <w:r>
        <w:rPr>
          <w:rFonts w:hint="eastAsia" w:ascii="宋体" w:hAnsi="宋体" w:cs="宋体"/>
          <w:szCs w:val="21"/>
          <w:highlight w:val="none"/>
          <w:u w:val="single"/>
        </w:rPr>
        <w:t xml:space="preserve">  （2）  </w:t>
      </w:r>
      <w:r>
        <w:rPr>
          <w:rFonts w:hint="eastAsia" w:ascii="宋体" w:hAnsi="宋体" w:cs="宋体"/>
          <w:szCs w:val="21"/>
          <w:highlight w:val="none"/>
        </w:rPr>
        <w:t>种方式：</w:t>
      </w:r>
    </w:p>
    <w:p w14:paraId="1D5917F0">
      <w:pPr>
        <w:spacing w:line="360" w:lineRule="auto"/>
        <w:ind w:firstLine="420" w:firstLineChars="200"/>
        <w:rPr>
          <w:rFonts w:ascii="宋体" w:hAnsi="宋体" w:cs="宋体"/>
          <w:szCs w:val="21"/>
          <w:highlight w:val="none"/>
        </w:rPr>
      </w:pPr>
      <w:r>
        <w:rPr>
          <w:rFonts w:hint="eastAsia" w:ascii="宋体" w:hAnsi="宋体" w:cs="宋体"/>
          <w:szCs w:val="21"/>
          <w:highlight w:val="none"/>
        </w:rPr>
        <w:t>（1）在支付工程进度款时逐次扣留，在此情形下，质量保证金的计算基数不包括预付款的支付、扣回以及价格调整的金额；</w:t>
      </w:r>
    </w:p>
    <w:p w14:paraId="1E3E542D">
      <w:pPr>
        <w:spacing w:line="360" w:lineRule="auto"/>
        <w:ind w:firstLine="420" w:firstLineChars="200"/>
        <w:rPr>
          <w:rFonts w:ascii="宋体" w:hAnsi="宋体" w:cs="宋体"/>
          <w:szCs w:val="21"/>
          <w:highlight w:val="none"/>
        </w:rPr>
      </w:pPr>
      <w:r>
        <w:rPr>
          <w:rFonts w:hint="eastAsia" w:ascii="宋体" w:hAnsi="宋体" w:cs="宋体"/>
          <w:szCs w:val="21"/>
          <w:highlight w:val="none"/>
        </w:rPr>
        <w:t>（2）工程竣工结算时一次性扣留质量保证金；</w:t>
      </w:r>
    </w:p>
    <w:p w14:paraId="36331325">
      <w:pPr>
        <w:spacing w:line="360" w:lineRule="auto"/>
        <w:ind w:firstLine="420" w:firstLineChars="200"/>
        <w:rPr>
          <w:rFonts w:ascii="宋体" w:hAnsi="宋体" w:cs="宋体"/>
          <w:szCs w:val="21"/>
          <w:highlight w:val="none"/>
        </w:rPr>
      </w:pPr>
      <w:r>
        <w:rPr>
          <w:rFonts w:hint="eastAsia" w:ascii="宋体" w:hAnsi="宋体" w:cs="宋体"/>
          <w:szCs w:val="21"/>
          <w:highlight w:val="none"/>
        </w:rPr>
        <w:t>（3）其他扣留方式：</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63ADB79F">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关于质量保证金的补充约定：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740C8C5D">
      <w:pPr>
        <w:spacing w:line="360" w:lineRule="auto"/>
        <w:ind w:firstLine="420" w:firstLineChars="200"/>
        <w:rPr>
          <w:rFonts w:ascii="宋体" w:hAnsi="宋体" w:cs="宋体"/>
          <w:szCs w:val="21"/>
          <w:highlight w:val="none"/>
        </w:rPr>
      </w:pPr>
      <w:r>
        <w:rPr>
          <w:rFonts w:hint="eastAsia" w:ascii="宋体" w:hAnsi="宋体" w:cs="宋体"/>
          <w:szCs w:val="21"/>
          <w:highlight w:val="none"/>
        </w:rPr>
        <w:t>15.4保修</w:t>
      </w:r>
    </w:p>
    <w:p w14:paraId="5C76D52B">
      <w:pPr>
        <w:spacing w:line="360" w:lineRule="auto"/>
        <w:ind w:firstLine="420" w:firstLineChars="200"/>
        <w:rPr>
          <w:rFonts w:ascii="宋体" w:hAnsi="宋体" w:cs="宋体"/>
          <w:szCs w:val="21"/>
          <w:highlight w:val="none"/>
        </w:rPr>
      </w:pPr>
      <w:r>
        <w:rPr>
          <w:rFonts w:hint="eastAsia" w:ascii="宋体" w:hAnsi="宋体" w:cs="宋体"/>
          <w:szCs w:val="21"/>
          <w:highlight w:val="none"/>
        </w:rPr>
        <w:t>15.4.1 保修责任</w:t>
      </w:r>
    </w:p>
    <w:p w14:paraId="3905B40F">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工程保修期为：</w:t>
      </w:r>
      <w:r>
        <w:rPr>
          <w:rFonts w:hint="eastAsia" w:ascii="宋体" w:hAnsi="宋体" w:cs="宋体"/>
          <w:szCs w:val="21"/>
          <w:highlight w:val="none"/>
          <w:u w:val="single"/>
        </w:rPr>
        <w:t xml:space="preserve">  按工程质量保修书约定  </w:t>
      </w:r>
      <w:r>
        <w:rPr>
          <w:rFonts w:hint="eastAsia" w:ascii="宋体" w:hAnsi="宋体" w:cs="宋体"/>
          <w:szCs w:val="21"/>
          <w:highlight w:val="none"/>
        </w:rPr>
        <w:t>。</w:t>
      </w:r>
    </w:p>
    <w:p w14:paraId="3683FF4E">
      <w:pPr>
        <w:spacing w:line="360" w:lineRule="auto"/>
        <w:ind w:firstLine="420" w:firstLineChars="200"/>
        <w:rPr>
          <w:rFonts w:ascii="宋体" w:hAnsi="宋体" w:cs="宋体"/>
          <w:szCs w:val="21"/>
          <w:highlight w:val="none"/>
        </w:rPr>
      </w:pPr>
      <w:r>
        <w:rPr>
          <w:rFonts w:hint="eastAsia" w:ascii="宋体" w:hAnsi="宋体" w:cs="宋体"/>
          <w:szCs w:val="21"/>
          <w:highlight w:val="none"/>
        </w:rPr>
        <w:t>15.4.3 修复通知</w:t>
      </w:r>
    </w:p>
    <w:p w14:paraId="34AC1824">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承包人收到保修通知并到达工程现场的合理时间：</w:t>
      </w:r>
      <w:r>
        <w:rPr>
          <w:rFonts w:hint="eastAsia" w:ascii="宋体" w:hAnsi="宋体" w:cs="宋体"/>
          <w:szCs w:val="21"/>
          <w:highlight w:val="none"/>
          <w:u w:val="single"/>
        </w:rPr>
        <w:t xml:space="preserve"> 按工程质量保修书约定 </w:t>
      </w:r>
      <w:r>
        <w:rPr>
          <w:rFonts w:hint="eastAsia" w:ascii="宋体" w:hAnsi="宋体" w:cs="宋体"/>
          <w:szCs w:val="21"/>
          <w:highlight w:val="none"/>
        </w:rPr>
        <w:t>。</w:t>
      </w:r>
    </w:p>
    <w:p w14:paraId="4405C6EE">
      <w:pPr>
        <w:keepNext/>
        <w:keepLines/>
        <w:spacing w:line="360" w:lineRule="auto"/>
        <w:ind w:firstLine="420" w:firstLineChars="200"/>
        <w:outlineLvl w:val="2"/>
        <w:rPr>
          <w:rFonts w:ascii="宋体" w:hAnsi="宋体" w:cs="宋体"/>
          <w:szCs w:val="21"/>
          <w:highlight w:val="none"/>
        </w:rPr>
      </w:pPr>
      <w:r>
        <w:rPr>
          <w:rFonts w:hint="eastAsia" w:ascii="宋体" w:hAnsi="宋体" w:cs="宋体"/>
          <w:szCs w:val="21"/>
          <w:highlight w:val="none"/>
        </w:rPr>
        <w:t>16. 违约</w:t>
      </w:r>
    </w:p>
    <w:p w14:paraId="142924E1">
      <w:pPr>
        <w:spacing w:line="360" w:lineRule="auto"/>
        <w:ind w:firstLine="420" w:firstLineChars="200"/>
        <w:rPr>
          <w:rFonts w:ascii="宋体" w:hAnsi="宋体" w:cs="宋体"/>
          <w:szCs w:val="21"/>
          <w:highlight w:val="none"/>
        </w:rPr>
      </w:pPr>
      <w:r>
        <w:rPr>
          <w:rFonts w:hint="eastAsia" w:ascii="宋体" w:hAnsi="宋体" w:cs="宋体"/>
          <w:szCs w:val="21"/>
          <w:highlight w:val="none"/>
        </w:rPr>
        <w:t>16.1 发包人违约</w:t>
      </w:r>
    </w:p>
    <w:p w14:paraId="423E7214">
      <w:pPr>
        <w:spacing w:line="360" w:lineRule="auto"/>
        <w:ind w:firstLine="420" w:firstLineChars="200"/>
        <w:rPr>
          <w:rFonts w:ascii="宋体" w:hAnsi="宋体" w:cs="宋体"/>
          <w:szCs w:val="21"/>
          <w:highlight w:val="none"/>
        </w:rPr>
      </w:pPr>
      <w:r>
        <w:rPr>
          <w:rFonts w:hint="eastAsia" w:ascii="宋体" w:hAnsi="宋体" w:cs="宋体"/>
          <w:szCs w:val="21"/>
          <w:highlight w:val="none"/>
        </w:rPr>
        <w:t>16.1.1发包人违约的情形</w:t>
      </w:r>
    </w:p>
    <w:p w14:paraId="6E29B95D">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发包人违约的其他情形：</w:t>
      </w:r>
      <w:r>
        <w:rPr>
          <w:rFonts w:hint="eastAsia" w:ascii="宋体" w:hAnsi="宋体" w:cs="宋体"/>
          <w:szCs w:val="21"/>
          <w:highlight w:val="none"/>
          <w:u w:val="single"/>
        </w:rPr>
        <w:t xml:space="preserve">    /    </w:t>
      </w:r>
    </w:p>
    <w:p w14:paraId="4FA91007">
      <w:pPr>
        <w:spacing w:line="360" w:lineRule="auto"/>
        <w:ind w:firstLine="420" w:firstLineChars="200"/>
        <w:rPr>
          <w:rFonts w:ascii="宋体" w:hAnsi="宋体" w:cs="宋体"/>
          <w:szCs w:val="21"/>
          <w:highlight w:val="none"/>
        </w:rPr>
      </w:pPr>
      <w:r>
        <w:rPr>
          <w:rFonts w:hint="eastAsia" w:ascii="宋体" w:hAnsi="宋体" w:cs="宋体"/>
          <w:szCs w:val="21"/>
          <w:highlight w:val="none"/>
        </w:rPr>
        <w:t>16.1.2 发包人违约的责任</w:t>
      </w:r>
    </w:p>
    <w:p w14:paraId="1B53A332">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发包人违约责任的承担方式和计算方法：</w:t>
      </w:r>
    </w:p>
    <w:p w14:paraId="2A3D40ED">
      <w:pPr>
        <w:spacing w:line="360" w:lineRule="auto"/>
        <w:ind w:firstLine="420" w:firstLineChars="200"/>
        <w:rPr>
          <w:rFonts w:ascii="宋体" w:hAnsi="宋体" w:cs="宋体"/>
          <w:szCs w:val="21"/>
          <w:highlight w:val="none"/>
        </w:rPr>
      </w:pPr>
      <w:r>
        <w:rPr>
          <w:rFonts w:hint="eastAsia" w:ascii="宋体" w:hAnsi="宋体" w:cs="宋体"/>
          <w:szCs w:val="21"/>
          <w:highlight w:val="none"/>
        </w:rPr>
        <w:t>（1）因发包人原因未能在计划开工日期前7天内下达开工通知的违约责任：</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DC8F627">
      <w:pPr>
        <w:spacing w:line="360" w:lineRule="auto"/>
        <w:ind w:firstLine="420" w:firstLineChars="200"/>
        <w:rPr>
          <w:rFonts w:ascii="宋体" w:hAnsi="宋体" w:cs="宋体"/>
          <w:szCs w:val="21"/>
          <w:highlight w:val="none"/>
        </w:rPr>
      </w:pPr>
      <w:r>
        <w:rPr>
          <w:rFonts w:hint="eastAsia" w:ascii="宋体" w:hAnsi="宋体" w:cs="宋体"/>
          <w:szCs w:val="21"/>
          <w:highlight w:val="none"/>
        </w:rPr>
        <w:t>（2）因发包人原因未能按合同约定支付合同价款的违约责任：承包人与发包人签订延期付款协议，延期付款协议须经财政部门认可。</w:t>
      </w:r>
    </w:p>
    <w:p w14:paraId="452519D5">
      <w:pPr>
        <w:spacing w:line="360" w:lineRule="auto"/>
        <w:ind w:firstLine="420" w:firstLineChars="200"/>
        <w:rPr>
          <w:rFonts w:ascii="宋体" w:hAnsi="宋体" w:cs="宋体"/>
          <w:szCs w:val="21"/>
          <w:highlight w:val="none"/>
        </w:rPr>
      </w:pPr>
      <w:r>
        <w:rPr>
          <w:rFonts w:hint="eastAsia" w:ascii="宋体" w:hAnsi="宋体" w:cs="宋体"/>
          <w:szCs w:val="21"/>
          <w:highlight w:val="none"/>
        </w:rPr>
        <w:t>（3）发包人违反第10.1款〔变更的范围〕第（2）项约定，自行实施被取消的工作或转由他人实施的违约责任：</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6B97B20E">
      <w:pPr>
        <w:spacing w:line="360" w:lineRule="auto"/>
        <w:ind w:firstLine="420" w:firstLineChars="200"/>
        <w:rPr>
          <w:rFonts w:ascii="宋体" w:hAnsi="宋体" w:cs="宋体"/>
          <w:szCs w:val="21"/>
          <w:highlight w:val="none"/>
        </w:rPr>
      </w:pPr>
      <w:r>
        <w:rPr>
          <w:rFonts w:hint="eastAsia" w:ascii="宋体" w:hAnsi="宋体" w:cs="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83FBD8A">
      <w:pPr>
        <w:spacing w:line="360" w:lineRule="auto"/>
        <w:ind w:firstLine="420" w:firstLineChars="200"/>
        <w:rPr>
          <w:rFonts w:ascii="宋体" w:hAnsi="宋体" w:cs="宋体"/>
          <w:szCs w:val="21"/>
          <w:highlight w:val="none"/>
        </w:rPr>
      </w:pPr>
      <w:r>
        <w:rPr>
          <w:rFonts w:hint="eastAsia" w:ascii="宋体" w:hAnsi="宋体" w:cs="宋体"/>
          <w:szCs w:val="21"/>
          <w:highlight w:val="none"/>
        </w:rPr>
        <w:t>（5）因发包人违反合同约定造成暂停施工的违约责任：</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C6B0090">
      <w:pPr>
        <w:spacing w:line="360" w:lineRule="auto"/>
        <w:ind w:firstLine="420" w:firstLineChars="200"/>
        <w:rPr>
          <w:rFonts w:ascii="宋体" w:hAnsi="宋体" w:cs="宋体"/>
          <w:szCs w:val="21"/>
          <w:highlight w:val="none"/>
        </w:rPr>
      </w:pPr>
      <w:r>
        <w:rPr>
          <w:rFonts w:hint="eastAsia" w:ascii="宋体" w:hAnsi="宋体" w:cs="宋体"/>
          <w:szCs w:val="21"/>
          <w:highlight w:val="none"/>
        </w:rPr>
        <w:t>（6）发包人无正当理由没有在约定期限内发出复工指示，导致承包人无法复工的违约责任：</w:t>
      </w:r>
      <w:r>
        <w:rPr>
          <w:rFonts w:hint="eastAsia" w:ascii="宋体" w:hAnsi="宋体" w:cs="宋体"/>
          <w:szCs w:val="21"/>
          <w:highlight w:val="none"/>
          <w:u w:val="single"/>
        </w:rPr>
        <w:t xml:space="preserve">无  </w:t>
      </w:r>
      <w:r>
        <w:rPr>
          <w:rFonts w:hint="eastAsia" w:ascii="宋体" w:hAnsi="宋体" w:cs="宋体"/>
          <w:szCs w:val="21"/>
          <w:highlight w:val="none"/>
        </w:rPr>
        <w:t>。</w:t>
      </w:r>
    </w:p>
    <w:p w14:paraId="6319E0E4">
      <w:pPr>
        <w:spacing w:line="360" w:lineRule="auto"/>
        <w:ind w:firstLine="420" w:firstLineChars="200"/>
        <w:rPr>
          <w:rFonts w:ascii="宋体" w:hAnsi="宋体" w:cs="宋体"/>
          <w:szCs w:val="21"/>
          <w:highlight w:val="none"/>
        </w:rPr>
      </w:pPr>
      <w:r>
        <w:rPr>
          <w:rFonts w:hint="eastAsia" w:ascii="宋体" w:hAnsi="宋体" w:cs="宋体"/>
          <w:szCs w:val="21"/>
          <w:highlight w:val="none"/>
        </w:rPr>
        <w:t>（7）其他：</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6D26986D">
      <w:pPr>
        <w:spacing w:line="360" w:lineRule="auto"/>
        <w:ind w:firstLine="420" w:firstLineChars="200"/>
        <w:rPr>
          <w:rFonts w:ascii="宋体" w:hAnsi="宋体" w:cs="宋体"/>
          <w:szCs w:val="21"/>
          <w:highlight w:val="none"/>
        </w:rPr>
      </w:pPr>
      <w:r>
        <w:rPr>
          <w:rFonts w:hint="eastAsia" w:ascii="宋体" w:hAnsi="宋体" w:cs="宋体"/>
          <w:szCs w:val="21"/>
          <w:highlight w:val="none"/>
        </w:rPr>
        <w:t>16.1.3 因发包人违约解除合同</w:t>
      </w:r>
    </w:p>
    <w:p w14:paraId="3BE698E3">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承包人按16.1.1项〔发包人违约的情形〕约定暂停施工满</w:t>
      </w:r>
      <w:r>
        <w:rPr>
          <w:rFonts w:hint="eastAsia" w:ascii="宋体" w:hAnsi="宋体" w:cs="宋体"/>
          <w:szCs w:val="21"/>
          <w:highlight w:val="none"/>
          <w:u w:val="single"/>
        </w:rPr>
        <w:t xml:space="preserve">  60  </w:t>
      </w:r>
      <w:r>
        <w:rPr>
          <w:rFonts w:hint="eastAsia" w:ascii="宋体" w:hAnsi="宋体" w:cs="宋体"/>
          <w:szCs w:val="21"/>
          <w:highlight w:val="none"/>
        </w:rPr>
        <w:t>天后发包人仍不纠正其违约行为并致使合同目的不能实现的，承包人有权解除合同。</w:t>
      </w:r>
    </w:p>
    <w:p w14:paraId="6BD419DC">
      <w:pPr>
        <w:spacing w:line="360" w:lineRule="auto"/>
        <w:ind w:firstLine="420" w:firstLineChars="200"/>
        <w:rPr>
          <w:rFonts w:ascii="宋体" w:hAnsi="宋体" w:cs="宋体"/>
          <w:szCs w:val="21"/>
          <w:highlight w:val="none"/>
        </w:rPr>
      </w:pPr>
      <w:r>
        <w:rPr>
          <w:rFonts w:hint="eastAsia" w:ascii="宋体" w:hAnsi="宋体" w:cs="宋体"/>
          <w:szCs w:val="21"/>
          <w:highlight w:val="none"/>
        </w:rPr>
        <w:t>16.2 承包人违约</w:t>
      </w:r>
    </w:p>
    <w:p w14:paraId="6485FF40">
      <w:pPr>
        <w:spacing w:line="360" w:lineRule="auto"/>
        <w:ind w:firstLine="420" w:firstLineChars="200"/>
        <w:rPr>
          <w:rFonts w:ascii="宋体" w:hAnsi="宋体" w:cs="宋体"/>
          <w:szCs w:val="21"/>
          <w:highlight w:val="none"/>
        </w:rPr>
      </w:pPr>
      <w:r>
        <w:rPr>
          <w:rFonts w:hint="eastAsia" w:ascii="宋体" w:hAnsi="宋体" w:cs="宋体"/>
          <w:szCs w:val="21"/>
          <w:highlight w:val="none"/>
        </w:rPr>
        <w:t>16.2.1 承包人违约的情形</w:t>
      </w:r>
    </w:p>
    <w:p w14:paraId="2BAB1DD5">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承包人违约的其他情形：（1） 承包人在保修期内拒绝按规定进行修复，或经监理人检验认为修复质量不合格而承包人拒绝再进行修补的，发包人将扣除承包人全部质量保证金；</w:t>
      </w:r>
    </w:p>
    <w:p w14:paraId="27F67863">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（2）承包人违约有以下情况之一者，发包人有权采取合同规定的以下措施处理，并视情节轻重予以罚款：</w:t>
      </w:r>
    </w:p>
    <w:p w14:paraId="09E42A00">
      <w:pPr>
        <w:spacing w:line="360" w:lineRule="auto"/>
        <w:ind w:firstLine="420" w:firstLineChars="200"/>
        <w:rPr>
          <w:rFonts w:ascii="宋体" w:hAnsi="宋体" w:cs="宋体"/>
          <w:szCs w:val="21"/>
          <w:highlight w:val="none"/>
        </w:rPr>
      </w:pPr>
      <w:r>
        <w:rPr>
          <w:rFonts w:hint="eastAsia" w:ascii="宋体" w:hAnsi="宋体" w:cs="宋体"/>
          <w:szCs w:val="21"/>
          <w:highlight w:val="none"/>
        </w:rPr>
        <w:t>a.未经监理工程师审查批准，施工期内自行调走主要施工机械，经发现不及时调回的，视为承包人违约，发包人有权收取违约金。</w:t>
      </w:r>
    </w:p>
    <w:p w14:paraId="57C41D8E">
      <w:pPr>
        <w:spacing w:line="360" w:lineRule="auto"/>
        <w:ind w:firstLine="420" w:firstLineChars="200"/>
        <w:rPr>
          <w:rFonts w:ascii="宋体" w:hAnsi="宋体" w:cs="宋体"/>
          <w:szCs w:val="21"/>
          <w:highlight w:val="none"/>
        </w:rPr>
      </w:pPr>
      <w:r>
        <w:rPr>
          <w:rFonts w:hint="eastAsia" w:ascii="宋体" w:hAnsi="宋体" w:cs="宋体"/>
          <w:szCs w:val="21"/>
          <w:highlight w:val="none"/>
        </w:rPr>
        <w:t>b.承包人在合同期内完成合同规定的全部工程且质量合格，可于工程竣工验收后15天内申请返还全部或部分罚款，返还金额由监理工程师审核，发包人批准，罚款金额返还时不包括银行利息；</w:t>
      </w:r>
    </w:p>
    <w:p w14:paraId="48B46F77">
      <w:pPr>
        <w:spacing w:line="360" w:lineRule="auto"/>
        <w:ind w:firstLine="420" w:firstLineChars="200"/>
        <w:rPr>
          <w:rFonts w:ascii="宋体" w:hAnsi="宋体" w:cs="宋体"/>
          <w:szCs w:val="21"/>
          <w:highlight w:val="none"/>
        </w:rPr>
      </w:pPr>
      <w:r>
        <w:rPr>
          <w:rFonts w:hint="eastAsia" w:ascii="宋体" w:hAnsi="宋体" w:cs="宋体"/>
          <w:szCs w:val="21"/>
          <w:highlight w:val="none"/>
        </w:rPr>
        <w:t>16.2.2承包人违约的责任</w:t>
      </w:r>
    </w:p>
    <w:p w14:paraId="766A9778">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承包人违约责任的承担方式和计算方法：</w:t>
      </w:r>
    </w:p>
    <w:p w14:paraId="0116E9E8">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0AD40FCD">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（2）承包人有本合同通用条款第16.2.1（6）条情形的，或经监理人检验认为修复质量不合格而承包人拒绝再进行修补的，发包人将扣除承包人全部质量保修金。</w:t>
      </w:r>
    </w:p>
    <w:p w14:paraId="00D5FC0D">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有本专用合同条款3.2、3.3条违约责任的，发包人有权扣除承包人的违约金。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50FE1CF6">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szCs w:val="21"/>
          <w:highlight w:val="none"/>
          <w:lang w:val="en-US" w:eastAsia="zh-CN"/>
        </w:rPr>
        <w:t>因承包人违约，发包人为主张权利所付出的诉讼费、律师费、保全保险费、差旅费、鉴定评估费等由承包人承担。</w:t>
      </w:r>
    </w:p>
    <w:p w14:paraId="0B6A1F28">
      <w:pPr>
        <w:spacing w:line="360" w:lineRule="auto"/>
        <w:ind w:firstLine="420" w:firstLineChars="200"/>
        <w:rPr>
          <w:rFonts w:ascii="宋体" w:hAnsi="宋体" w:cs="宋体"/>
          <w:szCs w:val="21"/>
          <w:highlight w:val="none"/>
        </w:rPr>
      </w:pPr>
      <w:r>
        <w:rPr>
          <w:rFonts w:hint="eastAsia" w:ascii="宋体" w:hAnsi="宋体" w:cs="宋体"/>
          <w:szCs w:val="21"/>
          <w:highlight w:val="none"/>
        </w:rPr>
        <w:t>16.2.3 因承包人违约解除合同</w:t>
      </w:r>
    </w:p>
    <w:p w14:paraId="1B5B5120">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关于承包人违约解除合同的特别约定：承包人有违反以下情况之一的，发包人有权解除合同。</w:t>
      </w:r>
    </w:p>
    <w:p w14:paraId="1441BAC3">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（1）承包人无正当理由不按开工通知的要求及时进场组织施工和不按签订协议书时商定的进度计划有效地开展施工准备，造成工期延误的；</w:t>
      </w:r>
    </w:p>
    <w:p w14:paraId="53D84808">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（2）承包人违反本合同通用条款第3.5条规定私自将合同或合同的任何部分或任何权利转让给其他人，或私自将工程或工程的一部分分包出去的；</w:t>
      </w:r>
    </w:p>
    <w:p w14:paraId="11268967">
      <w:pPr>
        <w:spacing w:line="360" w:lineRule="auto"/>
        <w:ind w:firstLine="420" w:firstLineChars="200"/>
        <w:rPr>
          <w:rFonts w:ascii="宋体" w:hAnsi="宋体" w:cs="宋体"/>
          <w:szCs w:val="21"/>
          <w:highlight w:val="none"/>
        </w:rPr>
      </w:pPr>
      <w:r>
        <w:rPr>
          <w:rFonts w:hint="eastAsia" w:ascii="宋体" w:hAnsi="宋体" w:cs="宋体"/>
          <w:szCs w:val="21"/>
          <w:highlight w:val="none"/>
        </w:rPr>
        <w:t>（3）未经监理人和发包人批准，承包人私自将已按投标文件承诺进入工地的工程设备、施工设备、临时工程或材料撤离工地的；</w:t>
      </w:r>
    </w:p>
    <w:p w14:paraId="7F856548">
      <w:pPr>
        <w:spacing w:line="360" w:lineRule="auto"/>
        <w:ind w:firstLine="420" w:firstLineChars="200"/>
        <w:rPr>
          <w:rFonts w:ascii="宋体" w:hAnsi="宋体" w:cs="宋体"/>
          <w:szCs w:val="21"/>
          <w:highlight w:val="none"/>
        </w:rPr>
      </w:pPr>
      <w:r>
        <w:rPr>
          <w:rFonts w:hint="eastAsia" w:ascii="宋体" w:hAnsi="宋体" w:cs="宋体"/>
          <w:szCs w:val="21"/>
          <w:highlight w:val="none"/>
        </w:rPr>
        <w:t>（4）由于承包人原因拒绝按合同进度计划及时完成合同规定的工程，而又未采取有效措施赶上进度，造成工期延误的；</w:t>
      </w:r>
    </w:p>
    <w:p w14:paraId="639CBFAC">
      <w:pPr>
        <w:spacing w:line="360" w:lineRule="auto"/>
        <w:ind w:firstLine="420" w:firstLineChars="200"/>
        <w:rPr>
          <w:rFonts w:ascii="宋体" w:hAnsi="宋体" w:cs="宋体"/>
          <w:szCs w:val="21"/>
          <w:highlight w:val="none"/>
        </w:rPr>
      </w:pPr>
      <w:r>
        <w:rPr>
          <w:rFonts w:hint="eastAsia" w:ascii="宋体" w:hAnsi="宋体" w:cs="宋体"/>
          <w:szCs w:val="21"/>
          <w:highlight w:val="none"/>
        </w:rPr>
        <w:t>（5）承包人否认合同有效或拒绝履行合同规定的承包人义务，或由于法律、财务等原因导致承包人无法继续履行或实质上已停止履行合同的义务的；</w:t>
      </w:r>
    </w:p>
    <w:p w14:paraId="1B93ACCD">
      <w:pPr>
        <w:spacing w:line="360" w:lineRule="auto"/>
        <w:ind w:firstLine="420" w:firstLineChars="200"/>
        <w:rPr>
          <w:rFonts w:ascii="宋体" w:hAnsi="宋体" w:cs="宋体"/>
          <w:szCs w:val="21"/>
          <w:highlight w:val="none"/>
        </w:rPr>
      </w:pPr>
      <w:r>
        <w:rPr>
          <w:rFonts w:hint="eastAsia" w:ascii="宋体" w:hAnsi="宋体" w:cs="宋体"/>
          <w:szCs w:val="21"/>
          <w:highlight w:val="none"/>
        </w:rPr>
        <w:t>（6）合同签订之日起十五日内，承包人无法按合同规定及投标文件的承诺进场施工经监理工程师认可的全部人员和机械的。</w:t>
      </w:r>
    </w:p>
    <w:p w14:paraId="13DC2EBA">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发包人继续使用承包人在施工现场的材料、设备、临时工程、承包人文件和由承包人或以其名义编制的其他文件的费用承担方式：</w:t>
      </w:r>
      <w:r>
        <w:rPr>
          <w:rFonts w:hint="eastAsia" w:ascii="宋体" w:hAnsi="宋体" w:cs="宋体"/>
          <w:szCs w:val="21"/>
          <w:highlight w:val="none"/>
          <w:u w:val="single"/>
        </w:rPr>
        <w:t xml:space="preserve">     由承包人承担     </w:t>
      </w:r>
      <w:r>
        <w:rPr>
          <w:rFonts w:hint="eastAsia" w:ascii="宋体" w:hAnsi="宋体" w:cs="宋体"/>
          <w:szCs w:val="21"/>
          <w:highlight w:val="none"/>
        </w:rPr>
        <w:t>。</w:t>
      </w:r>
    </w:p>
    <w:p w14:paraId="146AEEF3">
      <w:pPr>
        <w:keepNext/>
        <w:keepLines/>
        <w:spacing w:line="360" w:lineRule="auto"/>
        <w:ind w:firstLine="420" w:firstLineChars="200"/>
        <w:outlineLvl w:val="2"/>
        <w:rPr>
          <w:rFonts w:ascii="宋体" w:hAnsi="宋体" w:cs="宋体"/>
          <w:szCs w:val="21"/>
          <w:highlight w:val="none"/>
        </w:rPr>
      </w:pPr>
      <w:r>
        <w:rPr>
          <w:rFonts w:hint="eastAsia" w:ascii="宋体" w:hAnsi="宋体" w:cs="宋体"/>
          <w:szCs w:val="21"/>
          <w:highlight w:val="none"/>
        </w:rPr>
        <w:t xml:space="preserve">17. 不可抗力 </w:t>
      </w:r>
    </w:p>
    <w:p w14:paraId="1E4983BF">
      <w:pPr>
        <w:spacing w:line="360" w:lineRule="auto"/>
        <w:ind w:firstLine="420" w:firstLineChars="200"/>
        <w:rPr>
          <w:rFonts w:ascii="宋体" w:hAnsi="宋体" w:cs="宋体"/>
          <w:szCs w:val="21"/>
          <w:highlight w:val="none"/>
        </w:rPr>
      </w:pPr>
      <w:r>
        <w:rPr>
          <w:rFonts w:hint="eastAsia" w:ascii="宋体" w:hAnsi="宋体" w:cs="宋体"/>
          <w:szCs w:val="21"/>
          <w:highlight w:val="none"/>
        </w:rPr>
        <w:t>17.1 不可抗力的确认</w:t>
      </w:r>
    </w:p>
    <w:p w14:paraId="0F9F476F">
      <w:pPr>
        <w:spacing w:line="360" w:lineRule="auto"/>
        <w:ind w:firstLine="420" w:firstLineChars="200"/>
        <w:rPr>
          <w:rFonts w:ascii="宋体" w:hAnsi="宋体" w:cs="宋体"/>
          <w:szCs w:val="21"/>
          <w:highlight w:val="none"/>
        </w:rPr>
      </w:pPr>
      <w:r>
        <w:rPr>
          <w:rFonts w:hint="eastAsia" w:ascii="宋体" w:hAnsi="宋体" w:cs="宋体"/>
          <w:szCs w:val="21"/>
          <w:highlight w:val="none"/>
        </w:rPr>
        <w:t>除通用合同条款约定的不可抗力事件之外，视为不可抗力的其他情形：</w:t>
      </w:r>
      <w:r>
        <w:rPr>
          <w:rFonts w:hint="eastAsia" w:ascii="宋体" w:hAnsi="宋体" w:cs="宋体"/>
          <w:szCs w:val="21"/>
          <w:highlight w:val="none"/>
          <w:u w:val="single"/>
        </w:rPr>
        <w:t xml:space="preserve"> 包括战争、恐怖活动、动乱、瘟疫、空中飞行物体坠落或其他非发包人承包人责任造成的爆炸、火灾，以及地震、洪涝等自然灾害 </w:t>
      </w:r>
      <w:r>
        <w:rPr>
          <w:rFonts w:hint="eastAsia" w:ascii="宋体" w:hAnsi="宋体" w:cs="宋体"/>
          <w:szCs w:val="21"/>
          <w:highlight w:val="none"/>
        </w:rPr>
        <w:t>。</w:t>
      </w:r>
    </w:p>
    <w:p w14:paraId="10AF7F18">
      <w:pPr>
        <w:spacing w:line="360" w:lineRule="auto"/>
        <w:ind w:firstLine="420" w:firstLineChars="200"/>
        <w:rPr>
          <w:rFonts w:ascii="宋体" w:hAnsi="宋体" w:cs="宋体"/>
          <w:szCs w:val="21"/>
          <w:highlight w:val="none"/>
        </w:rPr>
      </w:pPr>
      <w:r>
        <w:rPr>
          <w:rFonts w:hint="eastAsia" w:ascii="宋体" w:hAnsi="宋体" w:cs="宋体"/>
          <w:szCs w:val="21"/>
          <w:highlight w:val="none"/>
        </w:rPr>
        <w:t>17.4 因不可抗力解除合同</w:t>
      </w:r>
    </w:p>
    <w:p w14:paraId="2527A73A">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合同解除后，发包人应在商定或确定发包人应支付款项后</w:t>
      </w:r>
      <w:r>
        <w:rPr>
          <w:rFonts w:hint="eastAsia" w:ascii="宋体" w:hAnsi="宋体" w:cs="宋体"/>
          <w:szCs w:val="21"/>
          <w:highlight w:val="none"/>
          <w:u w:val="single"/>
        </w:rPr>
        <w:t xml:space="preserve"> </w:t>
      </w:r>
      <w:r>
        <w:rPr>
          <w:rFonts w:hint="eastAsia" w:ascii="宋体" w:hAnsi="宋体" w:cs="宋体"/>
          <w:szCs w:val="21"/>
          <w:highlight w:val="none"/>
        </w:rPr>
        <w:t>60天 内完成款项的支付。</w:t>
      </w:r>
    </w:p>
    <w:p w14:paraId="0147808E">
      <w:pPr>
        <w:keepNext/>
        <w:keepLines/>
        <w:spacing w:line="360" w:lineRule="auto"/>
        <w:ind w:firstLine="420" w:firstLineChars="200"/>
        <w:outlineLvl w:val="2"/>
        <w:rPr>
          <w:rFonts w:ascii="宋体" w:hAnsi="宋体" w:cs="宋体"/>
          <w:szCs w:val="21"/>
          <w:highlight w:val="none"/>
        </w:rPr>
      </w:pPr>
      <w:r>
        <w:rPr>
          <w:rFonts w:hint="eastAsia" w:ascii="宋体" w:hAnsi="宋体" w:cs="宋体"/>
          <w:szCs w:val="21"/>
          <w:highlight w:val="none"/>
        </w:rPr>
        <w:t>18. 保险</w:t>
      </w:r>
    </w:p>
    <w:p w14:paraId="331C979F">
      <w:pPr>
        <w:spacing w:line="360" w:lineRule="auto"/>
        <w:ind w:firstLine="420" w:firstLineChars="200"/>
        <w:rPr>
          <w:rFonts w:ascii="宋体" w:hAnsi="宋体" w:cs="宋体"/>
          <w:szCs w:val="21"/>
          <w:highlight w:val="none"/>
        </w:rPr>
      </w:pPr>
      <w:r>
        <w:rPr>
          <w:rFonts w:hint="eastAsia" w:ascii="宋体" w:hAnsi="宋体" w:cs="宋体"/>
          <w:szCs w:val="21"/>
          <w:highlight w:val="none"/>
        </w:rPr>
        <w:t>18.1 工程保险</w:t>
      </w:r>
    </w:p>
    <w:p w14:paraId="0A029D26">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关于工程保险的特别约定：</w:t>
      </w:r>
      <w:r>
        <w:rPr>
          <w:rFonts w:hint="eastAsia" w:ascii="宋体" w:hAnsi="宋体" w:cs="宋体"/>
          <w:szCs w:val="21"/>
          <w:highlight w:val="none"/>
          <w:u w:val="single"/>
        </w:rPr>
        <w:t xml:space="preserve"> </w:t>
      </w:r>
      <w:r>
        <w:rPr>
          <w:rFonts w:hint="eastAsia" w:ascii="宋体" w:hAnsi="宋体"/>
          <w:bCs/>
          <w:highlight w:val="none"/>
          <w:u w:val="single"/>
        </w:rPr>
        <w:t>发包人可根据需要投保工程质量保险；对已投保的工程项目，承包人应积极配合保险公司开展相关工作</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A096424">
      <w:pPr>
        <w:spacing w:line="360" w:lineRule="auto"/>
        <w:ind w:firstLine="420" w:firstLineChars="200"/>
        <w:rPr>
          <w:rFonts w:ascii="宋体" w:hAnsi="宋体" w:cs="宋体"/>
          <w:szCs w:val="21"/>
          <w:highlight w:val="none"/>
        </w:rPr>
      </w:pPr>
      <w:r>
        <w:rPr>
          <w:rFonts w:hint="eastAsia" w:ascii="宋体" w:hAnsi="宋体" w:cs="宋体"/>
          <w:szCs w:val="21"/>
          <w:highlight w:val="none"/>
        </w:rPr>
        <w:t>18.3 其他保险</w:t>
      </w:r>
    </w:p>
    <w:p w14:paraId="47523DA0">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关于其他保险的约定：承包人必须为施工现场从事施工的所有作业人员和管理人员办理意外伤害保险，并支付保险费。</w:t>
      </w:r>
    </w:p>
    <w:p w14:paraId="19779319">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承包人是否应为其施工设备等办理财产保险：</w:t>
      </w:r>
      <w:r>
        <w:rPr>
          <w:rFonts w:hint="eastAsia" w:ascii="宋体" w:hAnsi="宋体" w:cs="宋体"/>
          <w:szCs w:val="21"/>
          <w:highlight w:val="none"/>
          <w:u w:val="single"/>
        </w:rPr>
        <w:t xml:space="preserve"> </w:t>
      </w:r>
      <w:r>
        <w:rPr>
          <w:rFonts w:hint="eastAsia" w:ascii="宋体" w:hAnsi="宋体"/>
          <w:highlight w:val="none"/>
          <w:u w:val="single"/>
        </w:rPr>
        <w:t>承包人自行决定</w:t>
      </w:r>
      <w:r>
        <w:rPr>
          <w:rFonts w:hint="eastAsia" w:ascii="宋体" w:hAnsi="宋体" w:cs="宋体"/>
          <w:szCs w:val="21"/>
          <w:highlight w:val="none"/>
          <w:u w:val="single"/>
        </w:rPr>
        <w:t xml:space="preserve"> </w:t>
      </w:r>
      <w:r>
        <w:rPr>
          <w:rFonts w:hint="eastAsia" w:ascii="宋体" w:hAnsi="宋体" w:cs="宋体"/>
          <w:szCs w:val="21"/>
          <w:highlight w:val="none"/>
        </w:rPr>
        <w:t>。</w:t>
      </w:r>
    </w:p>
    <w:p w14:paraId="71BAE69D">
      <w:pPr>
        <w:spacing w:line="360" w:lineRule="auto"/>
        <w:ind w:firstLine="420" w:firstLineChars="200"/>
        <w:rPr>
          <w:rFonts w:ascii="宋体" w:hAnsi="宋体" w:cs="宋体"/>
          <w:szCs w:val="21"/>
          <w:highlight w:val="none"/>
        </w:rPr>
      </w:pPr>
      <w:r>
        <w:rPr>
          <w:rFonts w:hint="eastAsia" w:ascii="宋体" w:hAnsi="宋体" w:cs="宋体"/>
          <w:szCs w:val="21"/>
          <w:highlight w:val="none"/>
        </w:rPr>
        <w:t>18.7 通知义务</w:t>
      </w:r>
    </w:p>
    <w:p w14:paraId="338DFF35">
      <w:pPr>
        <w:spacing w:line="360" w:lineRule="auto"/>
        <w:ind w:firstLine="420" w:firstLineChars="200"/>
        <w:rPr>
          <w:rFonts w:ascii="宋体" w:hAnsi="宋体" w:cs="宋体"/>
          <w:szCs w:val="21"/>
          <w:highlight w:val="none"/>
        </w:rPr>
      </w:pPr>
      <w:r>
        <w:rPr>
          <w:rFonts w:hint="eastAsia" w:ascii="宋体" w:hAnsi="宋体" w:cs="宋体"/>
          <w:szCs w:val="21"/>
          <w:highlight w:val="none"/>
        </w:rPr>
        <w:t>关于变更保险合同时的通知义务的约定：</w:t>
      </w:r>
      <w:r>
        <w:rPr>
          <w:rFonts w:hint="eastAsia" w:ascii="宋体" w:hAnsi="宋体" w:cs="宋体"/>
          <w:szCs w:val="21"/>
          <w:highlight w:val="none"/>
          <w:u w:val="single"/>
        </w:rPr>
        <w:t xml:space="preserve">   变更后承包人于7天内通知   </w:t>
      </w:r>
      <w:r>
        <w:rPr>
          <w:rFonts w:hint="eastAsia" w:ascii="宋体" w:hAnsi="宋体" w:cs="宋体"/>
          <w:szCs w:val="21"/>
          <w:highlight w:val="none"/>
        </w:rPr>
        <w:t>。</w:t>
      </w:r>
    </w:p>
    <w:p w14:paraId="3B095346">
      <w:pPr>
        <w:keepNext/>
        <w:keepLines/>
        <w:spacing w:line="360" w:lineRule="auto"/>
        <w:ind w:firstLine="420" w:firstLineChars="200"/>
        <w:outlineLvl w:val="2"/>
        <w:rPr>
          <w:rFonts w:ascii="宋体" w:hAnsi="宋体" w:cs="宋体"/>
          <w:szCs w:val="21"/>
          <w:highlight w:val="none"/>
        </w:rPr>
      </w:pPr>
      <w:r>
        <w:rPr>
          <w:rFonts w:hint="eastAsia" w:ascii="宋体" w:hAnsi="宋体" w:cs="宋体"/>
          <w:szCs w:val="21"/>
          <w:highlight w:val="none"/>
        </w:rPr>
        <w:t>20. 争议解决</w:t>
      </w:r>
    </w:p>
    <w:p w14:paraId="007B413E">
      <w:pPr>
        <w:spacing w:line="360" w:lineRule="auto"/>
        <w:ind w:firstLine="420" w:firstLineChars="200"/>
        <w:rPr>
          <w:rFonts w:ascii="宋体" w:hAnsi="宋体" w:cs="宋体"/>
          <w:szCs w:val="21"/>
          <w:highlight w:val="none"/>
        </w:rPr>
      </w:pPr>
      <w:r>
        <w:rPr>
          <w:rFonts w:hint="eastAsia" w:ascii="宋体" w:hAnsi="宋体" w:cs="宋体"/>
          <w:szCs w:val="21"/>
          <w:highlight w:val="none"/>
        </w:rPr>
        <w:t>20.3 争议评审</w:t>
      </w:r>
    </w:p>
    <w:p w14:paraId="4CA0ECAA">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合同当事人是否同意将工程争议提交争议评审小组决定：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6CD88C3A">
      <w:pPr>
        <w:spacing w:line="360" w:lineRule="auto"/>
        <w:ind w:firstLine="420" w:firstLineChars="200"/>
        <w:rPr>
          <w:rFonts w:ascii="宋体" w:hAnsi="宋体" w:cs="宋体"/>
          <w:szCs w:val="21"/>
          <w:highlight w:val="none"/>
        </w:rPr>
      </w:pPr>
      <w:r>
        <w:rPr>
          <w:rFonts w:hint="eastAsia" w:ascii="宋体" w:hAnsi="宋体" w:cs="宋体"/>
          <w:szCs w:val="21"/>
          <w:highlight w:val="none"/>
        </w:rPr>
        <w:t>20.3.1 争议评审小组的确定</w:t>
      </w:r>
    </w:p>
    <w:p w14:paraId="79C6C5F4">
      <w:pPr>
        <w:spacing w:line="360" w:lineRule="auto"/>
        <w:ind w:firstLine="420" w:firstLineChars="200"/>
        <w:rPr>
          <w:rFonts w:ascii="宋体" w:hAnsi="宋体" w:cs="宋体"/>
          <w:szCs w:val="21"/>
          <w:highlight w:val="none"/>
        </w:rPr>
      </w:pPr>
      <w:r>
        <w:rPr>
          <w:rFonts w:hint="eastAsia" w:ascii="宋体" w:hAnsi="宋体" w:cs="宋体"/>
          <w:szCs w:val="21"/>
          <w:highlight w:val="none"/>
        </w:rPr>
        <w:t>争议评审小组成员的确定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3680CE35">
      <w:pPr>
        <w:spacing w:line="360" w:lineRule="auto"/>
        <w:ind w:firstLine="420" w:firstLineChars="200"/>
        <w:rPr>
          <w:rFonts w:ascii="宋体" w:hAnsi="宋体" w:cs="宋体"/>
          <w:szCs w:val="21"/>
          <w:highlight w:val="none"/>
        </w:rPr>
      </w:pPr>
      <w:r>
        <w:rPr>
          <w:rFonts w:hint="eastAsia" w:ascii="宋体" w:hAnsi="宋体" w:cs="宋体"/>
          <w:szCs w:val="21"/>
          <w:highlight w:val="none"/>
        </w:rPr>
        <w:t>选定争议评审员的期限：</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09F1938E">
      <w:pPr>
        <w:spacing w:line="360" w:lineRule="auto"/>
        <w:ind w:firstLine="420" w:firstLineChars="200"/>
        <w:rPr>
          <w:rFonts w:ascii="宋体" w:hAnsi="宋体" w:cs="宋体"/>
          <w:szCs w:val="21"/>
          <w:highlight w:val="none"/>
        </w:rPr>
      </w:pPr>
      <w:r>
        <w:rPr>
          <w:rFonts w:hint="eastAsia" w:ascii="宋体" w:hAnsi="宋体" w:cs="宋体"/>
          <w:szCs w:val="21"/>
          <w:highlight w:val="none"/>
        </w:rPr>
        <w:t>争议评审小组成员的报酬承担方式：</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65037A01">
      <w:pPr>
        <w:spacing w:line="360" w:lineRule="auto"/>
        <w:ind w:firstLine="420" w:firstLineChars="200"/>
        <w:rPr>
          <w:rFonts w:ascii="宋体" w:hAnsi="宋体" w:cs="宋体"/>
          <w:szCs w:val="21"/>
          <w:highlight w:val="none"/>
        </w:rPr>
      </w:pPr>
      <w:r>
        <w:rPr>
          <w:rFonts w:hint="eastAsia" w:ascii="宋体" w:hAnsi="宋体" w:cs="宋体"/>
          <w:szCs w:val="21"/>
          <w:highlight w:val="none"/>
        </w:rPr>
        <w:t>其他事项的约定：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23C0D5CA">
      <w:pPr>
        <w:spacing w:line="360" w:lineRule="auto"/>
        <w:ind w:firstLine="420" w:firstLineChars="200"/>
        <w:rPr>
          <w:rFonts w:ascii="宋体" w:hAnsi="宋体" w:cs="宋体"/>
          <w:szCs w:val="21"/>
          <w:highlight w:val="none"/>
        </w:rPr>
      </w:pPr>
      <w:r>
        <w:rPr>
          <w:rFonts w:hint="eastAsia" w:ascii="宋体" w:hAnsi="宋体" w:cs="宋体"/>
          <w:szCs w:val="21"/>
          <w:highlight w:val="none"/>
        </w:rPr>
        <w:t>20.3.2 争议评审小组的决定</w:t>
      </w:r>
    </w:p>
    <w:p w14:paraId="4658B79E">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合同当事人关于本项的约定：</w:t>
      </w:r>
      <w:r>
        <w:rPr>
          <w:rFonts w:hint="eastAsia" w:ascii="宋体" w:hAnsi="宋体" w:cs="宋体"/>
          <w:szCs w:val="21"/>
          <w:highlight w:val="none"/>
          <w:u w:val="single"/>
        </w:rPr>
        <w:t xml:space="preserve">     无    </w:t>
      </w:r>
      <w:r>
        <w:rPr>
          <w:rFonts w:hint="eastAsia" w:ascii="宋体" w:hAnsi="宋体" w:cs="宋体"/>
          <w:szCs w:val="21"/>
          <w:highlight w:val="none"/>
        </w:rPr>
        <w:t>。</w:t>
      </w:r>
    </w:p>
    <w:p w14:paraId="1FFA9A4E">
      <w:pPr>
        <w:spacing w:line="360" w:lineRule="auto"/>
        <w:ind w:firstLine="420" w:firstLineChars="200"/>
        <w:rPr>
          <w:rFonts w:ascii="宋体" w:hAnsi="宋体" w:cs="宋体"/>
          <w:szCs w:val="21"/>
          <w:highlight w:val="none"/>
        </w:rPr>
      </w:pPr>
      <w:r>
        <w:rPr>
          <w:rFonts w:hint="eastAsia" w:ascii="宋体" w:hAnsi="宋体" w:cs="宋体"/>
          <w:szCs w:val="21"/>
          <w:highlight w:val="none"/>
        </w:rPr>
        <w:t>20.4仲裁或诉讼</w:t>
      </w:r>
    </w:p>
    <w:p w14:paraId="1C2B65B9">
      <w:pPr>
        <w:spacing w:line="360" w:lineRule="auto"/>
        <w:ind w:firstLine="420" w:firstLineChars="200"/>
        <w:rPr>
          <w:rFonts w:ascii="宋体" w:hAnsi="宋体" w:cs="宋体"/>
          <w:szCs w:val="21"/>
          <w:highlight w:val="none"/>
        </w:rPr>
      </w:pPr>
      <w:r>
        <w:rPr>
          <w:rFonts w:hint="eastAsia" w:ascii="宋体" w:hAnsi="宋体" w:cs="宋体"/>
          <w:szCs w:val="21"/>
          <w:highlight w:val="none"/>
        </w:rPr>
        <w:t>因合同及合同有关事项发生的争议，按下列第2种方式解决：</w:t>
      </w:r>
    </w:p>
    <w:p w14:paraId="3C7DA639">
      <w:pPr>
        <w:spacing w:line="360" w:lineRule="auto"/>
        <w:ind w:firstLine="420" w:firstLineChars="200"/>
        <w:rPr>
          <w:rFonts w:ascii="宋体" w:hAnsi="宋体" w:cs="宋体"/>
          <w:szCs w:val="21"/>
          <w:highlight w:val="none"/>
        </w:rPr>
      </w:pPr>
      <w:r>
        <w:rPr>
          <w:rFonts w:hint="eastAsia" w:ascii="宋体" w:hAnsi="宋体" w:cs="宋体"/>
          <w:szCs w:val="21"/>
          <w:highlight w:val="none"/>
        </w:rPr>
        <w:t>（1）提请</w:t>
      </w:r>
      <w:r>
        <w:rPr>
          <w:rFonts w:hint="eastAsia" w:ascii="宋体" w:hAnsi="宋体" w:cs="宋体"/>
          <w:szCs w:val="21"/>
          <w:highlight w:val="none"/>
          <w:u w:val="single"/>
        </w:rPr>
        <w:t xml:space="preserve">      </w:t>
      </w:r>
      <w:r>
        <w:rPr>
          <w:rFonts w:hint="eastAsia" w:ascii="宋体" w:hAnsi="宋体" w:cs="宋体"/>
          <w:szCs w:val="21"/>
          <w:highlight w:val="none"/>
        </w:rPr>
        <w:t>仲裁委员会按照该会仲裁规则进行仲裁，仲裁裁决是终局的，对合同双方均有约束力。</w:t>
      </w:r>
    </w:p>
    <w:p w14:paraId="77E10F4E">
      <w:pPr>
        <w:spacing w:line="360" w:lineRule="auto"/>
        <w:ind w:firstLine="420" w:firstLineChars="200"/>
        <w:rPr>
          <w:rFonts w:ascii="宋体" w:hAnsi="宋体" w:cs="宋体"/>
          <w:szCs w:val="21"/>
          <w:highlight w:val="none"/>
        </w:rPr>
      </w:pPr>
      <w:r>
        <w:rPr>
          <w:rFonts w:hint="eastAsia" w:ascii="宋体" w:hAnsi="宋体" w:cs="宋体"/>
          <w:szCs w:val="21"/>
          <w:highlight w:val="none"/>
        </w:rPr>
        <w:t>（2）向</w:t>
      </w:r>
      <w:r>
        <w:rPr>
          <w:rFonts w:hint="eastAsia" w:ascii="宋体" w:hAnsi="宋体" w:cs="宋体"/>
          <w:szCs w:val="21"/>
          <w:highlight w:val="none"/>
          <w:u w:val="single"/>
        </w:rPr>
        <w:t xml:space="preserve">   项目所在地   </w:t>
      </w:r>
      <w:r>
        <w:rPr>
          <w:rFonts w:hint="eastAsia" w:ascii="宋体" w:hAnsi="宋体" w:cs="宋体"/>
          <w:szCs w:val="21"/>
          <w:highlight w:val="none"/>
        </w:rPr>
        <w:t>人民法院起诉。</w:t>
      </w:r>
    </w:p>
    <w:p w14:paraId="6642FAC4">
      <w:pPr>
        <w:keepNext/>
        <w:keepLines/>
        <w:spacing w:line="360" w:lineRule="auto"/>
        <w:ind w:firstLine="420" w:firstLineChars="200"/>
        <w:jc w:val="left"/>
        <w:outlineLvl w:val="2"/>
        <w:rPr>
          <w:rFonts w:ascii="宋体" w:hAnsi="宋体" w:cs="宋体"/>
          <w:szCs w:val="21"/>
          <w:highlight w:val="none"/>
        </w:rPr>
      </w:pPr>
      <w:r>
        <w:rPr>
          <w:rFonts w:hint="eastAsia" w:ascii="宋体" w:hAnsi="宋体" w:cs="宋体"/>
          <w:szCs w:val="21"/>
          <w:highlight w:val="none"/>
        </w:rPr>
        <w:t>21. 补充条款：</w:t>
      </w:r>
      <w:r>
        <w:rPr>
          <w:rFonts w:hint="eastAsia" w:ascii="宋体" w:hAnsi="宋体" w:cs="宋体"/>
          <w:szCs w:val="21"/>
          <w:highlight w:val="none"/>
          <w:u w:val="single"/>
        </w:rPr>
        <w:t xml:space="preserve">    无         </w:t>
      </w:r>
    </w:p>
    <w:p w14:paraId="0A590DBB">
      <w:pPr>
        <w:spacing w:line="360" w:lineRule="auto"/>
        <w:ind w:firstLine="1680" w:firstLineChars="800"/>
        <w:jc w:val="left"/>
        <w:rPr>
          <w:rFonts w:ascii="宋体" w:hAnsi="宋体" w:cs="宋体"/>
          <w:szCs w:val="21"/>
          <w:highlight w:val="none"/>
        </w:rPr>
      </w:pPr>
    </w:p>
    <w:p w14:paraId="07696902">
      <w:pPr>
        <w:spacing w:line="360" w:lineRule="auto"/>
        <w:jc w:val="left"/>
        <w:rPr>
          <w:rFonts w:ascii="宋体" w:hAnsi="宋体" w:cs="宋体"/>
          <w:b/>
          <w:sz w:val="28"/>
          <w:szCs w:val="28"/>
          <w:highlight w:val="none"/>
        </w:rPr>
      </w:pPr>
      <w:r>
        <w:rPr>
          <w:rFonts w:hint="eastAsia" w:ascii="宋体" w:hAnsi="宋体" w:cs="宋体"/>
          <w:b/>
          <w:sz w:val="28"/>
          <w:szCs w:val="28"/>
          <w:highlight w:val="none"/>
        </w:rPr>
        <w:t>附件</w:t>
      </w:r>
    </w:p>
    <w:p w14:paraId="516D5715">
      <w:pPr>
        <w:spacing w:line="360" w:lineRule="auto"/>
        <w:jc w:val="left"/>
        <w:rPr>
          <w:rFonts w:ascii="宋体" w:hAnsi="宋体" w:cs="宋体"/>
          <w:highlight w:val="none"/>
        </w:rPr>
      </w:pPr>
      <w:r>
        <w:rPr>
          <w:rFonts w:hint="eastAsia" w:ascii="宋体" w:hAnsi="宋体" w:cs="宋体"/>
          <w:highlight w:val="none"/>
        </w:rPr>
        <w:t>附件</w:t>
      </w:r>
      <w:r>
        <w:rPr>
          <w:rFonts w:ascii="宋体" w:hAnsi="宋体" w:cs="宋体"/>
          <w:highlight w:val="none"/>
        </w:rPr>
        <w:t>1</w:t>
      </w:r>
      <w:r>
        <w:rPr>
          <w:rFonts w:hint="eastAsia" w:ascii="宋体" w:hAnsi="宋体" w:cs="宋体"/>
          <w:highlight w:val="none"/>
        </w:rPr>
        <w:t>：承包人承揽工程项目一览表</w:t>
      </w:r>
    </w:p>
    <w:p w14:paraId="2A1E90CD">
      <w:pPr>
        <w:spacing w:line="360" w:lineRule="auto"/>
        <w:jc w:val="left"/>
        <w:rPr>
          <w:rFonts w:ascii="宋体" w:hAnsi="宋体" w:cs="宋体"/>
          <w:highlight w:val="none"/>
        </w:rPr>
      </w:pPr>
      <w:r>
        <w:rPr>
          <w:rFonts w:hint="eastAsia" w:ascii="宋体" w:hAnsi="宋体" w:cs="宋体"/>
          <w:highlight w:val="none"/>
        </w:rPr>
        <w:t>附件</w:t>
      </w:r>
      <w:r>
        <w:rPr>
          <w:rFonts w:ascii="宋体" w:hAnsi="宋体" w:cs="宋体"/>
          <w:highlight w:val="none"/>
        </w:rPr>
        <w:t>2</w:t>
      </w:r>
      <w:r>
        <w:rPr>
          <w:rFonts w:hint="eastAsia" w:ascii="宋体" w:hAnsi="宋体" w:cs="宋体"/>
          <w:highlight w:val="none"/>
        </w:rPr>
        <w:t>：工程质量保修书</w:t>
      </w:r>
    </w:p>
    <w:p w14:paraId="38211478">
      <w:pPr>
        <w:spacing w:line="360" w:lineRule="auto"/>
        <w:jc w:val="left"/>
        <w:rPr>
          <w:rFonts w:ascii="宋体" w:hAnsi="宋体" w:cs="宋体"/>
          <w:highlight w:val="none"/>
        </w:rPr>
      </w:pPr>
      <w:r>
        <w:rPr>
          <w:rFonts w:hint="eastAsia" w:ascii="宋体" w:hAnsi="宋体" w:cs="宋体"/>
          <w:highlight w:val="none"/>
        </w:rPr>
        <w:t>附件</w:t>
      </w:r>
      <w:r>
        <w:rPr>
          <w:rFonts w:ascii="宋体" w:hAnsi="宋体" w:cs="宋体"/>
          <w:highlight w:val="none"/>
        </w:rPr>
        <w:t>3</w:t>
      </w:r>
      <w:r>
        <w:rPr>
          <w:rFonts w:hint="eastAsia" w:ascii="宋体" w:hAnsi="宋体" w:cs="宋体"/>
          <w:highlight w:val="none"/>
        </w:rPr>
        <w:t>：主要建设工程文件目录</w:t>
      </w:r>
    </w:p>
    <w:p w14:paraId="50AC98D5">
      <w:pPr>
        <w:spacing w:line="360" w:lineRule="auto"/>
        <w:jc w:val="left"/>
        <w:rPr>
          <w:rFonts w:ascii="宋体" w:hAnsi="宋体" w:cs="宋体"/>
          <w:highlight w:val="none"/>
        </w:rPr>
      </w:pPr>
      <w:r>
        <w:rPr>
          <w:rFonts w:hint="eastAsia" w:ascii="宋体" w:hAnsi="宋体" w:cs="宋体"/>
          <w:highlight w:val="none"/>
        </w:rPr>
        <w:t>附件</w:t>
      </w:r>
      <w:r>
        <w:rPr>
          <w:rFonts w:ascii="宋体" w:hAnsi="宋体" w:cs="宋体"/>
          <w:highlight w:val="none"/>
        </w:rPr>
        <w:t>4</w:t>
      </w:r>
      <w:r>
        <w:rPr>
          <w:rFonts w:hint="eastAsia" w:ascii="宋体" w:hAnsi="宋体" w:cs="宋体"/>
          <w:highlight w:val="none"/>
        </w:rPr>
        <w:t>：承包人用于本工程施工的机械设备表</w:t>
      </w:r>
    </w:p>
    <w:p w14:paraId="48510FA7">
      <w:pPr>
        <w:spacing w:line="360" w:lineRule="auto"/>
        <w:jc w:val="left"/>
        <w:rPr>
          <w:rFonts w:ascii="宋体" w:hAnsi="宋体" w:cs="宋体"/>
          <w:highlight w:val="none"/>
        </w:rPr>
      </w:pPr>
      <w:r>
        <w:rPr>
          <w:rFonts w:hint="eastAsia" w:ascii="宋体" w:hAnsi="宋体" w:cs="宋体"/>
          <w:highlight w:val="none"/>
        </w:rPr>
        <w:t>附件</w:t>
      </w:r>
      <w:r>
        <w:rPr>
          <w:rFonts w:ascii="宋体" w:hAnsi="宋体" w:cs="宋体"/>
          <w:highlight w:val="none"/>
        </w:rPr>
        <w:t>5</w:t>
      </w:r>
      <w:r>
        <w:rPr>
          <w:rFonts w:hint="eastAsia" w:ascii="宋体" w:hAnsi="宋体" w:cs="宋体"/>
          <w:highlight w:val="none"/>
        </w:rPr>
        <w:t>：承包人主要施工管理人员表</w:t>
      </w:r>
    </w:p>
    <w:p w14:paraId="20E95A75">
      <w:pPr>
        <w:spacing w:line="360" w:lineRule="auto"/>
        <w:jc w:val="left"/>
        <w:rPr>
          <w:rFonts w:ascii="宋体" w:hAnsi="宋体" w:cs="宋体"/>
          <w:highlight w:val="none"/>
        </w:rPr>
      </w:pPr>
      <w:r>
        <w:rPr>
          <w:rFonts w:hint="eastAsia" w:ascii="宋体" w:hAnsi="宋体" w:cs="宋体"/>
          <w:highlight w:val="none"/>
        </w:rPr>
        <w:t>附件6：预付款支付申请（核准）表</w:t>
      </w:r>
    </w:p>
    <w:p w14:paraId="5CFAE928">
      <w:pPr>
        <w:spacing w:line="360" w:lineRule="auto"/>
        <w:jc w:val="left"/>
        <w:rPr>
          <w:rFonts w:ascii="宋体" w:hAnsi="宋体" w:cs="宋体"/>
          <w:highlight w:val="none"/>
        </w:rPr>
      </w:pPr>
      <w:r>
        <w:rPr>
          <w:rFonts w:hint="eastAsia" w:ascii="宋体" w:hAnsi="宋体" w:cs="宋体"/>
          <w:highlight w:val="none"/>
        </w:rPr>
        <w:t>附件7：进度款支付申请（核准）表</w:t>
      </w:r>
    </w:p>
    <w:p w14:paraId="0C5CAA9F">
      <w:pPr>
        <w:spacing w:line="360" w:lineRule="auto"/>
        <w:jc w:val="left"/>
        <w:rPr>
          <w:rFonts w:ascii="宋体" w:hAnsi="宋体" w:cs="宋体"/>
          <w:highlight w:val="none"/>
        </w:rPr>
      </w:pPr>
      <w:r>
        <w:rPr>
          <w:rFonts w:hint="eastAsia" w:ascii="宋体" w:hAnsi="宋体" w:cs="宋体"/>
          <w:highlight w:val="none"/>
        </w:rPr>
        <w:t>附件8：竣工结算款支付申请（核准）表</w:t>
      </w:r>
    </w:p>
    <w:p w14:paraId="2BD50143">
      <w:pPr>
        <w:spacing w:line="360" w:lineRule="auto"/>
        <w:jc w:val="left"/>
        <w:rPr>
          <w:rFonts w:ascii="宋体" w:hAnsi="宋体" w:cs="宋体"/>
          <w:highlight w:val="none"/>
        </w:rPr>
      </w:pPr>
      <w:r>
        <w:rPr>
          <w:rFonts w:hint="eastAsia" w:ascii="宋体" w:hAnsi="宋体" w:cs="宋体"/>
          <w:highlight w:val="none"/>
        </w:rPr>
        <w:t>附件9：最终结算款支付申请（核准）表</w:t>
      </w:r>
    </w:p>
    <w:p w14:paraId="094F240D">
      <w:pPr>
        <w:spacing w:line="360" w:lineRule="auto"/>
        <w:jc w:val="left"/>
        <w:rPr>
          <w:rFonts w:ascii="宋体" w:hAnsi="宋体" w:cs="宋体"/>
          <w:highlight w:val="none"/>
        </w:rPr>
      </w:pPr>
      <w:r>
        <w:rPr>
          <w:rFonts w:hint="eastAsia" w:ascii="宋体" w:hAnsi="宋体" w:cs="宋体"/>
          <w:highlight w:val="none"/>
        </w:rPr>
        <w:t>附件10：总价合同进度款支付分解表</w:t>
      </w:r>
    </w:p>
    <w:p w14:paraId="3606F14F">
      <w:pPr>
        <w:spacing w:line="360" w:lineRule="auto"/>
        <w:jc w:val="left"/>
        <w:rPr>
          <w:rFonts w:ascii="宋体" w:hAnsi="宋体" w:cs="宋体"/>
          <w:sz w:val="30"/>
          <w:szCs w:val="30"/>
          <w:highlight w:val="none"/>
        </w:rPr>
      </w:pPr>
      <w:r>
        <w:rPr>
          <w:rFonts w:hint="eastAsia" w:ascii="宋体" w:hAnsi="宋体" w:cs="宋体"/>
          <w:sz w:val="30"/>
          <w:szCs w:val="30"/>
          <w:highlight w:val="none"/>
        </w:rPr>
        <w:t>附件1：</w:t>
      </w:r>
    </w:p>
    <w:p w14:paraId="1F5E77CE">
      <w:pPr>
        <w:spacing w:before="120" w:beforeLines="50" w:after="120" w:afterLines="50" w:line="440" w:lineRule="exact"/>
        <w:jc w:val="center"/>
        <w:rPr>
          <w:rFonts w:ascii="宋体" w:hAnsi="宋体" w:cs="宋体"/>
          <w:sz w:val="30"/>
          <w:szCs w:val="30"/>
          <w:highlight w:val="none"/>
        </w:rPr>
      </w:pPr>
      <w:r>
        <w:rPr>
          <w:rFonts w:hint="eastAsia" w:ascii="宋体" w:hAnsi="宋体" w:cs="宋体"/>
          <w:sz w:val="30"/>
          <w:szCs w:val="30"/>
          <w:highlight w:val="none"/>
        </w:rPr>
        <w:t>承包人承揽工程项目一览表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4"/>
        <w:gridCol w:w="894"/>
        <w:gridCol w:w="1009"/>
        <w:gridCol w:w="1035"/>
        <w:gridCol w:w="524"/>
        <w:gridCol w:w="972"/>
        <w:gridCol w:w="1328"/>
        <w:gridCol w:w="1022"/>
        <w:gridCol w:w="524"/>
        <w:gridCol w:w="524"/>
      </w:tblGrid>
      <w:tr w14:paraId="08B8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4" w:type="dxa"/>
            <w:vAlign w:val="center"/>
          </w:tcPr>
          <w:p w14:paraId="4992F830">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单位工程名称</w:t>
            </w:r>
          </w:p>
        </w:tc>
        <w:tc>
          <w:tcPr>
            <w:tcW w:w="894" w:type="dxa"/>
            <w:vAlign w:val="center"/>
          </w:tcPr>
          <w:p w14:paraId="63472E44">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建设规模</w:t>
            </w:r>
          </w:p>
        </w:tc>
        <w:tc>
          <w:tcPr>
            <w:tcW w:w="1009" w:type="dxa"/>
            <w:vAlign w:val="center"/>
          </w:tcPr>
          <w:p w14:paraId="303B61A1">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建筑面积（平方米）</w:t>
            </w:r>
          </w:p>
        </w:tc>
        <w:tc>
          <w:tcPr>
            <w:tcW w:w="1035" w:type="dxa"/>
            <w:vAlign w:val="center"/>
          </w:tcPr>
          <w:p w14:paraId="082290C3">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结构形式</w:t>
            </w:r>
          </w:p>
        </w:tc>
        <w:tc>
          <w:tcPr>
            <w:tcW w:w="524" w:type="dxa"/>
            <w:vAlign w:val="center"/>
          </w:tcPr>
          <w:p w14:paraId="5C8B04B2">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层数</w:t>
            </w:r>
          </w:p>
        </w:tc>
        <w:tc>
          <w:tcPr>
            <w:tcW w:w="972" w:type="dxa"/>
            <w:vAlign w:val="center"/>
          </w:tcPr>
          <w:p w14:paraId="7853E765">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生产能力</w:t>
            </w:r>
          </w:p>
        </w:tc>
        <w:tc>
          <w:tcPr>
            <w:tcW w:w="1328" w:type="dxa"/>
            <w:vAlign w:val="center"/>
          </w:tcPr>
          <w:p w14:paraId="0A058219">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设备安装内容</w:t>
            </w:r>
          </w:p>
        </w:tc>
        <w:tc>
          <w:tcPr>
            <w:tcW w:w="1022" w:type="dxa"/>
            <w:vAlign w:val="center"/>
          </w:tcPr>
          <w:p w14:paraId="3247FDE5">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合同价格（元）</w:t>
            </w:r>
          </w:p>
        </w:tc>
        <w:tc>
          <w:tcPr>
            <w:tcW w:w="524" w:type="dxa"/>
            <w:vAlign w:val="center"/>
          </w:tcPr>
          <w:p w14:paraId="09767B31">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开工日期</w:t>
            </w:r>
          </w:p>
        </w:tc>
        <w:tc>
          <w:tcPr>
            <w:tcW w:w="524" w:type="dxa"/>
            <w:vAlign w:val="center"/>
          </w:tcPr>
          <w:p w14:paraId="28803830">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竣工日期</w:t>
            </w:r>
          </w:p>
        </w:tc>
      </w:tr>
      <w:tr w14:paraId="4142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4950A8D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34080B5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73C1F30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67B051F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6534E53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5D238B5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3B04AE9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07C729C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0272104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772E3F4F">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231B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300DBB9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5024626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24CD234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3D9A368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111E419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5F89815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6C03B83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60ACAE4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35D1CAD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5EDDB264">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6336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78A860E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4D695B1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008BB28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61EB361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7525EFC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09A17D1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53F6F50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5C238C8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43566DF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07BB553A">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DB0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1BA6594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20C2453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2E7A7CA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0B0C21F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7DDD538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6912C47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67A2DB1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2A9B729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1F8E921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42873409">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62D8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583C5F6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5599A20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5580C23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6660E2A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1FD2EE0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5144359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36C23AA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410C0B9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70EB1B3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5CAEC6AB">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8C2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4AF625F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2D2AC10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5C05AD4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01860C8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5F885EF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2FA8F37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6C5FEC6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00C6E60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7DB35DD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5AFB515A">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0DF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168A4CE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4A9CED1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1338936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546EBA5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290D81E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54FEF23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467AABE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62FBC2D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4C55824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358FDD37">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E66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15A8F41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749B884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660F1EB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243C0DA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01BA3B6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37FAD8C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780F17F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6A3D8C0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3C772E7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3DF874DE">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142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5C7F9A8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49830D1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03D9041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4624803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5AE4C2D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7EE6FBE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6BDA236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4F39B91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2B4D3C9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554824DE">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1F54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vAlign w:val="center"/>
          </w:tcPr>
          <w:p w14:paraId="03B131D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94" w:type="dxa"/>
            <w:vAlign w:val="center"/>
          </w:tcPr>
          <w:p w14:paraId="30D6107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09" w:type="dxa"/>
            <w:vAlign w:val="center"/>
          </w:tcPr>
          <w:p w14:paraId="18ADAF6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35" w:type="dxa"/>
            <w:vAlign w:val="center"/>
          </w:tcPr>
          <w:p w14:paraId="4893998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2DEBE3C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72" w:type="dxa"/>
            <w:vAlign w:val="center"/>
          </w:tcPr>
          <w:p w14:paraId="27444FD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328" w:type="dxa"/>
            <w:vAlign w:val="center"/>
          </w:tcPr>
          <w:p w14:paraId="2CB3425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2" w:type="dxa"/>
            <w:vAlign w:val="center"/>
          </w:tcPr>
          <w:p w14:paraId="3FD9931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721F99A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524" w:type="dxa"/>
            <w:vAlign w:val="center"/>
          </w:tcPr>
          <w:p w14:paraId="2032C4B8">
            <w:pPr>
              <w:keepNext/>
              <w:adjustRightInd w:val="0"/>
              <w:spacing w:line="440" w:lineRule="exact"/>
              <w:ind w:left="63" w:leftChars="30" w:right="63" w:rightChars="30"/>
              <w:jc w:val="center"/>
              <w:textAlignment w:val="baseline"/>
              <w:rPr>
                <w:rFonts w:ascii="宋体" w:hAnsi="宋体" w:cs="宋体"/>
                <w:sz w:val="30"/>
                <w:szCs w:val="30"/>
                <w:highlight w:val="none"/>
              </w:rPr>
            </w:pPr>
          </w:p>
        </w:tc>
      </w:tr>
    </w:tbl>
    <w:p w14:paraId="436A15F4">
      <w:pPr>
        <w:spacing w:line="460" w:lineRule="exact"/>
        <w:ind w:firstLine="420" w:firstLineChars="200"/>
        <w:rPr>
          <w:rFonts w:ascii="宋体" w:hAnsi="宋体" w:cs="宋体"/>
          <w:szCs w:val="21"/>
          <w:highlight w:val="none"/>
        </w:rPr>
      </w:pPr>
    </w:p>
    <w:p w14:paraId="5583AFD8">
      <w:pPr>
        <w:spacing w:line="460" w:lineRule="exact"/>
        <w:ind w:firstLine="420" w:firstLineChars="200"/>
        <w:rPr>
          <w:rFonts w:ascii="宋体" w:hAnsi="宋体" w:cs="宋体"/>
          <w:szCs w:val="21"/>
          <w:highlight w:val="none"/>
        </w:rPr>
      </w:pPr>
    </w:p>
    <w:p w14:paraId="728ABD1F">
      <w:pPr>
        <w:spacing w:line="460" w:lineRule="exact"/>
        <w:ind w:firstLine="420" w:firstLineChars="200"/>
        <w:rPr>
          <w:rFonts w:ascii="宋体" w:hAnsi="宋体" w:cs="宋体"/>
          <w:szCs w:val="21"/>
          <w:highlight w:val="none"/>
        </w:rPr>
      </w:pPr>
    </w:p>
    <w:p w14:paraId="22AB800C">
      <w:pPr>
        <w:spacing w:line="460" w:lineRule="exact"/>
        <w:ind w:firstLine="420" w:firstLineChars="200"/>
        <w:rPr>
          <w:rFonts w:ascii="宋体" w:hAnsi="宋体" w:cs="宋体"/>
          <w:szCs w:val="21"/>
          <w:highlight w:val="none"/>
        </w:rPr>
      </w:pPr>
    </w:p>
    <w:p w14:paraId="3C1EE6D0">
      <w:pPr>
        <w:spacing w:line="460" w:lineRule="exact"/>
        <w:ind w:firstLine="420" w:firstLineChars="200"/>
        <w:rPr>
          <w:rFonts w:ascii="宋体" w:hAnsi="宋体" w:cs="宋体"/>
          <w:szCs w:val="21"/>
          <w:highlight w:val="none"/>
        </w:rPr>
      </w:pPr>
    </w:p>
    <w:p w14:paraId="75BDC495">
      <w:pPr>
        <w:spacing w:line="460" w:lineRule="exact"/>
        <w:ind w:firstLine="420" w:firstLineChars="200"/>
        <w:rPr>
          <w:rFonts w:ascii="宋体" w:hAnsi="宋体" w:cs="宋体"/>
          <w:szCs w:val="21"/>
          <w:highlight w:val="none"/>
        </w:rPr>
      </w:pPr>
    </w:p>
    <w:p w14:paraId="19A89ECC">
      <w:pPr>
        <w:spacing w:line="440" w:lineRule="exact"/>
        <w:rPr>
          <w:rFonts w:ascii="宋体" w:hAnsi="宋体" w:cs="宋体"/>
          <w:sz w:val="30"/>
          <w:szCs w:val="30"/>
          <w:highlight w:val="none"/>
        </w:rPr>
        <w:sectPr>
          <w:pgSz w:w="11907" w:h="16840"/>
          <w:pgMar w:top="1440" w:right="1440" w:bottom="1440" w:left="1797" w:header="851" w:footer="851" w:gutter="0"/>
          <w:cols w:space="720" w:num="1"/>
          <w:docGrid w:linePitch="312" w:charSpace="0"/>
        </w:sectPr>
      </w:pPr>
    </w:p>
    <w:p w14:paraId="761AF1AB">
      <w:pPr>
        <w:spacing w:line="440" w:lineRule="exact"/>
        <w:rPr>
          <w:rFonts w:ascii="宋体" w:hAnsi="宋体" w:cs="宋体"/>
          <w:sz w:val="30"/>
          <w:szCs w:val="30"/>
          <w:highlight w:val="none"/>
        </w:rPr>
      </w:pPr>
      <w:r>
        <w:rPr>
          <w:rFonts w:hint="eastAsia" w:ascii="宋体" w:hAnsi="宋体" w:cs="宋体"/>
          <w:sz w:val="30"/>
          <w:szCs w:val="30"/>
          <w:highlight w:val="none"/>
        </w:rPr>
        <w:t>附件2：</w:t>
      </w:r>
    </w:p>
    <w:p w14:paraId="58EB4AB3">
      <w:pPr>
        <w:spacing w:before="120" w:beforeLines="50" w:after="120" w:afterLines="50" w:line="440" w:lineRule="exact"/>
        <w:jc w:val="center"/>
        <w:rPr>
          <w:rFonts w:ascii="黑体" w:hAnsi="黑体" w:eastAsia="黑体"/>
          <w:sz w:val="32"/>
          <w:szCs w:val="32"/>
          <w:highlight w:val="none"/>
        </w:rPr>
      </w:pPr>
      <w:r>
        <w:rPr>
          <w:rFonts w:hint="eastAsia" w:ascii="黑体" w:hAnsi="黑体" w:eastAsia="黑体"/>
          <w:sz w:val="32"/>
          <w:szCs w:val="32"/>
          <w:highlight w:val="none"/>
        </w:rPr>
        <w:t>工程质量保修书（房屋建筑工程）</w:t>
      </w:r>
    </w:p>
    <w:p w14:paraId="01C6F14E">
      <w:pPr>
        <w:spacing w:line="440" w:lineRule="exact"/>
        <w:ind w:firstLine="420" w:firstLineChars="200"/>
        <w:rPr>
          <w:szCs w:val="21"/>
          <w:highlight w:val="none"/>
        </w:rPr>
      </w:pPr>
      <w:r>
        <w:rPr>
          <w:rFonts w:hint="eastAsia" w:ascii="宋体" w:hAnsi="宋体"/>
          <w:highlight w:val="none"/>
        </w:rPr>
        <w:t>发包人（全称）：</w:t>
      </w:r>
      <w:r>
        <w:rPr>
          <w:rFonts w:ascii="Calibri" w:hAnsi="Calibri"/>
          <w:highlight w:val="none"/>
          <w:u w:val="single"/>
        </w:rPr>
        <w:t xml:space="preserve">                                </w:t>
      </w:r>
      <w:r>
        <w:rPr>
          <w:rFonts w:ascii="Calibri" w:hAnsi="Calibri"/>
          <w:highlight w:val="none"/>
        </w:rPr>
        <w:t xml:space="preserve"> </w:t>
      </w:r>
    </w:p>
    <w:p w14:paraId="0786164A">
      <w:pPr>
        <w:spacing w:line="440" w:lineRule="exact"/>
        <w:ind w:firstLine="420" w:firstLineChars="200"/>
        <w:rPr>
          <w:rFonts w:ascii="Calibri" w:hAnsi="Calibri"/>
          <w:highlight w:val="none"/>
        </w:rPr>
      </w:pPr>
      <w:r>
        <w:rPr>
          <w:rFonts w:hint="eastAsia" w:ascii="宋体" w:hAnsi="宋体"/>
          <w:highlight w:val="none"/>
        </w:rPr>
        <w:t>承包人（全称）：</w:t>
      </w:r>
      <w:r>
        <w:rPr>
          <w:rFonts w:ascii="Calibri" w:hAnsi="Calibri"/>
          <w:highlight w:val="none"/>
          <w:u w:val="single"/>
        </w:rPr>
        <w:t xml:space="preserve">                                </w:t>
      </w:r>
      <w:r>
        <w:rPr>
          <w:rFonts w:ascii="Calibri" w:hAnsi="Calibri"/>
          <w:highlight w:val="none"/>
        </w:rPr>
        <w:t xml:space="preserve"> </w:t>
      </w:r>
    </w:p>
    <w:p w14:paraId="046710AA">
      <w:pPr>
        <w:spacing w:line="440" w:lineRule="exact"/>
        <w:rPr>
          <w:rFonts w:ascii="Calibri" w:hAnsi="Calibri"/>
          <w:highlight w:val="none"/>
        </w:rPr>
      </w:pPr>
      <w:r>
        <w:rPr>
          <w:rFonts w:ascii="Calibri" w:hAnsi="Calibri"/>
          <w:highlight w:val="none"/>
        </w:rPr>
        <w:t xml:space="preserve"> </w:t>
      </w:r>
    </w:p>
    <w:p w14:paraId="5DA582EE">
      <w:pPr>
        <w:spacing w:line="360" w:lineRule="auto"/>
        <w:ind w:firstLine="420" w:firstLineChars="200"/>
        <w:rPr>
          <w:rFonts w:ascii="Calibri" w:hAnsi="宋体"/>
          <w:highlight w:val="none"/>
        </w:rPr>
      </w:pPr>
      <w:r>
        <w:rPr>
          <w:rFonts w:hint="eastAsia" w:ascii="宋体" w:hAnsi="宋体"/>
          <w:highlight w:val="none"/>
        </w:rPr>
        <w:t>发包人和承包人根据《中华人民共和国建筑法》和《建设工程质量管理条例》，经协商一致就</w:t>
      </w:r>
      <w:r>
        <w:rPr>
          <w:rFonts w:ascii="Calibri" w:hAnsi="Calibri"/>
          <w:highlight w:val="none"/>
          <w:u w:val="single"/>
        </w:rPr>
        <w:t xml:space="preserve">                                   </w:t>
      </w:r>
      <w:r>
        <w:rPr>
          <w:rFonts w:hint="eastAsia" w:ascii="宋体" w:hAnsi="宋体"/>
          <w:highlight w:val="none"/>
        </w:rPr>
        <w:t>（工程全称）签订工程质量保修书。</w:t>
      </w:r>
    </w:p>
    <w:p w14:paraId="0E32D6D7">
      <w:pPr>
        <w:spacing w:line="360" w:lineRule="auto"/>
        <w:ind w:firstLine="420" w:firstLineChars="200"/>
        <w:rPr>
          <w:rFonts w:ascii="黑体" w:hAnsi="宋体" w:eastAsia="黑体"/>
          <w:highlight w:val="none"/>
        </w:rPr>
      </w:pPr>
      <w:r>
        <w:rPr>
          <w:rFonts w:hint="eastAsia" w:ascii="黑体" w:hAnsi="黑体" w:eastAsia="黑体"/>
          <w:highlight w:val="none"/>
        </w:rPr>
        <w:t>一、工程质量保修范围和内容</w:t>
      </w:r>
    </w:p>
    <w:p w14:paraId="01D92701">
      <w:pPr>
        <w:spacing w:line="360" w:lineRule="auto"/>
        <w:ind w:firstLine="420" w:firstLineChars="200"/>
        <w:rPr>
          <w:highlight w:val="none"/>
        </w:rPr>
      </w:pPr>
      <w:r>
        <w:rPr>
          <w:rFonts w:hint="eastAsia" w:ascii="宋体" w:hAnsi="宋体"/>
          <w:highlight w:val="none"/>
        </w:rPr>
        <w:t>承包人在质量保修期内，按照有关法律规定和合同约定，承担工程质量保修责任。</w:t>
      </w:r>
    </w:p>
    <w:p w14:paraId="1FE402CC">
      <w:pPr>
        <w:spacing w:line="360" w:lineRule="auto"/>
        <w:ind w:firstLine="420"/>
        <w:rPr>
          <w:rFonts w:ascii="Calibri" w:hAnsi="宋体"/>
          <w:highlight w:val="none"/>
        </w:rPr>
      </w:pPr>
      <w:r>
        <w:rPr>
          <w:rFonts w:hint="eastAsia" w:ascii="宋体" w:hAnsi="宋体"/>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BB6A8B0">
      <w:pPr>
        <w:spacing w:line="360" w:lineRule="auto"/>
        <w:ind w:firstLine="420"/>
        <w:rPr>
          <w:rFonts w:ascii="Calibri" w:hAnsi="宋体"/>
          <w:highlight w:val="none"/>
        </w:rPr>
      </w:pPr>
      <w:r>
        <w:rPr>
          <w:rFonts w:ascii="Calibri" w:hAnsi="Calibri"/>
          <w:highlight w:val="none"/>
          <w:u w:val="single"/>
        </w:rPr>
        <w:t xml:space="preserve">                                                                                                                                                            </w:t>
      </w:r>
      <w:r>
        <w:rPr>
          <w:rFonts w:hint="eastAsia" w:ascii="宋体" w:hAnsi="宋体"/>
          <w:highlight w:val="none"/>
        </w:rPr>
        <w:t>。</w:t>
      </w:r>
    </w:p>
    <w:p w14:paraId="41E6CF8C">
      <w:pPr>
        <w:spacing w:line="360" w:lineRule="auto"/>
        <w:ind w:firstLine="420"/>
        <w:rPr>
          <w:rFonts w:ascii="黑体" w:hAnsi="宋体" w:eastAsia="黑体"/>
          <w:highlight w:val="none"/>
        </w:rPr>
      </w:pPr>
      <w:r>
        <w:rPr>
          <w:rFonts w:hint="eastAsia" w:ascii="黑体" w:hAnsi="黑体" w:eastAsia="黑体"/>
          <w:highlight w:val="none"/>
        </w:rPr>
        <w:t>二、质量保修期</w:t>
      </w:r>
    </w:p>
    <w:p w14:paraId="1F551C4F">
      <w:pPr>
        <w:spacing w:line="360" w:lineRule="auto"/>
        <w:ind w:firstLine="420"/>
        <w:rPr>
          <w:rFonts w:hAnsi="宋体"/>
          <w:highlight w:val="none"/>
        </w:rPr>
      </w:pPr>
      <w:r>
        <w:rPr>
          <w:rFonts w:hint="eastAsia" w:ascii="宋体" w:hAnsi="宋体"/>
          <w:highlight w:val="none"/>
        </w:rPr>
        <w:t>根据《建设工程质量管理条例》及有关规定，工程的质量保修期如下：</w:t>
      </w:r>
    </w:p>
    <w:p w14:paraId="3AD4F399">
      <w:pPr>
        <w:spacing w:line="360" w:lineRule="auto"/>
        <w:ind w:firstLine="426"/>
        <w:rPr>
          <w:rFonts w:ascii="宋体" w:hAnsi="宋体" w:cs="宋体"/>
          <w:highlight w:val="none"/>
        </w:rPr>
      </w:pPr>
      <w:r>
        <w:rPr>
          <w:rFonts w:hint="eastAsia" w:ascii="宋体" w:hAnsi="宋体" w:cs="宋体"/>
          <w:highlight w:val="none"/>
        </w:rPr>
        <w:t>1．桥梁工程为</w:t>
      </w:r>
      <w:r>
        <w:rPr>
          <w:rFonts w:hint="eastAsia" w:ascii="宋体" w:hAnsi="宋体" w:cs="宋体"/>
          <w:highlight w:val="none"/>
          <w:u w:val="single"/>
        </w:rPr>
        <w:t xml:space="preserve"> 设计文件规定的合理使用年限</w:t>
      </w:r>
      <w:r>
        <w:rPr>
          <w:rFonts w:hint="eastAsia" w:ascii="宋体" w:hAnsi="宋体" w:cs="宋体"/>
          <w:highlight w:val="none"/>
        </w:rPr>
        <w:t>；</w:t>
      </w:r>
    </w:p>
    <w:p w14:paraId="31E9926B">
      <w:pPr>
        <w:spacing w:line="360" w:lineRule="auto"/>
        <w:ind w:firstLine="426"/>
        <w:rPr>
          <w:rFonts w:ascii="宋体" w:hAnsi="宋体" w:cs="宋体"/>
          <w:highlight w:val="none"/>
        </w:rPr>
      </w:pPr>
      <w:r>
        <w:rPr>
          <w:rFonts w:hint="eastAsia" w:ascii="宋体" w:hAnsi="宋体" w:cs="宋体"/>
          <w:highlight w:val="none"/>
        </w:rPr>
        <w:t>2．道路工程为</w:t>
      </w:r>
      <w:r>
        <w:rPr>
          <w:rFonts w:hint="eastAsia" w:ascii="宋体" w:hAnsi="宋体" w:cs="宋体"/>
          <w:highlight w:val="none"/>
          <w:u w:val="single"/>
        </w:rPr>
        <w:t xml:space="preserve">  2  </w:t>
      </w:r>
      <w:r>
        <w:rPr>
          <w:rFonts w:hint="eastAsia" w:ascii="宋体" w:hAnsi="宋体" w:cs="宋体"/>
          <w:highlight w:val="none"/>
        </w:rPr>
        <w:t>年（建议路基、路面、桥面为2年）；</w:t>
      </w:r>
    </w:p>
    <w:p w14:paraId="0B2E7FB2">
      <w:pPr>
        <w:spacing w:line="360" w:lineRule="auto"/>
        <w:ind w:firstLine="426"/>
        <w:rPr>
          <w:rFonts w:ascii="宋体" w:hAnsi="宋体" w:cs="宋体"/>
          <w:highlight w:val="none"/>
        </w:rPr>
      </w:pPr>
      <w:r>
        <w:rPr>
          <w:rFonts w:hint="eastAsia" w:ascii="宋体" w:hAnsi="宋体" w:cs="宋体"/>
          <w:highlight w:val="none"/>
        </w:rPr>
        <w:t>3．排水（雨水）工程为</w:t>
      </w:r>
      <w:r>
        <w:rPr>
          <w:rFonts w:hint="eastAsia" w:ascii="宋体" w:hAnsi="宋体" w:cs="宋体"/>
          <w:highlight w:val="none"/>
          <w:u w:val="single"/>
        </w:rPr>
        <w:t xml:space="preserve"> 3  </w:t>
      </w:r>
      <w:r>
        <w:rPr>
          <w:rFonts w:hint="eastAsia" w:ascii="宋体" w:hAnsi="宋体" w:cs="宋体"/>
          <w:highlight w:val="none"/>
        </w:rPr>
        <w:t>年（建议道路工程中的排水工程为3年）；</w:t>
      </w:r>
    </w:p>
    <w:p w14:paraId="71D33CBD">
      <w:pPr>
        <w:spacing w:line="360" w:lineRule="auto"/>
        <w:ind w:firstLine="426"/>
        <w:rPr>
          <w:rFonts w:ascii="宋体" w:hAnsi="宋体" w:cs="宋体"/>
          <w:highlight w:val="none"/>
        </w:rPr>
      </w:pPr>
      <w:r>
        <w:rPr>
          <w:rFonts w:hint="eastAsia" w:ascii="宋体" w:hAnsi="宋体" w:cs="宋体"/>
          <w:highlight w:val="none"/>
        </w:rPr>
        <w:t xml:space="preserve">4．绿化工程为 </w:t>
      </w:r>
      <w:r>
        <w:rPr>
          <w:rFonts w:hint="eastAsia" w:ascii="宋体" w:hAnsi="宋体" w:cs="宋体"/>
          <w:highlight w:val="none"/>
          <w:u w:val="single"/>
        </w:rPr>
        <w:t>单位工程竣工验收合格后 2  年</w:t>
      </w:r>
      <w:r>
        <w:rPr>
          <w:rFonts w:hint="eastAsia" w:ascii="宋体" w:hAnsi="宋体" w:cs="宋体"/>
          <w:highlight w:val="none"/>
        </w:rPr>
        <w:t>；</w:t>
      </w:r>
    </w:p>
    <w:p w14:paraId="17777305">
      <w:pPr>
        <w:spacing w:line="360" w:lineRule="auto"/>
        <w:ind w:firstLine="426"/>
        <w:rPr>
          <w:rFonts w:ascii="宋体" w:hAnsi="宋体" w:cs="宋体"/>
          <w:highlight w:val="none"/>
        </w:rPr>
      </w:pPr>
      <w:r>
        <w:rPr>
          <w:rFonts w:hint="eastAsia" w:ascii="宋体" w:hAnsi="宋体" w:cs="宋体"/>
          <w:highlight w:val="none"/>
        </w:rPr>
        <w:t>5. 地下防水工程为</w:t>
      </w:r>
      <w:r>
        <w:rPr>
          <w:rFonts w:hint="eastAsia" w:ascii="宋体" w:hAnsi="宋体" w:cs="宋体"/>
          <w:highlight w:val="none"/>
          <w:u w:val="single"/>
        </w:rPr>
        <w:t xml:space="preserve"> 5 </w:t>
      </w:r>
      <w:r>
        <w:rPr>
          <w:rFonts w:hint="eastAsia" w:ascii="宋体" w:hAnsi="宋体" w:cs="宋体"/>
          <w:highlight w:val="none"/>
        </w:rPr>
        <w:t>年（建议为5年）；</w:t>
      </w:r>
    </w:p>
    <w:p w14:paraId="6A04B784">
      <w:pPr>
        <w:spacing w:line="360" w:lineRule="auto"/>
        <w:ind w:firstLine="426"/>
        <w:rPr>
          <w:rFonts w:ascii="宋体" w:hAnsi="宋体" w:cs="宋体"/>
          <w:highlight w:val="none"/>
        </w:rPr>
      </w:pPr>
      <w:r>
        <w:rPr>
          <w:rFonts w:hint="eastAsia" w:ascii="宋体" w:hAnsi="宋体" w:cs="宋体"/>
          <w:highlight w:val="none"/>
        </w:rPr>
        <w:t>6．其他附属工程为</w:t>
      </w:r>
      <w:r>
        <w:rPr>
          <w:rFonts w:hint="eastAsia" w:ascii="宋体" w:hAnsi="宋体" w:cs="宋体"/>
          <w:highlight w:val="none"/>
          <w:u w:val="single"/>
        </w:rPr>
        <w:t xml:space="preserve">   /   </w:t>
      </w:r>
      <w:r>
        <w:rPr>
          <w:rFonts w:hint="eastAsia" w:ascii="宋体" w:hAnsi="宋体" w:cs="宋体"/>
          <w:highlight w:val="none"/>
        </w:rPr>
        <w:t>年；</w:t>
      </w:r>
    </w:p>
    <w:p w14:paraId="3ABD733C">
      <w:pPr>
        <w:spacing w:line="360" w:lineRule="auto"/>
        <w:ind w:firstLine="420"/>
        <w:rPr>
          <w:rFonts w:ascii="宋体" w:hAnsi="宋体" w:cs="宋体"/>
          <w:szCs w:val="21"/>
          <w:highlight w:val="none"/>
        </w:rPr>
      </w:pPr>
      <w:r>
        <w:rPr>
          <w:rFonts w:hint="eastAsia" w:ascii="宋体" w:hAnsi="宋体" w:cs="宋体"/>
          <w:szCs w:val="21"/>
          <w:highlight w:val="none"/>
        </w:rPr>
        <w:t>7．其他项目保修期限约定如下：</w:t>
      </w:r>
      <w:r>
        <w:rPr>
          <w:rFonts w:hint="eastAsia" w:ascii="宋体" w:hAnsi="宋体" w:cs="宋体"/>
          <w:b/>
          <w:bCs/>
          <w:szCs w:val="21"/>
          <w:highlight w:val="none"/>
          <w:u w:val="single"/>
        </w:rPr>
        <w:t>本</w:t>
      </w:r>
      <w:r>
        <w:rPr>
          <w:rFonts w:hint="eastAsia" w:ascii="宋体" w:hAnsi="宋体" w:cs="宋体"/>
          <w:b/>
          <w:bCs/>
          <w:highlight w:val="none"/>
          <w:u w:val="single"/>
        </w:rPr>
        <w:t>项目质量保修期为2年</w:t>
      </w:r>
      <w:r>
        <w:rPr>
          <w:rFonts w:hint="eastAsia" w:ascii="宋体" w:hAnsi="宋体" w:cs="宋体"/>
          <w:b/>
          <w:bCs/>
          <w:szCs w:val="21"/>
          <w:highlight w:val="none"/>
          <w:u w:val="single"/>
        </w:rPr>
        <w:t>。</w:t>
      </w:r>
    </w:p>
    <w:p w14:paraId="5FD06785">
      <w:pPr>
        <w:spacing w:line="360" w:lineRule="auto"/>
        <w:ind w:firstLine="420"/>
        <w:rPr>
          <w:rFonts w:ascii="Calibri" w:hAnsi="宋体"/>
          <w:highlight w:val="none"/>
        </w:rPr>
      </w:pPr>
      <w:r>
        <w:rPr>
          <w:rFonts w:hint="eastAsia" w:ascii="宋体" w:hAnsi="宋体"/>
          <w:highlight w:val="none"/>
        </w:rPr>
        <w:t>质量保修期自工程竣工验收合格之日起计算。</w:t>
      </w:r>
    </w:p>
    <w:p w14:paraId="7F61B477">
      <w:pPr>
        <w:spacing w:line="360" w:lineRule="auto"/>
        <w:ind w:firstLine="420"/>
        <w:rPr>
          <w:rFonts w:ascii="黑体" w:hAnsi="宋体" w:eastAsia="黑体"/>
          <w:highlight w:val="none"/>
        </w:rPr>
      </w:pPr>
      <w:r>
        <w:rPr>
          <w:rFonts w:hint="eastAsia" w:ascii="黑体" w:hAnsi="黑体" w:eastAsia="黑体"/>
          <w:highlight w:val="none"/>
        </w:rPr>
        <w:t>三、缺陷责任期</w:t>
      </w:r>
    </w:p>
    <w:p w14:paraId="6231CA9C">
      <w:pPr>
        <w:spacing w:line="360" w:lineRule="auto"/>
        <w:ind w:firstLine="420"/>
        <w:rPr>
          <w:rFonts w:hAnsi="宋体"/>
          <w:highlight w:val="none"/>
        </w:rPr>
      </w:pPr>
      <w:r>
        <w:rPr>
          <w:rFonts w:hint="eastAsia" w:ascii="宋体" w:hAnsi="宋体"/>
          <w:highlight w:val="none"/>
        </w:rPr>
        <w:t>工程缺陷责任期为</w:t>
      </w:r>
      <w:r>
        <w:rPr>
          <w:rFonts w:ascii="Calibri" w:hAnsi="Calibri"/>
          <w:highlight w:val="none"/>
          <w:u w:val="single"/>
        </w:rPr>
        <w:t xml:space="preserve">  </w:t>
      </w:r>
      <w:r>
        <w:rPr>
          <w:rFonts w:hint="eastAsia" w:ascii="Calibri" w:hAnsi="Calibri"/>
          <w:highlight w:val="none"/>
          <w:u w:val="single"/>
        </w:rPr>
        <w:t>12</w:t>
      </w:r>
      <w:r>
        <w:rPr>
          <w:rFonts w:ascii="Calibri" w:hAnsi="Calibri"/>
          <w:highlight w:val="none"/>
          <w:u w:val="single"/>
        </w:rPr>
        <w:t xml:space="preserve">  </w:t>
      </w:r>
      <w:r>
        <w:rPr>
          <w:rFonts w:hint="eastAsia" w:ascii="宋体" w:hAnsi="宋体"/>
          <w:highlight w:val="none"/>
        </w:rPr>
        <w:t>个月（最长不超过</w:t>
      </w:r>
      <w:r>
        <w:rPr>
          <w:rFonts w:ascii="Calibri" w:hAnsi="宋体"/>
          <w:highlight w:val="none"/>
        </w:rPr>
        <w:t>24</w:t>
      </w:r>
      <w:r>
        <w:rPr>
          <w:rFonts w:hint="eastAsia" w:ascii="宋体" w:hAnsi="宋体"/>
          <w:highlight w:val="none"/>
        </w:rPr>
        <w:t>个月），缺陷责任期自工程竣工验收合格之日起计算。单位工程先于全部工程进行验收，单位工程缺陷责任期自单位工程验收合格之日起算。</w:t>
      </w:r>
    </w:p>
    <w:p w14:paraId="0E4ED089">
      <w:pPr>
        <w:spacing w:line="360" w:lineRule="auto"/>
        <w:ind w:firstLine="420"/>
        <w:rPr>
          <w:rFonts w:ascii="宋体" w:hAnsi="宋体"/>
          <w:highlight w:val="none"/>
        </w:rPr>
      </w:pPr>
      <w:r>
        <w:rPr>
          <w:rFonts w:hint="eastAsia" w:ascii="宋体" w:hAnsi="宋体"/>
          <w:highlight w:val="none"/>
        </w:rPr>
        <w:t>工程质量保证金在缺陷责任期满1年并验收合格后，在扣除有关应扣除的费用后一次性无息退回。</w:t>
      </w:r>
    </w:p>
    <w:p w14:paraId="617769CB">
      <w:pPr>
        <w:spacing w:line="360" w:lineRule="auto"/>
        <w:ind w:firstLine="420"/>
        <w:rPr>
          <w:rFonts w:ascii="宋体" w:hAnsi="宋体" w:cs="宋体"/>
          <w:highlight w:val="none"/>
        </w:rPr>
      </w:pPr>
      <w:r>
        <w:rPr>
          <w:rFonts w:hint="eastAsia" w:ascii="黑体" w:hAnsi="黑体" w:eastAsia="黑体"/>
          <w:highlight w:val="none"/>
        </w:rPr>
        <w:t>四、质量保修责任</w:t>
      </w:r>
    </w:p>
    <w:p w14:paraId="31675E6A">
      <w:pPr>
        <w:spacing w:line="360" w:lineRule="auto"/>
        <w:ind w:left="105" w:leftChars="50" w:firstLine="430" w:firstLineChars="205"/>
        <w:rPr>
          <w:rFonts w:hAnsi="宋体"/>
          <w:highlight w:val="none"/>
        </w:rPr>
      </w:pPr>
      <w:r>
        <w:rPr>
          <w:rFonts w:hint="eastAsia" w:ascii="宋体" w:hAnsi="宋体" w:cs="宋体"/>
          <w:highlight w:val="none"/>
        </w:rPr>
        <w:t>1．属于保修范围、内容的项目，承包人应当在接到保修通知之日起</w:t>
      </w:r>
      <w:r>
        <w:rPr>
          <w:rFonts w:hint="eastAsia" w:ascii="宋体" w:hAnsi="宋体" w:cs="宋体"/>
          <w:highlight w:val="none"/>
          <w:u w:val="single"/>
        </w:rPr>
        <w:t xml:space="preserve"> 1 </w:t>
      </w:r>
      <w:r>
        <w:rPr>
          <w:rFonts w:hint="eastAsia" w:ascii="宋体" w:hAnsi="宋体" w:cs="宋体"/>
          <w:highlight w:val="none"/>
        </w:rPr>
        <w:t>天内派人保修。承</w:t>
      </w:r>
      <w:r>
        <w:rPr>
          <w:rFonts w:hint="eastAsia" w:ascii="宋体" w:hAnsi="宋体"/>
          <w:highlight w:val="none"/>
        </w:rPr>
        <w:t>包人不在约定期限内派人保修的，发包人可以委托他人修理，修理费用从质量保证金内扣除。</w:t>
      </w:r>
    </w:p>
    <w:p w14:paraId="4F84DBA7">
      <w:pPr>
        <w:spacing w:line="360" w:lineRule="auto"/>
        <w:ind w:firstLine="420"/>
        <w:rPr>
          <w:rFonts w:ascii="Calibri" w:hAnsi="宋体"/>
          <w:highlight w:val="none"/>
        </w:rPr>
      </w:pPr>
      <w:r>
        <w:rPr>
          <w:rFonts w:ascii="Calibri" w:hAnsi="Calibri"/>
          <w:highlight w:val="none"/>
        </w:rPr>
        <w:t>2</w:t>
      </w:r>
      <w:r>
        <w:rPr>
          <w:rFonts w:hint="eastAsia" w:ascii="宋体" w:hAnsi="宋体"/>
          <w:highlight w:val="none"/>
        </w:rPr>
        <w:t>．发生紧急事故需抢修的，承包人在接到事故通知后，应当立即到达事故现场抢修。</w:t>
      </w:r>
    </w:p>
    <w:p w14:paraId="5D5F2437">
      <w:pPr>
        <w:spacing w:line="360" w:lineRule="auto"/>
        <w:ind w:firstLine="420"/>
        <w:rPr>
          <w:rFonts w:ascii="Calibri" w:hAnsi="宋体"/>
          <w:highlight w:val="none"/>
        </w:rPr>
      </w:pPr>
      <w:r>
        <w:rPr>
          <w:rFonts w:ascii="Calibri" w:hAnsi="Calibri"/>
          <w:highlight w:val="none"/>
        </w:rPr>
        <w:t>3</w:t>
      </w:r>
      <w:r>
        <w:rPr>
          <w:rFonts w:hint="eastAsia" w:ascii="宋体" w:hAnsi="宋体"/>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2AD4207">
      <w:pPr>
        <w:spacing w:line="360" w:lineRule="auto"/>
        <w:ind w:firstLine="420"/>
        <w:rPr>
          <w:rFonts w:ascii="Calibri" w:hAnsi="宋体"/>
          <w:highlight w:val="none"/>
        </w:rPr>
      </w:pPr>
      <w:r>
        <w:rPr>
          <w:rFonts w:ascii="Calibri" w:hAnsi="Calibri"/>
          <w:highlight w:val="none"/>
        </w:rPr>
        <w:t>4</w:t>
      </w:r>
      <w:r>
        <w:rPr>
          <w:rFonts w:hint="eastAsia" w:ascii="宋体" w:hAnsi="宋体"/>
          <w:highlight w:val="none"/>
        </w:rPr>
        <w:t>．质量保修完成后，由发包人组织验收。</w:t>
      </w:r>
    </w:p>
    <w:p w14:paraId="2B627A91">
      <w:pPr>
        <w:spacing w:line="360" w:lineRule="auto"/>
        <w:ind w:firstLine="420"/>
        <w:rPr>
          <w:rFonts w:ascii="黑体" w:hAnsi="宋体" w:eastAsia="黑体"/>
          <w:highlight w:val="none"/>
        </w:rPr>
      </w:pPr>
      <w:r>
        <w:rPr>
          <w:rFonts w:hint="eastAsia" w:ascii="黑体" w:hAnsi="黑体" w:eastAsia="黑体"/>
          <w:highlight w:val="none"/>
        </w:rPr>
        <w:t>五、保修费用</w:t>
      </w:r>
    </w:p>
    <w:p w14:paraId="77256ED9">
      <w:pPr>
        <w:spacing w:line="360" w:lineRule="auto"/>
        <w:ind w:firstLine="420"/>
        <w:rPr>
          <w:rFonts w:hAnsi="宋体"/>
          <w:highlight w:val="none"/>
        </w:rPr>
      </w:pPr>
      <w:r>
        <w:rPr>
          <w:rFonts w:hint="eastAsia" w:ascii="宋体" w:hAnsi="宋体"/>
          <w:highlight w:val="none"/>
        </w:rPr>
        <w:t>保修费用由造成质量缺陷的责任方承担。</w:t>
      </w:r>
    </w:p>
    <w:p w14:paraId="7486BDF0">
      <w:pPr>
        <w:spacing w:line="360" w:lineRule="auto"/>
        <w:ind w:firstLine="420"/>
        <w:rPr>
          <w:rFonts w:ascii="黑体" w:hAnsi="宋体" w:eastAsia="黑体"/>
          <w:highlight w:val="none"/>
        </w:rPr>
      </w:pPr>
      <w:r>
        <w:rPr>
          <w:rFonts w:hint="eastAsia" w:ascii="黑体" w:hAnsi="黑体" w:eastAsia="黑体"/>
          <w:highlight w:val="none"/>
        </w:rPr>
        <w:t>六、双方约定的其他工程质量保修事项：</w:t>
      </w:r>
      <w:r>
        <w:rPr>
          <w:rFonts w:hint="eastAsia" w:ascii="黑体" w:hAnsi="宋体" w:eastAsia="黑体"/>
          <w:highlight w:val="none"/>
        </w:rPr>
        <w:t xml:space="preserve"> </w:t>
      </w:r>
    </w:p>
    <w:p w14:paraId="248C8048">
      <w:pPr>
        <w:spacing w:line="360" w:lineRule="auto"/>
        <w:ind w:firstLine="420" w:firstLineChars="200"/>
        <w:jc w:val="left"/>
        <w:rPr>
          <w:highlight w:val="none"/>
        </w:rPr>
      </w:pPr>
      <w:r>
        <w:rPr>
          <w:rFonts w:ascii="Calibri" w:hAnsi="Calibri"/>
          <w:highlight w:val="none"/>
          <w:u w:val="single"/>
        </w:rPr>
        <w:t xml:space="preserve">                                                                                                                                                             </w:t>
      </w:r>
      <w:r>
        <w:rPr>
          <w:rFonts w:hint="eastAsia" w:ascii="宋体" w:hAnsi="宋体"/>
          <w:highlight w:val="none"/>
        </w:rPr>
        <w:t>。</w:t>
      </w:r>
    </w:p>
    <w:p w14:paraId="046D388F">
      <w:pPr>
        <w:spacing w:line="360" w:lineRule="auto"/>
        <w:ind w:firstLine="399" w:firstLineChars="190"/>
        <w:rPr>
          <w:rFonts w:ascii="宋体" w:hAnsi="宋体"/>
          <w:highlight w:val="none"/>
        </w:rPr>
      </w:pPr>
      <w:r>
        <w:rPr>
          <w:rFonts w:hint="eastAsia" w:ascii="宋体" w:hAnsi="宋体"/>
          <w:highlight w:val="none"/>
        </w:rPr>
        <w:t>工程质量保修书由发包人、承包人在工程竣工验收前共同签署，作为施工合同附件，其有效期限至保修期满。</w:t>
      </w:r>
    </w:p>
    <w:p w14:paraId="09EBEFD4">
      <w:pPr>
        <w:spacing w:line="360" w:lineRule="auto"/>
        <w:ind w:firstLine="420"/>
        <w:rPr>
          <w:rFonts w:ascii="宋体" w:hAnsi="宋体"/>
          <w:highlight w:val="none"/>
        </w:rPr>
      </w:pPr>
      <w:r>
        <w:rPr>
          <w:rFonts w:hint="eastAsia" w:ascii="宋体" w:hAnsi="宋体"/>
          <w:highlight w:val="none"/>
        </w:rPr>
        <w:t xml:space="preserve"> </w:t>
      </w:r>
    </w:p>
    <w:p w14:paraId="3A239256">
      <w:pPr>
        <w:spacing w:line="360" w:lineRule="auto"/>
        <w:ind w:firstLine="420"/>
        <w:rPr>
          <w:rFonts w:ascii="宋体" w:hAnsi="宋体"/>
          <w:highlight w:val="none"/>
        </w:rPr>
      </w:pPr>
      <w:r>
        <w:rPr>
          <w:rFonts w:hint="eastAsia" w:ascii="宋体" w:hAnsi="宋体"/>
          <w:highlight w:val="none"/>
        </w:rPr>
        <w:t xml:space="preserve"> </w:t>
      </w:r>
    </w:p>
    <w:p w14:paraId="35A84935">
      <w:pPr>
        <w:spacing w:line="360" w:lineRule="auto"/>
        <w:rPr>
          <w:highlight w:val="none"/>
        </w:rPr>
      </w:pPr>
      <w:r>
        <w:rPr>
          <w:rFonts w:ascii="宋体" w:hAnsi="宋体"/>
          <w:highlight w:val="none"/>
        </w:rPr>
        <w:t>发包人</w:t>
      </w:r>
      <w:r>
        <w:rPr>
          <w:rFonts w:hint="eastAsia" w:ascii="宋体" w:hAnsi="宋体"/>
          <w:highlight w:val="none"/>
        </w:rPr>
        <w:t>（</w:t>
      </w:r>
      <w:r>
        <w:rPr>
          <w:rFonts w:ascii="宋体" w:hAnsi="宋体"/>
          <w:highlight w:val="none"/>
        </w:rPr>
        <w:t>公章</w:t>
      </w:r>
      <w:r>
        <w:rPr>
          <w:rFonts w:hint="eastAsia" w:ascii="宋体" w:hAnsi="宋体"/>
          <w:highlight w:val="none"/>
        </w:rPr>
        <w:t>）</w:t>
      </w:r>
      <w:r>
        <w:rPr>
          <w:rFonts w:ascii="宋体" w:hAnsi="宋体"/>
          <w:highlight w:val="none"/>
        </w:rPr>
        <w:t>：</w:t>
      </w:r>
      <w:r>
        <w:rPr>
          <w:rFonts w:ascii="Calibri" w:hAnsi="Calibri"/>
          <w:highlight w:val="none"/>
          <w:u w:val="single"/>
        </w:rPr>
        <w:t xml:space="preserve"> </w:t>
      </w:r>
      <w:r>
        <w:rPr>
          <w:rFonts w:ascii="宋体" w:hAnsi="宋体" w:cs="宋体"/>
          <w:highlight w:val="none"/>
          <w:u w:val="single"/>
        </w:rPr>
        <w:t></w:t>
      </w:r>
      <w:r>
        <w:rPr>
          <w:rFonts w:ascii="Calibri" w:hAnsi="Calibri"/>
          <w:highlight w:val="none"/>
          <w:u w:val="single"/>
        </w:rPr>
        <w:t xml:space="preserve"> </w:t>
      </w:r>
      <w:r>
        <w:rPr>
          <w:rFonts w:ascii="宋体" w:hAnsi="宋体" w:cs="宋体"/>
          <w:highlight w:val="none"/>
          <w:u w:val="single"/>
        </w:rPr>
        <w:t></w:t>
      </w:r>
      <w:r>
        <w:rPr>
          <w:rFonts w:ascii="Calibri" w:hAnsi="Calibri"/>
          <w:highlight w:val="none"/>
          <w:u w:val="single"/>
        </w:rPr>
        <w:t xml:space="preserve"> </w:t>
      </w:r>
      <w:r>
        <w:rPr>
          <w:rFonts w:hint="eastAsia" w:ascii="宋体" w:hAnsi="宋体"/>
          <w:highlight w:val="none"/>
          <w:u w:val="single"/>
        </w:rPr>
        <w:t xml:space="preserve"> </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承包人</w:t>
      </w:r>
      <w:r>
        <w:rPr>
          <w:rFonts w:hint="eastAsia" w:ascii="宋体" w:hAnsi="宋体"/>
          <w:highlight w:val="none"/>
        </w:rPr>
        <w:t>（</w:t>
      </w:r>
      <w:r>
        <w:rPr>
          <w:rFonts w:ascii="宋体" w:hAnsi="宋体"/>
          <w:highlight w:val="none"/>
        </w:rPr>
        <w:t>公章</w:t>
      </w:r>
      <w:r>
        <w:rPr>
          <w:rFonts w:hint="eastAsia" w:ascii="宋体" w:hAnsi="宋体"/>
          <w:highlight w:val="none"/>
        </w:rPr>
        <w:t>）</w:t>
      </w:r>
      <w:r>
        <w:rPr>
          <w:rFonts w:ascii="宋体" w:hAnsi="宋体"/>
          <w:highlight w:val="none"/>
        </w:rPr>
        <w:t>：</w:t>
      </w:r>
      <w:r>
        <w:rPr>
          <w:rFonts w:ascii="宋体" w:hAnsi="宋体" w:cs="宋体"/>
          <w:highlight w:val="none"/>
          <w:u w:val="single"/>
        </w:rPr>
        <w:t></w:t>
      </w:r>
      <w:r>
        <w:rPr>
          <w:rFonts w:ascii="Calibri" w:hAnsi="Calibri"/>
          <w:highlight w:val="none"/>
          <w:u w:val="single"/>
        </w:rPr>
        <w:t xml:space="preserve">          </w:t>
      </w:r>
      <w:r>
        <w:rPr>
          <w:rFonts w:ascii="宋体" w:hAnsi="宋体" w:cs="宋体"/>
          <w:highlight w:val="none"/>
          <w:u w:val="single"/>
        </w:rPr>
        <w:t></w:t>
      </w:r>
    </w:p>
    <w:p w14:paraId="53715B47">
      <w:pPr>
        <w:spacing w:line="360" w:lineRule="auto"/>
        <w:rPr>
          <w:rFonts w:ascii="Calibri" w:hAnsi="Calibri"/>
          <w:highlight w:val="none"/>
        </w:rPr>
      </w:pPr>
      <w:r>
        <w:rPr>
          <w:rFonts w:ascii="宋体" w:hAnsi="宋体"/>
          <w:highlight w:val="none"/>
        </w:rPr>
        <w:t>地</w:t>
      </w:r>
      <w:r>
        <w:rPr>
          <w:rFonts w:ascii="Calibri" w:hAnsi="Calibri"/>
          <w:highlight w:val="none"/>
        </w:rPr>
        <w:t xml:space="preserve">  </w:t>
      </w:r>
      <w:r>
        <w:rPr>
          <w:rFonts w:ascii="宋体" w:hAnsi="宋体"/>
          <w:highlight w:val="none"/>
        </w:rPr>
        <w:t>址：</w:t>
      </w:r>
      <w:r>
        <w:rPr>
          <w:rFonts w:ascii="Calibri" w:hAnsi="Calibri"/>
          <w:highlight w:val="none"/>
          <w:u w:val="single"/>
        </w:rPr>
        <w:t xml:space="preserve"> </w:t>
      </w:r>
      <w:r>
        <w:rPr>
          <w:rFonts w:ascii="宋体" w:hAnsi="宋体" w:cs="宋体"/>
          <w:highlight w:val="none"/>
          <w:u w:val="single"/>
        </w:rPr>
        <w:t></w:t>
      </w:r>
      <w:r>
        <w:rPr>
          <w:rFonts w:ascii="Calibri" w:hAnsi="Calibri"/>
          <w:highlight w:val="none"/>
          <w:u w:val="single"/>
        </w:rPr>
        <w:t xml:space="preserve">   </w:t>
      </w:r>
      <w:r>
        <w:rPr>
          <w:rFonts w:hint="eastAsia" w:ascii="宋体" w:hAnsi="宋体"/>
          <w:highlight w:val="none"/>
          <w:u w:val="single"/>
        </w:rPr>
        <w:t xml:space="preserve">  </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地</w:t>
      </w:r>
      <w:r>
        <w:rPr>
          <w:rFonts w:ascii="Calibri" w:hAnsi="Calibri"/>
          <w:highlight w:val="none"/>
        </w:rPr>
        <w:t xml:space="preserve">  </w:t>
      </w:r>
      <w:r>
        <w:rPr>
          <w:rFonts w:ascii="宋体" w:hAnsi="宋体"/>
          <w:highlight w:val="none"/>
        </w:rPr>
        <w:t>址：</w:t>
      </w:r>
      <w:r>
        <w:rPr>
          <w:rFonts w:ascii="宋体" w:hAnsi="宋体" w:cs="宋体"/>
          <w:highlight w:val="none"/>
          <w:u w:val="single"/>
        </w:rPr>
        <w:t></w:t>
      </w:r>
      <w:r>
        <w:rPr>
          <w:rFonts w:ascii="Calibri" w:hAnsi="Calibri"/>
          <w:highlight w:val="none"/>
          <w:u w:val="single"/>
        </w:rPr>
        <w:t xml:space="preserve"> </w:t>
      </w:r>
      <w:r>
        <w:rPr>
          <w:rFonts w:hint="eastAsia" w:ascii="宋体" w:hAnsi="宋体"/>
          <w:highlight w:val="none"/>
          <w:u w:val="single"/>
        </w:rPr>
        <w:t xml:space="preserve">     </w:t>
      </w:r>
      <w:r>
        <w:rPr>
          <w:rFonts w:ascii="宋体" w:hAnsi="宋体" w:cs="宋体"/>
          <w:highlight w:val="none"/>
          <w:u w:val="single"/>
        </w:rPr>
        <w:t></w:t>
      </w:r>
    </w:p>
    <w:p w14:paraId="0318AF59">
      <w:pPr>
        <w:spacing w:line="360" w:lineRule="auto"/>
        <w:rPr>
          <w:rFonts w:ascii="Calibri" w:hAnsi="Calibri"/>
          <w:highlight w:val="none"/>
        </w:rPr>
      </w:pPr>
      <w:r>
        <w:rPr>
          <w:rFonts w:ascii="宋体" w:hAnsi="宋体"/>
          <w:highlight w:val="none"/>
        </w:rPr>
        <w:t>法定代表人</w:t>
      </w:r>
      <w:r>
        <w:rPr>
          <w:rFonts w:hint="eastAsia" w:ascii="宋体" w:hAnsi="宋体"/>
          <w:highlight w:val="none"/>
        </w:rPr>
        <w:t>（</w:t>
      </w:r>
      <w:r>
        <w:rPr>
          <w:rFonts w:ascii="宋体" w:hAnsi="宋体"/>
          <w:highlight w:val="none"/>
        </w:rPr>
        <w:t>签字</w:t>
      </w:r>
      <w:r>
        <w:rPr>
          <w:rFonts w:hint="eastAsia" w:ascii="宋体" w:hAnsi="宋体"/>
          <w:highlight w:val="none"/>
        </w:rPr>
        <w:t>）</w:t>
      </w:r>
      <w:r>
        <w:rPr>
          <w:rFonts w:ascii="宋体" w:hAnsi="宋体"/>
          <w:highlight w:val="none"/>
        </w:rPr>
        <w:t>：</w:t>
      </w:r>
      <w:r>
        <w:rPr>
          <w:rFonts w:ascii="宋体" w:hAnsi="宋体" w:cs="宋体"/>
          <w:highlight w:val="none"/>
          <w:u w:val="single"/>
        </w:rPr>
        <w:t></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法定代表人</w:t>
      </w:r>
      <w:r>
        <w:rPr>
          <w:rFonts w:hint="eastAsia" w:ascii="宋体" w:hAnsi="宋体"/>
          <w:highlight w:val="none"/>
        </w:rPr>
        <w:t>（</w:t>
      </w:r>
      <w:r>
        <w:rPr>
          <w:rFonts w:ascii="宋体" w:hAnsi="宋体"/>
          <w:highlight w:val="none"/>
        </w:rPr>
        <w:t>签字</w:t>
      </w:r>
      <w:r>
        <w:rPr>
          <w:rFonts w:hint="eastAsia" w:ascii="宋体" w:hAnsi="宋体"/>
          <w:highlight w:val="none"/>
        </w:rPr>
        <w:t>）</w:t>
      </w:r>
      <w:r>
        <w:rPr>
          <w:rFonts w:ascii="宋体" w:hAnsi="宋体"/>
          <w:highlight w:val="none"/>
        </w:rPr>
        <w:t>：</w:t>
      </w:r>
      <w:r>
        <w:rPr>
          <w:rFonts w:ascii="宋体" w:hAnsi="宋体" w:cs="宋体"/>
          <w:highlight w:val="none"/>
          <w:u w:val="single"/>
        </w:rPr>
        <w:t></w:t>
      </w:r>
      <w:r>
        <w:rPr>
          <w:rFonts w:hint="eastAsia" w:ascii="宋体" w:hAnsi="宋体"/>
          <w:highlight w:val="none"/>
          <w:u w:val="single"/>
        </w:rPr>
        <w:t xml:space="preserve">     </w:t>
      </w:r>
      <w:r>
        <w:rPr>
          <w:rFonts w:ascii="宋体" w:hAnsi="宋体" w:cs="宋体"/>
          <w:highlight w:val="none"/>
          <w:u w:val="single"/>
        </w:rPr>
        <w:t></w:t>
      </w:r>
    </w:p>
    <w:p w14:paraId="0D1B6108">
      <w:pPr>
        <w:spacing w:line="360" w:lineRule="auto"/>
        <w:rPr>
          <w:rFonts w:ascii="Calibri" w:hAnsi="Calibri"/>
          <w:highlight w:val="none"/>
        </w:rPr>
      </w:pPr>
      <w:r>
        <w:rPr>
          <w:rFonts w:ascii="宋体" w:hAnsi="宋体"/>
          <w:highlight w:val="none"/>
        </w:rPr>
        <w:t>委托代理人</w:t>
      </w:r>
      <w:r>
        <w:rPr>
          <w:rFonts w:hint="eastAsia" w:ascii="宋体" w:hAnsi="宋体"/>
          <w:highlight w:val="none"/>
        </w:rPr>
        <w:t>（</w:t>
      </w:r>
      <w:r>
        <w:rPr>
          <w:rFonts w:ascii="宋体" w:hAnsi="宋体"/>
          <w:highlight w:val="none"/>
        </w:rPr>
        <w:t>签字</w:t>
      </w:r>
      <w:r>
        <w:rPr>
          <w:rFonts w:hint="eastAsia" w:ascii="宋体" w:hAnsi="宋体"/>
          <w:highlight w:val="none"/>
        </w:rPr>
        <w:t>）</w:t>
      </w:r>
      <w:r>
        <w:rPr>
          <w:rFonts w:ascii="宋体" w:hAnsi="宋体"/>
          <w:highlight w:val="none"/>
        </w:rPr>
        <w:t>：</w:t>
      </w:r>
      <w:r>
        <w:rPr>
          <w:rFonts w:ascii="宋体" w:hAnsi="宋体" w:cs="宋体"/>
          <w:highlight w:val="none"/>
          <w:u w:val="single"/>
        </w:rPr>
        <w:t></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委托代理人</w:t>
      </w:r>
      <w:r>
        <w:rPr>
          <w:rFonts w:hint="eastAsia" w:ascii="宋体" w:hAnsi="宋体"/>
          <w:highlight w:val="none"/>
        </w:rPr>
        <w:t>（</w:t>
      </w:r>
      <w:r>
        <w:rPr>
          <w:rFonts w:ascii="宋体" w:hAnsi="宋体"/>
          <w:highlight w:val="none"/>
        </w:rPr>
        <w:t>签字</w:t>
      </w:r>
      <w:r>
        <w:rPr>
          <w:rFonts w:hint="eastAsia" w:ascii="宋体" w:hAnsi="宋体"/>
          <w:highlight w:val="none"/>
        </w:rPr>
        <w:t>）</w:t>
      </w:r>
      <w:r>
        <w:rPr>
          <w:rFonts w:ascii="宋体" w:hAnsi="宋体"/>
          <w:highlight w:val="none"/>
        </w:rPr>
        <w:t>：</w:t>
      </w:r>
      <w:r>
        <w:rPr>
          <w:rFonts w:ascii="宋体" w:hAnsi="宋体" w:cs="宋体"/>
          <w:highlight w:val="none"/>
          <w:u w:val="single"/>
        </w:rPr>
        <w:t></w:t>
      </w:r>
      <w:r>
        <w:rPr>
          <w:rFonts w:hint="eastAsia" w:ascii="宋体" w:hAnsi="宋体"/>
          <w:highlight w:val="none"/>
          <w:u w:val="single"/>
        </w:rPr>
        <w:t xml:space="preserve">     </w:t>
      </w:r>
      <w:r>
        <w:rPr>
          <w:rFonts w:ascii="宋体" w:hAnsi="宋体" w:cs="宋体"/>
          <w:highlight w:val="none"/>
          <w:u w:val="single"/>
        </w:rPr>
        <w:t></w:t>
      </w:r>
    </w:p>
    <w:p w14:paraId="673BB3D9">
      <w:pPr>
        <w:spacing w:line="360" w:lineRule="auto"/>
        <w:rPr>
          <w:rFonts w:ascii="Calibri" w:hAnsi="Calibri"/>
          <w:highlight w:val="none"/>
        </w:rPr>
      </w:pPr>
      <w:r>
        <w:rPr>
          <w:rFonts w:ascii="宋体" w:hAnsi="宋体"/>
          <w:highlight w:val="none"/>
        </w:rPr>
        <w:t>电</w:t>
      </w:r>
      <w:r>
        <w:rPr>
          <w:rFonts w:ascii="Calibri" w:hAnsi="Calibri"/>
          <w:highlight w:val="none"/>
        </w:rPr>
        <w:t xml:space="preserve">  </w:t>
      </w:r>
      <w:r>
        <w:rPr>
          <w:rFonts w:ascii="宋体" w:hAnsi="宋体"/>
          <w:highlight w:val="none"/>
        </w:rPr>
        <w:t>话：</w:t>
      </w:r>
      <w:r>
        <w:rPr>
          <w:rFonts w:ascii="宋体" w:hAnsi="宋体" w:cs="宋体"/>
          <w:highlight w:val="none"/>
          <w:u w:val="single"/>
        </w:rPr>
        <w:t></w:t>
      </w:r>
      <w:r>
        <w:rPr>
          <w:rFonts w:ascii="Calibri" w:hAnsi="Calibri"/>
          <w:highlight w:val="none"/>
          <w:u w:val="single"/>
        </w:rPr>
        <w:t xml:space="preserve"> </w:t>
      </w:r>
      <w:r>
        <w:rPr>
          <w:rFonts w:hint="eastAsia" w:ascii="宋体" w:hAnsi="宋体"/>
          <w:highlight w:val="none"/>
          <w:u w:val="single"/>
        </w:rPr>
        <w:t xml:space="preserve">  </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电</w:t>
      </w:r>
      <w:r>
        <w:rPr>
          <w:rFonts w:ascii="Calibri" w:hAnsi="Calibri"/>
          <w:highlight w:val="none"/>
        </w:rPr>
        <w:t xml:space="preserve">  </w:t>
      </w:r>
      <w:r>
        <w:rPr>
          <w:rFonts w:ascii="宋体" w:hAnsi="宋体"/>
          <w:highlight w:val="none"/>
        </w:rPr>
        <w:t>话：</w:t>
      </w:r>
      <w:r>
        <w:rPr>
          <w:rFonts w:ascii="宋体" w:hAnsi="宋体" w:cs="宋体"/>
          <w:highlight w:val="none"/>
          <w:u w:val="single"/>
        </w:rPr>
        <w:t></w:t>
      </w:r>
      <w:r>
        <w:rPr>
          <w:rFonts w:hint="eastAsia" w:ascii="宋体" w:hAnsi="宋体"/>
          <w:highlight w:val="none"/>
          <w:u w:val="single"/>
        </w:rPr>
        <w:t xml:space="preserve">      </w:t>
      </w:r>
      <w:r>
        <w:rPr>
          <w:rFonts w:ascii="宋体" w:hAnsi="宋体" w:cs="宋体"/>
          <w:highlight w:val="none"/>
          <w:u w:val="single"/>
        </w:rPr>
        <w:t></w:t>
      </w:r>
    </w:p>
    <w:p w14:paraId="08189E92">
      <w:pPr>
        <w:spacing w:line="360" w:lineRule="auto"/>
        <w:rPr>
          <w:rFonts w:ascii="Calibri" w:hAnsi="Calibri"/>
          <w:highlight w:val="none"/>
        </w:rPr>
      </w:pPr>
      <w:r>
        <w:rPr>
          <w:rFonts w:ascii="宋体" w:hAnsi="宋体"/>
          <w:highlight w:val="none"/>
        </w:rPr>
        <w:t>传</w:t>
      </w:r>
      <w:r>
        <w:rPr>
          <w:rFonts w:ascii="Calibri" w:hAnsi="Calibri"/>
          <w:highlight w:val="none"/>
        </w:rPr>
        <w:t xml:space="preserve">  </w:t>
      </w:r>
      <w:r>
        <w:rPr>
          <w:rFonts w:ascii="宋体" w:hAnsi="宋体"/>
          <w:highlight w:val="none"/>
        </w:rPr>
        <w:t>真：</w:t>
      </w:r>
      <w:r>
        <w:rPr>
          <w:rFonts w:ascii="宋体" w:hAnsi="宋体" w:cs="宋体"/>
          <w:highlight w:val="none"/>
          <w:u w:val="single"/>
        </w:rPr>
        <w:t></w:t>
      </w:r>
      <w:r>
        <w:rPr>
          <w:rFonts w:hint="eastAsia" w:ascii="宋体" w:hAnsi="宋体"/>
          <w:highlight w:val="none"/>
          <w:u w:val="single"/>
        </w:rPr>
        <w:t xml:space="preserve">  </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传</w:t>
      </w:r>
      <w:r>
        <w:rPr>
          <w:rFonts w:ascii="Calibri" w:hAnsi="Calibri"/>
          <w:highlight w:val="none"/>
        </w:rPr>
        <w:t xml:space="preserve">  </w:t>
      </w:r>
      <w:r>
        <w:rPr>
          <w:rFonts w:ascii="宋体" w:hAnsi="宋体"/>
          <w:highlight w:val="none"/>
        </w:rPr>
        <w:t>真：</w:t>
      </w:r>
      <w:r>
        <w:rPr>
          <w:rFonts w:ascii="宋体" w:hAnsi="宋体" w:cs="宋体"/>
          <w:highlight w:val="none"/>
          <w:u w:val="single"/>
        </w:rPr>
        <w:t></w:t>
      </w:r>
      <w:r>
        <w:rPr>
          <w:rFonts w:hint="eastAsia" w:ascii="宋体" w:hAnsi="宋体"/>
          <w:highlight w:val="none"/>
          <w:u w:val="single"/>
        </w:rPr>
        <w:t xml:space="preserve">  </w:t>
      </w:r>
      <w:r>
        <w:rPr>
          <w:rFonts w:ascii="Calibri" w:hAnsi="Calibri"/>
          <w:highlight w:val="none"/>
          <w:u w:val="single"/>
        </w:rPr>
        <w:t xml:space="preserve">  </w:t>
      </w:r>
      <w:r>
        <w:rPr>
          <w:rFonts w:ascii="宋体" w:hAnsi="宋体" w:cs="宋体"/>
          <w:highlight w:val="none"/>
          <w:u w:val="single"/>
        </w:rPr>
        <w:t></w:t>
      </w:r>
    </w:p>
    <w:p w14:paraId="0354F2AB">
      <w:pPr>
        <w:spacing w:line="360" w:lineRule="auto"/>
        <w:rPr>
          <w:rFonts w:ascii="Calibri" w:hAnsi="Calibri"/>
          <w:highlight w:val="none"/>
        </w:rPr>
      </w:pPr>
      <w:r>
        <w:rPr>
          <w:rFonts w:ascii="宋体" w:hAnsi="宋体"/>
          <w:highlight w:val="none"/>
        </w:rPr>
        <w:t>开户银行：</w:t>
      </w:r>
      <w:r>
        <w:rPr>
          <w:rFonts w:ascii="宋体" w:hAnsi="宋体" w:cs="宋体"/>
          <w:highlight w:val="none"/>
          <w:u w:val="single"/>
        </w:rPr>
        <w:t></w:t>
      </w:r>
      <w:r>
        <w:rPr>
          <w:rFonts w:hint="eastAsia" w:ascii="宋体" w:hAnsi="宋体"/>
          <w:highlight w:val="none"/>
          <w:u w:val="single"/>
        </w:rPr>
        <w:t xml:space="preserve">  </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开户银行：</w:t>
      </w:r>
      <w:r>
        <w:rPr>
          <w:rFonts w:ascii="宋体" w:hAnsi="宋体" w:cs="宋体"/>
          <w:highlight w:val="none"/>
          <w:u w:val="single"/>
        </w:rPr>
        <w:t></w:t>
      </w:r>
      <w:r>
        <w:rPr>
          <w:rFonts w:hint="eastAsia" w:ascii="宋体" w:hAnsi="宋体"/>
          <w:highlight w:val="none"/>
          <w:u w:val="single"/>
        </w:rPr>
        <w:t xml:space="preserve">  </w:t>
      </w:r>
      <w:r>
        <w:rPr>
          <w:rFonts w:ascii="宋体" w:hAnsi="宋体" w:cs="宋体"/>
          <w:highlight w:val="none"/>
          <w:u w:val="single"/>
        </w:rPr>
        <w:t></w:t>
      </w:r>
    </w:p>
    <w:p w14:paraId="6D3EB8A1">
      <w:pPr>
        <w:spacing w:line="360" w:lineRule="auto"/>
        <w:rPr>
          <w:rFonts w:ascii="Calibri" w:hAnsi="Calibri"/>
          <w:highlight w:val="none"/>
        </w:rPr>
      </w:pPr>
      <w:r>
        <w:rPr>
          <w:rFonts w:ascii="宋体" w:hAnsi="宋体"/>
          <w:highlight w:val="none"/>
        </w:rPr>
        <w:t>账</w:t>
      </w:r>
      <w:r>
        <w:rPr>
          <w:rFonts w:ascii="Calibri" w:hAnsi="Calibri"/>
          <w:highlight w:val="none"/>
        </w:rPr>
        <w:t xml:space="preserve">  </w:t>
      </w:r>
      <w:r>
        <w:rPr>
          <w:rFonts w:ascii="宋体" w:hAnsi="宋体"/>
          <w:highlight w:val="none"/>
        </w:rPr>
        <w:t>号：</w:t>
      </w:r>
      <w:r>
        <w:rPr>
          <w:rFonts w:ascii="宋体" w:hAnsi="宋体" w:cs="宋体"/>
          <w:highlight w:val="none"/>
          <w:u w:val="single"/>
        </w:rPr>
        <w:t></w:t>
      </w:r>
      <w:r>
        <w:rPr>
          <w:rFonts w:ascii="Calibri" w:hAnsi="Calibri"/>
          <w:highlight w:val="none"/>
          <w:u w:val="single"/>
        </w:rPr>
        <w:t xml:space="preserve"> </w:t>
      </w:r>
      <w:r>
        <w:rPr>
          <w:rFonts w:ascii="宋体" w:hAnsi="宋体" w:cs="宋体"/>
          <w:highlight w:val="none"/>
          <w:u w:val="single"/>
        </w:rPr>
        <w:t></w:t>
      </w:r>
      <w:r>
        <w:rPr>
          <w:rFonts w:ascii="Calibri" w:hAnsi="Calibri"/>
          <w:highlight w:val="none"/>
          <w:u w:val="single"/>
        </w:rPr>
        <w:t xml:space="preserve">   </w:t>
      </w:r>
      <w:r>
        <w:rPr>
          <w:rFonts w:hint="eastAsia" w:ascii="宋体" w:hAnsi="宋体"/>
          <w:highlight w:val="none"/>
          <w:u w:val="single"/>
        </w:rPr>
        <w:t xml:space="preserve">  </w:t>
      </w:r>
      <w:r>
        <w:rPr>
          <w:rFonts w:ascii="Calibri" w:hAnsi="Calibri"/>
          <w:highlight w:val="none"/>
          <w:u w:val="single"/>
        </w:rPr>
        <w:t xml:space="preserve"> </w:t>
      </w:r>
      <w:r>
        <w:rPr>
          <w:rFonts w:hint="eastAsia" w:ascii="宋体" w:hAnsi="宋体"/>
          <w:highlight w:val="none"/>
          <w:u w:val="single"/>
        </w:rPr>
        <w:t xml:space="preserve"> </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账</w:t>
      </w:r>
      <w:r>
        <w:rPr>
          <w:rFonts w:ascii="Calibri" w:hAnsi="Calibri"/>
          <w:highlight w:val="none"/>
        </w:rPr>
        <w:t xml:space="preserve">  </w:t>
      </w:r>
      <w:r>
        <w:rPr>
          <w:rFonts w:ascii="宋体" w:hAnsi="宋体"/>
          <w:highlight w:val="none"/>
        </w:rPr>
        <w:t>号：</w:t>
      </w:r>
      <w:r>
        <w:rPr>
          <w:rFonts w:ascii="宋体" w:hAnsi="宋体" w:cs="宋体"/>
          <w:highlight w:val="none"/>
          <w:u w:val="single"/>
        </w:rPr>
        <w:t></w:t>
      </w:r>
      <w:r>
        <w:rPr>
          <w:rFonts w:hint="eastAsia" w:ascii="宋体" w:hAnsi="宋体"/>
          <w:highlight w:val="none"/>
          <w:u w:val="single"/>
        </w:rPr>
        <w:t xml:space="preserve">    </w:t>
      </w:r>
      <w:r>
        <w:rPr>
          <w:rFonts w:ascii="宋体" w:hAnsi="宋体" w:cs="宋体"/>
          <w:highlight w:val="none"/>
          <w:u w:val="single"/>
        </w:rPr>
        <w:t></w:t>
      </w:r>
    </w:p>
    <w:p w14:paraId="35B8FD8E">
      <w:pPr>
        <w:spacing w:line="360" w:lineRule="auto"/>
        <w:rPr>
          <w:rFonts w:ascii="宋体" w:hAnsi="宋体"/>
          <w:highlight w:val="none"/>
          <w:u w:val="single"/>
        </w:rPr>
      </w:pPr>
      <w:r>
        <w:rPr>
          <w:rFonts w:ascii="宋体" w:hAnsi="宋体"/>
          <w:highlight w:val="none"/>
        </w:rPr>
        <w:t>邮政编码：</w:t>
      </w:r>
      <w:r>
        <w:rPr>
          <w:rFonts w:ascii="Calibri" w:hAnsi="Calibri"/>
          <w:highlight w:val="none"/>
          <w:u w:val="single"/>
        </w:rPr>
        <w:t xml:space="preserve"> </w:t>
      </w:r>
      <w:r>
        <w:rPr>
          <w:rFonts w:ascii="宋体" w:hAnsi="宋体" w:cs="宋体"/>
          <w:highlight w:val="none"/>
          <w:u w:val="single"/>
        </w:rPr>
        <w:t></w:t>
      </w:r>
      <w:r>
        <w:rPr>
          <w:rFonts w:hint="eastAsia" w:ascii="宋体" w:hAnsi="宋体"/>
          <w:highlight w:val="none"/>
          <w:u w:val="single"/>
        </w:rPr>
        <w:t xml:space="preserve">  </w:t>
      </w:r>
      <w:r>
        <w:rPr>
          <w:rFonts w:ascii="Calibri" w:hAnsi="Calibri"/>
          <w:highlight w:val="none"/>
          <w:u w:val="single"/>
        </w:rPr>
        <w:t xml:space="preserve">    </w:t>
      </w:r>
      <w:r>
        <w:rPr>
          <w:rFonts w:ascii="Calibri" w:hAnsi="Calibri"/>
          <w:highlight w:val="none"/>
        </w:rPr>
        <w:t xml:space="preserve"> </w:t>
      </w:r>
      <w:r>
        <w:rPr>
          <w:rFonts w:hint="eastAsia" w:ascii="宋体" w:hAnsi="宋体"/>
          <w:highlight w:val="none"/>
        </w:rPr>
        <w:t xml:space="preserve">             </w:t>
      </w:r>
      <w:r>
        <w:rPr>
          <w:rFonts w:ascii="宋体" w:hAnsi="宋体"/>
          <w:highlight w:val="none"/>
        </w:rPr>
        <w:t>邮政编码：</w:t>
      </w:r>
      <w:r>
        <w:rPr>
          <w:rFonts w:ascii="宋体" w:hAnsi="宋体" w:cs="宋体"/>
          <w:highlight w:val="none"/>
          <w:u w:val="single"/>
        </w:rPr>
        <w:t></w:t>
      </w:r>
      <w:r>
        <w:rPr>
          <w:rFonts w:hint="eastAsia" w:ascii="宋体" w:hAnsi="宋体"/>
          <w:highlight w:val="none"/>
          <w:u w:val="single"/>
        </w:rPr>
        <w:t xml:space="preserve">   </w:t>
      </w:r>
      <w:r>
        <w:rPr>
          <w:rFonts w:ascii="宋体" w:hAnsi="宋体" w:cs="宋体"/>
          <w:highlight w:val="none"/>
          <w:u w:val="single"/>
        </w:rPr>
        <w:t></w:t>
      </w:r>
      <w:r>
        <w:rPr>
          <w:rFonts w:hint="eastAsia" w:ascii="宋体" w:hAnsi="宋体"/>
          <w:highlight w:val="none"/>
          <w:u w:val="single"/>
        </w:rPr>
        <w:t xml:space="preserve"> </w:t>
      </w:r>
    </w:p>
    <w:p w14:paraId="534D20C2">
      <w:pPr>
        <w:spacing w:line="360" w:lineRule="auto"/>
        <w:rPr>
          <w:rFonts w:ascii="宋体" w:hAnsi="宋体"/>
          <w:highlight w:val="none"/>
        </w:rPr>
      </w:pPr>
      <w:r>
        <w:rPr>
          <w:rFonts w:hint="eastAsia" w:ascii="宋体" w:hAnsi="宋体"/>
          <w:highlight w:val="none"/>
        </w:rPr>
        <w:t xml:space="preserve"> </w:t>
      </w:r>
    </w:p>
    <w:p w14:paraId="7CA7E894">
      <w:pPr>
        <w:spacing w:line="360" w:lineRule="auto"/>
        <w:rPr>
          <w:rFonts w:ascii="宋体" w:hAnsi="宋体"/>
          <w:highlight w:val="none"/>
        </w:rPr>
      </w:pPr>
      <w:r>
        <w:rPr>
          <w:rFonts w:hint="eastAsia" w:ascii="宋体" w:hAnsi="宋体"/>
          <w:highlight w:val="none"/>
        </w:rPr>
        <w:t xml:space="preserve"> </w:t>
      </w:r>
    </w:p>
    <w:p w14:paraId="667BA731">
      <w:pPr>
        <w:tabs>
          <w:tab w:val="left" w:pos="7200"/>
          <w:tab w:val="left" w:pos="7380"/>
          <w:tab w:val="left" w:pos="7560"/>
        </w:tabs>
        <w:spacing w:line="360" w:lineRule="auto"/>
        <w:rPr>
          <w:rFonts w:ascii="宋体" w:hAnsi="宋体" w:cs="宋体"/>
          <w:sz w:val="32"/>
          <w:szCs w:val="32"/>
          <w:highlight w:val="none"/>
        </w:rPr>
      </w:pPr>
    </w:p>
    <w:p w14:paraId="55E4E463">
      <w:pPr>
        <w:spacing w:line="440" w:lineRule="exact"/>
        <w:rPr>
          <w:rFonts w:ascii="宋体" w:hAnsi="宋体" w:cs="宋体"/>
          <w:sz w:val="30"/>
          <w:szCs w:val="30"/>
          <w:highlight w:val="none"/>
        </w:rPr>
        <w:sectPr>
          <w:pgSz w:w="11907" w:h="16840"/>
          <w:pgMar w:top="1440" w:right="1440" w:bottom="1440" w:left="1797" w:header="851" w:footer="851" w:gutter="0"/>
          <w:cols w:space="720" w:num="1"/>
          <w:docGrid w:linePitch="312" w:charSpace="0"/>
        </w:sectPr>
      </w:pPr>
    </w:p>
    <w:p w14:paraId="312E6C7D">
      <w:pPr>
        <w:spacing w:line="440" w:lineRule="exact"/>
        <w:rPr>
          <w:rFonts w:ascii="宋体" w:hAnsi="宋体" w:cs="宋体"/>
          <w:sz w:val="30"/>
          <w:szCs w:val="30"/>
          <w:highlight w:val="none"/>
        </w:rPr>
      </w:pPr>
      <w:r>
        <w:rPr>
          <w:rFonts w:hint="eastAsia" w:ascii="宋体" w:hAnsi="宋体" w:cs="宋体"/>
          <w:sz w:val="30"/>
          <w:szCs w:val="30"/>
          <w:highlight w:val="none"/>
        </w:rPr>
        <w:t>附件3：</w:t>
      </w:r>
    </w:p>
    <w:p w14:paraId="145339B0">
      <w:pPr>
        <w:spacing w:before="120" w:beforeLines="50" w:after="120" w:afterLines="50" w:line="440" w:lineRule="exact"/>
        <w:jc w:val="center"/>
        <w:rPr>
          <w:rFonts w:ascii="宋体" w:hAnsi="宋体" w:cs="宋体"/>
          <w:sz w:val="30"/>
          <w:szCs w:val="30"/>
          <w:highlight w:val="none"/>
        </w:rPr>
      </w:pPr>
      <w:r>
        <w:rPr>
          <w:rFonts w:hint="eastAsia" w:ascii="宋体" w:hAnsi="宋体" w:cs="宋体"/>
          <w:sz w:val="30"/>
          <w:szCs w:val="30"/>
          <w:highlight w:val="none"/>
        </w:rPr>
        <w:t>主要建设工程文件目录</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6E73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498992B7">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文件名称</w:t>
            </w:r>
          </w:p>
        </w:tc>
        <w:tc>
          <w:tcPr>
            <w:tcW w:w="1276" w:type="dxa"/>
            <w:tcBorders>
              <w:top w:val="single" w:color="auto" w:sz="12" w:space="0"/>
              <w:bottom w:val="double" w:color="auto" w:sz="6" w:space="0"/>
            </w:tcBorders>
            <w:vAlign w:val="center"/>
          </w:tcPr>
          <w:p w14:paraId="21AE7011">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套数</w:t>
            </w:r>
          </w:p>
        </w:tc>
        <w:tc>
          <w:tcPr>
            <w:tcW w:w="1450" w:type="dxa"/>
            <w:tcBorders>
              <w:top w:val="single" w:color="auto" w:sz="12" w:space="0"/>
              <w:bottom w:val="double" w:color="auto" w:sz="6" w:space="0"/>
            </w:tcBorders>
            <w:vAlign w:val="center"/>
          </w:tcPr>
          <w:p w14:paraId="00A8C08E">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费用（元）</w:t>
            </w:r>
          </w:p>
        </w:tc>
        <w:tc>
          <w:tcPr>
            <w:tcW w:w="1243" w:type="dxa"/>
            <w:tcBorders>
              <w:top w:val="single" w:color="auto" w:sz="12" w:space="0"/>
              <w:bottom w:val="double" w:color="auto" w:sz="6" w:space="0"/>
            </w:tcBorders>
            <w:vAlign w:val="center"/>
          </w:tcPr>
          <w:p w14:paraId="7E2F4B33">
            <w:pPr>
              <w:keepNext/>
              <w:adjustRightInd w:val="0"/>
              <w:spacing w:line="440" w:lineRule="exact"/>
              <w:ind w:left="63" w:leftChars="30" w:right="63" w:rightChars="30"/>
              <w:jc w:val="center"/>
              <w:textAlignment w:val="baseline"/>
              <w:rPr>
                <w:rFonts w:ascii="宋体" w:hAnsi="宋体" w:cs="宋体"/>
                <w:sz w:val="28"/>
                <w:szCs w:val="30"/>
                <w:highlight w:val="none"/>
              </w:rPr>
            </w:pPr>
            <w:r>
              <w:rPr>
                <w:rFonts w:hint="eastAsia" w:ascii="宋体" w:hAnsi="宋体" w:cs="宋体"/>
                <w:sz w:val="28"/>
                <w:szCs w:val="30"/>
                <w:highlight w:val="none"/>
              </w:rPr>
              <w:t>质量</w:t>
            </w:r>
          </w:p>
        </w:tc>
        <w:tc>
          <w:tcPr>
            <w:tcW w:w="1450" w:type="dxa"/>
            <w:tcBorders>
              <w:top w:val="single" w:color="auto" w:sz="12" w:space="0"/>
              <w:bottom w:val="double" w:color="auto" w:sz="6" w:space="0"/>
            </w:tcBorders>
          </w:tcPr>
          <w:p w14:paraId="6B669DBD">
            <w:pPr>
              <w:spacing w:line="440" w:lineRule="exact"/>
              <w:jc w:val="center"/>
              <w:rPr>
                <w:rFonts w:ascii="宋体" w:hAnsi="宋体" w:cs="宋体"/>
                <w:sz w:val="28"/>
                <w:szCs w:val="30"/>
                <w:highlight w:val="none"/>
              </w:rPr>
            </w:pPr>
            <w:r>
              <w:rPr>
                <w:rFonts w:hint="eastAsia" w:ascii="宋体" w:hAnsi="宋体" w:cs="宋体"/>
                <w:sz w:val="28"/>
                <w:szCs w:val="30"/>
                <w:highlight w:val="none"/>
              </w:rPr>
              <w:t>移交时间</w:t>
            </w:r>
          </w:p>
        </w:tc>
        <w:tc>
          <w:tcPr>
            <w:tcW w:w="1667" w:type="dxa"/>
            <w:tcBorders>
              <w:top w:val="single" w:color="auto" w:sz="12" w:space="0"/>
              <w:bottom w:val="double" w:color="auto" w:sz="6" w:space="0"/>
            </w:tcBorders>
          </w:tcPr>
          <w:p w14:paraId="7F147BA3">
            <w:pPr>
              <w:spacing w:line="440" w:lineRule="exact"/>
              <w:jc w:val="center"/>
              <w:rPr>
                <w:rFonts w:ascii="宋体" w:hAnsi="宋体" w:cs="宋体"/>
                <w:sz w:val="28"/>
                <w:szCs w:val="30"/>
                <w:highlight w:val="none"/>
              </w:rPr>
            </w:pPr>
            <w:r>
              <w:rPr>
                <w:rFonts w:hint="eastAsia" w:ascii="宋体" w:hAnsi="宋体" w:cs="宋体"/>
                <w:sz w:val="28"/>
                <w:szCs w:val="30"/>
                <w:highlight w:val="none"/>
              </w:rPr>
              <w:t>责任人</w:t>
            </w:r>
          </w:p>
        </w:tc>
      </w:tr>
      <w:tr w14:paraId="779D5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6481D7B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tcBorders>
              <w:top w:val="double" w:color="auto" w:sz="6" w:space="0"/>
            </w:tcBorders>
            <w:vAlign w:val="center"/>
          </w:tcPr>
          <w:p w14:paraId="5017DF7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tcBorders>
              <w:top w:val="double" w:color="auto" w:sz="6" w:space="0"/>
            </w:tcBorders>
            <w:vAlign w:val="center"/>
          </w:tcPr>
          <w:p w14:paraId="29F47FE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tcBorders>
              <w:top w:val="double" w:color="auto" w:sz="6" w:space="0"/>
            </w:tcBorders>
            <w:vAlign w:val="center"/>
          </w:tcPr>
          <w:p w14:paraId="0566B71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tcBorders>
              <w:top w:val="double" w:color="auto" w:sz="6" w:space="0"/>
            </w:tcBorders>
            <w:vAlign w:val="center"/>
          </w:tcPr>
          <w:p w14:paraId="4146291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tcBorders>
              <w:top w:val="double" w:color="auto" w:sz="6" w:space="0"/>
            </w:tcBorders>
            <w:vAlign w:val="center"/>
          </w:tcPr>
          <w:p w14:paraId="06F7C14E">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37AAA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2B40294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tcBorders>
              <w:top w:val="nil"/>
            </w:tcBorders>
            <w:vAlign w:val="center"/>
          </w:tcPr>
          <w:p w14:paraId="2E00AA2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tcBorders>
              <w:top w:val="nil"/>
            </w:tcBorders>
            <w:vAlign w:val="center"/>
          </w:tcPr>
          <w:p w14:paraId="7559A7E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tcBorders>
              <w:top w:val="nil"/>
            </w:tcBorders>
            <w:vAlign w:val="center"/>
          </w:tcPr>
          <w:p w14:paraId="6B7794B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tcBorders>
              <w:top w:val="nil"/>
            </w:tcBorders>
            <w:vAlign w:val="center"/>
          </w:tcPr>
          <w:p w14:paraId="3D334FD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tcBorders>
              <w:top w:val="nil"/>
            </w:tcBorders>
            <w:vAlign w:val="center"/>
          </w:tcPr>
          <w:p w14:paraId="3625F812">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5C9C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ECAC3F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vAlign w:val="center"/>
          </w:tcPr>
          <w:p w14:paraId="11E30AB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4B1022D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vAlign w:val="center"/>
          </w:tcPr>
          <w:p w14:paraId="4DF9764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513621F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vAlign w:val="center"/>
          </w:tcPr>
          <w:p w14:paraId="0D009203">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36BD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98695D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vAlign w:val="center"/>
          </w:tcPr>
          <w:p w14:paraId="476B4C1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0CF109A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vAlign w:val="center"/>
          </w:tcPr>
          <w:p w14:paraId="47AB9A9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5201ED6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vAlign w:val="center"/>
          </w:tcPr>
          <w:p w14:paraId="38E90A91">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1B442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EB8083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vAlign w:val="center"/>
          </w:tcPr>
          <w:p w14:paraId="2F4693E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0779E8B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vAlign w:val="center"/>
          </w:tcPr>
          <w:p w14:paraId="33F75B6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03A98DB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vAlign w:val="center"/>
          </w:tcPr>
          <w:p w14:paraId="72831901">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45CD3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C772F9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vAlign w:val="center"/>
          </w:tcPr>
          <w:p w14:paraId="20BF934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1F772BA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vAlign w:val="center"/>
          </w:tcPr>
          <w:p w14:paraId="0DD40FD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5548B44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vAlign w:val="center"/>
          </w:tcPr>
          <w:p w14:paraId="2A061D3A">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33FA8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CA39F9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vAlign w:val="center"/>
          </w:tcPr>
          <w:p w14:paraId="1B881E6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13D127A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vAlign w:val="center"/>
          </w:tcPr>
          <w:p w14:paraId="4F02DB8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7CCDBB3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vAlign w:val="center"/>
          </w:tcPr>
          <w:p w14:paraId="7A285A37">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54121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9B3D3B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vAlign w:val="center"/>
          </w:tcPr>
          <w:p w14:paraId="78E46BB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27579E1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vAlign w:val="center"/>
          </w:tcPr>
          <w:p w14:paraId="46EEEE6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22EB0C9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vAlign w:val="center"/>
          </w:tcPr>
          <w:p w14:paraId="620EEE10">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237A9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40171AC">
            <w:pPr>
              <w:rPr>
                <w:rFonts w:ascii="宋体" w:hAnsi="宋体" w:cs="宋体"/>
                <w:sz w:val="30"/>
                <w:szCs w:val="30"/>
                <w:highlight w:val="none"/>
              </w:rPr>
            </w:pPr>
          </w:p>
        </w:tc>
        <w:tc>
          <w:tcPr>
            <w:tcW w:w="1276" w:type="dxa"/>
          </w:tcPr>
          <w:p w14:paraId="3EB30E7B">
            <w:pPr>
              <w:rPr>
                <w:rFonts w:ascii="宋体" w:hAnsi="宋体" w:cs="宋体"/>
                <w:sz w:val="30"/>
                <w:szCs w:val="30"/>
                <w:highlight w:val="none"/>
              </w:rPr>
            </w:pPr>
          </w:p>
        </w:tc>
        <w:tc>
          <w:tcPr>
            <w:tcW w:w="1450" w:type="dxa"/>
          </w:tcPr>
          <w:p w14:paraId="77A0DCEE">
            <w:pPr>
              <w:rPr>
                <w:rFonts w:ascii="宋体" w:hAnsi="宋体" w:cs="宋体"/>
                <w:sz w:val="30"/>
                <w:szCs w:val="30"/>
                <w:highlight w:val="none"/>
              </w:rPr>
            </w:pPr>
          </w:p>
        </w:tc>
        <w:tc>
          <w:tcPr>
            <w:tcW w:w="1243" w:type="dxa"/>
          </w:tcPr>
          <w:p w14:paraId="343DEA5F">
            <w:pPr>
              <w:rPr>
                <w:rFonts w:ascii="宋体" w:hAnsi="宋体" w:cs="宋体"/>
                <w:sz w:val="30"/>
                <w:szCs w:val="30"/>
                <w:highlight w:val="none"/>
              </w:rPr>
            </w:pPr>
          </w:p>
        </w:tc>
        <w:tc>
          <w:tcPr>
            <w:tcW w:w="1450" w:type="dxa"/>
          </w:tcPr>
          <w:p w14:paraId="6DE5B415">
            <w:pPr>
              <w:rPr>
                <w:rFonts w:ascii="宋体" w:hAnsi="宋体" w:cs="宋体"/>
                <w:sz w:val="30"/>
                <w:szCs w:val="30"/>
                <w:highlight w:val="none"/>
              </w:rPr>
            </w:pPr>
          </w:p>
        </w:tc>
        <w:tc>
          <w:tcPr>
            <w:tcW w:w="1667" w:type="dxa"/>
          </w:tcPr>
          <w:p w14:paraId="27DA45C8">
            <w:pPr>
              <w:rPr>
                <w:rFonts w:ascii="宋体" w:hAnsi="宋体" w:cs="宋体"/>
                <w:sz w:val="30"/>
                <w:szCs w:val="30"/>
                <w:highlight w:val="none"/>
              </w:rPr>
            </w:pPr>
          </w:p>
        </w:tc>
      </w:tr>
      <w:tr w14:paraId="3E1E1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7436BB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76" w:type="dxa"/>
            <w:vAlign w:val="center"/>
          </w:tcPr>
          <w:p w14:paraId="08FE889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33D909F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243" w:type="dxa"/>
            <w:vAlign w:val="center"/>
          </w:tcPr>
          <w:p w14:paraId="413D9FA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50" w:type="dxa"/>
            <w:vAlign w:val="center"/>
          </w:tcPr>
          <w:p w14:paraId="06D66B9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667" w:type="dxa"/>
            <w:vAlign w:val="center"/>
          </w:tcPr>
          <w:p w14:paraId="12630FC8">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5FC25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3A984F7">
            <w:pPr>
              <w:rPr>
                <w:rFonts w:ascii="宋体" w:hAnsi="宋体" w:cs="宋体"/>
                <w:sz w:val="30"/>
                <w:szCs w:val="30"/>
                <w:highlight w:val="none"/>
              </w:rPr>
            </w:pPr>
          </w:p>
        </w:tc>
        <w:tc>
          <w:tcPr>
            <w:tcW w:w="1276" w:type="dxa"/>
          </w:tcPr>
          <w:p w14:paraId="7CB02B8B">
            <w:pPr>
              <w:rPr>
                <w:rFonts w:ascii="宋体" w:hAnsi="宋体" w:cs="宋体"/>
                <w:sz w:val="30"/>
                <w:szCs w:val="30"/>
                <w:highlight w:val="none"/>
              </w:rPr>
            </w:pPr>
          </w:p>
        </w:tc>
        <w:tc>
          <w:tcPr>
            <w:tcW w:w="1450" w:type="dxa"/>
          </w:tcPr>
          <w:p w14:paraId="5789D0BD">
            <w:pPr>
              <w:rPr>
                <w:rFonts w:ascii="宋体" w:hAnsi="宋体" w:cs="宋体"/>
                <w:sz w:val="30"/>
                <w:szCs w:val="30"/>
                <w:highlight w:val="none"/>
              </w:rPr>
            </w:pPr>
          </w:p>
        </w:tc>
        <w:tc>
          <w:tcPr>
            <w:tcW w:w="1243" w:type="dxa"/>
          </w:tcPr>
          <w:p w14:paraId="03D9FC03">
            <w:pPr>
              <w:rPr>
                <w:rFonts w:ascii="宋体" w:hAnsi="宋体" w:cs="宋体"/>
                <w:sz w:val="30"/>
                <w:szCs w:val="30"/>
                <w:highlight w:val="none"/>
              </w:rPr>
            </w:pPr>
          </w:p>
        </w:tc>
        <w:tc>
          <w:tcPr>
            <w:tcW w:w="1450" w:type="dxa"/>
          </w:tcPr>
          <w:p w14:paraId="6FC28A79">
            <w:pPr>
              <w:rPr>
                <w:rFonts w:ascii="宋体" w:hAnsi="宋体" w:cs="宋体"/>
                <w:sz w:val="30"/>
                <w:szCs w:val="30"/>
                <w:highlight w:val="none"/>
              </w:rPr>
            </w:pPr>
          </w:p>
        </w:tc>
        <w:tc>
          <w:tcPr>
            <w:tcW w:w="1667" w:type="dxa"/>
          </w:tcPr>
          <w:p w14:paraId="5FDB5AF7">
            <w:pPr>
              <w:rPr>
                <w:rFonts w:ascii="宋体" w:hAnsi="宋体" w:cs="宋体"/>
                <w:sz w:val="30"/>
                <w:szCs w:val="30"/>
                <w:highlight w:val="none"/>
              </w:rPr>
            </w:pPr>
          </w:p>
        </w:tc>
      </w:tr>
      <w:tr w14:paraId="167C5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B6F6E0D">
            <w:pPr>
              <w:rPr>
                <w:rFonts w:ascii="宋体" w:hAnsi="宋体" w:cs="宋体"/>
                <w:sz w:val="30"/>
                <w:szCs w:val="30"/>
                <w:highlight w:val="none"/>
              </w:rPr>
            </w:pPr>
          </w:p>
        </w:tc>
        <w:tc>
          <w:tcPr>
            <w:tcW w:w="1276" w:type="dxa"/>
          </w:tcPr>
          <w:p w14:paraId="354956E0">
            <w:pPr>
              <w:rPr>
                <w:rFonts w:ascii="宋体" w:hAnsi="宋体" w:cs="宋体"/>
                <w:sz w:val="30"/>
                <w:szCs w:val="30"/>
                <w:highlight w:val="none"/>
              </w:rPr>
            </w:pPr>
          </w:p>
        </w:tc>
        <w:tc>
          <w:tcPr>
            <w:tcW w:w="1450" w:type="dxa"/>
          </w:tcPr>
          <w:p w14:paraId="75C15FFF">
            <w:pPr>
              <w:rPr>
                <w:rFonts w:ascii="宋体" w:hAnsi="宋体" w:cs="宋体"/>
                <w:sz w:val="30"/>
                <w:szCs w:val="30"/>
                <w:highlight w:val="none"/>
              </w:rPr>
            </w:pPr>
          </w:p>
        </w:tc>
        <w:tc>
          <w:tcPr>
            <w:tcW w:w="1243" w:type="dxa"/>
          </w:tcPr>
          <w:p w14:paraId="74BAC33D">
            <w:pPr>
              <w:rPr>
                <w:rFonts w:ascii="宋体" w:hAnsi="宋体" w:cs="宋体"/>
                <w:sz w:val="30"/>
                <w:szCs w:val="30"/>
                <w:highlight w:val="none"/>
              </w:rPr>
            </w:pPr>
          </w:p>
        </w:tc>
        <w:tc>
          <w:tcPr>
            <w:tcW w:w="1450" w:type="dxa"/>
          </w:tcPr>
          <w:p w14:paraId="7CAA1FC7">
            <w:pPr>
              <w:rPr>
                <w:rFonts w:ascii="宋体" w:hAnsi="宋体" w:cs="宋体"/>
                <w:sz w:val="30"/>
                <w:szCs w:val="30"/>
                <w:highlight w:val="none"/>
              </w:rPr>
            </w:pPr>
          </w:p>
        </w:tc>
        <w:tc>
          <w:tcPr>
            <w:tcW w:w="1667" w:type="dxa"/>
          </w:tcPr>
          <w:p w14:paraId="3D238D19">
            <w:pPr>
              <w:rPr>
                <w:rFonts w:ascii="宋体" w:hAnsi="宋体" w:cs="宋体"/>
                <w:sz w:val="30"/>
                <w:szCs w:val="30"/>
                <w:highlight w:val="none"/>
              </w:rPr>
            </w:pPr>
          </w:p>
        </w:tc>
      </w:tr>
      <w:tr w14:paraId="20C63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B740B48">
            <w:pPr>
              <w:rPr>
                <w:rFonts w:ascii="宋体" w:hAnsi="宋体" w:cs="宋体"/>
                <w:sz w:val="30"/>
                <w:szCs w:val="30"/>
                <w:highlight w:val="none"/>
              </w:rPr>
            </w:pPr>
          </w:p>
        </w:tc>
        <w:tc>
          <w:tcPr>
            <w:tcW w:w="1276" w:type="dxa"/>
          </w:tcPr>
          <w:p w14:paraId="65F7B74D">
            <w:pPr>
              <w:rPr>
                <w:rFonts w:ascii="宋体" w:hAnsi="宋体" w:cs="宋体"/>
                <w:sz w:val="30"/>
                <w:szCs w:val="30"/>
                <w:highlight w:val="none"/>
              </w:rPr>
            </w:pPr>
          </w:p>
        </w:tc>
        <w:tc>
          <w:tcPr>
            <w:tcW w:w="1450" w:type="dxa"/>
          </w:tcPr>
          <w:p w14:paraId="079DD797">
            <w:pPr>
              <w:rPr>
                <w:rFonts w:ascii="宋体" w:hAnsi="宋体" w:cs="宋体"/>
                <w:sz w:val="30"/>
                <w:szCs w:val="30"/>
                <w:highlight w:val="none"/>
              </w:rPr>
            </w:pPr>
          </w:p>
        </w:tc>
        <w:tc>
          <w:tcPr>
            <w:tcW w:w="1243" w:type="dxa"/>
          </w:tcPr>
          <w:p w14:paraId="02E49986">
            <w:pPr>
              <w:rPr>
                <w:rFonts w:ascii="宋体" w:hAnsi="宋体" w:cs="宋体"/>
                <w:sz w:val="30"/>
                <w:szCs w:val="30"/>
                <w:highlight w:val="none"/>
              </w:rPr>
            </w:pPr>
          </w:p>
        </w:tc>
        <w:tc>
          <w:tcPr>
            <w:tcW w:w="1450" w:type="dxa"/>
          </w:tcPr>
          <w:p w14:paraId="05B3C367">
            <w:pPr>
              <w:rPr>
                <w:rFonts w:ascii="宋体" w:hAnsi="宋体" w:cs="宋体"/>
                <w:sz w:val="30"/>
                <w:szCs w:val="30"/>
                <w:highlight w:val="none"/>
              </w:rPr>
            </w:pPr>
          </w:p>
        </w:tc>
        <w:tc>
          <w:tcPr>
            <w:tcW w:w="1667" w:type="dxa"/>
          </w:tcPr>
          <w:p w14:paraId="076F3968">
            <w:pPr>
              <w:rPr>
                <w:rFonts w:ascii="宋体" w:hAnsi="宋体" w:cs="宋体"/>
                <w:sz w:val="30"/>
                <w:szCs w:val="30"/>
                <w:highlight w:val="none"/>
              </w:rPr>
            </w:pPr>
          </w:p>
        </w:tc>
      </w:tr>
      <w:tr w14:paraId="5999B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E9925CD">
            <w:pPr>
              <w:rPr>
                <w:rFonts w:ascii="宋体" w:hAnsi="宋体" w:cs="宋体"/>
                <w:sz w:val="30"/>
                <w:szCs w:val="30"/>
                <w:highlight w:val="none"/>
              </w:rPr>
            </w:pPr>
          </w:p>
        </w:tc>
        <w:tc>
          <w:tcPr>
            <w:tcW w:w="1276" w:type="dxa"/>
          </w:tcPr>
          <w:p w14:paraId="57CA51D1">
            <w:pPr>
              <w:rPr>
                <w:rFonts w:ascii="宋体" w:hAnsi="宋体" w:cs="宋体"/>
                <w:sz w:val="30"/>
                <w:szCs w:val="30"/>
                <w:highlight w:val="none"/>
              </w:rPr>
            </w:pPr>
          </w:p>
        </w:tc>
        <w:tc>
          <w:tcPr>
            <w:tcW w:w="1450" w:type="dxa"/>
          </w:tcPr>
          <w:p w14:paraId="2AD560DA">
            <w:pPr>
              <w:rPr>
                <w:rFonts w:ascii="宋体" w:hAnsi="宋体" w:cs="宋体"/>
                <w:sz w:val="30"/>
                <w:szCs w:val="30"/>
                <w:highlight w:val="none"/>
              </w:rPr>
            </w:pPr>
          </w:p>
        </w:tc>
        <w:tc>
          <w:tcPr>
            <w:tcW w:w="1243" w:type="dxa"/>
          </w:tcPr>
          <w:p w14:paraId="0DC69CF4">
            <w:pPr>
              <w:rPr>
                <w:rFonts w:ascii="宋体" w:hAnsi="宋体" w:cs="宋体"/>
                <w:sz w:val="30"/>
                <w:szCs w:val="30"/>
                <w:highlight w:val="none"/>
              </w:rPr>
            </w:pPr>
          </w:p>
        </w:tc>
        <w:tc>
          <w:tcPr>
            <w:tcW w:w="1450" w:type="dxa"/>
          </w:tcPr>
          <w:p w14:paraId="5C01100C">
            <w:pPr>
              <w:rPr>
                <w:rFonts w:ascii="宋体" w:hAnsi="宋体" w:cs="宋体"/>
                <w:sz w:val="30"/>
                <w:szCs w:val="30"/>
                <w:highlight w:val="none"/>
              </w:rPr>
            </w:pPr>
          </w:p>
        </w:tc>
        <w:tc>
          <w:tcPr>
            <w:tcW w:w="1667" w:type="dxa"/>
          </w:tcPr>
          <w:p w14:paraId="39E2237E">
            <w:pPr>
              <w:rPr>
                <w:rFonts w:ascii="宋体" w:hAnsi="宋体" w:cs="宋体"/>
                <w:sz w:val="30"/>
                <w:szCs w:val="30"/>
                <w:highlight w:val="none"/>
              </w:rPr>
            </w:pPr>
          </w:p>
        </w:tc>
      </w:tr>
      <w:tr w14:paraId="2A909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9DAAEA1">
            <w:pPr>
              <w:rPr>
                <w:rFonts w:ascii="宋体" w:hAnsi="宋体" w:cs="宋体"/>
                <w:sz w:val="30"/>
                <w:szCs w:val="30"/>
                <w:highlight w:val="none"/>
              </w:rPr>
            </w:pPr>
          </w:p>
        </w:tc>
        <w:tc>
          <w:tcPr>
            <w:tcW w:w="1276" w:type="dxa"/>
          </w:tcPr>
          <w:p w14:paraId="0F556C8F">
            <w:pPr>
              <w:rPr>
                <w:rFonts w:ascii="宋体" w:hAnsi="宋体" w:cs="宋体"/>
                <w:sz w:val="30"/>
                <w:szCs w:val="30"/>
                <w:highlight w:val="none"/>
              </w:rPr>
            </w:pPr>
          </w:p>
        </w:tc>
        <w:tc>
          <w:tcPr>
            <w:tcW w:w="1450" w:type="dxa"/>
          </w:tcPr>
          <w:p w14:paraId="113227C0">
            <w:pPr>
              <w:rPr>
                <w:rFonts w:ascii="宋体" w:hAnsi="宋体" w:cs="宋体"/>
                <w:sz w:val="30"/>
                <w:szCs w:val="30"/>
                <w:highlight w:val="none"/>
              </w:rPr>
            </w:pPr>
          </w:p>
        </w:tc>
        <w:tc>
          <w:tcPr>
            <w:tcW w:w="1243" w:type="dxa"/>
          </w:tcPr>
          <w:p w14:paraId="583FA1D1">
            <w:pPr>
              <w:rPr>
                <w:rFonts w:ascii="宋体" w:hAnsi="宋体" w:cs="宋体"/>
                <w:sz w:val="30"/>
                <w:szCs w:val="30"/>
                <w:highlight w:val="none"/>
              </w:rPr>
            </w:pPr>
          </w:p>
        </w:tc>
        <w:tc>
          <w:tcPr>
            <w:tcW w:w="1450" w:type="dxa"/>
          </w:tcPr>
          <w:p w14:paraId="6EFA75A9">
            <w:pPr>
              <w:rPr>
                <w:rFonts w:ascii="宋体" w:hAnsi="宋体" w:cs="宋体"/>
                <w:sz w:val="30"/>
                <w:szCs w:val="30"/>
                <w:highlight w:val="none"/>
              </w:rPr>
            </w:pPr>
          </w:p>
        </w:tc>
        <w:tc>
          <w:tcPr>
            <w:tcW w:w="1667" w:type="dxa"/>
          </w:tcPr>
          <w:p w14:paraId="575E1908">
            <w:pPr>
              <w:rPr>
                <w:rFonts w:ascii="宋体" w:hAnsi="宋体" w:cs="宋体"/>
                <w:sz w:val="30"/>
                <w:szCs w:val="30"/>
                <w:highlight w:val="none"/>
              </w:rPr>
            </w:pPr>
          </w:p>
        </w:tc>
      </w:tr>
      <w:tr w14:paraId="110C8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D40ED21">
            <w:pPr>
              <w:rPr>
                <w:rFonts w:ascii="宋体" w:hAnsi="宋体" w:cs="宋体"/>
                <w:sz w:val="30"/>
                <w:szCs w:val="30"/>
                <w:highlight w:val="none"/>
              </w:rPr>
            </w:pPr>
          </w:p>
        </w:tc>
        <w:tc>
          <w:tcPr>
            <w:tcW w:w="1276" w:type="dxa"/>
          </w:tcPr>
          <w:p w14:paraId="6D38CA3C">
            <w:pPr>
              <w:rPr>
                <w:rFonts w:ascii="宋体" w:hAnsi="宋体" w:cs="宋体"/>
                <w:sz w:val="30"/>
                <w:szCs w:val="30"/>
                <w:highlight w:val="none"/>
              </w:rPr>
            </w:pPr>
          </w:p>
        </w:tc>
        <w:tc>
          <w:tcPr>
            <w:tcW w:w="1450" w:type="dxa"/>
          </w:tcPr>
          <w:p w14:paraId="262B20B8">
            <w:pPr>
              <w:rPr>
                <w:rFonts w:ascii="宋体" w:hAnsi="宋体" w:cs="宋体"/>
                <w:sz w:val="30"/>
                <w:szCs w:val="30"/>
                <w:highlight w:val="none"/>
              </w:rPr>
            </w:pPr>
          </w:p>
        </w:tc>
        <w:tc>
          <w:tcPr>
            <w:tcW w:w="1243" w:type="dxa"/>
          </w:tcPr>
          <w:p w14:paraId="5D42EF3C">
            <w:pPr>
              <w:rPr>
                <w:rFonts w:ascii="宋体" w:hAnsi="宋体" w:cs="宋体"/>
                <w:sz w:val="30"/>
                <w:szCs w:val="30"/>
                <w:highlight w:val="none"/>
              </w:rPr>
            </w:pPr>
          </w:p>
        </w:tc>
        <w:tc>
          <w:tcPr>
            <w:tcW w:w="1450" w:type="dxa"/>
          </w:tcPr>
          <w:p w14:paraId="30F7CCBB">
            <w:pPr>
              <w:rPr>
                <w:rFonts w:ascii="宋体" w:hAnsi="宋体" w:cs="宋体"/>
                <w:sz w:val="30"/>
                <w:szCs w:val="30"/>
                <w:highlight w:val="none"/>
              </w:rPr>
            </w:pPr>
          </w:p>
        </w:tc>
        <w:tc>
          <w:tcPr>
            <w:tcW w:w="1667" w:type="dxa"/>
          </w:tcPr>
          <w:p w14:paraId="25C1773D">
            <w:pPr>
              <w:rPr>
                <w:rFonts w:ascii="宋体" w:hAnsi="宋体" w:cs="宋体"/>
                <w:sz w:val="30"/>
                <w:szCs w:val="30"/>
                <w:highlight w:val="none"/>
              </w:rPr>
            </w:pPr>
          </w:p>
        </w:tc>
      </w:tr>
      <w:tr w14:paraId="5E628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5C2AB2B">
            <w:pPr>
              <w:rPr>
                <w:rFonts w:ascii="宋体" w:hAnsi="宋体" w:cs="宋体"/>
                <w:sz w:val="30"/>
                <w:szCs w:val="30"/>
                <w:highlight w:val="none"/>
              </w:rPr>
            </w:pPr>
          </w:p>
        </w:tc>
        <w:tc>
          <w:tcPr>
            <w:tcW w:w="1276" w:type="dxa"/>
          </w:tcPr>
          <w:p w14:paraId="6349FE33">
            <w:pPr>
              <w:rPr>
                <w:rFonts w:ascii="宋体" w:hAnsi="宋体" w:cs="宋体"/>
                <w:sz w:val="30"/>
                <w:szCs w:val="30"/>
                <w:highlight w:val="none"/>
              </w:rPr>
            </w:pPr>
          </w:p>
        </w:tc>
        <w:tc>
          <w:tcPr>
            <w:tcW w:w="1450" w:type="dxa"/>
          </w:tcPr>
          <w:p w14:paraId="7F6D07C0">
            <w:pPr>
              <w:rPr>
                <w:rFonts w:ascii="宋体" w:hAnsi="宋体" w:cs="宋体"/>
                <w:sz w:val="30"/>
                <w:szCs w:val="30"/>
                <w:highlight w:val="none"/>
              </w:rPr>
            </w:pPr>
          </w:p>
        </w:tc>
        <w:tc>
          <w:tcPr>
            <w:tcW w:w="1243" w:type="dxa"/>
          </w:tcPr>
          <w:p w14:paraId="7F4AA154">
            <w:pPr>
              <w:rPr>
                <w:rFonts w:ascii="宋体" w:hAnsi="宋体" w:cs="宋体"/>
                <w:sz w:val="30"/>
                <w:szCs w:val="30"/>
                <w:highlight w:val="none"/>
              </w:rPr>
            </w:pPr>
          </w:p>
        </w:tc>
        <w:tc>
          <w:tcPr>
            <w:tcW w:w="1450" w:type="dxa"/>
          </w:tcPr>
          <w:p w14:paraId="581D3B4B">
            <w:pPr>
              <w:rPr>
                <w:rFonts w:ascii="宋体" w:hAnsi="宋体" w:cs="宋体"/>
                <w:sz w:val="30"/>
                <w:szCs w:val="30"/>
                <w:highlight w:val="none"/>
              </w:rPr>
            </w:pPr>
          </w:p>
        </w:tc>
        <w:tc>
          <w:tcPr>
            <w:tcW w:w="1667" w:type="dxa"/>
          </w:tcPr>
          <w:p w14:paraId="4E68ED9A">
            <w:pPr>
              <w:rPr>
                <w:rFonts w:ascii="宋体" w:hAnsi="宋体" w:cs="宋体"/>
                <w:sz w:val="30"/>
                <w:szCs w:val="30"/>
                <w:highlight w:val="none"/>
              </w:rPr>
            </w:pPr>
          </w:p>
        </w:tc>
      </w:tr>
      <w:tr w14:paraId="6EABB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B145EEB">
            <w:pPr>
              <w:rPr>
                <w:rFonts w:ascii="宋体" w:hAnsi="宋体" w:cs="宋体"/>
                <w:sz w:val="30"/>
                <w:szCs w:val="30"/>
                <w:highlight w:val="none"/>
              </w:rPr>
            </w:pPr>
          </w:p>
        </w:tc>
        <w:tc>
          <w:tcPr>
            <w:tcW w:w="1276" w:type="dxa"/>
          </w:tcPr>
          <w:p w14:paraId="3D72543C">
            <w:pPr>
              <w:rPr>
                <w:rFonts w:ascii="宋体" w:hAnsi="宋体" w:cs="宋体"/>
                <w:sz w:val="30"/>
                <w:szCs w:val="30"/>
                <w:highlight w:val="none"/>
              </w:rPr>
            </w:pPr>
          </w:p>
        </w:tc>
        <w:tc>
          <w:tcPr>
            <w:tcW w:w="1450" w:type="dxa"/>
          </w:tcPr>
          <w:p w14:paraId="4826E0FF">
            <w:pPr>
              <w:rPr>
                <w:rFonts w:ascii="宋体" w:hAnsi="宋体" w:cs="宋体"/>
                <w:sz w:val="30"/>
                <w:szCs w:val="30"/>
                <w:highlight w:val="none"/>
              </w:rPr>
            </w:pPr>
          </w:p>
        </w:tc>
        <w:tc>
          <w:tcPr>
            <w:tcW w:w="1243" w:type="dxa"/>
          </w:tcPr>
          <w:p w14:paraId="2BA9E0BB">
            <w:pPr>
              <w:rPr>
                <w:rFonts w:ascii="宋体" w:hAnsi="宋体" w:cs="宋体"/>
                <w:sz w:val="30"/>
                <w:szCs w:val="30"/>
                <w:highlight w:val="none"/>
              </w:rPr>
            </w:pPr>
          </w:p>
        </w:tc>
        <w:tc>
          <w:tcPr>
            <w:tcW w:w="1450" w:type="dxa"/>
          </w:tcPr>
          <w:p w14:paraId="772C68D6">
            <w:pPr>
              <w:rPr>
                <w:rFonts w:ascii="宋体" w:hAnsi="宋体" w:cs="宋体"/>
                <w:sz w:val="30"/>
                <w:szCs w:val="30"/>
                <w:highlight w:val="none"/>
              </w:rPr>
            </w:pPr>
          </w:p>
        </w:tc>
        <w:tc>
          <w:tcPr>
            <w:tcW w:w="1667" w:type="dxa"/>
          </w:tcPr>
          <w:p w14:paraId="33ECECCD">
            <w:pPr>
              <w:rPr>
                <w:rFonts w:ascii="宋体" w:hAnsi="宋体" w:cs="宋体"/>
                <w:sz w:val="30"/>
                <w:szCs w:val="30"/>
                <w:highlight w:val="none"/>
              </w:rPr>
            </w:pPr>
          </w:p>
        </w:tc>
      </w:tr>
      <w:tr w14:paraId="0FCEF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1177198D">
            <w:pPr>
              <w:rPr>
                <w:rFonts w:ascii="宋体" w:hAnsi="宋体" w:cs="宋体"/>
                <w:sz w:val="30"/>
                <w:szCs w:val="30"/>
                <w:highlight w:val="none"/>
              </w:rPr>
            </w:pPr>
          </w:p>
        </w:tc>
        <w:tc>
          <w:tcPr>
            <w:tcW w:w="1276" w:type="dxa"/>
            <w:tcBorders>
              <w:bottom w:val="single" w:color="auto" w:sz="12" w:space="0"/>
            </w:tcBorders>
          </w:tcPr>
          <w:p w14:paraId="2ABB4252">
            <w:pPr>
              <w:rPr>
                <w:rFonts w:ascii="宋体" w:hAnsi="宋体" w:cs="宋体"/>
                <w:sz w:val="30"/>
                <w:szCs w:val="30"/>
                <w:highlight w:val="none"/>
              </w:rPr>
            </w:pPr>
          </w:p>
        </w:tc>
        <w:tc>
          <w:tcPr>
            <w:tcW w:w="1450" w:type="dxa"/>
            <w:tcBorders>
              <w:bottom w:val="single" w:color="auto" w:sz="12" w:space="0"/>
            </w:tcBorders>
          </w:tcPr>
          <w:p w14:paraId="49599E1B">
            <w:pPr>
              <w:rPr>
                <w:rFonts w:ascii="宋体" w:hAnsi="宋体" w:cs="宋体"/>
                <w:sz w:val="30"/>
                <w:szCs w:val="30"/>
                <w:highlight w:val="none"/>
              </w:rPr>
            </w:pPr>
          </w:p>
        </w:tc>
        <w:tc>
          <w:tcPr>
            <w:tcW w:w="1243" w:type="dxa"/>
            <w:tcBorders>
              <w:bottom w:val="single" w:color="auto" w:sz="12" w:space="0"/>
            </w:tcBorders>
          </w:tcPr>
          <w:p w14:paraId="4EBBE9DD">
            <w:pPr>
              <w:rPr>
                <w:rFonts w:ascii="宋体" w:hAnsi="宋体" w:cs="宋体"/>
                <w:sz w:val="30"/>
                <w:szCs w:val="30"/>
                <w:highlight w:val="none"/>
              </w:rPr>
            </w:pPr>
          </w:p>
        </w:tc>
        <w:tc>
          <w:tcPr>
            <w:tcW w:w="1450" w:type="dxa"/>
            <w:tcBorders>
              <w:bottom w:val="single" w:color="auto" w:sz="12" w:space="0"/>
            </w:tcBorders>
          </w:tcPr>
          <w:p w14:paraId="6B411421">
            <w:pPr>
              <w:rPr>
                <w:rFonts w:ascii="宋体" w:hAnsi="宋体" w:cs="宋体"/>
                <w:sz w:val="30"/>
                <w:szCs w:val="30"/>
                <w:highlight w:val="none"/>
              </w:rPr>
            </w:pPr>
          </w:p>
        </w:tc>
        <w:tc>
          <w:tcPr>
            <w:tcW w:w="1667" w:type="dxa"/>
            <w:tcBorders>
              <w:bottom w:val="single" w:color="auto" w:sz="12" w:space="0"/>
            </w:tcBorders>
          </w:tcPr>
          <w:p w14:paraId="24EE829F">
            <w:pPr>
              <w:rPr>
                <w:rFonts w:ascii="宋体" w:hAnsi="宋体" w:cs="宋体"/>
                <w:sz w:val="30"/>
                <w:szCs w:val="30"/>
                <w:highlight w:val="none"/>
              </w:rPr>
            </w:pPr>
          </w:p>
        </w:tc>
      </w:tr>
    </w:tbl>
    <w:p w14:paraId="6BE1A5B0">
      <w:pPr>
        <w:spacing w:line="440" w:lineRule="exact"/>
        <w:rPr>
          <w:rFonts w:ascii="宋体" w:hAnsi="宋体" w:cs="宋体"/>
          <w:sz w:val="30"/>
          <w:szCs w:val="30"/>
          <w:highlight w:val="none"/>
        </w:rPr>
      </w:pPr>
      <w:r>
        <w:rPr>
          <w:rFonts w:hint="eastAsia" w:ascii="宋体" w:hAnsi="宋体" w:cs="宋体"/>
          <w:sz w:val="30"/>
          <w:szCs w:val="30"/>
          <w:highlight w:val="none"/>
        </w:rPr>
        <w:br w:type="page"/>
      </w:r>
      <w:r>
        <w:rPr>
          <w:rFonts w:hint="eastAsia" w:ascii="宋体" w:hAnsi="宋体" w:cs="宋体"/>
          <w:sz w:val="30"/>
          <w:szCs w:val="30"/>
          <w:highlight w:val="none"/>
        </w:rPr>
        <w:t>附件4：</w:t>
      </w:r>
    </w:p>
    <w:p w14:paraId="59E63F81">
      <w:pPr>
        <w:spacing w:before="120" w:beforeLines="50" w:after="120" w:afterLines="50" w:line="440" w:lineRule="exact"/>
        <w:jc w:val="center"/>
        <w:rPr>
          <w:rFonts w:ascii="宋体" w:hAnsi="宋体" w:cs="宋体"/>
          <w:sz w:val="30"/>
          <w:szCs w:val="30"/>
          <w:highlight w:val="none"/>
        </w:rPr>
      </w:pPr>
      <w:r>
        <w:rPr>
          <w:rFonts w:hint="eastAsia" w:ascii="宋体" w:hAnsi="宋体" w:cs="宋体"/>
          <w:sz w:val="30"/>
          <w:szCs w:val="30"/>
          <w:highlight w:val="none"/>
        </w:rPr>
        <w:t>承包人用于本工程施工的机械设备表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8F6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79646955">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序号</w:t>
            </w:r>
          </w:p>
        </w:tc>
        <w:tc>
          <w:tcPr>
            <w:tcW w:w="1418" w:type="dxa"/>
            <w:vAlign w:val="center"/>
          </w:tcPr>
          <w:p w14:paraId="15281B80">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机械或设备名称</w:t>
            </w:r>
          </w:p>
        </w:tc>
        <w:tc>
          <w:tcPr>
            <w:tcW w:w="850" w:type="dxa"/>
            <w:vAlign w:val="center"/>
          </w:tcPr>
          <w:p w14:paraId="23A64296">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规格型号</w:t>
            </w:r>
          </w:p>
        </w:tc>
        <w:tc>
          <w:tcPr>
            <w:tcW w:w="1058" w:type="dxa"/>
            <w:vAlign w:val="center"/>
          </w:tcPr>
          <w:p w14:paraId="481774FD">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数量</w:t>
            </w:r>
          </w:p>
        </w:tc>
        <w:tc>
          <w:tcPr>
            <w:tcW w:w="880" w:type="dxa"/>
            <w:vAlign w:val="center"/>
          </w:tcPr>
          <w:p w14:paraId="3E2ECA40">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产地</w:t>
            </w:r>
          </w:p>
        </w:tc>
        <w:tc>
          <w:tcPr>
            <w:tcW w:w="1020" w:type="dxa"/>
            <w:vAlign w:val="center"/>
          </w:tcPr>
          <w:p w14:paraId="7AC734A6">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制造年份</w:t>
            </w:r>
          </w:p>
        </w:tc>
        <w:tc>
          <w:tcPr>
            <w:tcW w:w="1480" w:type="dxa"/>
            <w:vAlign w:val="center"/>
          </w:tcPr>
          <w:p w14:paraId="0A8018F3">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额定功率（kW）</w:t>
            </w:r>
          </w:p>
        </w:tc>
        <w:tc>
          <w:tcPr>
            <w:tcW w:w="1020" w:type="dxa"/>
            <w:vAlign w:val="center"/>
          </w:tcPr>
          <w:p w14:paraId="74DD5F21">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生产能力</w:t>
            </w:r>
          </w:p>
        </w:tc>
        <w:tc>
          <w:tcPr>
            <w:tcW w:w="921" w:type="dxa"/>
            <w:vAlign w:val="center"/>
          </w:tcPr>
          <w:p w14:paraId="4AE245C6">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备注</w:t>
            </w:r>
          </w:p>
        </w:tc>
      </w:tr>
      <w:tr w14:paraId="1E4B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319C44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071470A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41F8567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281D6E8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35AD452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1B5DFD3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4761C49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1AB66B2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0B1C47AC">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1B17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BB27BC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66FF45F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156A01A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46C57E1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7B90AAF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1B4E216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7F797D3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171B042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76C7A6BE">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5181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2F48CE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7B37BC2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058992D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73EC867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1075B60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19DFB96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1E53839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7ED68AA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4720B60F">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876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FE0269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60BBF39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64D57A5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69791B2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5CC0575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4F151B0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45C976B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1255B47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11B9C15D">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1113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E5ACE4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110F4C6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2C31322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3412485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57EAA01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3416661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7E5BB8E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02D6B1F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6B48A360">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15B8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07B267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4C31FA8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16BDFDB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06F7B98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6B6B3D2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58C77DC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73BD972B">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04B4B91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0C7B7329">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7F55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09C27C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4FDAF10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5E9FABF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3F3A528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3255A54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2C1CE86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6D5E4F9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4E4874D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5B28BA6B">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2CB7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063CF3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17E89FB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22D8F00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6DF6BD0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7126D86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06C9911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5E65824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4A53187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0AB850E0">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7EEF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4B306F9">
            <w:pPr>
              <w:rPr>
                <w:rFonts w:ascii="宋体" w:hAnsi="宋体" w:cs="宋体"/>
                <w:sz w:val="30"/>
                <w:szCs w:val="30"/>
                <w:highlight w:val="none"/>
              </w:rPr>
            </w:pPr>
          </w:p>
        </w:tc>
        <w:tc>
          <w:tcPr>
            <w:tcW w:w="1418" w:type="dxa"/>
          </w:tcPr>
          <w:p w14:paraId="11260816">
            <w:pPr>
              <w:rPr>
                <w:rFonts w:ascii="宋体" w:hAnsi="宋体" w:cs="宋体"/>
                <w:sz w:val="30"/>
                <w:szCs w:val="30"/>
                <w:highlight w:val="none"/>
              </w:rPr>
            </w:pPr>
          </w:p>
        </w:tc>
        <w:tc>
          <w:tcPr>
            <w:tcW w:w="850" w:type="dxa"/>
          </w:tcPr>
          <w:p w14:paraId="34459941">
            <w:pPr>
              <w:rPr>
                <w:rFonts w:ascii="宋体" w:hAnsi="宋体" w:cs="宋体"/>
                <w:sz w:val="30"/>
                <w:szCs w:val="30"/>
                <w:highlight w:val="none"/>
              </w:rPr>
            </w:pPr>
          </w:p>
        </w:tc>
        <w:tc>
          <w:tcPr>
            <w:tcW w:w="1058" w:type="dxa"/>
          </w:tcPr>
          <w:p w14:paraId="4AC93065">
            <w:pPr>
              <w:rPr>
                <w:rFonts w:ascii="宋体" w:hAnsi="宋体" w:cs="宋体"/>
                <w:sz w:val="30"/>
                <w:szCs w:val="30"/>
                <w:highlight w:val="none"/>
              </w:rPr>
            </w:pPr>
          </w:p>
        </w:tc>
        <w:tc>
          <w:tcPr>
            <w:tcW w:w="880" w:type="dxa"/>
          </w:tcPr>
          <w:p w14:paraId="639540F0">
            <w:pPr>
              <w:rPr>
                <w:rFonts w:ascii="宋体" w:hAnsi="宋体" w:cs="宋体"/>
                <w:sz w:val="30"/>
                <w:szCs w:val="30"/>
                <w:highlight w:val="none"/>
              </w:rPr>
            </w:pPr>
          </w:p>
        </w:tc>
        <w:tc>
          <w:tcPr>
            <w:tcW w:w="1020" w:type="dxa"/>
          </w:tcPr>
          <w:p w14:paraId="46B36F02">
            <w:pPr>
              <w:rPr>
                <w:rFonts w:ascii="宋体" w:hAnsi="宋体" w:cs="宋体"/>
                <w:sz w:val="30"/>
                <w:szCs w:val="30"/>
                <w:highlight w:val="none"/>
              </w:rPr>
            </w:pPr>
          </w:p>
        </w:tc>
        <w:tc>
          <w:tcPr>
            <w:tcW w:w="1480" w:type="dxa"/>
          </w:tcPr>
          <w:p w14:paraId="2820EDBD">
            <w:pPr>
              <w:rPr>
                <w:rFonts w:ascii="宋体" w:hAnsi="宋体" w:cs="宋体"/>
                <w:sz w:val="30"/>
                <w:szCs w:val="30"/>
                <w:highlight w:val="none"/>
              </w:rPr>
            </w:pPr>
          </w:p>
        </w:tc>
        <w:tc>
          <w:tcPr>
            <w:tcW w:w="1020" w:type="dxa"/>
          </w:tcPr>
          <w:p w14:paraId="3DA81FD2">
            <w:pPr>
              <w:rPr>
                <w:rFonts w:ascii="宋体" w:hAnsi="宋体" w:cs="宋体"/>
                <w:sz w:val="30"/>
                <w:szCs w:val="30"/>
                <w:highlight w:val="none"/>
              </w:rPr>
            </w:pPr>
          </w:p>
        </w:tc>
        <w:tc>
          <w:tcPr>
            <w:tcW w:w="921" w:type="dxa"/>
          </w:tcPr>
          <w:p w14:paraId="6A69A575">
            <w:pPr>
              <w:rPr>
                <w:rFonts w:ascii="宋体" w:hAnsi="宋体" w:cs="宋体"/>
                <w:sz w:val="30"/>
                <w:szCs w:val="30"/>
                <w:highlight w:val="none"/>
              </w:rPr>
            </w:pPr>
          </w:p>
        </w:tc>
      </w:tr>
      <w:tr w14:paraId="675F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C8AD84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18" w:type="dxa"/>
            <w:vAlign w:val="center"/>
          </w:tcPr>
          <w:p w14:paraId="505E169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50" w:type="dxa"/>
            <w:vAlign w:val="center"/>
          </w:tcPr>
          <w:p w14:paraId="4BCD327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58" w:type="dxa"/>
            <w:vAlign w:val="center"/>
          </w:tcPr>
          <w:p w14:paraId="4CB3EF8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880" w:type="dxa"/>
            <w:vAlign w:val="center"/>
          </w:tcPr>
          <w:p w14:paraId="7ACA593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4DCFD96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480" w:type="dxa"/>
            <w:vAlign w:val="center"/>
          </w:tcPr>
          <w:p w14:paraId="36775EF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020" w:type="dxa"/>
            <w:vAlign w:val="center"/>
          </w:tcPr>
          <w:p w14:paraId="78E89D2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921" w:type="dxa"/>
            <w:vAlign w:val="center"/>
          </w:tcPr>
          <w:p w14:paraId="3EC1E62A">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5015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05B392F">
            <w:pPr>
              <w:rPr>
                <w:rFonts w:ascii="宋体" w:hAnsi="宋体" w:cs="宋体"/>
                <w:sz w:val="30"/>
                <w:szCs w:val="30"/>
                <w:highlight w:val="none"/>
              </w:rPr>
            </w:pPr>
          </w:p>
        </w:tc>
        <w:tc>
          <w:tcPr>
            <w:tcW w:w="1418" w:type="dxa"/>
          </w:tcPr>
          <w:p w14:paraId="1DD420E9">
            <w:pPr>
              <w:rPr>
                <w:rFonts w:ascii="宋体" w:hAnsi="宋体" w:cs="宋体"/>
                <w:sz w:val="30"/>
                <w:szCs w:val="30"/>
                <w:highlight w:val="none"/>
              </w:rPr>
            </w:pPr>
          </w:p>
        </w:tc>
        <w:tc>
          <w:tcPr>
            <w:tcW w:w="850" w:type="dxa"/>
          </w:tcPr>
          <w:p w14:paraId="54E1227F">
            <w:pPr>
              <w:rPr>
                <w:rFonts w:ascii="宋体" w:hAnsi="宋体" w:cs="宋体"/>
                <w:sz w:val="30"/>
                <w:szCs w:val="30"/>
                <w:highlight w:val="none"/>
              </w:rPr>
            </w:pPr>
          </w:p>
        </w:tc>
        <w:tc>
          <w:tcPr>
            <w:tcW w:w="1058" w:type="dxa"/>
          </w:tcPr>
          <w:p w14:paraId="227A76B9">
            <w:pPr>
              <w:rPr>
                <w:rFonts w:ascii="宋体" w:hAnsi="宋体" w:cs="宋体"/>
                <w:sz w:val="30"/>
                <w:szCs w:val="30"/>
                <w:highlight w:val="none"/>
              </w:rPr>
            </w:pPr>
          </w:p>
        </w:tc>
        <w:tc>
          <w:tcPr>
            <w:tcW w:w="880" w:type="dxa"/>
          </w:tcPr>
          <w:p w14:paraId="70F2AA92">
            <w:pPr>
              <w:rPr>
                <w:rFonts w:ascii="宋体" w:hAnsi="宋体" w:cs="宋体"/>
                <w:sz w:val="30"/>
                <w:szCs w:val="30"/>
                <w:highlight w:val="none"/>
              </w:rPr>
            </w:pPr>
          </w:p>
        </w:tc>
        <w:tc>
          <w:tcPr>
            <w:tcW w:w="1020" w:type="dxa"/>
          </w:tcPr>
          <w:p w14:paraId="53AB24B3">
            <w:pPr>
              <w:rPr>
                <w:rFonts w:ascii="宋体" w:hAnsi="宋体" w:cs="宋体"/>
                <w:sz w:val="30"/>
                <w:szCs w:val="30"/>
                <w:highlight w:val="none"/>
              </w:rPr>
            </w:pPr>
          </w:p>
        </w:tc>
        <w:tc>
          <w:tcPr>
            <w:tcW w:w="1480" w:type="dxa"/>
          </w:tcPr>
          <w:p w14:paraId="3BEDC746">
            <w:pPr>
              <w:rPr>
                <w:rFonts w:ascii="宋体" w:hAnsi="宋体" w:cs="宋体"/>
                <w:sz w:val="30"/>
                <w:szCs w:val="30"/>
                <w:highlight w:val="none"/>
              </w:rPr>
            </w:pPr>
          </w:p>
        </w:tc>
        <w:tc>
          <w:tcPr>
            <w:tcW w:w="1020" w:type="dxa"/>
          </w:tcPr>
          <w:p w14:paraId="01F2D3F2">
            <w:pPr>
              <w:rPr>
                <w:rFonts w:ascii="宋体" w:hAnsi="宋体" w:cs="宋体"/>
                <w:sz w:val="30"/>
                <w:szCs w:val="30"/>
                <w:highlight w:val="none"/>
              </w:rPr>
            </w:pPr>
          </w:p>
        </w:tc>
        <w:tc>
          <w:tcPr>
            <w:tcW w:w="921" w:type="dxa"/>
          </w:tcPr>
          <w:p w14:paraId="6D79E671">
            <w:pPr>
              <w:rPr>
                <w:rFonts w:ascii="宋体" w:hAnsi="宋体" w:cs="宋体"/>
                <w:sz w:val="30"/>
                <w:szCs w:val="30"/>
                <w:highlight w:val="none"/>
              </w:rPr>
            </w:pPr>
          </w:p>
        </w:tc>
      </w:tr>
      <w:tr w14:paraId="5099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593A497">
            <w:pPr>
              <w:rPr>
                <w:rFonts w:ascii="宋体" w:hAnsi="宋体" w:cs="宋体"/>
                <w:sz w:val="30"/>
                <w:szCs w:val="30"/>
                <w:highlight w:val="none"/>
              </w:rPr>
            </w:pPr>
          </w:p>
        </w:tc>
        <w:tc>
          <w:tcPr>
            <w:tcW w:w="1418" w:type="dxa"/>
          </w:tcPr>
          <w:p w14:paraId="45C35E7F">
            <w:pPr>
              <w:rPr>
                <w:rFonts w:ascii="宋体" w:hAnsi="宋体" w:cs="宋体"/>
                <w:sz w:val="30"/>
                <w:szCs w:val="30"/>
                <w:highlight w:val="none"/>
              </w:rPr>
            </w:pPr>
          </w:p>
        </w:tc>
        <w:tc>
          <w:tcPr>
            <w:tcW w:w="850" w:type="dxa"/>
          </w:tcPr>
          <w:p w14:paraId="1851F4F3">
            <w:pPr>
              <w:rPr>
                <w:rFonts w:ascii="宋体" w:hAnsi="宋体" w:cs="宋体"/>
                <w:sz w:val="30"/>
                <w:szCs w:val="30"/>
                <w:highlight w:val="none"/>
              </w:rPr>
            </w:pPr>
          </w:p>
        </w:tc>
        <w:tc>
          <w:tcPr>
            <w:tcW w:w="1058" w:type="dxa"/>
          </w:tcPr>
          <w:p w14:paraId="53440D06">
            <w:pPr>
              <w:rPr>
                <w:rFonts w:ascii="宋体" w:hAnsi="宋体" w:cs="宋体"/>
                <w:sz w:val="30"/>
                <w:szCs w:val="30"/>
                <w:highlight w:val="none"/>
              </w:rPr>
            </w:pPr>
          </w:p>
        </w:tc>
        <w:tc>
          <w:tcPr>
            <w:tcW w:w="880" w:type="dxa"/>
          </w:tcPr>
          <w:p w14:paraId="08291BF2">
            <w:pPr>
              <w:rPr>
                <w:rFonts w:ascii="宋体" w:hAnsi="宋体" w:cs="宋体"/>
                <w:sz w:val="30"/>
                <w:szCs w:val="30"/>
                <w:highlight w:val="none"/>
              </w:rPr>
            </w:pPr>
          </w:p>
        </w:tc>
        <w:tc>
          <w:tcPr>
            <w:tcW w:w="1020" w:type="dxa"/>
          </w:tcPr>
          <w:p w14:paraId="7882EDE5">
            <w:pPr>
              <w:rPr>
                <w:rFonts w:ascii="宋体" w:hAnsi="宋体" w:cs="宋体"/>
                <w:sz w:val="30"/>
                <w:szCs w:val="30"/>
                <w:highlight w:val="none"/>
              </w:rPr>
            </w:pPr>
          </w:p>
        </w:tc>
        <w:tc>
          <w:tcPr>
            <w:tcW w:w="1480" w:type="dxa"/>
          </w:tcPr>
          <w:p w14:paraId="699E5A2C">
            <w:pPr>
              <w:rPr>
                <w:rFonts w:ascii="宋体" w:hAnsi="宋体" w:cs="宋体"/>
                <w:sz w:val="30"/>
                <w:szCs w:val="30"/>
                <w:highlight w:val="none"/>
              </w:rPr>
            </w:pPr>
          </w:p>
        </w:tc>
        <w:tc>
          <w:tcPr>
            <w:tcW w:w="1020" w:type="dxa"/>
          </w:tcPr>
          <w:p w14:paraId="2472C46C">
            <w:pPr>
              <w:rPr>
                <w:rFonts w:ascii="宋体" w:hAnsi="宋体" w:cs="宋体"/>
                <w:sz w:val="30"/>
                <w:szCs w:val="30"/>
                <w:highlight w:val="none"/>
              </w:rPr>
            </w:pPr>
          </w:p>
        </w:tc>
        <w:tc>
          <w:tcPr>
            <w:tcW w:w="921" w:type="dxa"/>
          </w:tcPr>
          <w:p w14:paraId="32990276">
            <w:pPr>
              <w:rPr>
                <w:rFonts w:ascii="宋体" w:hAnsi="宋体" w:cs="宋体"/>
                <w:sz w:val="30"/>
                <w:szCs w:val="30"/>
                <w:highlight w:val="none"/>
              </w:rPr>
            </w:pPr>
          </w:p>
        </w:tc>
      </w:tr>
      <w:tr w14:paraId="0353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ADA8697">
            <w:pPr>
              <w:rPr>
                <w:rFonts w:ascii="宋体" w:hAnsi="宋体" w:cs="宋体"/>
                <w:sz w:val="30"/>
                <w:szCs w:val="30"/>
                <w:highlight w:val="none"/>
              </w:rPr>
            </w:pPr>
          </w:p>
        </w:tc>
        <w:tc>
          <w:tcPr>
            <w:tcW w:w="1418" w:type="dxa"/>
          </w:tcPr>
          <w:p w14:paraId="4BD6DC25">
            <w:pPr>
              <w:rPr>
                <w:rFonts w:ascii="宋体" w:hAnsi="宋体" w:cs="宋体"/>
                <w:sz w:val="30"/>
                <w:szCs w:val="30"/>
                <w:highlight w:val="none"/>
              </w:rPr>
            </w:pPr>
          </w:p>
        </w:tc>
        <w:tc>
          <w:tcPr>
            <w:tcW w:w="850" w:type="dxa"/>
          </w:tcPr>
          <w:p w14:paraId="0A92293F">
            <w:pPr>
              <w:rPr>
                <w:rFonts w:ascii="宋体" w:hAnsi="宋体" w:cs="宋体"/>
                <w:sz w:val="30"/>
                <w:szCs w:val="30"/>
                <w:highlight w:val="none"/>
              </w:rPr>
            </w:pPr>
          </w:p>
        </w:tc>
        <w:tc>
          <w:tcPr>
            <w:tcW w:w="1058" w:type="dxa"/>
          </w:tcPr>
          <w:p w14:paraId="4053B426">
            <w:pPr>
              <w:rPr>
                <w:rFonts w:ascii="宋体" w:hAnsi="宋体" w:cs="宋体"/>
                <w:sz w:val="30"/>
                <w:szCs w:val="30"/>
                <w:highlight w:val="none"/>
              </w:rPr>
            </w:pPr>
          </w:p>
        </w:tc>
        <w:tc>
          <w:tcPr>
            <w:tcW w:w="880" w:type="dxa"/>
          </w:tcPr>
          <w:p w14:paraId="6CDC27E5">
            <w:pPr>
              <w:rPr>
                <w:rFonts w:ascii="宋体" w:hAnsi="宋体" w:cs="宋体"/>
                <w:sz w:val="30"/>
                <w:szCs w:val="30"/>
                <w:highlight w:val="none"/>
              </w:rPr>
            </w:pPr>
          </w:p>
        </w:tc>
        <w:tc>
          <w:tcPr>
            <w:tcW w:w="1020" w:type="dxa"/>
          </w:tcPr>
          <w:p w14:paraId="6D328698">
            <w:pPr>
              <w:rPr>
                <w:rFonts w:ascii="宋体" w:hAnsi="宋体" w:cs="宋体"/>
                <w:sz w:val="30"/>
                <w:szCs w:val="30"/>
                <w:highlight w:val="none"/>
              </w:rPr>
            </w:pPr>
          </w:p>
        </w:tc>
        <w:tc>
          <w:tcPr>
            <w:tcW w:w="1480" w:type="dxa"/>
          </w:tcPr>
          <w:p w14:paraId="78FD9099">
            <w:pPr>
              <w:rPr>
                <w:rFonts w:ascii="宋体" w:hAnsi="宋体" w:cs="宋体"/>
                <w:sz w:val="30"/>
                <w:szCs w:val="30"/>
                <w:highlight w:val="none"/>
              </w:rPr>
            </w:pPr>
          </w:p>
        </w:tc>
        <w:tc>
          <w:tcPr>
            <w:tcW w:w="1020" w:type="dxa"/>
          </w:tcPr>
          <w:p w14:paraId="7F617C4C">
            <w:pPr>
              <w:rPr>
                <w:rFonts w:ascii="宋体" w:hAnsi="宋体" w:cs="宋体"/>
                <w:sz w:val="30"/>
                <w:szCs w:val="30"/>
                <w:highlight w:val="none"/>
              </w:rPr>
            </w:pPr>
          </w:p>
        </w:tc>
        <w:tc>
          <w:tcPr>
            <w:tcW w:w="921" w:type="dxa"/>
          </w:tcPr>
          <w:p w14:paraId="52B7FB70">
            <w:pPr>
              <w:rPr>
                <w:rFonts w:ascii="宋体" w:hAnsi="宋体" w:cs="宋体"/>
                <w:sz w:val="30"/>
                <w:szCs w:val="30"/>
                <w:highlight w:val="none"/>
              </w:rPr>
            </w:pPr>
          </w:p>
        </w:tc>
      </w:tr>
      <w:tr w14:paraId="25B6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1F0B7E81">
            <w:pPr>
              <w:rPr>
                <w:rFonts w:ascii="宋体" w:hAnsi="宋体" w:cs="宋体"/>
                <w:sz w:val="30"/>
                <w:szCs w:val="30"/>
                <w:highlight w:val="none"/>
              </w:rPr>
            </w:pPr>
          </w:p>
        </w:tc>
        <w:tc>
          <w:tcPr>
            <w:tcW w:w="1418" w:type="dxa"/>
          </w:tcPr>
          <w:p w14:paraId="5C9C1B93">
            <w:pPr>
              <w:rPr>
                <w:rFonts w:ascii="宋体" w:hAnsi="宋体" w:cs="宋体"/>
                <w:sz w:val="30"/>
                <w:szCs w:val="30"/>
                <w:highlight w:val="none"/>
              </w:rPr>
            </w:pPr>
          </w:p>
        </w:tc>
        <w:tc>
          <w:tcPr>
            <w:tcW w:w="850" w:type="dxa"/>
          </w:tcPr>
          <w:p w14:paraId="0F87448C">
            <w:pPr>
              <w:rPr>
                <w:rFonts w:ascii="宋体" w:hAnsi="宋体" w:cs="宋体"/>
                <w:sz w:val="30"/>
                <w:szCs w:val="30"/>
                <w:highlight w:val="none"/>
              </w:rPr>
            </w:pPr>
          </w:p>
        </w:tc>
        <w:tc>
          <w:tcPr>
            <w:tcW w:w="1058" w:type="dxa"/>
          </w:tcPr>
          <w:p w14:paraId="27AA3B52">
            <w:pPr>
              <w:rPr>
                <w:rFonts w:ascii="宋体" w:hAnsi="宋体" w:cs="宋体"/>
                <w:sz w:val="30"/>
                <w:szCs w:val="30"/>
                <w:highlight w:val="none"/>
              </w:rPr>
            </w:pPr>
          </w:p>
        </w:tc>
        <w:tc>
          <w:tcPr>
            <w:tcW w:w="880" w:type="dxa"/>
          </w:tcPr>
          <w:p w14:paraId="29DC377C">
            <w:pPr>
              <w:rPr>
                <w:rFonts w:ascii="宋体" w:hAnsi="宋体" w:cs="宋体"/>
                <w:sz w:val="30"/>
                <w:szCs w:val="30"/>
                <w:highlight w:val="none"/>
              </w:rPr>
            </w:pPr>
          </w:p>
        </w:tc>
        <w:tc>
          <w:tcPr>
            <w:tcW w:w="1020" w:type="dxa"/>
          </w:tcPr>
          <w:p w14:paraId="209B3580">
            <w:pPr>
              <w:rPr>
                <w:rFonts w:ascii="宋体" w:hAnsi="宋体" w:cs="宋体"/>
                <w:sz w:val="30"/>
                <w:szCs w:val="30"/>
                <w:highlight w:val="none"/>
              </w:rPr>
            </w:pPr>
          </w:p>
        </w:tc>
        <w:tc>
          <w:tcPr>
            <w:tcW w:w="1480" w:type="dxa"/>
          </w:tcPr>
          <w:p w14:paraId="384848E0">
            <w:pPr>
              <w:rPr>
                <w:rFonts w:ascii="宋体" w:hAnsi="宋体" w:cs="宋体"/>
                <w:sz w:val="30"/>
                <w:szCs w:val="30"/>
                <w:highlight w:val="none"/>
              </w:rPr>
            </w:pPr>
          </w:p>
        </w:tc>
        <w:tc>
          <w:tcPr>
            <w:tcW w:w="1020" w:type="dxa"/>
          </w:tcPr>
          <w:p w14:paraId="53C803C6">
            <w:pPr>
              <w:rPr>
                <w:rFonts w:ascii="宋体" w:hAnsi="宋体" w:cs="宋体"/>
                <w:sz w:val="30"/>
                <w:szCs w:val="30"/>
                <w:highlight w:val="none"/>
              </w:rPr>
            </w:pPr>
          </w:p>
        </w:tc>
        <w:tc>
          <w:tcPr>
            <w:tcW w:w="921" w:type="dxa"/>
          </w:tcPr>
          <w:p w14:paraId="1EDB6193">
            <w:pPr>
              <w:rPr>
                <w:rFonts w:ascii="宋体" w:hAnsi="宋体" w:cs="宋体"/>
                <w:sz w:val="30"/>
                <w:szCs w:val="30"/>
                <w:highlight w:val="none"/>
              </w:rPr>
            </w:pPr>
          </w:p>
        </w:tc>
      </w:tr>
      <w:tr w14:paraId="66E1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1C4A8CBD">
            <w:pPr>
              <w:rPr>
                <w:rFonts w:ascii="宋体" w:hAnsi="宋体" w:cs="宋体"/>
                <w:sz w:val="30"/>
                <w:szCs w:val="30"/>
                <w:highlight w:val="none"/>
              </w:rPr>
            </w:pPr>
          </w:p>
        </w:tc>
        <w:tc>
          <w:tcPr>
            <w:tcW w:w="1418" w:type="dxa"/>
          </w:tcPr>
          <w:p w14:paraId="7FCCD021">
            <w:pPr>
              <w:rPr>
                <w:rFonts w:ascii="宋体" w:hAnsi="宋体" w:cs="宋体"/>
                <w:sz w:val="30"/>
                <w:szCs w:val="30"/>
                <w:highlight w:val="none"/>
              </w:rPr>
            </w:pPr>
          </w:p>
        </w:tc>
        <w:tc>
          <w:tcPr>
            <w:tcW w:w="850" w:type="dxa"/>
          </w:tcPr>
          <w:p w14:paraId="7F0AD56C">
            <w:pPr>
              <w:rPr>
                <w:rFonts w:ascii="宋体" w:hAnsi="宋体" w:cs="宋体"/>
                <w:sz w:val="30"/>
                <w:szCs w:val="30"/>
                <w:highlight w:val="none"/>
              </w:rPr>
            </w:pPr>
          </w:p>
        </w:tc>
        <w:tc>
          <w:tcPr>
            <w:tcW w:w="1058" w:type="dxa"/>
          </w:tcPr>
          <w:p w14:paraId="6E9CD6B0">
            <w:pPr>
              <w:rPr>
                <w:rFonts w:ascii="宋体" w:hAnsi="宋体" w:cs="宋体"/>
                <w:sz w:val="30"/>
                <w:szCs w:val="30"/>
                <w:highlight w:val="none"/>
              </w:rPr>
            </w:pPr>
          </w:p>
        </w:tc>
        <w:tc>
          <w:tcPr>
            <w:tcW w:w="880" w:type="dxa"/>
          </w:tcPr>
          <w:p w14:paraId="387CED47">
            <w:pPr>
              <w:rPr>
                <w:rFonts w:ascii="宋体" w:hAnsi="宋体" w:cs="宋体"/>
                <w:sz w:val="30"/>
                <w:szCs w:val="30"/>
                <w:highlight w:val="none"/>
              </w:rPr>
            </w:pPr>
          </w:p>
        </w:tc>
        <w:tc>
          <w:tcPr>
            <w:tcW w:w="1020" w:type="dxa"/>
          </w:tcPr>
          <w:p w14:paraId="6AE9B091">
            <w:pPr>
              <w:rPr>
                <w:rFonts w:ascii="宋体" w:hAnsi="宋体" w:cs="宋体"/>
                <w:sz w:val="30"/>
                <w:szCs w:val="30"/>
                <w:highlight w:val="none"/>
              </w:rPr>
            </w:pPr>
          </w:p>
        </w:tc>
        <w:tc>
          <w:tcPr>
            <w:tcW w:w="1480" w:type="dxa"/>
          </w:tcPr>
          <w:p w14:paraId="536460C6">
            <w:pPr>
              <w:rPr>
                <w:rFonts w:ascii="宋体" w:hAnsi="宋体" w:cs="宋体"/>
                <w:sz w:val="30"/>
                <w:szCs w:val="30"/>
                <w:highlight w:val="none"/>
              </w:rPr>
            </w:pPr>
          </w:p>
        </w:tc>
        <w:tc>
          <w:tcPr>
            <w:tcW w:w="1020" w:type="dxa"/>
          </w:tcPr>
          <w:p w14:paraId="26BD220C">
            <w:pPr>
              <w:rPr>
                <w:rFonts w:ascii="宋体" w:hAnsi="宋体" w:cs="宋体"/>
                <w:sz w:val="30"/>
                <w:szCs w:val="30"/>
                <w:highlight w:val="none"/>
              </w:rPr>
            </w:pPr>
          </w:p>
        </w:tc>
        <w:tc>
          <w:tcPr>
            <w:tcW w:w="921" w:type="dxa"/>
          </w:tcPr>
          <w:p w14:paraId="6994D8EB">
            <w:pPr>
              <w:rPr>
                <w:rFonts w:ascii="宋体" w:hAnsi="宋体" w:cs="宋体"/>
                <w:sz w:val="30"/>
                <w:szCs w:val="30"/>
                <w:highlight w:val="none"/>
              </w:rPr>
            </w:pPr>
          </w:p>
        </w:tc>
      </w:tr>
      <w:tr w14:paraId="22C3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0AD7E72">
            <w:pPr>
              <w:rPr>
                <w:rFonts w:ascii="宋体" w:hAnsi="宋体" w:cs="宋体"/>
                <w:sz w:val="30"/>
                <w:szCs w:val="30"/>
                <w:highlight w:val="none"/>
              </w:rPr>
            </w:pPr>
          </w:p>
        </w:tc>
        <w:tc>
          <w:tcPr>
            <w:tcW w:w="1418" w:type="dxa"/>
          </w:tcPr>
          <w:p w14:paraId="5409344E">
            <w:pPr>
              <w:rPr>
                <w:rFonts w:ascii="宋体" w:hAnsi="宋体" w:cs="宋体"/>
                <w:sz w:val="30"/>
                <w:szCs w:val="30"/>
                <w:highlight w:val="none"/>
              </w:rPr>
            </w:pPr>
          </w:p>
        </w:tc>
        <w:tc>
          <w:tcPr>
            <w:tcW w:w="850" w:type="dxa"/>
          </w:tcPr>
          <w:p w14:paraId="5E80A520">
            <w:pPr>
              <w:rPr>
                <w:rFonts w:ascii="宋体" w:hAnsi="宋体" w:cs="宋体"/>
                <w:sz w:val="30"/>
                <w:szCs w:val="30"/>
                <w:highlight w:val="none"/>
              </w:rPr>
            </w:pPr>
          </w:p>
        </w:tc>
        <w:tc>
          <w:tcPr>
            <w:tcW w:w="1058" w:type="dxa"/>
          </w:tcPr>
          <w:p w14:paraId="58420746">
            <w:pPr>
              <w:rPr>
                <w:rFonts w:ascii="宋体" w:hAnsi="宋体" w:cs="宋体"/>
                <w:sz w:val="30"/>
                <w:szCs w:val="30"/>
                <w:highlight w:val="none"/>
              </w:rPr>
            </w:pPr>
          </w:p>
        </w:tc>
        <w:tc>
          <w:tcPr>
            <w:tcW w:w="880" w:type="dxa"/>
          </w:tcPr>
          <w:p w14:paraId="593EFE07">
            <w:pPr>
              <w:rPr>
                <w:rFonts w:ascii="宋体" w:hAnsi="宋体" w:cs="宋体"/>
                <w:sz w:val="30"/>
                <w:szCs w:val="30"/>
                <w:highlight w:val="none"/>
              </w:rPr>
            </w:pPr>
          </w:p>
        </w:tc>
        <w:tc>
          <w:tcPr>
            <w:tcW w:w="1020" w:type="dxa"/>
          </w:tcPr>
          <w:p w14:paraId="2EBE4352">
            <w:pPr>
              <w:rPr>
                <w:rFonts w:ascii="宋体" w:hAnsi="宋体" w:cs="宋体"/>
                <w:sz w:val="30"/>
                <w:szCs w:val="30"/>
                <w:highlight w:val="none"/>
              </w:rPr>
            </w:pPr>
          </w:p>
        </w:tc>
        <w:tc>
          <w:tcPr>
            <w:tcW w:w="1480" w:type="dxa"/>
          </w:tcPr>
          <w:p w14:paraId="795FE6E7">
            <w:pPr>
              <w:rPr>
                <w:rFonts w:ascii="宋体" w:hAnsi="宋体" w:cs="宋体"/>
                <w:sz w:val="30"/>
                <w:szCs w:val="30"/>
                <w:highlight w:val="none"/>
              </w:rPr>
            </w:pPr>
          </w:p>
        </w:tc>
        <w:tc>
          <w:tcPr>
            <w:tcW w:w="1020" w:type="dxa"/>
          </w:tcPr>
          <w:p w14:paraId="4B86DB6F">
            <w:pPr>
              <w:rPr>
                <w:rFonts w:ascii="宋体" w:hAnsi="宋体" w:cs="宋体"/>
                <w:sz w:val="30"/>
                <w:szCs w:val="30"/>
                <w:highlight w:val="none"/>
              </w:rPr>
            </w:pPr>
          </w:p>
        </w:tc>
        <w:tc>
          <w:tcPr>
            <w:tcW w:w="921" w:type="dxa"/>
          </w:tcPr>
          <w:p w14:paraId="2794F88C">
            <w:pPr>
              <w:rPr>
                <w:rFonts w:ascii="宋体" w:hAnsi="宋体" w:cs="宋体"/>
                <w:sz w:val="30"/>
                <w:szCs w:val="30"/>
                <w:highlight w:val="none"/>
              </w:rPr>
            </w:pPr>
          </w:p>
        </w:tc>
      </w:tr>
      <w:tr w14:paraId="3E93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1A83A4C0">
            <w:pPr>
              <w:rPr>
                <w:rFonts w:ascii="宋体" w:hAnsi="宋体" w:cs="宋体"/>
                <w:sz w:val="30"/>
                <w:szCs w:val="30"/>
                <w:highlight w:val="none"/>
              </w:rPr>
            </w:pPr>
          </w:p>
        </w:tc>
        <w:tc>
          <w:tcPr>
            <w:tcW w:w="1418" w:type="dxa"/>
          </w:tcPr>
          <w:p w14:paraId="1B0D01AB">
            <w:pPr>
              <w:rPr>
                <w:rFonts w:ascii="宋体" w:hAnsi="宋体" w:cs="宋体"/>
                <w:sz w:val="30"/>
                <w:szCs w:val="30"/>
                <w:highlight w:val="none"/>
              </w:rPr>
            </w:pPr>
          </w:p>
        </w:tc>
        <w:tc>
          <w:tcPr>
            <w:tcW w:w="850" w:type="dxa"/>
          </w:tcPr>
          <w:p w14:paraId="3FCF0B72">
            <w:pPr>
              <w:rPr>
                <w:rFonts w:ascii="宋体" w:hAnsi="宋体" w:cs="宋体"/>
                <w:sz w:val="30"/>
                <w:szCs w:val="30"/>
                <w:highlight w:val="none"/>
              </w:rPr>
            </w:pPr>
          </w:p>
        </w:tc>
        <w:tc>
          <w:tcPr>
            <w:tcW w:w="1058" w:type="dxa"/>
          </w:tcPr>
          <w:p w14:paraId="79A819DB">
            <w:pPr>
              <w:rPr>
                <w:rFonts w:ascii="宋体" w:hAnsi="宋体" w:cs="宋体"/>
                <w:sz w:val="30"/>
                <w:szCs w:val="30"/>
                <w:highlight w:val="none"/>
              </w:rPr>
            </w:pPr>
          </w:p>
        </w:tc>
        <w:tc>
          <w:tcPr>
            <w:tcW w:w="880" w:type="dxa"/>
          </w:tcPr>
          <w:p w14:paraId="486A8A2D">
            <w:pPr>
              <w:rPr>
                <w:rFonts w:ascii="宋体" w:hAnsi="宋体" w:cs="宋体"/>
                <w:sz w:val="30"/>
                <w:szCs w:val="30"/>
                <w:highlight w:val="none"/>
              </w:rPr>
            </w:pPr>
          </w:p>
        </w:tc>
        <w:tc>
          <w:tcPr>
            <w:tcW w:w="1020" w:type="dxa"/>
          </w:tcPr>
          <w:p w14:paraId="3D1D909D">
            <w:pPr>
              <w:rPr>
                <w:rFonts w:ascii="宋体" w:hAnsi="宋体" w:cs="宋体"/>
                <w:sz w:val="30"/>
                <w:szCs w:val="30"/>
                <w:highlight w:val="none"/>
              </w:rPr>
            </w:pPr>
          </w:p>
        </w:tc>
        <w:tc>
          <w:tcPr>
            <w:tcW w:w="1480" w:type="dxa"/>
          </w:tcPr>
          <w:p w14:paraId="20EAB7D7">
            <w:pPr>
              <w:rPr>
                <w:rFonts w:ascii="宋体" w:hAnsi="宋体" w:cs="宋体"/>
                <w:sz w:val="30"/>
                <w:szCs w:val="30"/>
                <w:highlight w:val="none"/>
              </w:rPr>
            </w:pPr>
          </w:p>
        </w:tc>
        <w:tc>
          <w:tcPr>
            <w:tcW w:w="1020" w:type="dxa"/>
          </w:tcPr>
          <w:p w14:paraId="3F3F0A01">
            <w:pPr>
              <w:rPr>
                <w:rFonts w:ascii="宋体" w:hAnsi="宋体" w:cs="宋体"/>
                <w:sz w:val="30"/>
                <w:szCs w:val="30"/>
                <w:highlight w:val="none"/>
              </w:rPr>
            </w:pPr>
          </w:p>
        </w:tc>
        <w:tc>
          <w:tcPr>
            <w:tcW w:w="921" w:type="dxa"/>
          </w:tcPr>
          <w:p w14:paraId="7E76506D">
            <w:pPr>
              <w:rPr>
                <w:rFonts w:ascii="宋体" w:hAnsi="宋体" w:cs="宋体"/>
                <w:sz w:val="30"/>
                <w:szCs w:val="30"/>
                <w:highlight w:val="none"/>
              </w:rPr>
            </w:pPr>
          </w:p>
        </w:tc>
      </w:tr>
      <w:tr w14:paraId="431B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5EB27A9A">
            <w:pPr>
              <w:rPr>
                <w:rFonts w:ascii="宋体" w:hAnsi="宋体" w:cs="宋体"/>
                <w:sz w:val="30"/>
                <w:szCs w:val="30"/>
                <w:highlight w:val="none"/>
              </w:rPr>
            </w:pPr>
          </w:p>
        </w:tc>
        <w:tc>
          <w:tcPr>
            <w:tcW w:w="1418" w:type="dxa"/>
          </w:tcPr>
          <w:p w14:paraId="185D4ADC">
            <w:pPr>
              <w:rPr>
                <w:rFonts w:ascii="宋体" w:hAnsi="宋体" w:cs="宋体"/>
                <w:sz w:val="30"/>
                <w:szCs w:val="30"/>
                <w:highlight w:val="none"/>
              </w:rPr>
            </w:pPr>
          </w:p>
        </w:tc>
        <w:tc>
          <w:tcPr>
            <w:tcW w:w="850" w:type="dxa"/>
          </w:tcPr>
          <w:p w14:paraId="7679D4C7">
            <w:pPr>
              <w:rPr>
                <w:rFonts w:ascii="宋体" w:hAnsi="宋体" w:cs="宋体"/>
                <w:sz w:val="30"/>
                <w:szCs w:val="30"/>
                <w:highlight w:val="none"/>
              </w:rPr>
            </w:pPr>
          </w:p>
        </w:tc>
        <w:tc>
          <w:tcPr>
            <w:tcW w:w="1058" w:type="dxa"/>
          </w:tcPr>
          <w:p w14:paraId="15FDDD80">
            <w:pPr>
              <w:rPr>
                <w:rFonts w:ascii="宋体" w:hAnsi="宋体" w:cs="宋体"/>
                <w:sz w:val="30"/>
                <w:szCs w:val="30"/>
                <w:highlight w:val="none"/>
              </w:rPr>
            </w:pPr>
          </w:p>
        </w:tc>
        <w:tc>
          <w:tcPr>
            <w:tcW w:w="880" w:type="dxa"/>
          </w:tcPr>
          <w:p w14:paraId="732ABD4D">
            <w:pPr>
              <w:rPr>
                <w:rFonts w:ascii="宋体" w:hAnsi="宋体" w:cs="宋体"/>
                <w:sz w:val="30"/>
                <w:szCs w:val="30"/>
                <w:highlight w:val="none"/>
              </w:rPr>
            </w:pPr>
          </w:p>
        </w:tc>
        <w:tc>
          <w:tcPr>
            <w:tcW w:w="1020" w:type="dxa"/>
          </w:tcPr>
          <w:p w14:paraId="3A647420">
            <w:pPr>
              <w:rPr>
                <w:rFonts w:ascii="宋体" w:hAnsi="宋体" w:cs="宋体"/>
                <w:sz w:val="30"/>
                <w:szCs w:val="30"/>
                <w:highlight w:val="none"/>
              </w:rPr>
            </w:pPr>
          </w:p>
        </w:tc>
        <w:tc>
          <w:tcPr>
            <w:tcW w:w="1480" w:type="dxa"/>
          </w:tcPr>
          <w:p w14:paraId="5EA41A27">
            <w:pPr>
              <w:rPr>
                <w:rFonts w:ascii="宋体" w:hAnsi="宋体" w:cs="宋体"/>
                <w:sz w:val="30"/>
                <w:szCs w:val="30"/>
                <w:highlight w:val="none"/>
              </w:rPr>
            </w:pPr>
          </w:p>
        </w:tc>
        <w:tc>
          <w:tcPr>
            <w:tcW w:w="1020" w:type="dxa"/>
          </w:tcPr>
          <w:p w14:paraId="55782C16">
            <w:pPr>
              <w:rPr>
                <w:rFonts w:ascii="宋体" w:hAnsi="宋体" w:cs="宋体"/>
                <w:sz w:val="30"/>
                <w:szCs w:val="30"/>
                <w:highlight w:val="none"/>
              </w:rPr>
            </w:pPr>
          </w:p>
        </w:tc>
        <w:tc>
          <w:tcPr>
            <w:tcW w:w="921" w:type="dxa"/>
          </w:tcPr>
          <w:p w14:paraId="3B66E4E2">
            <w:pPr>
              <w:rPr>
                <w:rFonts w:ascii="宋体" w:hAnsi="宋体" w:cs="宋体"/>
                <w:sz w:val="30"/>
                <w:szCs w:val="30"/>
                <w:highlight w:val="none"/>
              </w:rPr>
            </w:pPr>
          </w:p>
        </w:tc>
      </w:tr>
    </w:tbl>
    <w:p w14:paraId="5A874A0B">
      <w:pPr>
        <w:spacing w:line="440" w:lineRule="exact"/>
        <w:jc w:val="left"/>
        <w:rPr>
          <w:rFonts w:ascii="宋体" w:hAnsi="宋体" w:cs="宋体"/>
          <w:sz w:val="30"/>
          <w:szCs w:val="30"/>
          <w:highlight w:val="none"/>
        </w:rPr>
      </w:pPr>
    </w:p>
    <w:p w14:paraId="279C0725">
      <w:pPr>
        <w:spacing w:line="440" w:lineRule="exact"/>
        <w:jc w:val="left"/>
        <w:rPr>
          <w:rFonts w:ascii="宋体" w:hAnsi="宋体" w:cs="宋体"/>
          <w:sz w:val="30"/>
          <w:szCs w:val="30"/>
          <w:highlight w:val="none"/>
        </w:rPr>
      </w:pPr>
    </w:p>
    <w:p w14:paraId="335A0FFB">
      <w:pPr>
        <w:spacing w:line="440" w:lineRule="exact"/>
        <w:jc w:val="left"/>
        <w:rPr>
          <w:rFonts w:ascii="宋体" w:hAnsi="宋体" w:cs="宋体"/>
          <w:sz w:val="30"/>
          <w:szCs w:val="30"/>
          <w:highlight w:val="none"/>
        </w:rPr>
        <w:sectPr>
          <w:pgSz w:w="11907" w:h="16840"/>
          <w:pgMar w:top="1440" w:right="1440" w:bottom="1440" w:left="1797" w:header="851" w:footer="851" w:gutter="0"/>
          <w:cols w:space="720" w:num="1"/>
          <w:docGrid w:linePitch="312" w:charSpace="0"/>
        </w:sectPr>
      </w:pPr>
    </w:p>
    <w:p w14:paraId="4FA58CFE">
      <w:pPr>
        <w:spacing w:line="440" w:lineRule="exact"/>
        <w:jc w:val="left"/>
        <w:rPr>
          <w:rFonts w:ascii="宋体" w:hAnsi="宋体" w:cs="宋体"/>
          <w:sz w:val="30"/>
          <w:szCs w:val="30"/>
          <w:highlight w:val="none"/>
        </w:rPr>
      </w:pPr>
      <w:r>
        <w:rPr>
          <w:rFonts w:hint="eastAsia" w:ascii="宋体" w:hAnsi="宋体" w:cs="宋体"/>
          <w:sz w:val="30"/>
          <w:szCs w:val="30"/>
          <w:highlight w:val="none"/>
        </w:rPr>
        <w:t>附件5：</w:t>
      </w:r>
    </w:p>
    <w:p w14:paraId="319DD38C">
      <w:pPr>
        <w:spacing w:before="120" w:beforeLines="50" w:after="120" w:afterLines="50" w:line="440" w:lineRule="exact"/>
        <w:jc w:val="center"/>
        <w:rPr>
          <w:rFonts w:ascii="宋体" w:hAnsi="宋体" w:cs="宋体"/>
          <w:sz w:val="30"/>
          <w:szCs w:val="30"/>
          <w:highlight w:val="none"/>
        </w:rPr>
      </w:pPr>
      <w:r>
        <w:rPr>
          <w:rFonts w:hint="eastAsia" w:ascii="宋体" w:hAnsi="宋体" w:cs="宋体"/>
          <w:sz w:val="30"/>
          <w:szCs w:val="30"/>
          <w:highlight w:val="none"/>
        </w:rPr>
        <w:t>承包人主要施工管理人员表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646C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061F14">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名    称</w:t>
            </w:r>
          </w:p>
        </w:tc>
        <w:tc>
          <w:tcPr>
            <w:tcW w:w="1418" w:type="dxa"/>
            <w:vAlign w:val="center"/>
          </w:tcPr>
          <w:p w14:paraId="13D72F40">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姓名</w:t>
            </w:r>
          </w:p>
        </w:tc>
        <w:tc>
          <w:tcPr>
            <w:tcW w:w="1134" w:type="dxa"/>
            <w:vAlign w:val="center"/>
          </w:tcPr>
          <w:p w14:paraId="479CB43A">
            <w:pPr>
              <w:keepNext/>
              <w:adjustRightInd w:val="0"/>
              <w:spacing w:line="440" w:lineRule="exact"/>
              <w:ind w:left="63" w:leftChars="30" w:right="63" w:rightChars="30"/>
              <w:jc w:val="center"/>
              <w:textAlignment w:val="baseline"/>
              <w:rPr>
                <w:rFonts w:ascii="宋体" w:hAnsi="宋体" w:cs="宋体"/>
                <w:sz w:val="30"/>
                <w:szCs w:val="30"/>
                <w:highlight w:val="none"/>
              </w:rPr>
            </w:pPr>
            <w:r>
              <w:rPr>
                <w:rFonts w:hint="eastAsia" w:ascii="宋体" w:hAnsi="宋体" w:cs="宋体"/>
                <w:sz w:val="30"/>
                <w:szCs w:val="30"/>
                <w:highlight w:val="none"/>
              </w:rPr>
              <w:t>职务</w:t>
            </w:r>
          </w:p>
        </w:tc>
        <w:tc>
          <w:tcPr>
            <w:tcW w:w="1134" w:type="dxa"/>
            <w:vAlign w:val="center"/>
          </w:tcPr>
          <w:p w14:paraId="5BD40421">
            <w:pPr>
              <w:keepNext/>
              <w:adjustRightInd w:val="0"/>
              <w:spacing w:line="440" w:lineRule="exact"/>
              <w:ind w:left="63" w:leftChars="30" w:right="63" w:rightChars="30"/>
              <w:jc w:val="center"/>
              <w:textAlignment w:val="baseline"/>
              <w:rPr>
                <w:rFonts w:ascii="宋体" w:hAnsi="宋体" w:cs="宋体"/>
                <w:sz w:val="30"/>
                <w:szCs w:val="30"/>
                <w:highlight w:val="none"/>
              </w:rPr>
            </w:pPr>
            <w:r>
              <w:rPr>
                <w:rFonts w:hint="eastAsia" w:ascii="宋体" w:hAnsi="宋体" w:cs="宋体"/>
                <w:sz w:val="30"/>
                <w:szCs w:val="30"/>
                <w:highlight w:val="none"/>
              </w:rPr>
              <w:t>职称</w:t>
            </w:r>
          </w:p>
        </w:tc>
        <w:tc>
          <w:tcPr>
            <w:tcW w:w="4252" w:type="dxa"/>
            <w:vAlign w:val="center"/>
          </w:tcPr>
          <w:p w14:paraId="7E0C9677">
            <w:pPr>
              <w:keepNext/>
              <w:adjustRightInd w:val="0"/>
              <w:spacing w:line="440" w:lineRule="exact"/>
              <w:ind w:right="63" w:rightChars="30"/>
              <w:jc w:val="center"/>
              <w:textAlignment w:val="baseline"/>
              <w:rPr>
                <w:rFonts w:ascii="宋体" w:hAnsi="宋体" w:cs="宋体"/>
                <w:sz w:val="30"/>
                <w:szCs w:val="30"/>
                <w:highlight w:val="none"/>
              </w:rPr>
            </w:pPr>
            <w:r>
              <w:rPr>
                <w:rFonts w:hint="eastAsia" w:ascii="宋体" w:hAnsi="宋体" w:cs="宋体"/>
                <w:sz w:val="30"/>
                <w:szCs w:val="30"/>
                <w:highlight w:val="none"/>
              </w:rPr>
              <w:t>计划进场时间</w:t>
            </w:r>
          </w:p>
        </w:tc>
      </w:tr>
      <w:tr w14:paraId="1F9D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11F8C95A">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一、总部人员</w:t>
            </w:r>
          </w:p>
        </w:tc>
      </w:tr>
      <w:tr w14:paraId="6649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171847F">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项目主管</w:t>
            </w:r>
          </w:p>
        </w:tc>
        <w:tc>
          <w:tcPr>
            <w:tcW w:w="1418" w:type="dxa"/>
            <w:vAlign w:val="center"/>
          </w:tcPr>
          <w:p w14:paraId="13BB82F7">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308093D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63FC9E2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71E8FFF0">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641B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F2B9ABB">
            <w:pPr>
              <w:keepNext/>
              <w:adjustRightInd w:val="0"/>
              <w:spacing w:after="60"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其他人员</w:t>
            </w:r>
          </w:p>
        </w:tc>
        <w:tc>
          <w:tcPr>
            <w:tcW w:w="1418" w:type="dxa"/>
            <w:vAlign w:val="center"/>
          </w:tcPr>
          <w:p w14:paraId="193D4ECD">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29084BB3">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535A1A0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39737998">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44C6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96AC005">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5A49881D">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5F08C38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704105F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66C585F4">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16D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AAEE884">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519EE237">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3454185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7DA8FBF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2E255777">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6C7B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A5BF372">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二、现场人员</w:t>
            </w:r>
          </w:p>
        </w:tc>
      </w:tr>
      <w:tr w14:paraId="10AB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8E42BDF">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项目经理</w:t>
            </w:r>
          </w:p>
        </w:tc>
        <w:tc>
          <w:tcPr>
            <w:tcW w:w="1418" w:type="dxa"/>
            <w:vAlign w:val="center"/>
          </w:tcPr>
          <w:p w14:paraId="76E3E775">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06845AA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0096FE6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6779DFA1">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5F2E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4E30CF2">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项目副经理</w:t>
            </w:r>
          </w:p>
        </w:tc>
        <w:tc>
          <w:tcPr>
            <w:tcW w:w="1418" w:type="dxa"/>
            <w:vAlign w:val="center"/>
          </w:tcPr>
          <w:p w14:paraId="055A601A">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42CDEA8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0EC30FF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13BA7E1A">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6C59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FF44E9A">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技术负责人</w:t>
            </w:r>
          </w:p>
        </w:tc>
        <w:tc>
          <w:tcPr>
            <w:tcW w:w="1418" w:type="dxa"/>
            <w:vAlign w:val="center"/>
          </w:tcPr>
          <w:p w14:paraId="36EF5797">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44575781">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33F7D43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2F8B9677">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48F1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5BE29D5">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造价管理</w:t>
            </w:r>
          </w:p>
        </w:tc>
        <w:tc>
          <w:tcPr>
            <w:tcW w:w="1418" w:type="dxa"/>
            <w:vAlign w:val="center"/>
          </w:tcPr>
          <w:p w14:paraId="473D1859">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66C3F08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06B8BAC6">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09D6E055">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71E5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8E9CBEB">
            <w:pPr>
              <w:keepNext/>
              <w:adjustRightInd w:val="0"/>
              <w:spacing w:after="60"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质量管理</w:t>
            </w:r>
          </w:p>
        </w:tc>
        <w:tc>
          <w:tcPr>
            <w:tcW w:w="1418" w:type="dxa"/>
            <w:vAlign w:val="center"/>
          </w:tcPr>
          <w:p w14:paraId="1290E180">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626AE48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04D5A37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051B309F">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4227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ECCA0B7">
            <w:pPr>
              <w:keepNext/>
              <w:adjustRightInd w:val="0"/>
              <w:spacing w:after="60"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4CF193C4">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218767F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2B67BB5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2A097030">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2E1F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77F4ED2">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679913D8">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34ED0A6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02B6BD3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15D79C2F">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68AD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2106D23">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材料管理</w:t>
            </w:r>
          </w:p>
        </w:tc>
        <w:tc>
          <w:tcPr>
            <w:tcW w:w="1418" w:type="dxa"/>
            <w:vAlign w:val="center"/>
          </w:tcPr>
          <w:p w14:paraId="5DB17BC2">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7FF38ED9">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5A80A64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085B8E55">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351E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70716D">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计划管理</w:t>
            </w:r>
          </w:p>
        </w:tc>
        <w:tc>
          <w:tcPr>
            <w:tcW w:w="1418" w:type="dxa"/>
            <w:vAlign w:val="center"/>
          </w:tcPr>
          <w:p w14:paraId="55B3D593">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7B1C70C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7EA5CABC">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31F21666">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37FF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3930019">
            <w:pPr>
              <w:keepNext/>
              <w:adjustRightInd w:val="0"/>
              <w:spacing w:after="60"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安全管理</w:t>
            </w:r>
          </w:p>
        </w:tc>
        <w:tc>
          <w:tcPr>
            <w:tcW w:w="1418" w:type="dxa"/>
            <w:vAlign w:val="center"/>
          </w:tcPr>
          <w:p w14:paraId="1F5BAB95">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4018E03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39E43BD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0BCA8EBC">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605A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042D6EC">
            <w:pPr>
              <w:keepNext/>
              <w:adjustRightInd w:val="0"/>
              <w:spacing w:after="60"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66CB1E14">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5612447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570C22CF">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0835D6E9">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7FB2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F5A801D">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31AB2B5C">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6FD5E9E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1793BCE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4C6F7371">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7407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32A9584">
            <w:pPr>
              <w:keepNext/>
              <w:adjustRightInd w:val="0"/>
              <w:spacing w:line="440" w:lineRule="exact"/>
              <w:ind w:left="63" w:leftChars="30" w:right="63" w:rightChars="30"/>
              <w:jc w:val="center"/>
              <w:textAlignment w:val="baseline"/>
              <w:rPr>
                <w:rFonts w:ascii="宋体" w:hAnsi="宋体" w:cs="宋体"/>
                <w:sz w:val="28"/>
                <w:szCs w:val="28"/>
                <w:highlight w:val="none"/>
              </w:rPr>
            </w:pPr>
            <w:r>
              <w:rPr>
                <w:rFonts w:hint="eastAsia" w:ascii="宋体" w:hAnsi="宋体" w:cs="宋体"/>
                <w:sz w:val="28"/>
                <w:szCs w:val="28"/>
                <w:highlight w:val="none"/>
              </w:rPr>
              <w:t>其他人员</w:t>
            </w:r>
          </w:p>
        </w:tc>
        <w:tc>
          <w:tcPr>
            <w:tcW w:w="1418" w:type="dxa"/>
            <w:vAlign w:val="center"/>
          </w:tcPr>
          <w:p w14:paraId="2164A527">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2D85B00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7CB8AA64">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1EB8A368">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343B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6B1395C">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6F4A42F8">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21D9A9B7">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0FFD948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61B2E750">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00BE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3BB4E4C">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7991DFC7">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5BC33EF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20FCCC42">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23B572C6">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1637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9961F89">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69F3DE9E">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488B299A">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50B8ABF0">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19573832">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4B1F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BC215FF">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7F923BD7">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051740F8">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7DB57CCD">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5ADB0224">
            <w:pPr>
              <w:keepNext/>
              <w:adjustRightInd w:val="0"/>
              <w:spacing w:line="440" w:lineRule="exact"/>
              <w:ind w:left="63" w:leftChars="30" w:right="63" w:rightChars="30"/>
              <w:jc w:val="center"/>
              <w:textAlignment w:val="baseline"/>
              <w:rPr>
                <w:rFonts w:ascii="宋体" w:hAnsi="宋体" w:cs="宋体"/>
                <w:sz w:val="30"/>
                <w:szCs w:val="30"/>
                <w:highlight w:val="none"/>
              </w:rPr>
            </w:pPr>
          </w:p>
        </w:tc>
      </w:tr>
      <w:tr w14:paraId="3326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B562BC4">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418" w:type="dxa"/>
            <w:vAlign w:val="center"/>
          </w:tcPr>
          <w:p w14:paraId="234EFEE8">
            <w:pPr>
              <w:keepNext/>
              <w:adjustRightInd w:val="0"/>
              <w:spacing w:line="440" w:lineRule="exact"/>
              <w:ind w:left="63" w:leftChars="30" w:right="63" w:rightChars="30"/>
              <w:jc w:val="center"/>
              <w:textAlignment w:val="baseline"/>
              <w:rPr>
                <w:rFonts w:ascii="宋体" w:hAnsi="宋体" w:cs="宋体"/>
                <w:sz w:val="28"/>
                <w:szCs w:val="28"/>
                <w:highlight w:val="none"/>
              </w:rPr>
            </w:pPr>
          </w:p>
        </w:tc>
        <w:tc>
          <w:tcPr>
            <w:tcW w:w="1134" w:type="dxa"/>
            <w:vAlign w:val="center"/>
          </w:tcPr>
          <w:p w14:paraId="163FEA55">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1134" w:type="dxa"/>
            <w:vAlign w:val="center"/>
          </w:tcPr>
          <w:p w14:paraId="4AB76ECE">
            <w:pPr>
              <w:keepNext/>
              <w:adjustRightInd w:val="0"/>
              <w:spacing w:line="440" w:lineRule="exact"/>
              <w:ind w:left="63" w:leftChars="30" w:right="63" w:rightChars="30"/>
              <w:jc w:val="center"/>
              <w:textAlignment w:val="baseline"/>
              <w:rPr>
                <w:rFonts w:ascii="宋体" w:hAnsi="宋体" w:cs="宋体"/>
                <w:sz w:val="30"/>
                <w:szCs w:val="30"/>
                <w:highlight w:val="none"/>
              </w:rPr>
            </w:pPr>
          </w:p>
        </w:tc>
        <w:tc>
          <w:tcPr>
            <w:tcW w:w="4252" w:type="dxa"/>
            <w:vAlign w:val="center"/>
          </w:tcPr>
          <w:p w14:paraId="5151C73F">
            <w:pPr>
              <w:keepNext/>
              <w:adjustRightInd w:val="0"/>
              <w:spacing w:line="440" w:lineRule="exact"/>
              <w:ind w:left="63" w:leftChars="30" w:right="63" w:rightChars="30"/>
              <w:jc w:val="center"/>
              <w:textAlignment w:val="baseline"/>
              <w:rPr>
                <w:rFonts w:ascii="宋体" w:hAnsi="宋体" w:cs="宋体"/>
                <w:sz w:val="30"/>
                <w:szCs w:val="30"/>
                <w:highlight w:val="none"/>
              </w:rPr>
            </w:pPr>
          </w:p>
        </w:tc>
      </w:tr>
    </w:tbl>
    <w:p w14:paraId="44B33991">
      <w:pPr>
        <w:spacing w:line="360" w:lineRule="auto"/>
        <w:ind w:right="150" w:firstLine="600" w:firstLineChars="200"/>
        <w:jc w:val="left"/>
        <w:rPr>
          <w:rFonts w:ascii="宋体" w:hAnsi="宋体" w:cs="宋体"/>
          <w:sz w:val="30"/>
          <w:szCs w:val="30"/>
          <w:highlight w:val="none"/>
        </w:rPr>
      </w:pPr>
      <w:r>
        <w:rPr>
          <w:rFonts w:hint="eastAsia" w:ascii="宋体" w:hAnsi="宋体" w:cs="宋体"/>
          <w:sz w:val="30"/>
          <w:szCs w:val="30"/>
          <w:highlight w:val="none"/>
        </w:rPr>
        <w:br w:type="page"/>
      </w:r>
      <w:r>
        <w:rPr>
          <w:rFonts w:hint="eastAsia" w:ascii="宋体" w:hAnsi="宋体" w:cs="宋体"/>
          <w:sz w:val="30"/>
          <w:szCs w:val="30"/>
          <w:highlight w:val="none"/>
        </w:rPr>
        <w:t xml:space="preserve"> 附件6：</w:t>
      </w:r>
    </w:p>
    <w:p w14:paraId="3ED95BA9">
      <w:pPr>
        <w:jc w:val="center"/>
        <w:rPr>
          <w:rFonts w:ascii="宋体" w:hAnsi="宋体" w:cs="宋体"/>
          <w:b/>
          <w:sz w:val="36"/>
          <w:szCs w:val="36"/>
          <w:highlight w:val="none"/>
        </w:rPr>
      </w:pPr>
      <w:r>
        <w:rPr>
          <w:rFonts w:hint="eastAsia" w:ascii="宋体" w:hAnsi="宋体" w:cs="宋体"/>
          <w:b/>
          <w:sz w:val="36"/>
          <w:szCs w:val="36"/>
          <w:highlight w:val="none"/>
        </w:rPr>
        <w:t>预付款支付申请（核准）表</w:t>
      </w:r>
    </w:p>
    <w:p w14:paraId="449C00D2">
      <w:pPr>
        <w:rPr>
          <w:rFonts w:ascii="宋体" w:hAnsi="宋体" w:cs="宋体"/>
          <w:sz w:val="24"/>
          <w:highlight w:val="none"/>
        </w:rPr>
      </w:pPr>
      <w:r>
        <w:rPr>
          <w:rFonts w:hint="eastAsia" w:ascii="宋体" w:hAnsi="宋体" w:cs="宋体"/>
          <w:sz w:val="24"/>
          <w:highlight w:val="none"/>
        </w:rPr>
        <w:t>工程名称：                                             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4606"/>
      </w:tblGrid>
      <w:tr w14:paraId="20E1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3" w:hRule="atLeast"/>
          <w:jc w:val="center"/>
        </w:trPr>
        <w:tc>
          <w:tcPr>
            <w:tcW w:w="9185" w:type="dxa"/>
            <w:gridSpan w:val="2"/>
          </w:tcPr>
          <w:p w14:paraId="50C88337">
            <w:pPr>
              <w:spacing w:line="480" w:lineRule="exact"/>
              <w:ind w:left="525" w:leftChars="149" w:hanging="212" w:hangingChars="101"/>
              <w:rPr>
                <w:rFonts w:ascii="宋体" w:hAnsi="宋体" w:cs="宋体"/>
                <w:highlight w:val="none"/>
                <w:u w:val="single"/>
              </w:rPr>
            </w:pPr>
            <w:r>
              <w:rPr>
                <w:rFonts w:hint="eastAsia" w:ascii="宋体" w:hAnsi="宋体" w:cs="宋体"/>
                <w:highlight w:val="none"/>
              </w:rPr>
              <w:t>致：</w:t>
            </w:r>
            <w:r>
              <w:rPr>
                <w:rFonts w:hint="eastAsia" w:ascii="宋体" w:hAnsi="宋体" w:cs="宋体"/>
                <w:highlight w:val="none"/>
                <w:u w:val="single"/>
              </w:rPr>
              <w:t xml:space="preserve">                                   （发包人全称）</w:t>
            </w:r>
          </w:p>
          <w:p w14:paraId="1C2E3A6C">
            <w:pPr>
              <w:spacing w:line="400" w:lineRule="exact"/>
              <w:ind w:left="-4" w:leftChars="-2" w:firstLine="315" w:firstLineChars="150"/>
              <w:rPr>
                <w:rFonts w:ascii="宋体" w:hAnsi="宋体" w:cs="宋体"/>
                <w:highlight w:val="none"/>
              </w:rPr>
            </w:pPr>
            <w:r>
              <w:rPr>
                <w:rFonts w:hint="eastAsia" w:ascii="宋体" w:hAnsi="宋体" w:cs="宋体"/>
                <w:highlight w:val="none"/>
              </w:rPr>
              <w:t>我方根据施工合同的约定，现申请支付工程预付款额为（大写）</w:t>
            </w:r>
            <w:r>
              <w:rPr>
                <w:rFonts w:hint="eastAsia" w:ascii="宋体" w:hAnsi="宋体" w:cs="宋体"/>
                <w:highlight w:val="none"/>
                <w:u w:val="single"/>
              </w:rPr>
              <w:t xml:space="preserve">            </w:t>
            </w:r>
            <w:r>
              <w:rPr>
                <w:rFonts w:hint="eastAsia" w:ascii="宋体" w:hAnsi="宋体" w:cs="宋体"/>
                <w:highlight w:val="none"/>
              </w:rPr>
              <w:t>元，（小写）</w:t>
            </w:r>
          </w:p>
          <w:p w14:paraId="12C8F1F9">
            <w:pPr>
              <w:spacing w:line="400" w:lineRule="exact"/>
              <w:rPr>
                <w:rFonts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rPr>
              <w:t>元，请予核准。</w:t>
            </w:r>
          </w:p>
          <w:tbl>
            <w:tblPr>
              <w:tblStyle w:val="25"/>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69A0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47850339">
                  <w:pPr>
                    <w:spacing w:line="280" w:lineRule="exact"/>
                    <w:jc w:val="center"/>
                    <w:rPr>
                      <w:rFonts w:ascii="宋体" w:hAnsi="宋体" w:cs="宋体"/>
                      <w:highlight w:val="none"/>
                    </w:rPr>
                  </w:pPr>
                  <w:r>
                    <w:rPr>
                      <w:rFonts w:hint="eastAsia" w:ascii="宋体" w:hAnsi="宋体" w:cs="宋体"/>
                      <w:highlight w:val="none"/>
                    </w:rPr>
                    <w:t>序号</w:t>
                  </w:r>
                </w:p>
              </w:tc>
              <w:tc>
                <w:tcPr>
                  <w:tcW w:w="3340" w:type="dxa"/>
                  <w:tcBorders>
                    <w:top w:val="single" w:color="auto" w:sz="4" w:space="0"/>
                    <w:left w:val="single" w:color="auto" w:sz="4" w:space="0"/>
                    <w:bottom w:val="single" w:color="auto" w:sz="4" w:space="0"/>
                    <w:right w:val="single" w:color="auto" w:sz="4" w:space="0"/>
                  </w:tcBorders>
                  <w:vAlign w:val="center"/>
                </w:tcPr>
                <w:p w14:paraId="55864CA9">
                  <w:pPr>
                    <w:spacing w:line="280" w:lineRule="exact"/>
                    <w:jc w:val="center"/>
                    <w:rPr>
                      <w:rFonts w:ascii="宋体" w:hAnsi="宋体" w:cs="宋体"/>
                      <w:highlight w:val="none"/>
                    </w:rPr>
                  </w:pPr>
                  <w:r>
                    <w:rPr>
                      <w:rFonts w:hint="eastAsia" w:ascii="宋体" w:hAnsi="宋体" w:cs="宋体"/>
                      <w:highlight w:val="none"/>
                    </w:rPr>
                    <w:t>名      称</w:t>
                  </w:r>
                </w:p>
              </w:tc>
              <w:tc>
                <w:tcPr>
                  <w:tcW w:w="1764" w:type="dxa"/>
                  <w:tcBorders>
                    <w:top w:val="single" w:color="auto" w:sz="4" w:space="0"/>
                    <w:left w:val="single" w:color="auto" w:sz="4" w:space="0"/>
                    <w:bottom w:val="single" w:color="auto" w:sz="4" w:space="0"/>
                    <w:right w:val="single" w:color="auto" w:sz="4" w:space="0"/>
                  </w:tcBorders>
                  <w:vAlign w:val="center"/>
                </w:tcPr>
                <w:p w14:paraId="5F043DCE">
                  <w:pPr>
                    <w:spacing w:line="280" w:lineRule="exact"/>
                    <w:jc w:val="center"/>
                    <w:rPr>
                      <w:rFonts w:ascii="宋体" w:hAnsi="宋体" w:cs="宋体"/>
                      <w:highlight w:val="none"/>
                    </w:rPr>
                  </w:pPr>
                  <w:r>
                    <w:rPr>
                      <w:rFonts w:hint="eastAsia" w:ascii="宋体" w:hAnsi="宋体" w:cs="宋体"/>
                      <w:highlight w:val="none"/>
                    </w:rPr>
                    <w:t>申请金额（元）</w:t>
                  </w:r>
                </w:p>
              </w:tc>
              <w:tc>
                <w:tcPr>
                  <w:tcW w:w="2240" w:type="dxa"/>
                  <w:tcBorders>
                    <w:top w:val="single" w:color="auto" w:sz="4" w:space="0"/>
                    <w:left w:val="single" w:color="auto" w:sz="4" w:space="0"/>
                    <w:bottom w:val="single" w:color="auto" w:sz="4" w:space="0"/>
                    <w:right w:val="single" w:color="auto" w:sz="4" w:space="0"/>
                  </w:tcBorders>
                  <w:vAlign w:val="center"/>
                </w:tcPr>
                <w:p w14:paraId="61F94DC1">
                  <w:pPr>
                    <w:spacing w:line="280" w:lineRule="exact"/>
                    <w:jc w:val="center"/>
                    <w:rPr>
                      <w:rFonts w:ascii="宋体" w:hAnsi="宋体" w:cs="宋体"/>
                      <w:highlight w:val="none"/>
                    </w:rPr>
                  </w:pPr>
                  <w:r>
                    <w:rPr>
                      <w:rFonts w:hint="eastAsia" w:ascii="宋体" w:hAnsi="宋体" w:cs="宋体"/>
                      <w:highlight w:val="none"/>
                    </w:rPr>
                    <w:t>复核金额（元）</w:t>
                  </w:r>
                </w:p>
              </w:tc>
              <w:tc>
                <w:tcPr>
                  <w:tcW w:w="1080" w:type="dxa"/>
                  <w:tcBorders>
                    <w:top w:val="single" w:color="auto" w:sz="4" w:space="0"/>
                    <w:left w:val="single" w:color="auto" w:sz="4" w:space="0"/>
                    <w:bottom w:val="single" w:color="auto" w:sz="4" w:space="0"/>
                    <w:right w:val="single" w:color="auto" w:sz="4" w:space="0"/>
                  </w:tcBorders>
                  <w:vAlign w:val="center"/>
                </w:tcPr>
                <w:p w14:paraId="42CACC65">
                  <w:pPr>
                    <w:spacing w:line="280" w:lineRule="exact"/>
                    <w:jc w:val="center"/>
                    <w:rPr>
                      <w:rFonts w:ascii="宋体" w:hAnsi="宋体" w:cs="宋体"/>
                      <w:highlight w:val="none"/>
                    </w:rPr>
                  </w:pPr>
                  <w:r>
                    <w:rPr>
                      <w:rFonts w:hint="eastAsia" w:ascii="宋体" w:hAnsi="宋体" w:cs="宋体"/>
                      <w:highlight w:val="none"/>
                    </w:rPr>
                    <w:t>备注</w:t>
                  </w:r>
                </w:p>
              </w:tc>
            </w:tr>
            <w:tr w14:paraId="1477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B32EF57">
                  <w:pPr>
                    <w:spacing w:line="280" w:lineRule="exact"/>
                    <w:jc w:val="center"/>
                    <w:rPr>
                      <w:rFonts w:ascii="宋体" w:hAnsi="宋体" w:cs="宋体"/>
                      <w:highlight w:val="none"/>
                    </w:rPr>
                  </w:pPr>
                  <w:r>
                    <w:rPr>
                      <w:rFonts w:hint="eastAsia" w:ascii="宋体" w:hAnsi="宋体" w:cs="宋体"/>
                      <w:highlight w:val="none"/>
                    </w:rPr>
                    <w:t>1</w:t>
                  </w:r>
                </w:p>
              </w:tc>
              <w:tc>
                <w:tcPr>
                  <w:tcW w:w="3340" w:type="dxa"/>
                  <w:tcBorders>
                    <w:top w:val="single" w:color="auto" w:sz="4" w:space="0"/>
                    <w:left w:val="single" w:color="auto" w:sz="4" w:space="0"/>
                    <w:bottom w:val="single" w:color="auto" w:sz="4" w:space="0"/>
                    <w:right w:val="single" w:color="auto" w:sz="4" w:space="0"/>
                  </w:tcBorders>
                </w:tcPr>
                <w:p w14:paraId="180691EC">
                  <w:pPr>
                    <w:spacing w:line="280" w:lineRule="exact"/>
                    <w:rPr>
                      <w:rFonts w:ascii="宋体" w:hAnsi="宋体" w:cs="宋体"/>
                      <w:highlight w:val="none"/>
                    </w:rPr>
                  </w:pPr>
                  <w:r>
                    <w:rPr>
                      <w:rFonts w:hint="eastAsia" w:ascii="宋体" w:hAnsi="宋体" w:cs="宋体"/>
                      <w:highlight w:val="none"/>
                    </w:rPr>
                    <w:t>已签约合同价款金额</w:t>
                  </w:r>
                </w:p>
              </w:tc>
              <w:tc>
                <w:tcPr>
                  <w:tcW w:w="1764" w:type="dxa"/>
                  <w:tcBorders>
                    <w:top w:val="single" w:color="auto" w:sz="4" w:space="0"/>
                    <w:left w:val="single" w:color="auto" w:sz="4" w:space="0"/>
                    <w:bottom w:val="single" w:color="auto" w:sz="4" w:space="0"/>
                    <w:right w:val="single" w:color="auto" w:sz="4" w:space="0"/>
                  </w:tcBorders>
                </w:tcPr>
                <w:p w14:paraId="70F123D5">
                  <w:pPr>
                    <w:spacing w:line="280" w:lineRule="exact"/>
                    <w:rPr>
                      <w:rFonts w:ascii="宋体" w:hAnsi="宋体" w:cs="宋体"/>
                      <w:highlight w:val="none"/>
                    </w:rPr>
                  </w:pPr>
                </w:p>
              </w:tc>
              <w:tc>
                <w:tcPr>
                  <w:tcW w:w="2240" w:type="dxa"/>
                  <w:tcBorders>
                    <w:top w:val="single" w:color="auto" w:sz="4" w:space="0"/>
                    <w:left w:val="single" w:color="auto" w:sz="4" w:space="0"/>
                    <w:bottom w:val="single" w:color="auto" w:sz="4" w:space="0"/>
                    <w:right w:val="single" w:color="auto" w:sz="4" w:space="0"/>
                  </w:tcBorders>
                </w:tcPr>
                <w:p w14:paraId="4E235036">
                  <w:pPr>
                    <w:spacing w:line="280" w:lineRule="exact"/>
                    <w:rPr>
                      <w:rFonts w:ascii="宋体" w:hAnsi="宋体" w:cs="宋体"/>
                      <w:highlight w:val="none"/>
                    </w:rPr>
                  </w:pPr>
                </w:p>
              </w:tc>
              <w:tc>
                <w:tcPr>
                  <w:tcW w:w="1080" w:type="dxa"/>
                  <w:tcBorders>
                    <w:top w:val="single" w:color="auto" w:sz="4" w:space="0"/>
                    <w:left w:val="single" w:color="auto" w:sz="4" w:space="0"/>
                    <w:bottom w:val="single" w:color="auto" w:sz="4" w:space="0"/>
                    <w:right w:val="single" w:color="auto" w:sz="4" w:space="0"/>
                  </w:tcBorders>
                </w:tcPr>
                <w:p w14:paraId="59F00725">
                  <w:pPr>
                    <w:spacing w:line="280" w:lineRule="exact"/>
                    <w:rPr>
                      <w:rFonts w:ascii="宋体" w:hAnsi="宋体" w:cs="宋体"/>
                      <w:highlight w:val="none"/>
                    </w:rPr>
                  </w:pPr>
                </w:p>
              </w:tc>
            </w:tr>
            <w:tr w14:paraId="008D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30D831F">
                  <w:pPr>
                    <w:spacing w:line="280" w:lineRule="exact"/>
                    <w:jc w:val="center"/>
                    <w:rPr>
                      <w:rFonts w:ascii="宋体" w:hAnsi="宋体" w:cs="宋体"/>
                      <w:highlight w:val="none"/>
                    </w:rPr>
                  </w:pPr>
                  <w:r>
                    <w:rPr>
                      <w:rFonts w:hint="eastAsia" w:ascii="宋体" w:hAnsi="宋体" w:cs="宋体"/>
                      <w:highlight w:val="none"/>
                    </w:rPr>
                    <w:t>2</w:t>
                  </w:r>
                </w:p>
              </w:tc>
              <w:tc>
                <w:tcPr>
                  <w:tcW w:w="3340" w:type="dxa"/>
                  <w:tcBorders>
                    <w:top w:val="single" w:color="auto" w:sz="4" w:space="0"/>
                    <w:left w:val="single" w:color="auto" w:sz="4" w:space="0"/>
                    <w:bottom w:val="single" w:color="auto" w:sz="4" w:space="0"/>
                    <w:right w:val="single" w:color="auto" w:sz="4" w:space="0"/>
                  </w:tcBorders>
                </w:tcPr>
                <w:p w14:paraId="4BFE34B4">
                  <w:pPr>
                    <w:spacing w:line="280" w:lineRule="exact"/>
                    <w:rPr>
                      <w:rFonts w:ascii="宋体" w:hAnsi="宋体" w:cs="宋体"/>
                      <w:highlight w:val="none"/>
                    </w:rPr>
                  </w:pPr>
                  <w:r>
                    <w:rPr>
                      <w:rFonts w:hint="eastAsia" w:ascii="宋体" w:hAnsi="宋体" w:cs="宋体"/>
                      <w:highlight w:val="none"/>
                    </w:rPr>
                    <w:t>其中：安全文明施工费</w:t>
                  </w:r>
                </w:p>
              </w:tc>
              <w:tc>
                <w:tcPr>
                  <w:tcW w:w="1764" w:type="dxa"/>
                  <w:tcBorders>
                    <w:top w:val="single" w:color="auto" w:sz="4" w:space="0"/>
                    <w:left w:val="single" w:color="auto" w:sz="4" w:space="0"/>
                    <w:bottom w:val="single" w:color="auto" w:sz="4" w:space="0"/>
                    <w:right w:val="single" w:color="auto" w:sz="4" w:space="0"/>
                  </w:tcBorders>
                </w:tcPr>
                <w:p w14:paraId="61A646B6">
                  <w:pPr>
                    <w:spacing w:line="280" w:lineRule="exact"/>
                    <w:rPr>
                      <w:rFonts w:ascii="宋体" w:hAnsi="宋体" w:cs="宋体"/>
                      <w:highlight w:val="none"/>
                    </w:rPr>
                  </w:pPr>
                </w:p>
              </w:tc>
              <w:tc>
                <w:tcPr>
                  <w:tcW w:w="2240" w:type="dxa"/>
                  <w:tcBorders>
                    <w:top w:val="single" w:color="auto" w:sz="4" w:space="0"/>
                    <w:left w:val="single" w:color="auto" w:sz="4" w:space="0"/>
                    <w:bottom w:val="single" w:color="auto" w:sz="4" w:space="0"/>
                    <w:right w:val="single" w:color="auto" w:sz="4" w:space="0"/>
                  </w:tcBorders>
                </w:tcPr>
                <w:p w14:paraId="27E6EB25">
                  <w:pPr>
                    <w:spacing w:line="280" w:lineRule="exact"/>
                    <w:rPr>
                      <w:rFonts w:ascii="宋体" w:hAnsi="宋体" w:cs="宋体"/>
                      <w:highlight w:val="none"/>
                    </w:rPr>
                  </w:pPr>
                </w:p>
              </w:tc>
              <w:tc>
                <w:tcPr>
                  <w:tcW w:w="1080" w:type="dxa"/>
                  <w:tcBorders>
                    <w:top w:val="single" w:color="auto" w:sz="4" w:space="0"/>
                    <w:left w:val="single" w:color="auto" w:sz="4" w:space="0"/>
                    <w:bottom w:val="single" w:color="auto" w:sz="4" w:space="0"/>
                    <w:right w:val="single" w:color="auto" w:sz="4" w:space="0"/>
                  </w:tcBorders>
                </w:tcPr>
                <w:p w14:paraId="49E7CC87">
                  <w:pPr>
                    <w:spacing w:line="280" w:lineRule="exact"/>
                    <w:rPr>
                      <w:rFonts w:ascii="宋体" w:hAnsi="宋体" w:cs="宋体"/>
                      <w:highlight w:val="none"/>
                    </w:rPr>
                  </w:pPr>
                </w:p>
              </w:tc>
            </w:tr>
            <w:tr w14:paraId="3391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ACCF518">
                  <w:pPr>
                    <w:spacing w:line="280" w:lineRule="exact"/>
                    <w:jc w:val="center"/>
                    <w:rPr>
                      <w:rFonts w:ascii="宋体" w:hAnsi="宋体" w:cs="宋体"/>
                      <w:highlight w:val="none"/>
                    </w:rPr>
                  </w:pPr>
                  <w:r>
                    <w:rPr>
                      <w:rFonts w:hint="eastAsia" w:ascii="宋体" w:hAnsi="宋体" w:cs="宋体"/>
                      <w:highlight w:val="none"/>
                    </w:rPr>
                    <w:t>3</w:t>
                  </w:r>
                </w:p>
              </w:tc>
              <w:tc>
                <w:tcPr>
                  <w:tcW w:w="3340" w:type="dxa"/>
                  <w:tcBorders>
                    <w:top w:val="single" w:color="auto" w:sz="4" w:space="0"/>
                    <w:left w:val="single" w:color="auto" w:sz="4" w:space="0"/>
                    <w:bottom w:val="single" w:color="auto" w:sz="4" w:space="0"/>
                    <w:right w:val="single" w:color="auto" w:sz="4" w:space="0"/>
                  </w:tcBorders>
                </w:tcPr>
                <w:p w14:paraId="0D685DDB">
                  <w:pPr>
                    <w:spacing w:line="280" w:lineRule="exact"/>
                    <w:rPr>
                      <w:rFonts w:ascii="宋体" w:hAnsi="宋体" w:cs="宋体"/>
                      <w:highlight w:val="none"/>
                    </w:rPr>
                  </w:pPr>
                  <w:r>
                    <w:rPr>
                      <w:rFonts w:hint="eastAsia" w:ascii="宋体" w:hAnsi="宋体" w:cs="宋体"/>
                      <w:highlight w:val="none"/>
                    </w:rPr>
                    <w:t>应支付的预付款</w:t>
                  </w:r>
                </w:p>
              </w:tc>
              <w:tc>
                <w:tcPr>
                  <w:tcW w:w="1764" w:type="dxa"/>
                  <w:tcBorders>
                    <w:top w:val="single" w:color="auto" w:sz="4" w:space="0"/>
                    <w:left w:val="single" w:color="auto" w:sz="4" w:space="0"/>
                    <w:bottom w:val="single" w:color="auto" w:sz="4" w:space="0"/>
                    <w:right w:val="single" w:color="auto" w:sz="4" w:space="0"/>
                  </w:tcBorders>
                </w:tcPr>
                <w:p w14:paraId="164F05A9">
                  <w:pPr>
                    <w:spacing w:line="280" w:lineRule="exact"/>
                    <w:rPr>
                      <w:rFonts w:ascii="宋体" w:hAnsi="宋体" w:cs="宋体"/>
                      <w:highlight w:val="none"/>
                    </w:rPr>
                  </w:pPr>
                </w:p>
              </w:tc>
              <w:tc>
                <w:tcPr>
                  <w:tcW w:w="2240" w:type="dxa"/>
                  <w:tcBorders>
                    <w:top w:val="single" w:color="auto" w:sz="4" w:space="0"/>
                    <w:left w:val="single" w:color="auto" w:sz="4" w:space="0"/>
                    <w:bottom w:val="single" w:color="auto" w:sz="4" w:space="0"/>
                    <w:right w:val="single" w:color="auto" w:sz="4" w:space="0"/>
                  </w:tcBorders>
                </w:tcPr>
                <w:p w14:paraId="75C170A4">
                  <w:pPr>
                    <w:spacing w:line="280" w:lineRule="exact"/>
                    <w:rPr>
                      <w:rFonts w:ascii="宋体" w:hAnsi="宋体" w:cs="宋体"/>
                      <w:highlight w:val="none"/>
                    </w:rPr>
                  </w:pPr>
                </w:p>
              </w:tc>
              <w:tc>
                <w:tcPr>
                  <w:tcW w:w="1080" w:type="dxa"/>
                  <w:tcBorders>
                    <w:top w:val="single" w:color="auto" w:sz="4" w:space="0"/>
                    <w:left w:val="single" w:color="auto" w:sz="4" w:space="0"/>
                    <w:bottom w:val="single" w:color="auto" w:sz="4" w:space="0"/>
                    <w:right w:val="single" w:color="auto" w:sz="4" w:space="0"/>
                  </w:tcBorders>
                </w:tcPr>
                <w:p w14:paraId="7EC4B0D0">
                  <w:pPr>
                    <w:spacing w:line="280" w:lineRule="exact"/>
                    <w:rPr>
                      <w:rFonts w:ascii="宋体" w:hAnsi="宋体" w:cs="宋体"/>
                      <w:highlight w:val="none"/>
                    </w:rPr>
                  </w:pPr>
                </w:p>
              </w:tc>
            </w:tr>
            <w:tr w14:paraId="34B9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80A7B4A">
                  <w:pPr>
                    <w:spacing w:line="280" w:lineRule="exact"/>
                    <w:jc w:val="center"/>
                    <w:rPr>
                      <w:rFonts w:ascii="宋体" w:hAnsi="宋体" w:cs="宋体"/>
                      <w:highlight w:val="none"/>
                    </w:rPr>
                  </w:pPr>
                  <w:r>
                    <w:rPr>
                      <w:rFonts w:hint="eastAsia" w:ascii="宋体" w:hAnsi="宋体" w:cs="宋体"/>
                      <w:highlight w:val="none"/>
                    </w:rPr>
                    <w:t>4</w:t>
                  </w:r>
                </w:p>
              </w:tc>
              <w:tc>
                <w:tcPr>
                  <w:tcW w:w="3340" w:type="dxa"/>
                  <w:tcBorders>
                    <w:top w:val="single" w:color="auto" w:sz="4" w:space="0"/>
                    <w:left w:val="single" w:color="auto" w:sz="4" w:space="0"/>
                    <w:bottom w:val="single" w:color="auto" w:sz="4" w:space="0"/>
                    <w:right w:val="single" w:color="auto" w:sz="4" w:space="0"/>
                  </w:tcBorders>
                </w:tcPr>
                <w:p w14:paraId="6F7A2371">
                  <w:pPr>
                    <w:spacing w:line="280" w:lineRule="exact"/>
                    <w:rPr>
                      <w:rFonts w:ascii="宋体" w:hAnsi="宋体" w:cs="宋体"/>
                      <w:highlight w:val="none"/>
                    </w:rPr>
                  </w:pPr>
                  <w:r>
                    <w:rPr>
                      <w:rFonts w:hint="eastAsia" w:ascii="宋体" w:hAnsi="宋体" w:cs="宋体"/>
                      <w:highlight w:val="none"/>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tcPr>
                <w:p w14:paraId="35748757">
                  <w:pPr>
                    <w:spacing w:line="280" w:lineRule="exact"/>
                    <w:rPr>
                      <w:rFonts w:ascii="宋体" w:hAnsi="宋体" w:cs="宋体"/>
                      <w:highlight w:val="none"/>
                    </w:rPr>
                  </w:pPr>
                </w:p>
              </w:tc>
              <w:tc>
                <w:tcPr>
                  <w:tcW w:w="2240" w:type="dxa"/>
                  <w:tcBorders>
                    <w:top w:val="single" w:color="auto" w:sz="4" w:space="0"/>
                    <w:left w:val="single" w:color="auto" w:sz="4" w:space="0"/>
                    <w:bottom w:val="single" w:color="auto" w:sz="4" w:space="0"/>
                    <w:right w:val="single" w:color="auto" w:sz="4" w:space="0"/>
                  </w:tcBorders>
                </w:tcPr>
                <w:p w14:paraId="5C1ECB9C">
                  <w:pPr>
                    <w:spacing w:line="280" w:lineRule="exact"/>
                    <w:rPr>
                      <w:rFonts w:ascii="宋体" w:hAnsi="宋体" w:cs="宋体"/>
                      <w:highlight w:val="none"/>
                    </w:rPr>
                  </w:pPr>
                </w:p>
              </w:tc>
              <w:tc>
                <w:tcPr>
                  <w:tcW w:w="1080" w:type="dxa"/>
                  <w:tcBorders>
                    <w:top w:val="single" w:color="auto" w:sz="4" w:space="0"/>
                    <w:left w:val="single" w:color="auto" w:sz="4" w:space="0"/>
                    <w:bottom w:val="single" w:color="auto" w:sz="4" w:space="0"/>
                    <w:right w:val="single" w:color="auto" w:sz="4" w:space="0"/>
                  </w:tcBorders>
                </w:tcPr>
                <w:p w14:paraId="4CC0F8FD">
                  <w:pPr>
                    <w:spacing w:line="280" w:lineRule="exact"/>
                    <w:rPr>
                      <w:rFonts w:ascii="宋体" w:hAnsi="宋体" w:cs="宋体"/>
                      <w:highlight w:val="none"/>
                    </w:rPr>
                  </w:pPr>
                </w:p>
              </w:tc>
            </w:tr>
            <w:tr w14:paraId="09EF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067044F">
                  <w:pPr>
                    <w:spacing w:line="280" w:lineRule="exact"/>
                    <w:jc w:val="center"/>
                    <w:rPr>
                      <w:rFonts w:ascii="宋体" w:hAnsi="宋体" w:cs="宋体"/>
                      <w:highlight w:val="none"/>
                    </w:rPr>
                  </w:pPr>
                  <w:r>
                    <w:rPr>
                      <w:rFonts w:hint="eastAsia" w:ascii="宋体" w:hAnsi="宋体" w:cs="宋体"/>
                      <w:highlight w:val="none"/>
                    </w:rPr>
                    <w:t>5</w:t>
                  </w:r>
                </w:p>
              </w:tc>
              <w:tc>
                <w:tcPr>
                  <w:tcW w:w="3340" w:type="dxa"/>
                  <w:tcBorders>
                    <w:top w:val="single" w:color="auto" w:sz="4" w:space="0"/>
                    <w:left w:val="single" w:color="auto" w:sz="4" w:space="0"/>
                    <w:bottom w:val="single" w:color="auto" w:sz="4" w:space="0"/>
                    <w:right w:val="single" w:color="auto" w:sz="4" w:space="0"/>
                  </w:tcBorders>
                </w:tcPr>
                <w:p w14:paraId="46A87B03">
                  <w:pPr>
                    <w:spacing w:line="280" w:lineRule="exact"/>
                    <w:rPr>
                      <w:rFonts w:ascii="宋体" w:hAnsi="宋体" w:cs="宋体"/>
                      <w:highlight w:val="none"/>
                    </w:rPr>
                  </w:pPr>
                  <w:r>
                    <w:rPr>
                      <w:rFonts w:hint="eastAsia" w:ascii="宋体" w:hAnsi="宋体" w:cs="宋体"/>
                      <w:highlight w:val="none"/>
                    </w:rPr>
                    <w:t>合计应支付的预付款</w:t>
                  </w:r>
                </w:p>
              </w:tc>
              <w:tc>
                <w:tcPr>
                  <w:tcW w:w="1764" w:type="dxa"/>
                  <w:tcBorders>
                    <w:top w:val="single" w:color="auto" w:sz="4" w:space="0"/>
                    <w:left w:val="single" w:color="auto" w:sz="4" w:space="0"/>
                    <w:bottom w:val="single" w:color="auto" w:sz="4" w:space="0"/>
                    <w:right w:val="single" w:color="auto" w:sz="4" w:space="0"/>
                  </w:tcBorders>
                </w:tcPr>
                <w:p w14:paraId="1E9FFC8E">
                  <w:pPr>
                    <w:spacing w:line="280" w:lineRule="exact"/>
                    <w:rPr>
                      <w:rFonts w:ascii="宋体" w:hAnsi="宋体" w:cs="宋体"/>
                      <w:highlight w:val="none"/>
                    </w:rPr>
                  </w:pPr>
                </w:p>
              </w:tc>
              <w:tc>
                <w:tcPr>
                  <w:tcW w:w="2240" w:type="dxa"/>
                  <w:tcBorders>
                    <w:top w:val="single" w:color="auto" w:sz="4" w:space="0"/>
                    <w:left w:val="single" w:color="auto" w:sz="4" w:space="0"/>
                    <w:bottom w:val="single" w:color="auto" w:sz="4" w:space="0"/>
                    <w:right w:val="single" w:color="auto" w:sz="4" w:space="0"/>
                  </w:tcBorders>
                </w:tcPr>
                <w:p w14:paraId="6E77BFB9">
                  <w:pPr>
                    <w:spacing w:line="280" w:lineRule="exact"/>
                    <w:rPr>
                      <w:rFonts w:ascii="宋体" w:hAnsi="宋体" w:cs="宋体"/>
                      <w:highlight w:val="none"/>
                    </w:rPr>
                  </w:pPr>
                </w:p>
              </w:tc>
              <w:tc>
                <w:tcPr>
                  <w:tcW w:w="1080" w:type="dxa"/>
                  <w:tcBorders>
                    <w:top w:val="single" w:color="auto" w:sz="4" w:space="0"/>
                    <w:left w:val="single" w:color="auto" w:sz="4" w:space="0"/>
                    <w:bottom w:val="single" w:color="auto" w:sz="4" w:space="0"/>
                    <w:right w:val="single" w:color="auto" w:sz="4" w:space="0"/>
                  </w:tcBorders>
                </w:tcPr>
                <w:p w14:paraId="407D4063">
                  <w:pPr>
                    <w:spacing w:line="280" w:lineRule="exact"/>
                    <w:rPr>
                      <w:rFonts w:ascii="宋体" w:hAnsi="宋体" w:cs="宋体"/>
                      <w:highlight w:val="none"/>
                    </w:rPr>
                  </w:pPr>
                </w:p>
              </w:tc>
            </w:tr>
            <w:tr w14:paraId="5182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50C31AF">
                  <w:pPr>
                    <w:spacing w:line="280" w:lineRule="exact"/>
                    <w:jc w:val="center"/>
                    <w:rPr>
                      <w:rFonts w:ascii="宋体" w:hAnsi="宋体" w:cs="宋体"/>
                      <w:highlight w:val="none"/>
                    </w:rPr>
                  </w:pPr>
                </w:p>
              </w:tc>
              <w:tc>
                <w:tcPr>
                  <w:tcW w:w="3340" w:type="dxa"/>
                  <w:tcBorders>
                    <w:top w:val="single" w:color="auto" w:sz="4" w:space="0"/>
                    <w:left w:val="single" w:color="auto" w:sz="4" w:space="0"/>
                    <w:bottom w:val="single" w:color="auto" w:sz="4" w:space="0"/>
                    <w:right w:val="single" w:color="auto" w:sz="4" w:space="0"/>
                  </w:tcBorders>
                </w:tcPr>
                <w:p w14:paraId="2592A3B0">
                  <w:pPr>
                    <w:spacing w:line="280" w:lineRule="exact"/>
                    <w:rPr>
                      <w:rFonts w:ascii="宋体" w:hAnsi="宋体" w:cs="宋体"/>
                      <w:highlight w:val="none"/>
                    </w:rPr>
                  </w:pPr>
                </w:p>
              </w:tc>
              <w:tc>
                <w:tcPr>
                  <w:tcW w:w="1764" w:type="dxa"/>
                  <w:tcBorders>
                    <w:top w:val="single" w:color="auto" w:sz="4" w:space="0"/>
                    <w:left w:val="single" w:color="auto" w:sz="4" w:space="0"/>
                    <w:bottom w:val="single" w:color="auto" w:sz="4" w:space="0"/>
                    <w:right w:val="single" w:color="auto" w:sz="4" w:space="0"/>
                  </w:tcBorders>
                </w:tcPr>
                <w:p w14:paraId="4EA24E42">
                  <w:pPr>
                    <w:spacing w:line="280" w:lineRule="exact"/>
                    <w:rPr>
                      <w:rFonts w:ascii="宋体" w:hAnsi="宋体" w:cs="宋体"/>
                      <w:highlight w:val="none"/>
                    </w:rPr>
                  </w:pPr>
                </w:p>
              </w:tc>
              <w:tc>
                <w:tcPr>
                  <w:tcW w:w="2240" w:type="dxa"/>
                  <w:tcBorders>
                    <w:top w:val="single" w:color="auto" w:sz="4" w:space="0"/>
                    <w:left w:val="single" w:color="auto" w:sz="4" w:space="0"/>
                    <w:bottom w:val="single" w:color="auto" w:sz="4" w:space="0"/>
                    <w:right w:val="single" w:color="auto" w:sz="4" w:space="0"/>
                  </w:tcBorders>
                </w:tcPr>
                <w:p w14:paraId="24E39386">
                  <w:pPr>
                    <w:spacing w:line="280" w:lineRule="exact"/>
                    <w:rPr>
                      <w:rFonts w:ascii="宋体" w:hAnsi="宋体" w:cs="宋体"/>
                      <w:highlight w:val="none"/>
                    </w:rPr>
                  </w:pPr>
                </w:p>
              </w:tc>
              <w:tc>
                <w:tcPr>
                  <w:tcW w:w="1080" w:type="dxa"/>
                  <w:tcBorders>
                    <w:top w:val="single" w:color="auto" w:sz="4" w:space="0"/>
                    <w:left w:val="single" w:color="auto" w:sz="4" w:space="0"/>
                    <w:bottom w:val="single" w:color="auto" w:sz="4" w:space="0"/>
                    <w:right w:val="single" w:color="auto" w:sz="4" w:space="0"/>
                  </w:tcBorders>
                </w:tcPr>
                <w:p w14:paraId="1E7E8AE0">
                  <w:pPr>
                    <w:spacing w:line="280" w:lineRule="exact"/>
                    <w:rPr>
                      <w:rFonts w:ascii="宋体" w:hAnsi="宋体" w:cs="宋体"/>
                      <w:highlight w:val="none"/>
                    </w:rPr>
                  </w:pPr>
                </w:p>
              </w:tc>
            </w:tr>
          </w:tbl>
          <w:p w14:paraId="57BAC705">
            <w:pPr>
              <w:wordWrap w:val="0"/>
              <w:spacing w:line="400" w:lineRule="exact"/>
              <w:ind w:right="420"/>
              <w:rPr>
                <w:rFonts w:ascii="宋体" w:hAnsi="宋体" w:cs="宋体"/>
                <w:highlight w:val="none"/>
              </w:rPr>
            </w:pPr>
          </w:p>
          <w:p w14:paraId="501D3980">
            <w:pPr>
              <w:wordWrap w:val="0"/>
              <w:spacing w:line="400" w:lineRule="exact"/>
              <w:ind w:right="420"/>
              <w:rPr>
                <w:rFonts w:ascii="宋体" w:hAnsi="宋体" w:cs="宋体"/>
                <w:highlight w:val="none"/>
              </w:rPr>
            </w:pPr>
            <w:r>
              <w:rPr>
                <w:rFonts w:hint="eastAsia" w:ascii="宋体" w:hAnsi="宋体" w:cs="宋体"/>
                <w:highlight w:val="none"/>
              </w:rPr>
              <w:t xml:space="preserve">                                            承包人（章）             </w:t>
            </w:r>
          </w:p>
          <w:p w14:paraId="05294F0E">
            <w:pPr>
              <w:spacing w:line="400" w:lineRule="exact"/>
              <w:ind w:right="420" w:firstLine="435"/>
              <w:rPr>
                <w:rFonts w:ascii="宋体" w:hAnsi="宋体" w:cs="宋体"/>
                <w:highlight w:val="none"/>
              </w:rPr>
            </w:pPr>
            <w:r>
              <w:rPr>
                <w:rFonts w:hint="eastAsia" w:ascii="宋体" w:hAnsi="宋体" w:cs="宋体"/>
                <w:highlight w:val="none"/>
              </w:rPr>
              <w:t>造价人员</w:t>
            </w:r>
            <w:r>
              <w:rPr>
                <w:rFonts w:hint="eastAsia" w:ascii="宋体" w:hAnsi="宋体" w:cs="宋体"/>
                <w:highlight w:val="none"/>
                <w:u w:val="single"/>
              </w:rPr>
              <w:t xml:space="preserve">               </w:t>
            </w:r>
            <w:r>
              <w:rPr>
                <w:rFonts w:hint="eastAsia" w:ascii="宋体" w:hAnsi="宋体" w:cs="宋体"/>
                <w:highlight w:val="none"/>
              </w:rPr>
              <w:t>承包人代表</w:t>
            </w:r>
            <w:r>
              <w:rPr>
                <w:rFonts w:hint="eastAsia" w:ascii="宋体" w:hAnsi="宋体" w:cs="宋体"/>
                <w:highlight w:val="none"/>
                <w:u w:val="single"/>
              </w:rPr>
              <w:t xml:space="preserve">               </w:t>
            </w:r>
            <w:r>
              <w:rPr>
                <w:rFonts w:hint="eastAsia" w:ascii="宋体" w:hAnsi="宋体" w:cs="宋体"/>
                <w:highlight w:val="none"/>
              </w:rPr>
              <w:t>日      期</w:t>
            </w:r>
            <w:r>
              <w:rPr>
                <w:rFonts w:hint="eastAsia" w:ascii="宋体" w:hAnsi="宋体" w:cs="宋体"/>
                <w:highlight w:val="none"/>
                <w:u w:val="single"/>
              </w:rPr>
              <w:t xml:space="preserve">               </w:t>
            </w:r>
          </w:p>
        </w:tc>
      </w:tr>
      <w:tr w14:paraId="366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79" w:type="dxa"/>
          </w:tcPr>
          <w:p w14:paraId="01916A83">
            <w:pPr>
              <w:spacing w:line="360" w:lineRule="exact"/>
              <w:rPr>
                <w:rFonts w:ascii="宋体" w:hAnsi="宋体" w:cs="宋体"/>
                <w:highlight w:val="none"/>
              </w:rPr>
            </w:pPr>
            <w:r>
              <w:rPr>
                <w:rFonts w:hint="eastAsia" w:ascii="宋体" w:hAnsi="宋体" w:cs="宋体"/>
                <w:highlight w:val="none"/>
              </w:rPr>
              <w:t>复核意见：</w:t>
            </w:r>
          </w:p>
          <w:p w14:paraId="5287B6C6">
            <w:pPr>
              <w:spacing w:line="360" w:lineRule="exact"/>
              <w:ind w:firstLine="312"/>
              <w:rPr>
                <w:rFonts w:ascii="宋体" w:hAnsi="宋体" w:cs="宋体"/>
                <w:highlight w:val="none"/>
              </w:rPr>
            </w:pPr>
            <w:r>
              <w:rPr>
                <w:rFonts w:hint="eastAsia" w:ascii="宋体" w:hAnsi="宋体" w:cs="宋体"/>
                <w:highlight w:val="none"/>
              </w:rPr>
              <w:t>□与合同约定不相符，修改意见见附件。</w:t>
            </w:r>
          </w:p>
          <w:p w14:paraId="61FA9BED">
            <w:pPr>
              <w:spacing w:line="360" w:lineRule="exact"/>
              <w:ind w:firstLine="312"/>
              <w:rPr>
                <w:rFonts w:ascii="宋体" w:hAnsi="宋体" w:cs="宋体"/>
                <w:highlight w:val="none"/>
              </w:rPr>
            </w:pPr>
            <w:r>
              <w:rPr>
                <w:rFonts w:hint="eastAsia" w:ascii="宋体" w:hAnsi="宋体" w:cs="宋体"/>
                <w:highlight w:val="none"/>
              </w:rPr>
              <w:t>□与合同约定相符，具体金额由造价工程师复核。</w:t>
            </w:r>
          </w:p>
          <w:p w14:paraId="089FE6E2">
            <w:pPr>
              <w:spacing w:line="360" w:lineRule="exact"/>
              <w:ind w:firstLine="435"/>
              <w:jc w:val="right"/>
              <w:rPr>
                <w:rFonts w:ascii="宋体" w:hAnsi="宋体" w:cs="宋体"/>
                <w:highlight w:val="none"/>
              </w:rPr>
            </w:pPr>
          </w:p>
          <w:p w14:paraId="70D07886">
            <w:pPr>
              <w:spacing w:line="360" w:lineRule="exact"/>
              <w:ind w:firstLine="435"/>
              <w:jc w:val="center"/>
              <w:rPr>
                <w:rFonts w:ascii="宋体" w:hAnsi="宋体" w:cs="宋体"/>
                <w:highlight w:val="none"/>
                <w:u w:val="single"/>
              </w:rPr>
            </w:pPr>
            <w:r>
              <w:rPr>
                <w:rFonts w:hint="eastAsia" w:ascii="宋体" w:hAnsi="宋体" w:cs="宋体"/>
                <w:highlight w:val="none"/>
              </w:rPr>
              <w:t xml:space="preserve">         监理工程师</w:t>
            </w:r>
            <w:r>
              <w:rPr>
                <w:rFonts w:hint="eastAsia" w:ascii="宋体" w:hAnsi="宋体" w:cs="宋体"/>
                <w:highlight w:val="none"/>
                <w:u w:val="single"/>
              </w:rPr>
              <w:t xml:space="preserve">           </w:t>
            </w:r>
          </w:p>
          <w:p w14:paraId="3326DFC5">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c>
          <w:tcPr>
            <w:tcW w:w="4606" w:type="dxa"/>
          </w:tcPr>
          <w:p w14:paraId="34E3D048">
            <w:pPr>
              <w:spacing w:line="360" w:lineRule="exact"/>
              <w:rPr>
                <w:rFonts w:ascii="宋体" w:hAnsi="宋体" w:cs="宋体"/>
                <w:highlight w:val="none"/>
              </w:rPr>
            </w:pPr>
            <w:r>
              <w:rPr>
                <w:rFonts w:hint="eastAsia" w:ascii="宋体" w:hAnsi="宋体" w:cs="宋体"/>
                <w:highlight w:val="none"/>
              </w:rPr>
              <w:t>复核意见：</w:t>
            </w:r>
          </w:p>
          <w:p w14:paraId="0D81BE58">
            <w:pPr>
              <w:spacing w:line="360" w:lineRule="exact"/>
              <w:ind w:firstLine="435"/>
              <w:rPr>
                <w:rFonts w:ascii="宋体" w:hAnsi="宋体" w:cs="宋体"/>
                <w:highlight w:val="none"/>
              </w:rPr>
            </w:pPr>
            <w:r>
              <w:rPr>
                <w:rFonts w:hint="eastAsia" w:ascii="宋体" w:hAnsi="宋体" w:cs="宋体"/>
                <w:highlight w:val="none"/>
              </w:rPr>
              <w:t>你方提出的支付申请经复核，应支付预付款金额为（大写）</w:t>
            </w:r>
            <w:r>
              <w:rPr>
                <w:rFonts w:hint="eastAsia" w:ascii="宋体" w:hAnsi="宋体" w:cs="宋体"/>
                <w:highlight w:val="none"/>
                <w:u w:val="single"/>
              </w:rPr>
              <w:t xml:space="preserve">                </w:t>
            </w:r>
            <w:r>
              <w:rPr>
                <w:rFonts w:hint="eastAsia" w:ascii="宋体" w:hAnsi="宋体" w:cs="宋体"/>
                <w:highlight w:val="none"/>
              </w:rPr>
              <w:t>元，（小写）</w:t>
            </w:r>
          </w:p>
          <w:p w14:paraId="63D31708">
            <w:pPr>
              <w:spacing w:line="360" w:lineRule="exact"/>
              <w:rPr>
                <w:rFonts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rPr>
              <w:t xml:space="preserve"> 元。</w:t>
            </w:r>
          </w:p>
          <w:p w14:paraId="743CD78F">
            <w:pPr>
              <w:spacing w:line="360" w:lineRule="exact"/>
              <w:rPr>
                <w:rFonts w:ascii="宋体" w:hAnsi="宋体" w:cs="宋体"/>
                <w:highlight w:val="none"/>
                <w:u w:val="single"/>
              </w:rPr>
            </w:pPr>
          </w:p>
          <w:p w14:paraId="651E3767">
            <w:pPr>
              <w:spacing w:line="360" w:lineRule="exact"/>
              <w:ind w:firstLine="435"/>
              <w:jc w:val="center"/>
              <w:rPr>
                <w:rFonts w:ascii="宋体" w:hAnsi="宋体" w:cs="宋体"/>
                <w:highlight w:val="none"/>
                <w:u w:val="single"/>
              </w:rPr>
            </w:pPr>
            <w:r>
              <w:rPr>
                <w:rFonts w:hint="eastAsia" w:ascii="宋体" w:hAnsi="宋体" w:cs="宋体"/>
                <w:highlight w:val="none"/>
              </w:rPr>
              <w:t xml:space="preserve">        造价工程师</w:t>
            </w:r>
            <w:r>
              <w:rPr>
                <w:rFonts w:hint="eastAsia" w:ascii="宋体" w:hAnsi="宋体" w:cs="宋体"/>
                <w:highlight w:val="none"/>
                <w:u w:val="single"/>
              </w:rPr>
              <w:t xml:space="preserve">           </w:t>
            </w:r>
          </w:p>
          <w:p w14:paraId="582227EF">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r>
      <w:tr w14:paraId="22DE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tcPr>
          <w:p w14:paraId="66E1175B">
            <w:pPr>
              <w:spacing w:line="400" w:lineRule="exact"/>
              <w:rPr>
                <w:rFonts w:ascii="宋体" w:hAnsi="宋体" w:cs="宋体"/>
                <w:highlight w:val="none"/>
              </w:rPr>
            </w:pPr>
            <w:r>
              <w:rPr>
                <w:rFonts w:hint="eastAsia" w:ascii="宋体" w:hAnsi="宋体" w:cs="宋体"/>
                <w:highlight w:val="none"/>
              </w:rPr>
              <w:t>审核意见：</w:t>
            </w:r>
          </w:p>
          <w:p w14:paraId="69C38A40">
            <w:pPr>
              <w:spacing w:line="400" w:lineRule="exact"/>
              <w:ind w:firstLine="435"/>
              <w:rPr>
                <w:rFonts w:ascii="宋体" w:hAnsi="宋体" w:cs="宋体"/>
                <w:highlight w:val="none"/>
              </w:rPr>
            </w:pPr>
            <w:r>
              <w:rPr>
                <w:rFonts w:hint="eastAsia" w:ascii="宋体" w:hAnsi="宋体" w:cs="宋体"/>
                <w:highlight w:val="none"/>
              </w:rPr>
              <w:t>□不同意。</w:t>
            </w:r>
          </w:p>
          <w:p w14:paraId="59EA2E58">
            <w:pPr>
              <w:spacing w:line="400" w:lineRule="exact"/>
              <w:ind w:firstLine="420" w:firstLineChars="200"/>
              <w:rPr>
                <w:rFonts w:ascii="宋体" w:hAnsi="宋体" w:cs="宋体"/>
                <w:highlight w:val="none"/>
              </w:rPr>
            </w:pPr>
            <w:r>
              <w:rPr>
                <w:rFonts w:hint="eastAsia" w:ascii="宋体" w:hAnsi="宋体" w:cs="宋体"/>
                <w:highlight w:val="none"/>
              </w:rPr>
              <w:t>□同意，支付时间为本表签发后的</w:t>
            </w:r>
            <w:r>
              <w:rPr>
                <w:rFonts w:hint="eastAsia" w:ascii="宋体" w:hAnsi="宋体" w:cs="宋体"/>
                <w:highlight w:val="none"/>
                <w:u w:val="single"/>
              </w:rPr>
              <w:t xml:space="preserve">    </w:t>
            </w:r>
            <w:r>
              <w:rPr>
                <w:rFonts w:hint="eastAsia" w:ascii="宋体" w:hAnsi="宋体" w:cs="宋体"/>
                <w:highlight w:val="none"/>
              </w:rPr>
              <w:t>天内。</w:t>
            </w:r>
          </w:p>
          <w:p w14:paraId="5A8D0B37">
            <w:pPr>
              <w:wordWrap w:val="0"/>
              <w:spacing w:line="400" w:lineRule="exact"/>
              <w:ind w:firstLine="420" w:firstLineChars="200"/>
              <w:jc w:val="right"/>
              <w:rPr>
                <w:rFonts w:ascii="宋体" w:hAnsi="宋体" w:cs="宋体"/>
                <w:highlight w:val="none"/>
              </w:rPr>
            </w:pPr>
            <w:r>
              <w:rPr>
                <w:rFonts w:hint="eastAsia" w:ascii="宋体" w:hAnsi="宋体" w:cs="宋体"/>
                <w:highlight w:val="none"/>
              </w:rPr>
              <w:t xml:space="preserve">发包人（章）           </w:t>
            </w:r>
          </w:p>
          <w:p w14:paraId="59F2CD92">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发包人代表</w:t>
            </w:r>
            <w:r>
              <w:rPr>
                <w:rFonts w:hint="eastAsia" w:ascii="宋体" w:hAnsi="宋体" w:cs="宋体"/>
                <w:highlight w:val="none"/>
                <w:u w:val="single"/>
              </w:rPr>
              <w:t xml:space="preserve">             </w:t>
            </w:r>
          </w:p>
          <w:p w14:paraId="07F64B97">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tc>
      </w:tr>
    </w:tbl>
    <w:p w14:paraId="6A8F3B5E">
      <w:pPr>
        <w:spacing w:before="120" w:beforeLines="50"/>
        <w:ind w:firstLine="360" w:firstLineChars="200"/>
        <w:rPr>
          <w:rFonts w:ascii="宋体" w:hAnsi="宋体" w:cs="宋体"/>
          <w:sz w:val="18"/>
          <w:szCs w:val="18"/>
          <w:highlight w:val="none"/>
        </w:rPr>
      </w:pPr>
      <w:r>
        <w:rPr>
          <w:rFonts w:hint="eastAsia" w:ascii="宋体" w:hAnsi="宋体" w:cs="宋体"/>
          <w:sz w:val="18"/>
          <w:szCs w:val="18"/>
          <w:highlight w:val="none"/>
        </w:rPr>
        <w:t xml:space="preserve">注：1.在选择栏中的“□”内作标识“√”。 </w:t>
      </w:r>
    </w:p>
    <w:p w14:paraId="4418E3E1">
      <w:pPr>
        <w:spacing w:before="120" w:beforeLines="50"/>
        <w:ind w:left="720" w:hanging="720" w:hangingChars="400"/>
        <w:rPr>
          <w:rFonts w:ascii="宋体" w:hAnsi="宋体" w:cs="宋体"/>
          <w:sz w:val="30"/>
          <w:szCs w:val="30"/>
          <w:highlight w:val="none"/>
        </w:rPr>
      </w:pPr>
      <w:r>
        <w:rPr>
          <w:rFonts w:hint="eastAsia" w:ascii="宋体" w:hAnsi="宋体" w:cs="宋体"/>
          <w:sz w:val="18"/>
          <w:szCs w:val="18"/>
          <w:highlight w:val="none"/>
        </w:rPr>
        <w:t xml:space="preserve">        2.本表一式四份，由承包人填报，发包人、监理人、造价咨询人、承包人各存一份。</w:t>
      </w:r>
    </w:p>
    <w:p w14:paraId="5E6171A3">
      <w:pPr>
        <w:spacing w:before="120" w:beforeLines="50"/>
        <w:rPr>
          <w:rFonts w:ascii="宋体" w:hAnsi="宋体" w:cs="宋体"/>
          <w:sz w:val="30"/>
          <w:szCs w:val="30"/>
          <w:highlight w:val="none"/>
        </w:rPr>
        <w:sectPr>
          <w:pgSz w:w="11907" w:h="16840"/>
          <w:pgMar w:top="1440" w:right="1440" w:bottom="1440" w:left="1797" w:header="851" w:footer="851" w:gutter="0"/>
          <w:cols w:space="720" w:num="1"/>
          <w:docGrid w:linePitch="312" w:charSpace="0"/>
        </w:sectPr>
      </w:pPr>
    </w:p>
    <w:p w14:paraId="0C821327">
      <w:pPr>
        <w:spacing w:before="120" w:beforeLines="50"/>
        <w:rPr>
          <w:rFonts w:ascii="宋体" w:hAnsi="宋体" w:cs="宋体"/>
          <w:sz w:val="30"/>
          <w:szCs w:val="30"/>
          <w:highlight w:val="none"/>
        </w:rPr>
      </w:pPr>
      <w:r>
        <w:rPr>
          <w:rFonts w:hint="eastAsia" w:ascii="宋体" w:hAnsi="宋体" w:cs="宋体"/>
          <w:sz w:val="30"/>
          <w:szCs w:val="30"/>
          <w:highlight w:val="none"/>
        </w:rPr>
        <w:t>附件7：</w:t>
      </w:r>
    </w:p>
    <w:p w14:paraId="34004728">
      <w:pPr>
        <w:jc w:val="center"/>
        <w:rPr>
          <w:rFonts w:ascii="宋体" w:hAnsi="宋体" w:cs="宋体"/>
          <w:b/>
          <w:sz w:val="36"/>
          <w:szCs w:val="36"/>
          <w:highlight w:val="none"/>
        </w:rPr>
      </w:pPr>
      <w:r>
        <w:rPr>
          <w:rFonts w:hint="eastAsia" w:ascii="宋体" w:hAnsi="宋体" w:cs="宋体"/>
          <w:b/>
          <w:sz w:val="36"/>
          <w:szCs w:val="36"/>
          <w:highlight w:val="none"/>
        </w:rPr>
        <w:t>进度款支付申请（核准）表</w:t>
      </w:r>
    </w:p>
    <w:p w14:paraId="3132235D">
      <w:pPr>
        <w:rPr>
          <w:rFonts w:ascii="宋体" w:hAnsi="宋体" w:cs="宋体"/>
          <w:sz w:val="24"/>
          <w:highlight w:val="none"/>
        </w:rPr>
      </w:pPr>
      <w:r>
        <w:rPr>
          <w:rFonts w:hint="eastAsia" w:ascii="宋体" w:hAnsi="宋体" w:cs="宋体"/>
          <w:sz w:val="24"/>
          <w:highlight w:val="none"/>
        </w:rPr>
        <w:t>工程名称：                                             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0E0F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23B70DED">
            <w:pPr>
              <w:spacing w:line="480" w:lineRule="exact"/>
              <w:ind w:left="525" w:leftChars="149" w:hanging="212" w:hangingChars="101"/>
              <w:rPr>
                <w:rFonts w:ascii="宋体" w:hAnsi="宋体" w:cs="宋体"/>
                <w:highlight w:val="none"/>
                <w:u w:val="single"/>
              </w:rPr>
            </w:pPr>
            <w:r>
              <w:rPr>
                <w:rFonts w:hint="eastAsia" w:ascii="宋体" w:hAnsi="宋体" w:cs="宋体"/>
                <w:highlight w:val="none"/>
              </w:rPr>
              <w:t>致：</w:t>
            </w:r>
            <w:r>
              <w:rPr>
                <w:rFonts w:hint="eastAsia" w:ascii="宋体" w:hAnsi="宋体" w:cs="宋体"/>
                <w:highlight w:val="none"/>
                <w:u w:val="single"/>
              </w:rPr>
              <w:t xml:space="preserve">                         （发包人全称）</w:t>
            </w:r>
          </w:p>
          <w:p w14:paraId="08C599A0">
            <w:pPr>
              <w:spacing w:line="400" w:lineRule="exact"/>
              <w:ind w:left="-4" w:leftChars="-2" w:firstLine="315" w:firstLineChars="150"/>
              <w:rPr>
                <w:rFonts w:ascii="宋体" w:hAnsi="宋体" w:cs="宋体"/>
                <w:highlight w:val="none"/>
              </w:rPr>
            </w:pPr>
            <w:r>
              <w:rPr>
                <w:rFonts w:hint="eastAsia" w:ascii="宋体" w:hAnsi="宋体" w:cs="宋体"/>
                <w:highlight w:val="none"/>
              </w:rPr>
              <w:t>我方于</w:t>
            </w:r>
            <w:r>
              <w:rPr>
                <w:rFonts w:hint="eastAsia" w:ascii="宋体" w:hAnsi="宋体" w:cs="宋体"/>
                <w:highlight w:val="none"/>
                <w:u w:val="single"/>
              </w:rPr>
              <w:t xml:space="preserve">         </w:t>
            </w:r>
            <w:r>
              <w:rPr>
                <w:rFonts w:hint="eastAsia" w:ascii="宋体" w:hAnsi="宋体" w:cs="宋体"/>
                <w:highlight w:val="none"/>
              </w:rPr>
              <w:t>至</w:t>
            </w:r>
            <w:r>
              <w:rPr>
                <w:rFonts w:hint="eastAsia" w:ascii="宋体" w:hAnsi="宋体" w:cs="宋体"/>
                <w:highlight w:val="none"/>
                <w:u w:val="single"/>
              </w:rPr>
              <w:t xml:space="preserve">          </w:t>
            </w:r>
            <w:r>
              <w:rPr>
                <w:rFonts w:hint="eastAsia" w:ascii="宋体" w:hAnsi="宋体" w:cs="宋体"/>
                <w:highlight w:val="none"/>
              </w:rPr>
              <w:t>期间已完成了</w:t>
            </w:r>
            <w:r>
              <w:rPr>
                <w:rFonts w:hint="eastAsia" w:ascii="宋体" w:hAnsi="宋体" w:cs="宋体"/>
                <w:highlight w:val="none"/>
                <w:u w:val="single"/>
              </w:rPr>
              <w:t xml:space="preserve">               </w:t>
            </w:r>
            <w:r>
              <w:rPr>
                <w:rFonts w:hint="eastAsia" w:ascii="宋体" w:hAnsi="宋体" w:cs="宋体"/>
                <w:highlight w:val="none"/>
              </w:rPr>
              <w:t>工作，根据施工合同的约定，现申请支付本期的合同款额为（大写）</w:t>
            </w:r>
            <w:r>
              <w:rPr>
                <w:rFonts w:hint="eastAsia" w:ascii="宋体" w:hAnsi="宋体" w:cs="宋体"/>
                <w:highlight w:val="none"/>
                <w:u w:val="single"/>
              </w:rPr>
              <w:t xml:space="preserve">            </w:t>
            </w:r>
            <w:r>
              <w:rPr>
                <w:rFonts w:hint="eastAsia" w:ascii="宋体" w:hAnsi="宋体" w:cs="宋体"/>
                <w:highlight w:val="none"/>
              </w:rPr>
              <w:t>元，（小写）</w:t>
            </w:r>
            <w:r>
              <w:rPr>
                <w:rFonts w:hint="eastAsia" w:ascii="宋体" w:hAnsi="宋体" w:cs="宋体"/>
                <w:highlight w:val="none"/>
                <w:u w:val="single"/>
              </w:rPr>
              <w:t xml:space="preserve">         </w:t>
            </w:r>
            <w:r>
              <w:rPr>
                <w:rFonts w:hint="eastAsia" w:ascii="宋体" w:hAnsi="宋体" w:cs="宋体"/>
                <w:highlight w:val="none"/>
              </w:rPr>
              <w:t>元，请予核准。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175"/>
              <w:gridCol w:w="1340"/>
              <w:gridCol w:w="1440"/>
              <w:gridCol w:w="1260"/>
              <w:gridCol w:w="931"/>
            </w:tblGrid>
            <w:tr w14:paraId="0A47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0" w:type="dxa"/>
                  <w:tcBorders>
                    <w:top w:val="single" w:color="auto" w:sz="4" w:space="0"/>
                    <w:left w:val="single" w:color="auto" w:sz="4" w:space="0"/>
                    <w:bottom w:val="single" w:color="auto" w:sz="4" w:space="0"/>
                    <w:right w:val="single" w:color="auto" w:sz="4" w:space="0"/>
                  </w:tcBorders>
                  <w:vAlign w:val="center"/>
                </w:tcPr>
                <w:p w14:paraId="7097D762">
                  <w:pPr>
                    <w:spacing w:line="280" w:lineRule="exact"/>
                    <w:jc w:val="center"/>
                    <w:rPr>
                      <w:rFonts w:ascii="宋体" w:hAnsi="宋体" w:cs="宋体"/>
                      <w:highlight w:val="none"/>
                    </w:rPr>
                  </w:pPr>
                  <w:r>
                    <w:rPr>
                      <w:rFonts w:hint="eastAsia" w:ascii="宋体" w:hAnsi="宋体" w:cs="宋体"/>
                      <w:highlight w:val="none"/>
                    </w:rPr>
                    <w:t>序号</w:t>
                  </w:r>
                </w:p>
              </w:tc>
              <w:tc>
                <w:tcPr>
                  <w:tcW w:w="3175" w:type="dxa"/>
                  <w:tcBorders>
                    <w:top w:val="single" w:color="auto" w:sz="4" w:space="0"/>
                    <w:left w:val="single" w:color="auto" w:sz="4" w:space="0"/>
                    <w:bottom w:val="single" w:color="auto" w:sz="4" w:space="0"/>
                    <w:right w:val="single" w:color="auto" w:sz="4" w:space="0"/>
                  </w:tcBorders>
                  <w:vAlign w:val="center"/>
                </w:tcPr>
                <w:p w14:paraId="4D2291B4">
                  <w:pPr>
                    <w:spacing w:line="280" w:lineRule="exact"/>
                    <w:jc w:val="center"/>
                    <w:rPr>
                      <w:rFonts w:ascii="宋体" w:hAnsi="宋体" w:cs="宋体"/>
                      <w:highlight w:val="none"/>
                    </w:rPr>
                  </w:pPr>
                  <w:r>
                    <w:rPr>
                      <w:rFonts w:hint="eastAsia" w:ascii="宋体" w:hAnsi="宋体" w:cs="宋体"/>
                      <w:highlight w:val="none"/>
                    </w:rPr>
                    <w:t>名      称</w:t>
                  </w:r>
                </w:p>
              </w:tc>
              <w:tc>
                <w:tcPr>
                  <w:tcW w:w="1340" w:type="dxa"/>
                  <w:tcBorders>
                    <w:top w:val="single" w:color="auto" w:sz="4" w:space="0"/>
                    <w:left w:val="single" w:color="auto" w:sz="4" w:space="0"/>
                    <w:bottom w:val="single" w:color="auto" w:sz="4" w:space="0"/>
                    <w:right w:val="single" w:color="auto" w:sz="4" w:space="0"/>
                  </w:tcBorders>
                  <w:vAlign w:val="center"/>
                </w:tcPr>
                <w:p w14:paraId="0EB4B6C9">
                  <w:pPr>
                    <w:spacing w:line="280" w:lineRule="exact"/>
                    <w:jc w:val="center"/>
                    <w:rPr>
                      <w:rFonts w:ascii="宋体" w:hAnsi="宋体" w:cs="宋体"/>
                      <w:highlight w:val="none"/>
                    </w:rPr>
                  </w:pPr>
                  <w:r>
                    <w:rPr>
                      <w:rFonts w:hint="eastAsia" w:ascii="宋体" w:hAnsi="宋体" w:cs="宋体"/>
                      <w:highlight w:val="none"/>
                    </w:rPr>
                    <w:t>实际金额（元）</w:t>
                  </w:r>
                </w:p>
              </w:tc>
              <w:tc>
                <w:tcPr>
                  <w:tcW w:w="1440" w:type="dxa"/>
                  <w:tcBorders>
                    <w:top w:val="single" w:color="auto" w:sz="4" w:space="0"/>
                    <w:left w:val="single" w:color="auto" w:sz="4" w:space="0"/>
                    <w:bottom w:val="single" w:color="auto" w:sz="4" w:space="0"/>
                    <w:right w:val="single" w:color="auto" w:sz="4" w:space="0"/>
                  </w:tcBorders>
                  <w:vAlign w:val="center"/>
                </w:tcPr>
                <w:p w14:paraId="0E00E95A">
                  <w:pPr>
                    <w:spacing w:line="280" w:lineRule="exact"/>
                    <w:jc w:val="center"/>
                    <w:rPr>
                      <w:rFonts w:ascii="宋体" w:hAnsi="宋体" w:cs="宋体"/>
                      <w:highlight w:val="none"/>
                    </w:rPr>
                  </w:pPr>
                  <w:r>
                    <w:rPr>
                      <w:rFonts w:hint="eastAsia" w:ascii="宋体" w:hAnsi="宋体" w:cs="宋体"/>
                      <w:highlight w:val="none"/>
                    </w:rPr>
                    <w:t>申请金额（元）</w:t>
                  </w:r>
                </w:p>
              </w:tc>
              <w:tc>
                <w:tcPr>
                  <w:tcW w:w="1260" w:type="dxa"/>
                  <w:tcBorders>
                    <w:top w:val="single" w:color="auto" w:sz="4" w:space="0"/>
                    <w:left w:val="single" w:color="auto" w:sz="4" w:space="0"/>
                    <w:bottom w:val="single" w:color="auto" w:sz="4" w:space="0"/>
                    <w:right w:val="single" w:color="auto" w:sz="4" w:space="0"/>
                  </w:tcBorders>
                  <w:vAlign w:val="center"/>
                </w:tcPr>
                <w:p w14:paraId="40625375">
                  <w:pPr>
                    <w:spacing w:line="280" w:lineRule="exact"/>
                    <w:jc w:val="center"/>
                    <w:rPr>
                      <w:rFonts w:ascii="宋体" w:hAnsi="宋体" w:cs="宋体"/>
                      <w:highlight w:val="none"/>
                    </w:rPr>
                  </w:pPr>
                  <w:r>
                    <w:rPr>
                      <w:rFonts w:hint="eastAsia" w:ascii="宋体" w:hAnsi="宋体" w:cs="宋体"/>
                      <w:highlight w:val="none"/>
                    </w:rPr>
                    <w:t>复核金额（元）</w:t>
                  </w:r>
                </w:p>
              </w:tc>
              <w:tc>
                <w:tcPr>
                  <w:tcW w:w="931" w:type="dxa"/>
                  <w:tcBorders>
                    <w:top w:val="single" w:color="auto" w:sz="4" w:space="0"/>
                    <w:left w:val="single" w:color="auto" w:sz="4" w:space="0"/>
                    <w:bottom w:val="single" w:color="auto" w:sz="4" w:space="0"/>
                    <w:right w:val="single" w:color="auto" w:sz="4" w:space="0"/>
                  </w:tcBorders>
                  <w:vAlign w:val="center"/>
                </w:tcPr>
                <w:p w14:paraId="48C6E5C8">
                  <w:pPr>
                    <w:spacing w:line="280" w:lineRule="exact"/>
                    <w:jc w:val="center"/>
                    <w:rPr>
                      <w:rFonts w:ascii="宋体" w:hAnsi="宋体" w:cs="宋体"/>
                      <w:highlight w:val="none"/>
                    </w:rPr>
                  </w:pPr>
                  <w:r>
                    <w:rPr>
                      <w:rFonts w:hint="eastAsia" w:ascii="宋体" w:hAnsi="宋体" w:cs="宋体"/>
                      <w:highlight w:val="none"/>
                    </w:rPr>
                    <w:t>备注</w:t>
                  </w:r>
                </w:p>
              </w:tc>
            </w:tr>
            <w:tr w14:paraId="3130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1D5001CF">
                  <w:pPr>
                    <w:spacing w:line="280" w:lineRule="exact"/>
                    <w:jc w:val="center"/>
                    <w:rPr>
                      <w:rFonts w:ascii="宋体" w:hAnsi="宋体" w:cs="宋体"/>
                      <w:highlight w:val="none"/>
                    </w:rPr>
                  </w:pPr>
                  <w:r>
                    <w:rPr>
                      <w:rFonts w:hint="eastAsia" w:ascii="宋体" w:hAnsi="宋体" w:cs="宋体"/>
                      <w:highlight w:val="none"/>
                    </w:rPr>
                    <w:t>1</w:t>
                  </w:r>
                </w:p>
              </w:tc>
              <w:tc>
                <w:tcPr>
                  <w:tcW w:w="3175" w:type="dxa"/>
                  <w:tcBorders>
                    <w:top w:val="single" w:color="auto" w:sz="4" w:space="0"/>
                    <w:left w:val="single" w:color="auto" w:sz="4" w:space="0"/>
                    <w:bottom w:val="single" w:color="auto" w:sz="4" w:space="0"/>
                    <w:right w:val="single" w:color="auto" w:sz="4" w:space="0"/>
                  </w:tcBorders>
                </w:tcPr>
                <w:p w14:paraId="7883D235">
                  <w:pPr>
                    <w:spacing w:line="280" w:lineRule="exact"/>
                    <w:rPr>
                      <w:rFonts w:ascii="宋体" w:hAnsi="宋体" w:cs="宋体"/>
                      <w:highlight w:val="none"/>
                    </w:rPr>
                  </w:pPr>
                  <w:r>
                    <w:rPr>
                      <w:rFonts w:hint="eastAsia" w:ascii="宋体" w:hAnsi="宋体" w:cs="宋体"/>
                      <w:highlight w:val="none"/>
                    </w:rPr>
                    <w:t>累计已完成的工程价款</w:t>
                  </w:r>
                </w:p>
              </w:tc>
              <w:tc>
                <w:tcPr>
                  <w:tcW w:w="1340" w:type="dxa"/>
                  <w:tcBorders>
                    <w:top w:val="single" w:color="auto" w:sz="4" w:space="0"/>
                    <w:left w:val="single" w:color="auto" w:sz="4" w:space="0"/>
                    <w:bottom w:val="single" w:color="auto" w:sz="4" w:space="0"/>
                    <w:right w:val="single" w:color="auto" w:sz="4" w:space="0"/>
                  </w:tcBorders>
                </w:tcPr>
                <w:p w14:paraId="0546F0C2">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12BBADD7">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0B20E951">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073CBBFB">
                  <w:pPr>
                    <w:spacing w:line="280" w:lineRule="exact"/>
                    <w:rPr>
                      <w:rFonts w:ascii="宋体" w:hAnsi="宋体" w:cs="宋体"/>
                      <w:highlight w:val="none"/>
                    </w:rPr>
                  </w:pPr>
                </w:p>
              </w:tc>
            </w:tr>
            <w:tr w14:paraId="762A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130D48B6">
                  <w:pPr>
                    <w:spacing w:line="280" w:lineRule="exact"/>
                    <w:jc w:val="center"/>
                    <w:rPr>
                      <w:rFonts w:ascii="宋体" w:hAnsi="宋体" w:cs="宋体"/>
                      <w:highlight w:val="none"/>
                    </w:rPr>
                  </w:pPr>
                </w:p>
              </w:tc>
              <w:tc>
                <w:tcPr>
                  <w:tcW w:w="3175" w:type="dxa"/>
                  <w:tcBorders>
                    <w:top w:val="single" w:color="auto" w:sz="4" w:space="0"/>
                    <w:left w:val="single" w:color="auto" w:sz="4" w:space="0"/>
                    <w:bottom w:val="single" w:color="auto" w:sz="4" w:space="0"/>
                    <w:right w:val="single" w:color="auto" w:sz="4" w:space="0"/>
                  </w:tcBorders>
                </w:tcPr>
                <w:p w14:paraId="31248BC6">
                  <w:pPr>
                    <w:spacing w:line="280" w:lineRule="exact"/>
                    <w:rPr>
                      <w:rFonts w:ascii="宋体" w:hAnsi="宋体" w:cs="宋体"/>
                      <w:highlight w:val="none"/>
                    </w:rPr>
                  </w:pPr>
                  <w:r>
                    <w:rPr>
                      <w:rFonts w:hint="eastAsia" w:ascii="宋体" w:hAnsi="宋体" w:cs="宋体"/>
                      <w:highlight w:val="none"/>
                    </w:rPr>
                    <w:t>其中：人工费</w:t>
                  </w:r>
                </w:p>
              </w:tc>
              <w:tc>
                <w:tcPr>
                  <w:tcW w:w="1340" w:type="dxa"/>
                  <w:tcBorders>
                    <w:top w:val="single" w:color="auto" w:sz="4" w:space="0"/>
                    <w:left w:val="single" w:color="auto" w:sz="4" w:space="0"/>
                    <w:bottom w:val="single" w:color="auto" w:sz="4" w:space="0"/>
                    <w:right w:val="single" w:color="auto" w:sz="4" w:space="0"/>
                  </w:tcBorders>
                </w:tcPr>
                <w:p w14:paraId="3C68C2F9">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25D0FFBD">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2144A7BE">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69029184">
                  <w:pPr>
                    <w:spacing w:line="280" w:lineRule="exact"/>
                    <w:rPr>
                      <w:rFonts w:ascii="宋体" w:hAnsi="宋体" w:cs="宋体"/>
                      <w:highlight w:val="none"/>
                    </w:rPr>
                  </w:pPr>
                </w:p>
              </w:tc>
            </w:tr>
            <w:tr w14:paraId="0F00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1FC1738E">
                  <w:pPr>
                    <w:spacing w:line="280" w:lineRule="exact"/>
                    <w:jc w:val="center"/>
                    <w:rPr>
                      <w:rFonts w:ascii="宋体" w:hAnsi="宋体" w:cs="宋体"/>
                      <w:highlight w:val="none"/>
                    </w:rPr>
                  </w:pPr>
                  <w:r>
                    <w:rPr>
                      <w:rFonts w:hint="eastAsia" w:ascii="宋体" w:hAnsi="宋体" w:cs="宋体"/>
                      <w:highlight w:val="none"/>
                    </w:rPr>
                    <w:t>2</w:t>
                  </w:r>
                </w:p>
              </w:tc>
              <w:tc>
                <w:tcPr>
                  <w:tcW w:w="3175" w:type="dxa"/>
                  <w:tcBorders>
                    <w:top w:val="single" w:color="auto" w:sz="4" w:space="0"/>
                    <w:left w:val="single" w:color="auto" w:sz="4" w:space="0"/>
                    <w:bottom w:val="single" w:color="auto" w:sz="4" w:space="0"/>
                    <w:right w:val="single" w:color="auto" w:sz="4" w:space="0"/>
                  </w:tcBorders>
                </w:tcPr>
                <w:p w14:paraId="23DA14D3">
                  <w:pPr>
                    <w:spacing w:line="280" w:lineRule="exact"/>
                    <w:rPr>
                      <w:rFonts w:ascii="宋体" w:hAnsi="宋体" w:cs="宋体"/>
                      <w:highlight w:val="none"/>
                    </w:rPr>
                  </w:pPr>
                  <w:r>
                    <w:rPr>
                      <w:rFonts w:hint="eastAsia" w:ascii="宋体" w:hAnsi="宋体" w:cs="宋体"/>
                      <w:highlight w:val="none"/>
                    </w:rPr>
                    <w:t>累计已实际支付的工程价款</w:t>
                  </w:r>
                </w:p>
              </w:tc>
              <w:tc>
                <w:tcPr>
                  <w:tcW w:w="1340" w:type="dxa"/>
                  <w:tcBorders>
                    <w:top w:val="single" w:color="auto" w:sz="4" w:space="0"/>
                    <w:left w:val="single" w:color="auto" w:sz="4" w:space="0"/>
                    <w:bottom w:val="single" w:color="auto" w:sz="4" w:space="0"/>
                    <w:right w:val="single" w:color="auto" w:sz="4" w:space="0"/>
                  </w:tcBorders>
                </w:tcPr>
                <w:p w14:paraId="564D1111">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4E09FAF7">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36BC448B">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3B0C173F">
                  <w:pPr>
                    <w:spacing w:line="280" w:lineRule="exact"/>
                    <w:rPr>
                      <w:rFonts w:ascii="宋体" w:hAnsi="宋体" w:cs="宋体"/>
                      <w:highlight w:val="none"/>
                    </w:rPr>
                  </w:pPr>
                </w:p>
              </w:tc>
            </w:tr>
            <w:tr w14:paraId="780B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37A2C5A3">
                  <w:pPr>
                    <w:spacing w:line="280" w:lineRule="exact"/>
                    <w:jc w:val="center"/>
                    <w:rPr>
                      <w:rFonts w:ascii="宋体" w:hAnsi="宋体" w:cs="宋体"/>
                      <w:highlight w:val="none"/>
                    </w:rPr>
                  </w:pPr>
                </w:p>
              </w:tc>
              <w:tc>
                <w:tcPr>
                  <w:tcW w:w="3175" w:type="dxa"/>
                  <w:tcBorders>
                    <w:top w:val="single" w:color="auto" w:sz="4" w:space="0"/>
                    <w:left w:val="single" w:color="auto" w:sz="4" w:space="0"/>
                    <w:bottom w:val="single" w:color="auto" w:sz="4" w:space="0"/>
                    <w:right w:val="single" w:color="auto" w:sz="4" w:space="0"/>
                  </w:tcBorders>
                </w:tcPr>
                <w:p w14:paraId="04BDA57D">
                  <w:pPr>
                    <w:spacing w:line="280" w:lineRule="exact"/>
                    <w:rPr>
                      <w:rFonts w:ascii="宋体" w:hAnsi="宋体" w:cs="宋体"/>
                      <w:highlight w:val="none"/>
                    </w:rPr>
                  </w:pPr>
                  <w:r>
                    <w:rPr>
                      <w:rFonts w:hint="eastAsia" w:ascii="宋体" w:hAnsi="宋体" w:cs="宋体"/>
                      <w:highlight w:val="none"/>
                    </w:rPr>
                    <w:t>其中：人工费</w:t>
                  </w:r>
                </w:p>
              </w:tc>
              <w:tc>
                <w:tcPr>
                  <w:tcW w:w="1340" w:type="dxa"/>
                  <w:tcBorders>
                    <w:top w:val="single" w:color="auto" w:sz="4" w:space="0"/>
                    <w:left w:val="single" w:color="auto" w:sz="4" w:space="0"/>
                    <w:bottom w:val="single" w:color="auto" w:sz="4" w:space="0"/>
                    <w:right w:val="single" w:color="auto" w:sz="4" w:space="0"/>
                  </w:tcBorders>
                </w:tcPr>
                <w:p w14:paraId="27A3C313">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0688963A">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05DBD12B">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7C62082F">
                  <w:pPr>
                    <w:spacing w:line="280" w:lineRule="exact"/>
                    <w:rPr>
                      <w:rFonts w:ascii="宋体" w:hAnsi="宋体" w:cs="宋体"/>
                      <w:highlight w:val="none"/>
                    </w:rPr>
                  </w:pPr>
                </w:p>
              </w:tc>
            </w:tr>
            <w:tr w14:paraId="41CC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6AA45810">
                  <w:pPr>
                    <w:spacing w:line="280" w:lineRule="exact"/>
                    <w:jc w:val="center"/>
                    <w:rPr>
                      <w:rFonts w:ascii="宋体" w:hAnsi="宋体" w:cs="宋体"/>
                      <w:highlight w:val="none"/>
                    </w:rPr>
                  </w:pPr>
                  <w:r>
                    <w:rPr>
                      <w:rFonts w:hint="eastAsia" w:ascii="宋体" w:hAnsi="宋体" w:cs="宋体"/>
                      <w:highlight w:val="none"/>
                    </w:rPr>
                    <w:t>3</w:t>
                  </w:r>
                </w:p>
              </w:tc>
              <w:tc>
                <w:tcPr>
                  <w:tcW w:w="3175" w:type="dxa"/>
                  <w:tcBorders>
                    <w:top w:val="single" w:color="auto" w:sz="4" w:space="0"/>
                    <w:left w:val="single" w:color="auto" w:sz="4" w:space="0"/>
                    <w:bottom w:val="single" w:color="auto" w:sz="4" w:space="0"/>
                    <w:right w:val="single" w:color="auto" w:sz="4" w:space="0"/>
                  </w:tcBorders>
                </w:tcPr>
                <w:p w14:paraId="6F62D233">
                  <w:pPr>
                    <w:spacing w:line="280" w:lineRule="exact"/>
                    <w:rPr>
                      <w:rFonts w:ascii="宋体" w:hAnsi="宋体" w:cs="宋体"/>
                      <w:highlight w:val="none"/>
                    </w:rPr>
                  </w:pPr>
                  <w:r>
                    <w:rPr>
                      <w:rFonts w:hint="eastAsia" w:ascii="宋体" w:hAnsi="宋体" w:cs="宋体"/>
                      <w:highlight w:val="none"/>
                    </w:rPr>
                    <w:t>本周期已完成的工程价款</w:t>
                  </w:r>
                </w:p>
              </w:tc>
              <w:tc>
                <w:tcPr>
                  <w:tcW w:w="1340" w:type="dxa"/>
                  <w:tcBorders>
                    <w:top w:val="single" w:color="auto" w:sz="4" w:space="0"/>
                    <w:left w:val="single" w:color="auto" w:sz="4" w:space="0"/>
                    <w:bottom w:val="single" w:color="auto" w:sz="4" w:space="0"/>
                    <w:right w:val="single" w:color="auto" w:sz="4" w:space="0"/>
                  </w:tcBorders>
                </w:tcPr>
                <w:p w14:paraId="4E2662F6">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4E46C28B">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551703C3">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517EF933">
                  <w:pPr>
                    <w:spacing w:line="280" w:lineRule="exact"/>
                    <w:rPr>
                      <w:rFonts w:ascii="宋体" w:hAnsi="宋体" w:cs="宋体"/>
                      <w:highlight w:val="none"/>
                    </w:rPr>
                  </w:pPr>
                </w:p>
              </w:tc>
            </w:tr>
            <w:tr w14:paraId="2694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5AC53EFB">
                  <w:pPr>
                    <w:spacing w:line="280" w:lineRule="exact"/>
                    <w:jc w:val="center"/>
                    <w:rPr>
                      <w:rFonts w:ascii="宋体" w:hAnsi="宋体" w:cs="宋体"/>
                      <w:highlight w:val="none"/>
                    </w:rPr>
                  </w:pPr>
                </w:p>
              </w:tc>
              <w:tc>
                <w:tcPr>
                  <w:tcW w:w="3175" w:type="dxa"/>
                  <w:tcBorders>
                    <w:top w:val="single" w:color="auto" w:sz="4" w:space="0"/>
                    <w:left w:val="single" w:color="auto" w:sz="4" w:space="0"/>
                    <w:bottom w:val="single" w:color="auto" w:sz="4" w:space="0"/>
                    <w:right w:val="single" w:color="auto" w:sz="4" w:space="0"/>
                  </w:tcBorders>
                </w:tcPr>
                <w:p w14:paraId="729FD402">
                  <w:pPr>
                    <w:spacing w:line="280" w:lineRule="exact"/>
                    <w:rPr>
                      <w:rFonts w:ascii="宋体" w:hAnsi="宋体" w:cs="宋体"/>
                      <w:highlight w:val="none"/>
                    </w:rPr>
                  </w:pPr>
                  <w:r>
                    <w:rPr>
                      <w:rFonts w:hint="eastAsia" w:ascii="宋体" w:hAnsi="宋体" w:cs="宋体"/>
                      <w:highlight w:val="none"/>
                    </w:rPr>
                    <w:t>其中：人工费</w:t>
                  </w:r>
                </w:p>
              </w:tc>
              <w:tc>
                <w:tcPr>
                  <w:tcW w:w="1340" w:type="dxa"/>
                  <w:tcBorders>
                    <w:top w:val="single" w:color="auto" w:sz="4" w:space="0"/>
                    <w:left w:val="single" w:color="auto" w:sz="4" w:space="0"/>
                    <w:bottom w:val="single" w:color="auto" w:sz="4" w:space="0"/>
                    <w:right w:val="single" w:color="auto" w:sz="4" w:space="0"/>
                  </w:tcBorders>
                </w:tcPr>
                <w:p w14:paraId="307B8585">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436D6453">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40F74F30">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502849EC">
                  <w:pPr>
                    <w:spacing w:line="280" w:lineRule="exact"/>
                    <w:rPr>
                      <w:rFonts w:ascii="宋体" w:hAnsi="宋体" w:cs="宋体"/>
                      <w:highlight w:val="none"/>
                    </w:rPr>
                  </w:pPr>
                </w:p>
              </w:tc>
            </w:tr>
            <w:tr w14:paraId="2AEA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6A39B905">
                  <w:pPr>
                    <w:spacing w:line="280" w:lineRule="exact"/>
                    <w:jc w:val="center"/>
                    <w:rPr>
                      <w:rFonts w:ascii="宋体" w:hAnsi="宋体" w:cs="宋体"/>
                      <w:highlight w:val="none"/>
                    </w:rPr>
                  </w:pPr>
                  <w:r>
                    <w:rPr>
                      <w:rFonts w:hint="eastAsia" w:ascii="宋体" w:hAnsi="宋体" w:cs="宋体"/>
                      <w:highlight w:val="none"/>
                    </w:rPr>
                    <w:t>4</w:t>
                  </w:r>
                </w:p>
              </w:tc>
              <w:tc>
                <w:tcPr>
                  <w:tcW w:w="3175" w:type="dxa"/>
                  <w:tcBorders>
                    <w:top w:val="single" w:color="auto" w:sz="4" w:space="0"/>
                    <w:left w:val="single" w:color="auto" w:sz="4" w:space="0"/>
                    <w:bottom w:val="single" w:color="auto" w:sz="4" w:space="0"/>
                    <w:right w:val="single" w:color="auto" w:sz="4" w:space="0"/>
                  </w:tcBorders>
                </w:tcPr>
                <w:p w14:paraId="484F9AD4">
                  <w:pPr>
                    <w:spacing w:line="280" w:lineRule="exact"/>
                    <w:rPr>
                      <w:rFonts w:ascii="宋体" w:hAnsi="宋体" w:cs="宋体"/>
                      <w:highlight w:val="none"/>
                    </w:rPr>
                  </w:pPr>
                  <w:r>
                    <w:rPr>
                      <w:rFonts w:hint="eastAsia" w:ascii="宋体" w:hAnsi="宋体" w:cs="宋体"/>
                      <w:highlight w:val="none"/>
                    </w:rPr>
                    <w:t>本周期应扣减的金额</w:t>
                  </w:r>
                </w:p>
              </w:tc>
              <w:tc>
                <w:tcPr>
                  <w:tcW w:w="1340" w:type="dxa"/>
                  <w:tcBorders>
                    <w:top w:val="single" w:color="auto" w:sz="4" w:space="0"/>
                    <w:left w:val="single" w:color="auto" w:sz="4" w:space="0"/>
                    <w:bottom w:val="single" w:color="auto" w:sz="4" w:space="0"/>
                    <w:right w:val="single" w:color="auto" w:sz="4" w:space="0"/>
                  </w:tcBorders>
                </w:tcPr>
                <w:p w14:paraId="53D2F503">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4BCC7490">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6CA0E64E">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0771B94D">
                  <w:pPr>
                    <w:spacing w:line="280" w:lineRule="exact"/>
                    <w:rPr>
                      <w:rFonts w:ascii="宋体" w:hAnsi="宋体" w:cs="宋体"/>
                      <w:highlight w:val="none"/>
                    </w:rPr>
                  </w:pPr>
                </w:p>
              </w:tc>
            </w:tr>
            <w:tr w14:paraId="38CE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6D38C3CF">
                  <w:pPr>
                    <w:spacing w:line="280" w:lineRule="exact"/>
                    <w:jc w:val="center"/>
                    <w:rPr>
                      <w:rFonts w:ascii="宋体" w:hAnsi="宋体" w:cs="宋体"/>
                      <w:highlight w:val="none"/>
                    </w:rPr>
                  </w:pPr>
                  <w:r>
                    <w:rPr>
                      <w:rFonts w:hint="eastAsia" w:ascii="宋体" w:hAnsi="宋体" w:cs="宋体"/>
                      <w:highlight w:val="none"/>
                    </w:rPr>
                    <w:t>4.1</w:t>
                  </w:r>
                </w:p>
              </w:tc>
              <w:tc>
                <w:tcPr>
                  <w:tcW w:w="3175" w:type="dxa"/>
                  <w:tcBorders>
                    <w:top w:val="single" w:color="auto" w:sz="4" w:space="0"/>
                    <w:left w:val="single" w:color="auto" w:sz="4" w:space="0"/>
                    <w:bottom w:val="single" w:color="auto" w:sz="4" w:space="0"/>
                    <w:right w:val="single" w:color="auto" w:sz="4" w:space="0"/>
                  </w:tcBorders>
                </w:tcPr>
                <w:p w14:paraId="2A21A0F1">
                  <w:pPr>
                    <w:spacing w:line="280" w:lineRule="exact"/>
                    <w:rPr>
                      <w:rFonts w:ascii="宋体" w:hAnsi="宋体" w:cs="宋体"/>
                      <w:highlight w:val="none"/>
                    </w:rPr>
                  </w:pPr>
                  <w:r>
                    <w:rPr>
                      <w:rFonts w:hint="eastAsia" w:ascii="宋体" w:hAnsi="宋体" w:cs="宋体"/>
                      <w:highlight w:val="none"/>
                    </w:rPr>
                    <w:t>本周期实际应抵扣的预付款</w:t>
                  </w:r>
                </w:p>
              </w:tc>
              <w:tc>
                <w:tcPr>
                  <w:tcW w:w="1340" w:type="dxa"/>
                  <w:tcBorders>
                    <w:top w:val="single" w:color="auto" w:sz="4" w:space="0"/>
                    <w:left w:val="single" w:color="auto" w:sz="4" w:space="0"/>
                    <w:bottom w:val="single" w:color="auto" w:sz="4" w:space="0"/>
                    <w:right w:val="single" w:color="auto" w:sz="4" w:space="0"/>
                  </w:tcBorders>
                </w:tcPr>
                <w:p w14:paraId="268F5CCA">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38BA1814">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4D9F4EEF">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6DE0BA43">
                  <w:pPr>
                    <w:spacing w:line="280" w:lineRule="exact"/>
                    <w:rPr>
                      <w:rFonts w:ascii="宋体" w:hAnsi="宋体" w:cs="宋体"/>
                      <w:highlight w:val="none"/>
                    </w:rPr>
                  </w:pPr>
                </w:p>
              </w:tc>
            </w:tr>
            <w:tr w14:paraId="7393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13965E58">
                  <w:pPr>
                    <w:spacing w:line="280" w:lineRule="exact"/>
                    <w:jc w:val="center"/>
                    <w:rPr>
                      <w:rFonts w:ascii="宋体" w:hAnsi="宋体" w:cs="宋体"/>
                      <w:highlight w:val="none"/>
                    </w:rPr>
                  </w:pPr>
                  <w:r>
                    <w:rPr>
                      <w:rFonts w:hint="eastAsia" w:ascii="宋体" w:hAnsi="宋体" w:cs="宋体"/>
                      <w:highlight w:val="none"/>
                    </w:rPr>
                    <w:t>4.2</w:t>
                  </w:r>
                </w:p>
              </w:tc>
              <w:tc>
                <w:tcPr>
                  <w:tcW w:w="3175" w:type="dxa"/>
                  <w:tcBorders>
                    <w:top w:val="single" w:color="auto" w:sz="4" w:space="0"/>
                    <w:left w:val="single" w:color="auto" w:sz="4" w:space="0"/>
                    <w:bottom w:val="single" w:color="auto" w:sz="4" w:space="0"/>
                    <w:right w:val="single" w:color="auto" w:sz="4" w:space="0"/>
                  </w:tcBorders>
                </w:tcPr>
                <w:p w14:paraId="5D6B1EFF">
                  <w:pPr>
                    <w:spacing w:line="280" w:lineRule="exact"/>
                    <w:rPr>
                      <w:rFonts w:ascii="宋体" w:hAnsi="宋体" w:cs="宋体"/>
                      <w:highlight w:val="none"/>
                    </w:rPr>
                  </w:pPr>
                  <w:r>
                    <w:rPr>
                      <w:rFonts w:hint="eastAsia" w:ascii="宋体" w:hAnsi="宋体" w:cs="宋体"/>
                      <w:highlight w:val="none"/>
                    </w:rPr>
                    <w:t>本周期应扣减的金额</w:t>
                  </w:r>
                </w:p>
              </w:tc>
              <w:tc>
                <w:tcPr>
                  <w:tcW w:w="1340" w:type="dxa"/>
                  <w:tcBorders>
                    <w:top w:val="single" w:color="auto" w:sz="4" w:space="0"/>
                    <w:left w:val="single" w:color="auto" w:sz="4" w:space="0"/>
                    <w:bottom w:val="single" w:color="auto" w:sz="4" w:space="0"/>
                    <w:right w:val="single" w:color="auto" w:sz="4" w:space="0"/>
                  </w:tcBorders>
                </w:tcPr>
                <w:p w14:paraId="36094E58">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193CEBE9">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143068B6">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21178120">
                  <w:pPr>
                    <w:spacing w:line="280" w:lineRule="exact"/>
                    <w:rPr>
                      <w:rFonts w:ascii="宋体" w:hAnsi="宋体" w:cs="宋体"/>
                      <w:highlight w:val="none"/>
                    </w:rPr>
                  </w:pPr>
                </w:p>
              </w:tc>
            </w:tr>
            <w:tr w14:paraId="5FF8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61C5DA6C">
                  <w:pPr>
                    <w:spacing w:line="280" w:lineRule="exact"/>
                    <w:jc w:val="center"/>
                    <w:rPr>
                      <w:rFonts w:ascii="宋体" w:hAnsi="宋体" w:cs="宋体"/>
                      <w:highlight w:val="none"/>
                    </w:rPr>
                  </w:pPr>
                  <w:r>
                    <w:rPr>
                      <w:rFonts w:hint="eastAsia" w:ascii="宋体" w:hAnsi="宋体" w:cs="宋体"/>
                      <w:highlight w:val="none"/>
                    </w:rPr>
                    <w:t>5</w:t>
                  </w:r>
                </w:p>
              </w:tc>
              <w:tc>
                <w:tcPr>
                  <w:tcW w:w="3175" w:type="dxa"/>
                  <w:tcBorders>
                    <w:top w:val="single" w:color="auto" w:sz="4" w:space="0"/>
                    <w:left w:val="single" w:color="auto" w:sz="4" w:space="0"/>
                    <w:bottom w:val="single" w:color="auto" w:sz="4" w:space="0"/>
                    <w:right w:val="single" w:color="auto" w:sz="4" w:space="0"/>
                  </w:tcBorders>
                </w:tcPr>
                <w:p w14:paraId="0214506E">
                  <w:pPr>
                    <w:spacing w:line="280" w:lineRule="exact"/>
                    <w:rPr>
                      <w:rFonts w:ascii="宋体" w:hAnsi="宋体" w:cs="宋体"/>
                      <w:highlight w:val="none"/>
                    </w:rPr>
                  </w:pPr>
                  <w:r>
                    <w:rPr>
                      <w:rFonts w:hint="eastAsia" w:ascii="宋体" w:hAnsi="宋体" w:cs="宋体"/>
                      <w:highlight w:val="none"/>
                    </w:rPr>
                    <w:t>本周期应支付的合同价款</w:t>
                  </w:r>
                </w:p>
              </w:tc>
              <w:tc>
                <w:tcPr>
                  <w:tcW w:w="1340" w:type="dxa"/>
                  <w:tcBorders>
                    <w:top w:val="single" w:color="auto" w:sz="4" w:space="0"/>
                    <w:left w:val="single" w:color="auto" w:sz="4" w:space="0"/>
                    <w:bottom w:val="single" w:color="auto" w:sz="4" w:space="0"/>
                    <w:right w:val="single" w:color="auto" w:sz="4" w:space="0"/>
                  </w:tcBorders>
                </w:tcPr>
                <w:p w14:paraId="20092563">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280C26AA">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3932C1EF">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4AE1AD28">
                  <w:pPr>
                    <w:spacing w:line="280" w:lineRule="exact"/>
                    <w:rPr>
                      <w:rFonts w:ascii="宋体" w:hAnsi="宋体" w:cs="宋体"/>
                      <w:highlight w:val="none"/>
                    </w:rPr>
                  </w:pPr>
                </w:p>
              </w:tc>
            </w:tr>
            <w:tr w14:paraId="4E75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tcPr>
                <w:p w14:paraId="2C4FDD4C">
                  <w:pPr>
                    <w:spacing w:line="280" w:lineRule="exact"/>
                    <w:jc w:val="center"/>
                    <w:rPr>
                      <w:rFonts w:ascii="宋体" w:hAnsi="宋体" w:cs="宋体"/>
                      <w:highlight w:val="none"/>
                    </w:rPr>
                  </w:pPr>
                </w:p>
              </w:tc>
              <w:tc>
                <w:tcPr>
                  <w:tcW w:w="3175" w:type="dxa"/>
                  <w:tcBorders>
                    <w:top w:val="single" w:color="auto" w:sz="4" w:space="0"/>
                    <w:left w:val="single" w:color="auto" w:sz="4" w:space="0"/>
                    <w:bottom w:val="single" w:color="auto" w:sz="4" w:space="0"/>
                    <w:right w:val="single" w:color="auto" w:sz="4" w:space="0"/>
                  </w:tcBorders>
                </w:tcPr>
                <w:p w14:paraId="34F59CE8">
                  <w:pPr>
                    <w:spacing w:line="280" w:lineRule="exact"/>
                    <w:rPr>
                      <w:rFonts w:ascii="宋体" w:hAnsi="宋体" w:cs="宋体"/>
                      <w:highlight w:val="none"/>
                    </w:rPr>
                  </w:pPr>
                  <w:r>
                    <w:rPr>
                      <w:rFonts w:hint="eastAsia" w:ascii="宋体" w:hAnsi="宋体" w:cs="宋体"/>
                      <w:highlight w:val="none"/>
                    </w:rPr>
                    <w:t>其中：人工费</w:t>
                  </w:r>
                </w:p>
              </w:tc>
              <w:tc>
                <w:tcPr>
                  <w:tcW w:w="1340" w:type="dxa"/>
                  <w:tcBorders>
                    <w:top w:val="single" w:color="auto" w:sz="4" w:space="0"/>
                    <w:left w:val="single" w:color="auto" w:sz="4" w:space="0"/>
                    <w:bottom w:val="single" w:color="auto" w:sz="4" w:space="0"/>
                    <w:right w:val="single" w:color="auto" w:sz="4" w:space="0"/>
                  </w:tcBorders>
                </w:tcPr>
                <w:p w14:paraId="21A52602">
                  <w:pPr>
                    <w:spacing w:line="280" w:lineRule="exact"/>
                    <w:rPr>
                      <w:rFonts w:ascii="宋体" w:hAnsi="宋体" w:cs="宋体"/>
                      <w:highlight w:val="none"/>
                    </w:rPr>
                  </w:pPr>
                </w:p>
              </w:tc>
              <w:tc>
                <w:tcPr>
                  <w:tcW w:w="1440" w:type="dxa"/>
                  <w:tcBorders>
                    <w:top w:val="single" w:color="auto" w:sz="4" w:space="0"/>
                    <w:left w:val="single" w:color="auto" w:sz="4" w:space="0"/>
                    <w:bottom w:val="single" w:color="auto" w:sz="4" w:space="0"/>
                    <w:right w:val="single" w:color="auto" w:sz="4" w:space="0"/>
                  </w:tcBorders>
                </w:tcPr>
                <w:p w14:paraId="4C604151">
                  <w:pPr>
                    <w:spacing w:line="280" w:lineRule="exact"/>
                    <w:rPr>
                      <w:rFonts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tcPr>
                <w:p w14:paraId="30C9B3BF">
                  <w:pPr>
                    <w:spacing w:line="280" w:lineRule="exact"/>
                    <w:rPr>
                      <w:rFonts w:ascii="宋体" w:hAnsi="宋体" w:cs="宋体"/>
                      <w:highlight w:val="none"/>
                    </w:rPr>
                  </w:pPr>
                </w:p>
              </w:tc>
              <w:tc>
                <w:tcPr>
                  <w:tcW w:w="931" w:type="dxa"/>
                  <w:tcBorders>
                    <w:top w:val="single" w:color="auto" w:sz="4" w:space="0"/>
                    <w:left w:val="single" w:color="auto" w:sz="4" w:space="0"/>
                    <w:bottom w:val="single" w:color="auto" w:sz="4" w:space="0"/>
                    <w:right w:val="single" w:color="auto" w:sz="4" w:space="0"/>
                  </w:tcBorders>
                </w:tcPr>
                <w:p w14:paraId="1F35D025">
                  <w:pPr>
                    <w:spacing w:line="280" w:lineRule="exact"/>
                    <w:rPr>
                      <w:rFonts w:ascii="宋体" w:hAnsi="宋体" w:cs="宋体"/>
                      <w:highlight w:val="none"/>
                    </w:rPr>
                  </w:pPr>
                </w:p>
              </w:tc>
            </w:tr>
          </w:tbl>
          <w:p w14:paraId="60C45033">
            <w:pPr>
              <w:wordWrap w:val="0"/>
              <w:spacing w:line="400" w:lineRule="exact"/>
              <w:ind w:right="420"/>
              <w:rPr>
                <w:rFonts w:ascii="宋体" w:hAnsi="宋体" w:cs="宋体"/>
                <w:highlight w:val="none"/>
              </w:rPr>
            </w:pPr>
            <w:r>
              <w:rPr>
                <w:rFonts w:hint="eastAsia" w:ascii="宋体" w:hAnsi="宋体" w:cs="宋体"/>
                <w:highlight w:val="none"/>
              </w:rPr>
              <w:t>附：上述3、4详见附件清单。</w:t>
            </w:r>
          </w:p>
          <w:p w14:paraId="6225210A">
            <w:pPr>
              <w:wordWrap w:val="0"/>
              <w:spacing w:line="400" w:lineRule="exact"/>
              <w:ind w:right="420"/>
              <w:rPr>
                <w:rFonts w:ascii="宋体" w:hAnsi="宋体" w:cs="宋体"/>
                <w:highlight w:val="none"/>
              </w:rPr>
            </w:pPr>
            <w:r>
              <w:rPr>
                <w:rFonts w:hint="eastAsia" w:ascii="宋体" w:hAnsi="宋体" w:cs="宋体"/>
                <w:highlight w:val="none"/>
              </w:rPr>
              <w:t xml:space="preserve">                                            承包人（章）             </w:t>
            </w:r>
          </w:p>
          <w:p w14:paraId="167A3086">
            <w:pPr>
              <w:spacing w:line="400" w:lineRule="exact"/>
              <w:ind w:right="420" w:firstLine="435"/>
              <w:rPr>
                <w:rFonts w:ascii="宋体" w:hAnsi="宋体" w:cs="宋体"/>
                <w:highlight w:val="none"/>
              </w:rPr>
            </w:pPr>
            <w:r>
              <w:rPr>
                <w:rFonts w:hint="eastAsia" w:ascii="宋体" w:hAnsi="宋体" w:cs="宋体"/>
                <w:highlight w:val="none"/>
              </w:rPr>
              <w:t>造价人员</w:t>
            </w:r>
            <w:r>
              <w:rPr>
                <w:rFonts w:hint="eastAsia" w:ascii="宋体" w:hAnsi="宋体" w:cs="宋体"/>
                <w:highlight w:val="none"/>
                <w:u w:val="single"/>
              </w:rPr>
              <w:t xml:space="preserve">               </w:t>
            </w:r>
            <w:r>
              <w:rPr>
                <w:rFonts w:hint="eastAsia" w:ascii="宋体" w:hAnsi="宋体" w:cs="宋体"/>
                <w:highlight w:val="none"/>
              </w:rPr>
              <w:t>承包人代表</w:t>
            </w:r>
            <w:r>
              <w:rPr>
                <w:rFonts w:hint="eastAsia" w:ascii="宋体" w:hAnsi="宋体" w:cs="宋体"/>
                <w:highlight w:val="none"/>
                <w:u w:val="single"/>
              </w:rPr>
              <w:t xml:space="preserve">               </w:t>
            </w:r>
            <w:r>
              <w:rPr>
                <w:rFonts w:hint="eastAsia" w:ascii="宋体" w:hAnsi="宋体" w:cs="宋体"/>
                <w:highlight w:val="none"/>
              </w:rPr>
              <w:t>日      期</w:t>
            </w:r>
            <w:r>
              <w:rPr>
                <w:rFonts w:hint="eastAsia" w:ascii="宋体" w:hAnsi="宋体" w:cs="宋体"/>
                <w:highlight w:val="none"/>
                <w:u w:val="single"/>
              </w:rPr>
              <w:t xml:space="preserve">               </w:t>
            </w:r>
          </w:p>
        </w:tc>
      </w:tr>
      <w:tr w14:paraId="50F5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04940B42">
            <w:pPr>
              <w:spacing w:line="360" w:lineRule="exact"/>
              <w:rPr>
                <w:rFonts w:ascii="宋体" w:hAnsi="宋体" w:cs="宋体"/>
                <w:highlight w:val="none"/>
              </w:rPr>
            </w:pPr>
            <w:r>
              <w:rPr>
                <w:rFonts w:hint="eastAsia" w:ascii="宋体" w:hAnsi="宋体" w:cs="宋体"/>
                <w:highlight w:val="none"/>
              </w:rPr>
              <w:t>复核意见：</w:t>
            </w:r>
          </w:p>
          <w:p w14:paraId="11B516E8">
            <w:pPr>
              <w:spacing w:line="360" w:lineRule="exact"/>
              <w:ind w:firstLine="312"/>
              <w:rPr>
                <w:rFonts w:ascii="宋体" w:hAnsi="宋体" w:cs="宋体"/>
                <w:highlight w:val="none"/>
              </w:rPr>
            </w:pPr>
            <w:r>
              <w:rPr>
                <w:rFonts w:hint="eastAsia" w:ascii="宋体" w:hAnsi="宋体" w:cs="宋体"/>
                <w:highlight w:val="none"/>
              </w:rPr>
              <w:t>□与实际施工情况不相符，修改意见见附件。</w:t>
            </w:r>
          </w:p>
          <w:p w14:paraId="4E1F3DDE">
            <w:pPr>
              <w:spacing w:line="360" w:lineRule="exact"/>
              <w:ind w:firstLine="312"/>
              <w:rPr>
                <w:rFonts w:ascii="宋体" w:hAnsi="宋体" w:cs="宋体"/>
                <w:highlight w:val="none"/>
              </w:rPr>
            </w:pPr>
            <w:r>
              <w:rPr>
                <w:rFonts w:hint="eastAsia" w:ascii="宋体" w:hAnsi="宋体" w:cs="宋体"/>
                <w:highlight w:val="none"/>
              </w:rPr>
              <w:t>□与实际施工情况相符，具体金额由造价工程师复核。</w:t>
            </w:r>
          </w:p>
          <w:p w14:paraId="0478097F">
            <w:pPr>
              <w:spacing w:line="360" w:lineRule="exact"/>
              <w:ind w:firstLine="435"/>
              <w:jc w:val="right"/>
              <w:rPr>
                <w:rFonts w:ascii="宋体" w:hAnsi="宋体" w:cs="宋体"/>
                <w:highlight w:val="none"/>
              </w:rPr>
            </w:pPr>
          </w:p>
          <w:p w14:paraId="06225922">
            <w:pPr>
              <w:spacing w:line="360" w:lineRule="exact"/>
              <w:ind w:firstLine="435"/>
              <w:jc w:val="center"/>
              <w:rPr>
                <w:rFonts w:ascii="宋体" w:hAnsi="宋体" w:cs="宋体"/>
                <w:highlight w:val="none"/>
                <w:u w:val="single"/>
              </w:rPr>
            </w:pPr>
            <w:r>
              <w:rPr>
                <w:rFonts w:hint="eastAsia" w:ascii="宋体" w:hAnsi="宋体" w:cs="宋体"/>
                <w:highlight w:val="none"/>
              </w:rPr>
              <w:t xml:space="preserve">         监理工程师</w:t>
            </w:r>
            <w:r>
              <w:rPr>
                <w:rFonts w:hint="eastAsia" w:ascii="宋体" w:hAnsi="宋体" w:cs="宋体"/>
                <w:highlight w:val="none"/>
                <w:u w:val="single"/>
              </w:rPr>
              <w:t xml:space="preserve">           </w:t>
            </w:r>
          </w:p>
          <w:p w14:paraId="6822E719">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c>
          <w:tcPr>
            <w:tcW w:w="4552" w:type="dxa"/>
          </w:tcPr>
          <w:p w14:paraId="6C43BB88">
            <w:pPr>
              <w:spacing w:line="360" w:lineRule="exact"/>
              <w:rPr>
                <w:rFonts w:ascii="宋体" w:hAnsi="宋体" w:cs="宋体"/>
                <w:highlight w:val="none"/>
              </w:rPr>
            </w:pPr>
            <w:r>
              <w:rPr>
                <w:rFonts w:hint="eastAsia" w:ascii="宋体" w:hAnsi="宋体" w:cs="宋体"/>
                <w:highlight w:val="none"/>
              </w:rPr>
              <w:t>复核意见：</w:t>
            </w:r>
          </w:p>
          <w:p w14:paraId="1001D22E">
            <w:pPr>
              <w:spacing w:line="360" w:lineRule="exact"/>
              <w:ind w:firstLine="435"/>
              <w:rPr>
                <w:rFonts w:ascii="宋体" w:hAnsi="宋体" w:cs="宋体"/>
                <w:highlight w:val="none"/>
              </w:rPr>
            </w:pPr>
            <w:r>
              <w:rPr>
                <w:rFonts w:hint="eastAsia" w:ascii="宋体" w:hAnsi="宋体" w:cs="宋体"/>
                <w:highlight w:val="none"/>
              </w:rPr>
              <w:t>你方提出的支付申请经复核，本周期已完成工程价款为（大写）</w:t>
            </w:r>
            <w:r>
              <w:rPr>
                <w:rFonts w:hint="eastAsia" w:ascii="宋体" w:hAnsi="宋体" w:cs="宋体"/>
                <w:highlight w:val="none"/>
                <w:u w:val="single"/>
              </w:rPr>
              <w:t xml:space="preserve">                </w:t>
            </w:r>
            <w:r>
              <w:rPr>
                <w:rFonts w:hint="eastAsia" w:ascii="宋体" w:hAnsi="宋体" w:cs="宋体"/>
                <w:highlight w:val="none"/>
              </w:rPr>
              <w:t>元，（小写）</w:t>
            </w:r>
          </w:p>
          <w:p w14:paraId="41F7EFAB">
            <w:pPr>
              <w:spacing w:line="360" w:lineRule="exact"/>
              <w:rPr>
                <w:rFonts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rPr>
              <w:t xml:space="preserve"> 元，本期间应支付金额为（大写）</w:t>
            </w:r>
          </w:p>
          <w:p w14:paraId="53E620B3">
            <w:pPr>
              <w:spacing w:line="360" w:lineRule="exact"/>
              <w:rPr>
                <w:rFonts w:ascii="宋体" w:hAnsi="宋体" w:cs="宋体"/>
                <w:highlight w:val="none"/>
                <w:u w:val="single"/>
              </w:rPr>
            </w:pPr>
            <w:r>
              <w:rPr>
                <w:rFonts w:hint="eastAsia" w:ascii="宋体" w:hAnsi="宋体" w:cs="宋体"/>
                <w:highlight w:val="none"/>
                <w:u w:val="single"/>
              </w:rPr>
              <w:t xml:space="preserve">                 </w:t>
            </w:r>
            <w:r>
              <w:rPr>
                <w:rFonts w:hint="eastAsia" w:ascii="宋体" w:hAnsi="宋体" w:cs="宋体"/>
                <w:highlight w:val="none"/>
              </w:rPr>
              <w:t>元，（小写）</w:t>
            </w:r>
            <w:r>
              <w:rPr>
                <w:rFonts w:hint="eastAsia" w:ascii="宋体" w:hAnsi="宋体" w:cs="宋体"/>
                <w:highlight w:val="none"/>
                <w:u w:val="single"/>
              </w:rPr>
              <w:t xml:space="preserve">         </w:t>
            </w:r>
            <w:r>
              <w:rPr>
                <w:rFonts w:hint="eastAsia" w:ascii="宋体" w:hAnsi="宋体" w:cs="宋体"/>
                <w:highlight w:val="none"/>
              </w:rPr>
              <w:t>元。</w:t>
            </w:r>
          </w:p>
          <w:p w14:paraId="1E850698">
            <w:pPr>
              <w:spacing w:line="360" w:lineRule="exact"/>
              <w:ind w:firstLine="435"/>
              <w:jc w:val="center"/>
              <w:rPr>
                <w:rFonts w:ascii="宋体" w:hAnsi="宋体" w:cs="宋体"/>
                <w:highlight w:val="none"/>
                <w:u w:val="single"/>
              </w:rPr>
            </w:pPr>
            <w:r>
              <w:rPr>
                <w:rFonts w:hint="eastAsia" w:ascii="宋体" w:hAnsi="宋体" w:cs="宋体"/>
                <w:highlight w:val="none"/>
              </w:rPr>
              <w:t xml:space="preserve">        造价工程师</w:t>
            </w:r>
            <w:r>
              <w:rPr>
                <w:rFonts w:hint="eastAsia" w:ascii="宋体" w:hAnsi="宋体" w:cs="宋体"/>
                <w:highlight w:val="none"/>
                <w:u w:val="single"/>
              </w:rPr>
              <w:t xml:space="preserve">           </w:t>
            </w:r>
          </w:p>
          <w:p w14:paraId="3B9E50BC">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r>
      <w:tr w14:paraId="6554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14EC4A84">
            <w:pPr>
              <w:spacing w:line="400" w:lineRule="exact"/>
              <w:rPr>
                <w:rFonts w:ascii="宋体" w:hAnsi="宋体" w:cs="宋体"/>
                <w:highlight w:val="none"/>
              </w:rPr>
            </w:pPr>
            <w:r>
              <w:rPr>
                <w:rFonts w:hint="eastAsia" w:ascii="宋体" w:hAnsi="宋体" w:cs="宋体"/>
                <w:highlight w:val="none"/>
              </w:rPr>
              <w:t>审核意见：</w:t>
            </w:r>
          </w:p>
          <w:p w14:paraId="661BE137">
            <w:pPr>
              <w:spacing w:line="400" w:lineRule="exact"/>
              <w:ind w:firstLine="435"/>
              <w:rPr>
                <w:rFonts w:ascii="宋体" w:hAnsi="宋体" w:cs="宋体"/>
                <w:highlight w:val="none"/>
              </w:rPr>
            </w:pPr>
            <w:r>
              <w:rPr>
                <w:rFonts w:hint="eastAsia" w:ascii="宋体" w:hAnsi="宋体" w:cs="宋体"/>
                <w:highlight w:val="none"/>
              </w:rPr>
              <w:t>□不同意。</w:t>
            </w:r>
          </w:p>
          <w:p w14:paraId="1056F12F">
            <w:pPr>
              <w:spacing w:line="400" w:lineRule="exact"/>
              <w:ind w:firstLine="420" w:firstLineChars="200"/>
              <w:rPr>
                <w:rFonts w:ascii="宋体" w:hAnsi="宋体" w:cs="宋体"/>
                <w:highlight w:val="none"/>
              </w:rPr>
            </w:pPr>
            <w:r>
              <w:rPr>
                <w:rFonts w:hint="eastAsia" w:ascii="宋体" w:hAnsi="宋体" w:cs="宋体"/>
                <w:highlight w:val="none"/>
              </w:rPr>
              <w:t>□同意，支付时间为本表签发后的</w:t>
            </w:r>
            <w:r>
              <w:rPr>
                <w:rFonts w:hint="eastAsia" w:ascii="宋体" w:hAnsi="宋体" w:cs="宋体"/>
                <w:highlight w:val="none"/>
                <w:u w:val="single"/>
              </w:rPr>
              <w:t xml:space="preserve">    </w:t>
            </w:r>
            <w:r>
              <w:rPr>
                <w:rFonts w:hint="eastAsia" w:ascii="宋体" w:hAnsi="宋体" w:cs="宋体"/>
                <w:highlight w:val="none"/>
              </w:rPr>
              <w:t>天内。</w:t>
            </w:r>
          </w:p>
          <w:p w14:paraId="0133D8C2">
            <w:pPr>
              <w:wordWrap w:val="0"/>
              <w:spacing w:line="400" w:lineRule="exact"/>
              <w:ind w:firstLine="420" w:firstLineChars="200"/>
              <w:jc w:val="right"/>
              <w:rPr>
                <w:rFonts w:ascii="宋体" w:hAnsi="宋体" w:cs="宋体"/>
                <w:highlight w:val="none"/>
              </w:rPr>
            </w:pPr>
            <w:r>
              <w:rPr>
                <w:rFonts w:hint="eastAsia" w:ascii="宋体" w:hAnsi="宋体" w:cs="宋体"/>
                <w:highlight w:val="none"/>
              </w:rPr>
              <w:t xml:space="preserve">发包人（章）           </w:t>
            </w:r>
          </w:p>
          <w:p w14:paraId="09186204">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发包人代表</w:t>
            </w:r>
            <w:r>
              <w:rPr>
                <w:rFonts w:hint="eastAsia" w:ascii="宋体" w:hAnsi="宋体" w:cs="宋体"/>
                <w:highlight w:val="none"/>
                <w:u w:val="single"/>
              </w:rPr>
              <w:t xml:space="preserve">             </w:t>
            </w:r>
          </w:p>
          <w:p w14:paraId="3C557427">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tc>
      </w:tr>
    </w:tbl>
    <w:p w14:paraId="2813D407">
      <w:pPr>
        <w:spacing w:before="120" w:beforeLines="50"/>
        <w:ind w:firstLine="360" w:firstLineChars="200"/>
        <w:rPr>
          <w:rFonts w:ascii="宋体" w:hAnsi="宋体" w:cs="宋体"/>
          <w:sz w:val="18"/>
          <w:szCs w:val="18"/>
          <w:highlight w:val="none"/>
        </w:rPr>
      </w:pPr>
      <w:r>
        <w:rPr>
          <w:rFonts w:hint="eastAsia" w:ascii="宋体" w:hAnsi="宋体" w:cs="宋体"/>
          <w:sz w:val="18"/>
          <w:szCs w:val="18"/>
          <w:highlight w:val="none"/>
        </w:rPr>
        <w:t xml:space="preserve">注：1.在选择栏中的“□”内作标识“√”。 </w:t>
      </w:r>
    </w:p>
    <w:p w14:paraId="0C6EFA59">
      <w:pPr>
        <w:spacing w:before="120" w:beforeLines="50"/>
        <w:ind w:left="720" w:hanging="720" w:hangingChars="400"/>
        <w:rPr>
          <w:rFonts w:ascii="宋体" w:hAnsi="宋体" w:cs="宋体"/>
          <w:sz w:val="18"/>
          <w:szCs w:val="18"/>
          <w:highlight w:val="none"/>
        </w:rPr>
      </w:pPr>
      <w:r>
        <w:rPr>
          <w:rFonts w:hint="eastAsia" w:ascii="宋体" w:hAnsi="宋体" w:cs="宋体"/>
          <w:sz w:val="18"/>
          <w:szCs w:val="18"/>
          <w:highlight w:val="none"/>
        </w:rPr>
        <w:t xml:space="preserve">        2.本表一式四份，由承包人填报，发包人、监理人、造价咨询人、承包人各存一份。</w:t>
      </w:r>
    </w:p>
    <w:p w14:paraId="1E92F9E3">
      <w:pPr>
        <w:jc w:val="left"/>
        <w:rPr>
          <w:rFonts w:ascii="宋体" w:hAnsi="宋体" w:cs="宋体"/>
          <w:sz w:val="30"/>
          <w:szCs w:val="30"/>
          <w:highlight w:val="none"/>
        </w:rPr>
        <w:sectPr>
          <w:pgSz w:w="11907" w:h="16840"/>
          <w:pgMar w:top="1440" w:right="1440" w:bottom="1440" w:left="1797" w:header="851" w:footer="851" w:gutter="0"/>
          <w:cols w:space="720" w:num="1"/>
          <w:docGrid w:linePitch="312" w:charSpace="0"/>
        </w:sectPr>
      </w:pPr>
    </w:p>
    <w:p w14:paraId="64CFD417">
      <w:pPr>
        <w:jc w:val="left"/>
        <w:rPr>
          <w:rFonts w:ascii="宋体" w:hAnsi="宋体" w:cs="宋体"/>
          <w:sz w:val="30"/>
          <w:szCs w:val="30"/>
          <w:highlight w:val="none"/>
        </w:rPr>
      </w:pPr>
      <w:r>
        <w:rPr>
          <w:rFonts w:hint="eastAsia" w:ascii="宋体" w:hAnsi="宋体" w:cs="宋体"/>
          <w:sz w:val="30"/>
          <w:szCs w:val="30"/>
          <w:highlight w:val="none"/>
        </w:rPr>
        <w:t>附件8：</w:t>
      </w:r>
    </w:p>
    <w:p w14:paraId="6B27E906">
      <w:pPr>
        <w:jc w:val="center"/>
        <w:rPr>
          <w:rFonts w:ascii="宋体" w:hAnsi="宋体" w:cs="宋体"/>
          <w:b/>
          <w:sz w:val="36"/>
          <w:szCs w:val="36"/>
          <w:highlight w:val="none"/>
        </w:rPr>
      </w:pPr>
      <w:r>
        <w:rPr>
          <w:rFonts w:hint="eastAsia" w:ascii="宋体" w:hAnsi="宋体" w:cs="宋体"/>
          <w:b/>
          <w:sz w:val="36"/>
          <w:szCs w:val="36"/>
          <w:highlight w:val="none"/>
        </w:rPr>
        <w:t>竣工结算款支付申请（核准）表</w:t>
      </w:r>
    </w:p>
    <w:p w14:paraId="35FC0EC5">
      <w:pPr>
        <w:rPr>
          <w:rFonts w:ascii="宋体" w:hAnsi="宋体" w:cs="宋体"/>
          <w:sz w:val="24"/>
          <w:highlight w:val="none"/>
        </w:rPr>
      </w:pPr>
      <w:r>
        <w:rPr>
          <w:rFonts w:hint="eastAsia" w:ascii="宋体" w:hAnsi="宋体" w:cs="宋体"/>
          <w:sz w:val="24"/>
          <w:highlight w:val="none"/>
        </w:rPr>
        <w:t>工程名称：                                              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6488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0" w:hRule="atLeast"/>
          <w:jc w:val="center"/>
        </w:trPr>
        <w:tc>
          <w:tcPr>
            <w:tcW w:w="9072" w:type="dxa"/>
            <w:gridSpan w:val="2"/>
          </w:tcPr>
          <w:p w14:paraId="0537DDCA">
            <w:pPr>
              <w:spacing w:line="480" w:lineRule="exact"/>
              <w:ind w:left="525" w:leftChars="149" w:hanging="212" w:hangingChars="101"/>
              <w:rPr>
                <w:rFonts w:ascii="宋体" w:hAnsi="宋体" w:cs="宋体"/>
                <w:highlight w:val="none"/>
                <w:u w:val="single"/>
              </w:rPr>
            </w:pPr>
            <w:r>
              <w:rPr>
                <w:rFonts w:hint="eastAsia" w:ascii="宋体" w:hAnsi="宋体" w:cs="宋体"/>
                <w:highlight w:val="none"/>
              </w:rPr>
              <w:t>致：</w:t>
            </w:r>
            <w:r>
              <w:rPr>
                <w:rFonts w:hint="eastAsia" w:ascii="宋体" w:hAnsi="宋体" w:cs="宋体"/>
                <w:highlight w:val="none"/>
                <w:u w:val="single"/>
              </w:rPr>
              <w:t xml:space="preserve">                                   （发包人全称）</w:t>
            </w:r>
          </w:p>
          <w:p w14:paraId="309441ED">
            <w:pPr>
              <w:spacing w:line="400" w:lineRule="exact"/>
              <w:ind w:left="-4" w:leftChars="-2" w:firstLine="315" w:firstLineChars="150"/>
              <w:rPr>
                <w:rFonts w:ascii="宋体" w:hAnsi="宋体" w:cs="宋体"/>
                <w:highlight w:val="none"/>
              </w:rPr>
            </w:pPr>
            <w:r>
              <w:rPr>
                <w:rFonts w:hint="eastAsia" w:ascii="宋体" w:hAnsi="宋体" w:cs="宋体"/>
                <w:highlight w:val="none"/>
              </w:rPr>
              <w:t>我方于</w:t>
            </w:r>
            <w:r>
              <w:rPr>
                <w:rFonts w:hint="eastAsia" w:ascii="宋体" w:hAnsi="宋体" w:cs="宋体"/>
                <w:highlight w:val="none"/>
                <w:u w:val="single"/>
              </w:rPr>
              <w:t xml:space="preserve">         </w:t>
            </w:r>
            <w:r>
              <w:rPr>
                <w:rFonts w:hint="eastAsia" w:ascii="宋体" w:hAnsi="宋体" w:cs="宋体"/>
                <w:highlight w:val="none"/>
              </w:rPr>
              <w:t>至</w:t>
            </w:r>
            <w:r>
              <w:rPr>
                <w:rFonts w:hint="eastAsia" w:ascii="宋体" w:hAnsi="宋体" w:cs="宋体"/>
                <w:highlight w:val="none"/>
                <w:u w:val="single"/>
              </w:rPr>
              <w:t xml:space="preserve">          </w:t>
            </w:r>
            <w:r>
              <w:rPr>
                <w:rFonts w:hint="eastAsia" w:ascii="宋体" w:hAnsi="宋体" w:cs="宋体"/>
                <w:highlight w:val="none"/>
              </w:rPr>
              <w:t>期间已完成了合同约定的工作，根据施工合同的约定，现申请支付竣工结算的工程款额为（大写）</w:t>
            </w:r>
            <w:r>
              <w:rPr>
                <w:rFonts w:hint="eastAsia" w:ascii="宋体" w:hAnsi="宋体" w:cs="宋体"/>
                <w:highlight w:val="none"/>
                <w:u w:val="single"/>
              </w:rPr>
              <w:t xml:space="preserve">            </w:t>
            </w:r>
            <w:r>
              <w:rPr>
                <w:rFonts w:hint="eastAsia" w:ascii="宋体" w:hAnsi="宋体" w:cs="宋体"/>
                <w:highlight w:val="none"/>
              </w:rPr>
              <w:t>元，（小写）</w:t>
            </w:r>
            <w:r>
              <w:rPr>
                <w:rFonts w:hint="eastAsia" w:ascii="宋体" w:hAnsi="宋体" w:cs="宋体"/>
                <w:highlight w:val="none"/>
                <w:u w:val="single"/>
              </w:rPr>
              <w:t xml:space="preserve">         </w:t>
            </w:r>
            <w:r>
              <w:rPr>
                <w:rFonts w:hint="eastAsia" w:ascii="宋体" w:hAnsi="宋体" w:cs="宋体"/>
                <w:highlight w:val="none"/>
              </w:rPr>
              <w:t>元，请予核准。</w:t>
            </w:r>
          </w:p>
          <w:tbl>
            <w:tblPr>
              <w:tblStyle w:val="25"/>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1D13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5F756D36">
                  <w:pPr>
                    <w:spacing w:line="280" w:lineRule="exact"/>
                    <w:jc w:val="center"/>
                    <w:rPr>
                      <w:rFonts w:ascii="宋体" w:hAnsi="宋体" w:cs="宋体"/>
                      <w:highlight w:val="none"/>
                    </w:rPr>
                  </w:pPr>
                  <w:r>
                    <w:rPr>
                      <w:rFonts w:hint="eastAsia" w:ascii="宋体" w:hAnsi="宋体" w:cs="宋体"/>
                      <w:highlight w:val="none"/>
                    </w:rPr>
                    <w:t>序号</w:t>
                  </w:r>
                </w:p>
              </w:tc>
              <w:tc>
                <w:tcPr>
                  <w:tcW w:w="3420" w:type="dxa"/>
                  <w:tcBorders>
                    <w:top w:val="single" w:color="auto" w:sz="4" w:space="0"/>
                    <w:left w:val="single" w:color="auto" w:sz="4" w:space="0"/>
                    <w:bottom w:val="single" w:color="auto" w:sz="4" w:space="0"/>
                    <w:right w:val="single" w:color="auto" w:sz="4" w:space="0"/>
                  </w:tcBorders>
                  <w:vAlign w:val="center"/>
                </w:tcPr>
                <w:p w14:paraId="74554B77">
                  <w:pPr>
                    <w:spacing w:line="280" w:lineRule="exact"/>
                    <w:jc w:val="center"/>
                    <w:rPr>
                      <w:rFonts w:ascii="宋体" w:hAnsi="宋体" w:cs="宋体"/>
                      <w:highlight w:val="none"/>
                    </w:rPr>
                  </w:pPr>
                  <w:r>
                    <w:rPr>
                      <w:rFonts w:hint="eastAsia" w:ascii="宋体" w:hAnsi="宋体" w:cs="宋体"/>
                      <w:highlight w:val="none"/>
                    </w:rPr>
                    <w:t>名      称</w:t>
                  </w:r>
                </w:p>
              </w:tc>
              <w:tc>
                <w:tcPr>
                  <w:tcW w:w="1620" w:type="dxa"/>
                  <w:tcBorders>
                    <w:top w:val="single" w:color="auto" w:sz="4" w:space="0"/>
                    <w:left w:val="single" w:color="auto" w:sz="4" w:space="0"/>
                    <w:bottom w:val="single" w:color="auto" w:sz="4" w:space="0"/>
                    <w:right w:val="single" w:color="auto" w:sz="4" w:space="0"/>
                  </w:tcBorders>
                  <w:vAlign w:val="center"/>
                </w:tcPr>
                <w:p w14:paraId="2E6F81CA">
                  <w:pPr>
                    <w:spacing w:line="280" w:lineRule="exact"/>
                    <w:jc w:val="center"/>
                    <w:rPr>
                      <w:rFonts w:ascii="宋体" w:hAnsi="宋体" w:cs="宋体"/>
                      <w:highlight w:val="none"/>
                    </w:rPr>
                  </w:pPr>
                  <w:r>
                    <w:rPr>
                      <w:rFonts w:hint="eastAsia" w:ascii="宋体" w:hAnsi="宋体" w:cs="宋体"/>
                      <w:highlight w:val="none"/>
                    </w:rPr>
                    <w:t>申请金额（元）</w:t>
                  </w:r>
                </w:p>
              </w:tc>
              <w:tc>
                <w:tcPr>
                  <w:tcW w:w="1620" w:type="dxa"/>
                  <w:tcBorders>
                    <w:top w:val="single" w:color="auto" w:sz="4" w:space="0"/>
                    <w:left w:val="single" w:color="auto" w:sz="4" w:space="0"/>
                    <w:bottom w:val="single" w:color="auto" w:sz="4" w:space="0"/>
                    <w:right w:val="single" w:color="auto" w:sz="4" w:space="0"/>
                  </w:tcBorders>
                  <w:vAlign w:val="center"/>
                </w:tcPr>
                <w:p w14:paraId="0A19509F">
                  <w:pPr>
                    <w:spacing w:line="280" w:lineRule="exact"/>
                    <w:jc w:val="center"/>
                    <w:rPr>
                      <w:rFonts w:ascii="宋体" w:hAnsi="宋体" w:cs="宋体"/>
                      <w:highlight w:val="none"/>
                    </w:rPr>
                  </w:pPr>
                  <w:r>
                    <w:rPr>
                      <w:rFonts w:hint="eastAsia" w:ascii="宋体" w:hAnsi="宋体" w:cs="宋体"/>
                      <w:highlight w:val="none"/>
                    </w:rPr>
                    <w:t>复核金额（元）</w:t>
                  </w:r>
                </w:p>
              </w:tc>
              <w:tc>
                <w:tcPr>
                  <w:tcW w:w="1651" w:type="dxa"/>
                  <w:tcBorders>
                    <w:top w:val="single" w:color="auto" w:sz="4" w:space="0"/>
                    <w:left w:val="single" w:color="auto" w:sz="4" w:space="0"/>
                    <w:bottom w:val="single" w:color="auto" w:sz="4" w:space="0"/>
                    <w:right w:val="single" w:color="auto" w:sz="4" w:space="0"/>
                  </w:tcBorders>
                  <w:vAlign w:val="center"/>
                </w:tcPr>
                <w:p w14:paraId="64F98C00">
                  <w:pPr>
                    <w:spacing w:line="280" w:lineRule="exact"/>
                    <w:jc w:val="center"/>
                    <w:rPr>
                      <w:rFonts w:ascii="宋体" w:hAnsi="宋体" w:cs="宋体"/>
                      <w:highlight w:val="none"/>
                    </w:rPr>
                  </w:pPr>
                  <w:r>
                    <w:rPr>
                      <w:rFonts w:hint="eastAsia" w:ascii="宋体" w:hAnsi="宋体" w:cs="宋体"/>
                      <w:highlight w:val="none"/>
                    </w:rPr>
                    <w:t>备注</w:t>
                  </w:r>
                </w:p>
              </w:tc>
            </w:tr>
            <w:tr w14:paraId="473B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FE87B9D">
                  <w:pPr>
                    <w:spacing w:line="280" w:lineRule="exact"/>
                    <w:jc w:val="center"/>
                    <w:rPr>
                      <w:rFonts w:ascii="宋体" w:hAnsi="宋体" w:cs="宋体"/>
                      <w:highlight w:val="none"/>
                    </w:rPr>
                  </w:pPr>
                  <w:r>
                    <w:rPr>
                      <w:rFonts w:hint="eastAsia" w:ascii="宋体" w:hAnsi="宋体" w:cs="宋体"/>
                      <w:highlight w:val="none"/>
                    </w:rPr>
                    <w:t>1</w:t>
                  </w:r>
                </w:p>
              </w:tc>
              <w:tc>
                <w:tcPr>
                  <w:tcW w:w="3420" w:type="dxa"/>
                  <w:tcBorders>
                    <w:top w:val="single" w:color="auto" w:sz="4" w:space="0"/>
                    <w:left w:val="single" w:color="auto" w:sz="4" w:space="0"/>
                    <w:bottom w:val="single" w:color="auto" w:sz="4" w:space="0"/>
                    <w:right w:val="single" w:color="auto" w:sz="4" w:space="0"/>
                  </w:tcBorders>
                </w:tcPr>
                <w:p w14:paraId="15723621">
                  <w:pPr>
                    <w:spacing w:line="280" w:lineRule="exact"/>
                    <w:rPr>
                      <w:rFonts w:ascii="宋体" w:hAnsi="宋体" w:cs="宋体"/>
                      <w:highlight w:val="none"/>
                    </w:rPr>
                  </w:pPr>
                  <w:r>
                    <w:rPr>
                      <w:rFonts w:hint="eastAsia" w:ascii="宋体" w:hAnsi="宋体" w:cs="宋体"/>
                      <w:highlight w:val="none"/>
                    </w:rPr>
                    <w:t>竣工结算合同价款总额</w:t>
                  </w:r>
                </w:p>
              </w:tc>
              <w:tc>
                <w:tcPr>
                  <w:tcW w:w="1620" w:type="dxa"/>
                  <w:tcBorders>
                    <w:top w:val="single" w:color="auto" w:sz="4" w:space="0"/>
                    <w:left w:val="single" w:color="auto" w:sz="4" w:space="0"/>
                    <w:bottom w:val="single" w:color="auto" w:sz="4" w:space="0"/>
                    <w:right w:val="single" w:color="auto" w:sz="4" w:space="0"/>
                  </w:tcBorders>
                </w:tcPr>
                <w:p w14:paraId="556FA373">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73B78BBD">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0463F739">
                  <w:pPr>
                    <w:spacing w:line="280" w:lineRule="exact"/>
                    <w:rPr>
                      <w:rFonts w:ascii="宋体" w:hAnsi="宋体" w:cs="宋体"/>
                      <w:highlight w:val="none"/>
                    </w:rPr>
                  </w:pPr>
                </w:p>
              </w:tc>
            </w:tr>
            <w:tr w14:paraId="46D2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7FA8CF9">
                  <w:pPr>
                    <w:spacing w:line="280" w:lineRule="exact"/>
                    <w:jc w:val="center"/>
                    <w:rPr>
                      <w:rFonts w:ascii="宋体" w:hAnsi="宋体" w:cs="宋体"/>
                      <w:highlight w:val="none"/>
                    </w:rPr>
                  </w:pPr>
                  <w:r>
                    <w:rPr>
                      <w:rFonts w:hint="eastAsia" w:ascii="宋体" w:hAnsi="宋体" w:cs="宋体"/>
                      <w:highlight w:val="none"/>
                    </w:rPr>
                    <w:t>2</w:t>
                  </w:r>
                </w:p>
              </w:tc>
              <w:tc>
                <w:tcPr>
                  <w:tcW w:w="3420" w:type="dxa"/>
                  <w:tcBorders>
                    <w:top w:val="single" w:color="auto" w:sz="4" w:space="0"/>
                    <w:left w:val="single" w:color="auto" w:sz="4" w:space="0"/>
                    <w:bottom w:val="single" w:color="auto" w:sz="4" w:space="0"/>
                    <w:right w:val="single" w:color="auto" w:sz="4" w:space="0"/>
                  </w:tcBorders>
                </w:tcPr>
                <w:p w14:paraId="21246AA3">
                  <w:pPr>
                    <w:spacing w:line="280" w:lineRule="exact"/>
                    <w:rPr>
                      <w:rFonts w:ascii="宋体" w:hAnsi="宋体" w:cs="宋体"/>
                      <w:highlight w:val="none"/>
                    </w:rPr>
                  </w:pPr>
                  <w:r>
                    <w:rPr>
                      <w:rFonts w:hint="eastAsia" w:ascii="宋体" w:hAnsi="宋体" w:cs="宋体"/>
                      <w:highlight w:val="none"/>
                    </w:rPr>
                    <w:t>累计已实际支付的合同价款</w:t>
                  </w:r>
                </w:p>
              </w:tc>
              <w:tc>
                <w:tcPr>
                  <w:tcW w:w="1620" w:type="dxa"/>
                  <w:tcBorders>
                    <w:top w:val="single" w:color="auto" w:sz="4" w:space="0"/>
                    <w:left w:val="single" w:color="auto" w:sz="4" w:space="0"/>
                    <w:bottom w:val="single" w:color="auto" w:sz="4" w:space="0"/>
                    <w:right w:val="single" w:color="auto" w:sz="4" w:space="0"/>
                  </w:tcBorders>
                </w:tcPr>
                <w:p w14:paraId="25123F51">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41B9ED02">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3BB3FC4F">
                  <w:pPr>
                    <w:spacing w:line="280" w:lineRule="exact"/>
                    <w:rPr>
                      <w:rFonts w:ascii="宋体" w:hAnsi="宋体" w:cs="宋体"/>
                      <w:highlight w:val="none"/>
                    </w:rPr>
                  </w:pPr>
                </w:p>
              </w:tc>
            </w:tr>
            <w:tr w14:paraId="3CBA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7BCF91A">
                  <w:pPr>
                    <w:spacing w:line="280" w:lineRule="exact"/>
                    <w:jc w:val="center"/>
                    <w:rPr>
                      <w:rFonts w:ascii="宋体" w:hAnsi="宋体" w:cs="宋体"/>
                      <w:highlight w:val="none"/>
                    </w:rPr>
                  </w:pPr>
                  <w:r>
                    <w:rPr>
                      <w:rFonts w:hint="eastAsia" w:ascii="宋体" w:hAnsi="宋体" w:cs="宋体"/>
                      <w:highlight w:val="none"/>
                    </w:rPr>
                    <w:t>3</w:t>
                  </w:r>
                </w:p>
              </w:tc>
              <w:tc>
                <w:tcPr>
                  <w:tcW w:w="3420" w:type="dxa"/>
                  <w:tcBorders>
                    <w:top w:val="single" w:color="auto" w:sz="4" w:space="0"/>
                    <w:left w:val="single" w:color="auto" w:sz="4" w:space="0"/>
                    <w:bottom w:val="single" w:color="auto" w:sz="4" w:space="0"/>
                    <w:right w:val="single" w:color="auto" w:sz="4" w:space="0"/>
                  </w:tcBorders>
                </w:tcPr>
                <w:p w14:paraId="02F23575">
                  <w:pPr>
                    <w:spacing w:line="280" w:lineRule="exact"/>
                    <w:rPr>
                      <w:rFonts w:ascii="宋体" w:hAnsi="宋体" w:cs="宋体"/>
                      <w:highlight w:val="none"/>
                    </w:rPr>
                  </w:pPr>
                  <w:r>
                    <w:rPr>
                      <w:rFonts w:hint="eastAsia" w:ascii="宋体" w:hAnsi="宋体" w:cs="宋体"/>
                      <w:highlight w:val="none"/>
                    </w:rPr>
                    <w:t>应预留的质量保证金</w:t>
                  </w:r>
                </w:p>
              </w:tc>
              <w:tc>
                <w:tcPr>
                  <w:tcW w:w="1620" w:type="dxa"/>
                  <w:tcBorders>
                    <w:top w:val="single" w:color="auto" w:sz="4" w:space="0"/>
                    <w:left w:val="single" w:color="auto" w:sz="4" w:space="0"/>
                    <w:bottom w:val="single" w:color="auto" w:sz="4" w:space="0"/>
                    <w:right w:val="single" w:color="auto" w:sz="4" w:space="0"/>
                  </w:tcBorders>
                </w:tcPr>
                <w:p w14:paraId="0CE37E43">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418B5A0F">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0F1EDC6E">
                  <w:pPr>
                    <w:spacing w:line="280" w:lineRule="exact"/>
                    <w:rPr>
                      <w:rFonts w:ascii="宋体" w:hAnsi="宋体" w:cs="宋体"/>
                      <w:highlight w:val="none"/>
                    </w:rPr>
                  </w:pPr>
                </w:p>
              </w:tc>
            </w:tr>
            <w:tr w14:paraId="73E9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70638CC">
                  <w:pPr>
                    <w:spacing w:line="280" w:lineRule="exact"/>
                    <w:jc w:val="center"/>
                    <w:rPr>
                      <w:rFonts w:ascii="宋体" w:hAnsi="宋体" w:cs="宋体"/>
                      <w:highlight w:val="none"/>
                    </w:rPr>
                  </w:pPr>
                  <w:r>
                    <w:rPr>
                      <w:rFonts w:hint="eastAsia" w:ascii="宋体" w:hAnsi="宋体" w:cs="宋体"/>
                      <w:highlight w:val="none"/>
                    </w:rPr>
                    <w:t>4</w:t>
                  </w:r>
                </w:p>
              </w:tc>
              <w:tc>
                <w:tcPr>
                  <w:tcW w:w="3420" w:type="dxa"/>
                  <w:tcBorders>
                    <w:top w:val="single" w:color="auto" w:sz="4" w:space="0"/>
                    <w:left w:val="single" w:color="auto" w:sz="4" w:space="0"/>
                    <w:bottom w:val="single" w:color="auto" w:sz="4" w:space="0"/>
                    <w:right w:val="single" w:color="auto" w:sz="4" w:space="0"/>
                  </w:tcBorders>
                </w:tcPr>
                <w:p w14:paraId="1A4E9567">
                  <w:pPr>
                    <w:spacing w:line="280" w:lineRule="exact"/>
                    <w:rPr>
                      <w:rFonts w:ascii="宋体" w:hAnsi="宋体" w:cs="宋体"/>
                      <w:highlight w:val="none"/>
                    </w:rPr>
                  </w:pPr>
                  <w:r>
                    <w:rPr>
                      <w:rFonts w:hint="eastAsia" w:ascii="宋体" w:hAnsi="宋体" w:cs="宋体"/>
                      <w:highlight w:val="none"/>
                    </w:rPr>
                    <w:t>应支付的竣工结算款金额</w:t>
                  </w:r>
                </w:p>
              </w:tc>
              <w:tc>
                <w:tcPr>
                  <w:tcW w:w="1620" w:type="dxa"/>
                  <w:tcBorders>
                    <w:top w:val="single" w:color="auto" w:sz="4" w:space="0"/>
                    <w:left w:val="single" w:color="auto" w:sz="4" w:space="0"/>
                    <w:bottom w:val="single" w:color="auto" w:sz="4" w:space="0"/>
                    <w:right w:val="single" w:color="auto" w:sz="4" w:space="0"/>
                  </w:tcBorders>
                </w:tcPr>
                <w:p w14:paraId="1BE5DE38">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025CA1F7">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4F0F59DD">
                  <w:pPr>
                    <w:spacing w:line="280" w:lineRule="exact"/>
                    <w:rPr>
                      <w:rFonts w:ascii="宋体" w:hAnsi="宋体" w:cs="宋体"/>
                      <w:highlight w:val="none"/>
                    </w:rPr>
                  </w:pPr>
                </w:p>
              </w:tc>
            </w:tr>
            <w:tr w14:paraId="40AD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221FE76">
                  <w:pPr>
                    <w:spacing w:line="280" w:lineRule="exact"/>
                    <w:jc w:val="center"/>
                    <w:rPr>
                      <w:rFonts w:ascii="宋体" w:hAnsi="宋体" w:cs="宋体"/>
                      <w:highlight w:val="none"/>
                    </w:rPr>
                  </w:pPr>
                </w:p>
              </w:tc>
              <w:tc>
                <w:tcPr>
                  <w:tcW w:w="3420" w:type="dxa"/>
                  <w:tcBorders>
                    <w:top w:val="single" w:color="auto" w:sz="4" w:space="0"/>
                    <w:left w:val="single" w:color="auto" w:sz="4" w:space="0"/>
                    <w:bottom w:val="single" w:color="auto" w:sz="4" w:space="0"/>
                    <w:right w:val="single" w:color="auto" w:sz="4" w:space="0"/>
                  </w:tcBorders>
                </w:tcPr>
                <w:p w14:paraId="382B72C6">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4EDA1698">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1A019E2D">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2B989873">
                  <w:pPr>
                    <w:spacing w:line="280" w:lineRule="exact"/>
                    <w:rPr>
                      <w:rFonts w:ascii="宋体" w:hAnsi="宋体" w:cs="宋体"/>
                      <w:highlight w:val="none"/>
                    </w:rPr>
                  </w:pPr>
                </w:p>
              </w:tc>
            </w:tr>
            <w:tr w14:paraId="41F6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A2A89A3">
                  <w:pPr>
                    <w:spacing w:line="280" w:lineRule="exact"/>
                    <w:jc w:val="center"/>
                    <w:rPr>
                      <w:rFonts w:ascii="宋体" w:hAnsi="宋体" w:cs="宋体"/>
                      <w:highlight w:val="none"/>
                    </w:rPr>
                  </w:pPr>
                </w:p>
              </w:tc>
              <w:tc>
                <w:tcPr>
                  <w:tcW w:w="3420" w:type="dxa"/>
                  <w:tcBorders>
                    <w:top w:val="single" w:color="auto" w:sz="4" w:space="0"/>
                    <w:left w:val="single" w:color="auto" w:sz="4" w:space="0"/>
                    <w:bottom w:val="single" w:color="auto" w:sz="4" w:space="0"/>
                    <w:right w:val="single" w:color="auto" w:sz="4" w:space="0"/>
                  </w:tcBorders>
                </w:tcPr>
                <w:p w14:paraId="3F95B2D3">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1AA2A476">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0FDF4EF6">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539E5E46">
                  <w:pPr>
                    <w:spacing w:line="280" w:lineRule="exact"/>
                    <w:rPr>
                      <w:rFonts w:ascii="宋体" w:hAnsi="宋体" w:cs="宋体"/>
                      <w:highlight w:val="none"/>
                    </w:rPr>
                  </w:pPr>
                </w:p>
              </w:tc>
            </w:tr>
            <w:tr w14:paraId="3E34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6408715">
                  <w:pPr>
                    <w:spacing w:line="280" w:lineRule="exact"/>
                    <w:jc w:val="center"/>
                    <w:rPr>
                      <w:rFonts w:ascii="宋体" w:hAnsi="宋体" w:cs="宋体"/>
                      <w:highlight w:val="none"/>
                    </w:rPr>
                  </w:pPr>
                </w:p>
              </w:tc>
              <w:tc>
                <w:tcPr>
                  <w:tcW w:w="3420" w:type="dxa"/>
                  <w:tcBorders>
                    <w:top w:val="single" w:color="auto" w:sz="4" w:space="0"/>
                    <w:left w:val="single" w:color="auto" w:sz="4" w:space="0"/>
                    <w:bottom w:val="single" w:color="auto" w:sz="4" w:space="0"/>
                    <w:right w:val="single" w:color="auto" w:sz="4" w:space="0"/>
                  </w:tcBorders>
                </w:tcPr>
                <w:p w14:paraId="7024CA81">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28900AAB">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3D8525E5">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138E05EA">
                  <w:pPr>
                    <w:spacing w:line="280" w:lineRule="exact"/>
                    <w:rPr>
                      <w:rFonts w:ascii="宋体" w:hAnsi="宋体" w:cs="宋体"/>
                      <w:highlight w:val="none"/>
                    </w:rPr>
                  </w:pPr>
                </w:p>
              </w:tc>
            </w:tr>
          </w:tbl>
          <w:p w14:paraId="102B1A65">
            <w:pPr>
              <w:spacing w:line="400" w:lineRule="exact"/>
              <w:ind w:right="420"/>
              <w:rPr>
                <w:rFonts w:ascii="宋体" w:hAnsi="宋体" w:cs="宋体"/>
                <w:highlight w:val="none"/>
              </w:rPr>
            </w:pPr>
          </w:p>
          <w:p w14:paraId="713F3010">
            <w:pPr>
              <w:spacing w:line="400" w:lineRule="exact"/>
              <w:ind w:right="420" w:firstLine="435"/>
              <w:jc w:val="center"/>
              <w:rPr>
                <w:rFonts w:ascii="宋体" w:hAnsi="宋体" w:cs="宋体"/>
                <w:highlight w:val="none"/>
              </w:rPr>
            </w:pPr>
            <w:r>
              <w:rPr>
                <w:rFonts w:hint="eastAsia" w:ascii="宋体" w:hAnsi="宋体" w:cs="宋体"/>
                <w:highlight w:val="none"/>
              </w:rPr>
              <w:t xml:space="preserve">                                            承包人（章）             </w:t>
            </w:r>
          </w:p>
          <w:p w14:paraId="58019C69">
            <w:pPr>
              <w:spacing w:line="400" w:lineRule="exact"/>
              <w:ind w:right="420" w:firstLine="435"/>
              <w:rPr>
                <w:rFonts w:ascii="宋体" w:hAnsi="宋体" w:cs="宋体"/>
                <w:highlight w:val="none"/>
              </w:rPr>
            </w:pPr>
            <w:r>
              <w:rPr>
                <w:rFonts w:hint="eastAsia" w:ascii="宋体" w:hAnsi="宋体" w:cs="宋体"/>
                <w:highlight w:val="none"/>
              </w:rPr>
              <w:t>造价人员</w:t>
            </w:r>
            <w:r>
              <w:rPr>
                <w:rFonts w:hint="eastAsia" w:ascii="宋体" w:hAnsi="宋体" w:cs="宋体"/>
                <w:highlight w:val="none"/>
                <w:u w:val="single"/>
              </w:rPr>
              <w:t xml:space="preserve">               </w:t>
            </w:r>
            <w:r>
              <w:rPr>
                <w:rFonts w:hint="eastAsia" w:ascii="宋体" w:hAnsi="宋体" w:cs="宋体"/>
                <w:highlight w:val="none"/>
              </w:rPr>
              <w:t>承包人代表</w:t>
            </w:r>
            <w:r>
              <w:rPr>
                <w:rFonts w:hint="eastAsia" w:ascii="宋体" w:hAnsi="宋体" w:cs="宋体"/>
                <w:highlight w:val="none"/>
                <w:u w:val="single"/>
              </w:rPr>
              <w:t xml:space="preserve">               </w:t>
            </w:r>
            <w:r>
              <w:rPr>
                <w:rFonts w:hint="eastAsia" w:ascii="宋体" w:hAnsi="宋体" w:cs="宋体"/>
                <w:highlight w:val="none"/>
              </w:rPr>
              <w:t>日      期</w:t>
            </w:r>
            <w:r>
              <w:rPr>
                <w:rFonts w:hint="eastAsia" w:ascii="宋体" w:hAnsi="宋体" w:cs="宋体"/>
                <w:highlight w:val="none"/>
                <w:u w:val="single"/>
              </w:rPr>
              <w:t xml:space="preserve">               </w:t>
            </w:r>
          </w:p>
        </w:tc>
      </w:tr>
      <w:tr w14:paraId="55FE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tcPr>
          <w:p w14:paraId="32FABB65">
            <w:pPr>
              <w:spacing w:line="360" w:lineRule="exact"/>
              <w:rPr>
                <w:rFonts w:ascii="宋体" w:hAnsi="宋体" w:cs="宋体"/>
                <w:highlight w:val="none"/>
              </w:rPr>
            </w:pPr>
            <w:r>
              <w:rPr>
                <w:rFonts w:hint="eastAsia" w:ascii="宋体" w:hAnsi="宋体" w:cs="宋体"/>
                <w:highlight w:val="none"/>
              </w:rPr>
              <w:t>复核意见：</w:t>
            </w:r>
          </w:p>
          <w:p w14:paraId="3D45C9E2">
            <w:pPr>
              <w:spacing w:line="360" w:lineRule="exact"/>
              <w:ind w:firstLine="312"/>
              <w:rPr>
                <w:rFonts w:ascii="宋体" w:hAnsi="宋体" w:cs="宋体"/>
                <w:highlight w:val="none"/>
              </w:rPr>
            </w:pPr>
            <w:r>
              <w:rPr>
                <w:rFonts w:hint="eastAsia" w:ascii="宋体" w:hAnsi="宋体" w:cs="宋体"/>
                <w:highlight w:val="none"/>
              </w:rPr>
              <w:t>□与实际施工情况不相符，修改意见见附件。</w:t>
            </w:r>
          </w:p>
          <w:p w14:paraId="1EC3A9C7">
            <w:pPr>
              <w:spacing w:line="360" w:lineRule="exact"/>
              <w:ind w:firstLine="312"/>
              <w:jc w:val="left"/>
              <w:rPr>
                <w:rFonts w:ascii="宋体" w:hAnsi="宋体" w:cs="宋体"/>
                <w:highlight w:val="none"/>
              </w:rPr>
            </w:pPr>
            <w:r>
              <w:rPr>
                <w:rFonts w:hint="eastAsia" w:ascii="宋体" w:hAnsi="宋体" w:cs="宋体"/>
                <w:highlight w:val="none"/>
              </w:rPr>
              <w:t>□与实际施工情况相符，具体金额由造价工程师复核。</w:t>
            </w:r>
          </w:p>
          <w:p w14:paraId="7BAA470F">
            <w:pPr>
              <w:spacing w:line="360" w:lineRule="exact"/>
              <w:rPr>
                <w:rFonts w:ascii="宋体" w:hAnsi="宋体" w:cs="宋体"/>
                <w:highlight w:val="none"/>
              </w:rPr>
            </w:pPr>
          </w:p>
          <w:p w14:paraId="58BD1E42">
            <w:pPr>
              <w:spacing w:line="360" w:lineRule="exact"/>
              <w:ind w:firstLine="435"/>
              <w:jc w:val="center"/>
              <w:rPr>
                <w:rFonts w:ascii="宋体" w:hAnsi="宋体" w:cs="宋体"/>
                <w:highlight w:val="none"/>
              </w:rPr>
            </w:pPr>
            <w:r>
              <w:rPr>
                <w:rFonts w:hint="eastAsia" w:ascii="宋体" w:hAnsi="宋体" w:cs="宋体"/>
                <w:highlight w:val="none"/>
              </w:rPr>
              <w:t xml:space="preserve">         </w:t>
            </w:r>
          </w:p>
          <w:p w14:paraId="4EAA38EE">
            <w:pPr>
              <w:spacing w:line="360" w:lineRule="exact"/>
              <w:ind w:firstLine="435"/>
              <w:jc w:val="center"/>
              <w:rPr>
                <w:rFonts w:ascii="宋体" w:hAnsi="宋体" w:cs="宋体"/>
                <w:highlight w:val="none"/>
                <w:u w:val="single"/>
              </w:rPr>
            </w:pPr>
            <w:r>
              <w:rPr>
                <w:rFonts w:hint="eastAsia" w:ascii="宋体" w:hAnsi="宋体" w:cs="宋体"/>
                <w:highlight w:val="none"/>
              </w:rPr>
              <w:t xml:space="preserve">      监理工程师</w:t>
            </w:r>
            <w:r>
              <w:rPr>
                <w:rFonts w:hint="eastAsia" w:ascii="宋体" w:hAnsi="宋体" w:cs="宋体"/>
                <w:highlight w:val="none"/>
                <w:u w:val="single"/>
              </w:rPr>
              <w:t xml:space="preserve">           </w:t>
            </w:r>
          </w:p>
          <w:p w14:paraId="4E678A6F">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c>
          <w:tcPr>
            <w:tcW w:w="4536" w:type="dxa"/>
          </w:tcPr>
          <w:p w14:paraId="3EC25829">
            <w:pPr>
              <w:spacing w:line="360" w:lineRule="exact"/>
              <w:rPr>
                <w:rFonts w:ascii="宋体" w:hAnsi="宋体" w:cs="宋体"/>
                <w:highlight w:val="none"/>
              </w:rPr>
            </w:pPr>
            <w:r>
              <w:rPr>
                <w:rFonts w:hint="eastAsia" w:ascii="宋体" w:hAnsi="宋体" w:cs="宋体"/>
                <w:highlight w:val="none"/>
              </w:rPr>
              <w:t>复核意见：</w:t>
            </w:r>
          </w:p>
          <w:p w14:paraId="1DCAA073">
            <w:pPr>
              <w:spacing w:line="360" w:lineRule="exact"/>
              <w:ind w:firstLine="435"/>
              <w:rPr>
                <w:rFonts w:ascii="宋体" w:hAnsi="宋体" w:cs="宋体"/>
                <w:highlight w:val="none"/>
                <w:u w:val="single"/>
              </w:rPr>
            </w:pPr>
            <w:r>
              <w:rPr>
                <w:rFonts w:hint="eastAsia" w:ascii="宋体" w:hAnsi="宋体" w:cs="宋体"/>
                <w:highlight w:val="none"/>
              </w:rPr>
              <w:t>你方提出的竣工结算支付申请经复核，竣工结算款总额为（大写）</w:t>
            </w:r>
            <w:r>
              <w:rPr>
                <w:rFonts w:hint="eastAsia" w:ascii="宋体" w:hAnsi="宋体" w:cs="宋体"/>
                <w:highlight w:val="none"/>
                <w:u w:val="single"/>
              </w:rPr>
              <w:t xml:space="preserve">                </w:t>
            </w:r>
            <w:r>
              <w:rPr>
                <w:rFonts w:hint="eastAsia" w:ascii="宋体" w:hAnsi="宋体" w:cs="宋体"/>
                <w:highlight w:val="none"/>
              </w:rPr>
              <w:t>元，（小写）</w:t>
            </w:r>
            <w:r>
              <w:rPr>
                <w:rFonts w:hint="eastAsia" w:ascii="宋体" w:hAnsi="宋体" w:cs="宋体"/>
                <w:highlight w:val="none"/>
                <w:u w:val="single"/>
              </w:rPr>
              <w:t xml:space="preserve">          </w:t>
            </w:r>
            <w:r>
              <w:rPr>
                <w:rFonts w:hint="eastAsia" w:ascii="宋体" w:hAnsi="宋体" w:cs="宋体"/>
                <w:highlight w:val="none"/>
              </w:rPr>
              <w:t xml:space="preserve"> 元，扣除前期支付以及质量保证金后应支付金额为（大写）</w:t>
            </w:r>
            <w:r>
              <w:rPr>
                <w:rFonts w:hint="eastAsia" w:ascii="宋体" w:hAnsi="宋体" w:cs="宋体"/>
                <w:highlight w:val="none"/>
                <w:u w:val="single"/>
              </w:rPr>
              <w:t xml:space="preserve">              </w:t>
            </w:r>
            <w:r>
              <w:rPr>
                <w:rFonts w:hint="eastAsia" w:ascii="宋体" w:hAnsi="宋体" w:cs="宋体"/>
                <w:highlight w:val="none"/>
              </w:rPr>
              <w:t>元，（小写）</w:t>
            </w:r>
            <w:r>
              <w:rPr>
                <w:rFonts w:hint="eastAsia" w:ascii="宋体" w:hAnsi="宋体" w:cs="宋体"/>
                <w:highlight w:val="none"/>
                <w:u w:val="single"/>
              </w:rPr>
              <w:t xml:space="preserve">         </w:t>
            </w:r>
            <w:r>
              <w:rPr>
                <w:rFonts w:hint="eastAsia" w:ascii="宋体" w:hAnsi="宋体" w:cs="宋体"/>
                <w:highlight w:val="none"/>
              </w:rPr>
              <w:t>元。</w:t>
            </w:r>
          </w:p>
          <w:p w14:paraId="1125D9A9">
            <w:pPr>
              <w:spacing w:line="360" w:lineRule="exact"/>
              <w:ind w:firstLine="435"/>
              <w:jc w:val="center"/>
              <w:rPr>
                <w:rFonts w:ascii="宋体" w:hAnsi="宋体" w:cs="宋体"/>
                <w:highlight w:val="none"/>
              </w:rPr>
            </w:pPr>
            <w:r>
              <w:rPr>
                <w:rFonts w:hint="eastAsia" w:ascii="宋体" w:hAnsi="宋体" w:cs="宋体"/>
                <w:highlight w:val="none"/>
              </w:rPr>
              <w:t xml:space="preserve">    </w:t>
            </w:r>
          </w:p>
          <w:p w14:paraId="30315DE5">
            <w:pPr>
              <w:spacing w:line="360" w:lineRule="exact"/>
              <w:ind w:firstLine="435"/>
              <w:jc w:val="center"/>
              <w:rPr>
                <w:rFonts w:ascii="宋体" w:hAnsi="宋体" w:cs="宋体"/>
                <w:highlight w:val="none"/>
                <w:u w:val="single"/>
              </w:rPr>
            </w:pPr>
            <w:r>
              <w:rPr>
                <w:rFonts w:hint="eastAsia" w:ascii="宋体" w:hAnsi="宋体" w:cs="宋体"/>
                <w:highlight w:val="none"/>
              </w:rPr>
              <w:t xml:space="preserve">    造价工程师</w:t>
            </w:r>
            <w:r>
              <w:rPr>
                <w:rFonts w:hint="eastAsia" w:ascii="宋体" w:hAnsi="宋体" w:cs="宋体"/>
                <w:highlight w:val="none"/>
                <w:u w:val="single"/>
              </w:rPr>
              <w:t xml:space="preserve">           </w:t>
            </w:r>
          </w:p>
          <w:p w14:paraId="0801C462">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r>
      <w:tr w14:paraId="0769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61431543">
            <w:pPr>
              <w:spacing w:line="400" w:lineRule="exact"/>
              <w:rPr>
                <w:rFonts w:ascii="宋体" w:hAnsi="宋体" w:cs="宋体"/>
                <w:highlight w:val="none"/>
              </w:rPr>
            </w:pPr>
            <w:r>
              <w:rPr>
                <w:rFonts w:hint="eastAsia" w:ascii="宋体" w:hAnsi="宋体" w:cs="宋体"/>
                <w:highlight w:val="none"/>
              </w:rPr>
              <w:t>审核意见：</w:t>
            </w:r>
          </w:p>
          <w:p w14:paraId="26FB2C45">
            <w:pPr>
              <w:spacing w:line="400" w:lineRule="exact"/>
              <w:ind w:firstLine="435"/>
              <w:rPr>
                <w:rFonts w:ascii="宋体" w:hAnsi="宋体" w:cs="宋体"/>
                <w:highlight w:val="none"/>
              </w:rPr>
            </w:pPr>
            <w:r>
              <w:rPr>
                <w:rFonts w:hint="eastAsia" w:ascii="宋体" w:hAnsi="宋体" w:cs="宋体"/>
                <w:highlight w:val="none"/>
              </w:rPr>
              <w:t>□不同意。</w:t>
            </w:r>
          </w:p>
          <w:p w14:paraId="0A59EF0A">
            <w:pPr>
              <w:spacing w:line="400" w:lineRule="exact"/>
              <w:ind w:firstLine="420" w:firstLineChars="200"/>
              <w:rPr>
                <w:rFonts w:ascii="宋体" w:hAnsi="宋体" w:cs="宋体"/>
                <w:highlight w:val="none"/>
              </w:rPr>
            </w:pPr>
            <w:r>
              <w:rPr>
                <w:rFonts w:hint="eastAsia" w:ascii="宋体" w:hAnsi="宋体" w:cs="宋体"/>
                <w:highlight w:val="none"/>
              </w:rPr>
              <w:t>□同意，支付时间为本表签发后的一</w:t>
            </w:r>
            <w:r>
              <w:rPr>
                <w:rFonts w:hint="eastAsia" w:ascii="宋体" w:hAnsi="宋体" w:cs="宋体"/>
                <w:highlight w:val="none"/>
                <w:u w:val="single"/>
              </w:rPr>
              <w:t xml:space="preserve">    </w:t>
            </w:r>
            <w:r>
              <w:rPr>
                <w:rFonts w:hint="eastAsia" w:ascii="宋体" w:hAnsi="宋体" w:cs="宋体"/>
                <w:highlight w:val="none"/>
              </w:rPr>
              <w:t>天内。</w:t>
            </w:r>
          </w:p>
          <w:p w14:paraId="2C9A8D07">
            <w:pPr>
              <w:wordWrap w:val="0"/>
              <w:spacing w:line="400" w:lineRule="exact"/>
              <w:ind w:firstLine="420" w:firstLineChars="200"/>
              <w:jc w:val="right"/>
              <w:rPr>
                <w:rFonts w:ascii="宋体" w:hAnsi="宋体" w:cs="宋体"/>
                <w:highlight w:val="none"/>
              </w:rPr>
            </w:pPr>
            <w:r>
              <w:rPr>
                <w:rFonts w:hint="eastAsia" w:ascii="宋体" w:hAnsi="宋体" w:cs="宋体"/>
                <w:highlight w:val="none"/>
              </w:rPr>
              <w:t xml:space="preserve">发包人（章）           </w:t>
            </w:r>
          </w:p>
          <w:p w14:paraId="19494545">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发包人代表</w:t>
            </w:r>
            <w:r>
              <w:rPr>
                <w:rFonts w:hint="eastAsia" w:ascii="宋体" w:hAnsi="宋体" w:cs="宋体"/>
                <w:highlight w:val="none"/>
                <w:u w:val="single"/>
              </w:rPr>
              <w:t xml:space="preserve">             </w:t>
            </w:r>
          </w:p>
          <w:p w14:paraId="027D3F23">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tc>
      </w:tr>
    </w:tbl>
    <w:p w14:paraId="6C4DE42C">
      <w:pPr>
        <w:spacing w:before="120" w:beforeLines="50"/>
        <w:rPr>
          <w:rFonts w:ascii="宋体" w:hAnsi="宋体" w:cs="宋体"/>
          <w:sz w:val="24"/>
          <w:highlight w:val="none"/>
        </w:rPr>
      </w:pPr>
      <w:r>
        <w:rPr>
          <w:rFonts w:hint="eastAsia" w:ascii="宋体" w:hAnsi="宋体" w:cs="宋体"/>
          <w:sz w:val="24"/>
          <w:highlight w:val="none"/>
        </w:rPr>
        <w:t xml:space="preserve">注：1.在选择栏中的“□”内作标识“√”。 </w:t>
      </w:r>
    </w:p>
    <w:p w14:paraId="7DD67D55">
      <w:pPr>
        <w:spacing w:before="120" w:beforeLines="50"/>
        <w:jc w:val="left"/>
        <w:rPr>
          <w:rFonts w:ascii="宋体" w:hAnsi="宋体" w:cs="宋体"/>
          <w:sz w:val="18"/>
          <w:szCs w:val="18"/>
          <w:highlight w:val="none"/>
        </w:rPr>
        <w:sectPr>
          <w:pgSz w:w="11907" w:h="16840"/>
          <w:pgMar w:top="1440" w:right="1440" w:bottom="1440" w:left="1797" w:header="851" w:footer="851" w:gutter="0"/>
          <w:cols w:space="720" w:num="1"/>
          <w:docGrid w:linePitch="312" w:charSpace="0"/>
        </w:sectPr>
      </w:pPr>
      <w:r>
        <w:rPr>
          <w:rFonts w:hint="eastAsia" w:ascii="宋体" w:hAnsi="宋体" w:cs="宋体"/>
          <w:sz w:val="24"/>
          <w:highlight w:val="none"/>
        </w:rPr>
        <w:t xml:space="preserve">2.本表一式四份，由承包人填报，发包人、监理人、造价咨询人、承包人各存一份。     </w:t>
      </w:r>
      <w:r>
        <w:rPr>
          <w:rFonts w:hint="eastAsia" w:ascii="宋体" w:hAnsi="宋体" w:cs="宋体"/>
          <w:sz w:val="18"/>
          <w:szCs w:val="18"/>
          <w:highlight w:val="none"/>
        </w:rPr>
        <w:t xml:space="preserve">                                             </w:t>
      </w:r>
    </w:p>
    <w:p w14:paraId="4510C4FF">
      <w:pPr>
        <w:spacing w:before="120" w:beforeLines="50"/>
        <w:jc w:val="left"/>
        <w:rPr>
          <w:rFonts w:ascii="宋体" w:hAnsi="宋体" w:cs="宋体"/>
          <w:b/>
          <w:sz w:val="30"/>
          <w:szCs w:val="30"/>
          <w:highlight w:val="none"/>
        </w:rPr>
      </w:pPr>
      <w:r>
        <w:rPr>
          <w:rFonts w:hint="eastAsia" w:ascii="宋体" w:hAnsi="宋体" w:cs="宋体"/>
          <w:sz w:val="30"/>
          <w:szCs w:val="30"/>
          <w:highlight w:val="none"/>
        </w:rPr>
        <w:t>附件9：</w:t>
      </w:r>
    </w:p>
    <w:p w14:paraId="0CA4BC58">
      <w:pPr>
        <w:jc w:val="center"/>
        <w:rPr>
          <w:rFonts w:ascii="宋体" w:hAnsi="宋体" w:cs="宋体"/>
          <w:b/>
          <w:sz w:val="36"/>
          <w:szCs w:val="36"/>
          <w:highlight w:val="none"/>
        </w:rPr>
      </w:pPr>
      <w:r>
        <w:rPr>
          <w:rFonts w:hint="eastAsia" w:ascii="宋体" w:hAnsi="宋体" w:cs="宋体"/>
          <w:b/>
          <w:sz w:val="36"/>
          <w:szCs w:val="36"/>
          <w:highlight w:val="none"/>
        </w:rPr>
        <w:t>最终结算款支付申请（核准）表</w:t>
      </w:r>
    </w:p>
    <w:p w14:paraId="131BD42A">
      <w:pPr>
        <w:rPr>
          <w:rFonts w:ascii="宋体" w:hAnsi="宋体" w:cs="宋体"/>
          <w:sz w:val="24"/>
          <w:highlight w:val="none"/>
        </w:rPr>
      </w:pPr>
      <w:r>
        <w:rPr>
          <w:rFonts w:hint="eastAsia" w:ascii="宋体" w:hAnsi="宋体" w:cs="宋体"/>
          <w:sz w:val="24"/>
          <w:highlight w:val="none"/>
        </w:rPr>
        <w:t>工程名称：                                             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69C9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tcPr>
          <w:p w14:paraId="2F2E4C74">
            <w:pPr>
              <w:spacing w:line="480" w:lineRule="exact"/>
              <w:ind w:left="525" w:leftChars="149" w:hanging="212" w:hangingChars="101"/>
              <w:rPr>
                <w:rFonts w:ascii="宋体" w:hAnsi="宋体" w:cs="宋体"/>
                <w:highlight w:val="none"/>
                <w:u w:val="single"/>
              </w:rPr>
            </w:pPr>
            <w:r>
              <w:rPr>
                <w:rFonts w:hint="eastAsia" w:ascii="宋体" w:hAnsi="宋体" w:cs="宋体"/>
                <w:highlight w:val="none"/>
              </w:rPr>
              <w:t>致：</w:t>
            </w:r>
            <w:r>
              <w:rPr>
                <w:rFonts w:hint="eastAsia" w:ascii="宋体" w:hAnsi="宋体" w:cs="宋体"/>
                <w:highlight w:val="none"/>
                <w:u w:val="single"/>
              </w:rPr>
              <w:t xml:space="preserve">                                   （发包人全称）</w:t>
            </w:r>
          </w:p>
          <w:p w14:paraId="1A305319">
            <w:pPr>
              <w:spacing w:line="400" w:lineRule="exact"/>
              <w:ind w:left="-4" w:leftChars="-2" w:firstLine="315" w:firstLineChars="150"/>
              <w:rPr>
                <w:rFonts w:ascii="宋体" w:hAnsi="宋体" w:cs="宋体"/>
                <w:highlight w:val="none"/>
              </w:rPr>
            </w:pPr>
            <w:r>
              <w:rPr>
                <w:rFonts w:hint="eastAsia" w:ascii="宋体" w:hAnsi="宋体" w:cs="宋体"/>
                <w:highlight w:val="none"/>
              </w:rPr>
              <w:t>我方于</w:t>
            </w:r>
            <w:r>
              <w:rPr>
                <w:rFonts w:hint="eastAsia" w:ascii="宋体" w:hAnsi="宋体" w:cs="宋体"/>
                <w:highlight w:val="none"/>
                <w:u w:val="single"/>
              </w:rPr>
              <w:t xml:space="preserve">         </w:t>
            </w:r>
            <w:r>
              <w:rPr>
                <w:rFonts w:hint="eastAsia" w:ascii="宋体" w:hAnsi="宋体" w:cs="宋体"/>
                <w:highlight w:val="none"/>
              </w:rPr>
              <w:t>至</w:t>
            </w:r>
            <w:r>
              <w:rPr>
                <w:rFonts w:hint="eastAsia" w:ascii="宋体" w:hAnsi="宋体" w:cs="宋体"/>
                <w:highlight w:val="none"/>
                <w:u w:val="single"/>
              </w:rPr>
              <w:t xml:space="preserve">          </w:t>
            </w:r>
            <w:r>
              <w:rPr>
                <w:rFonts w:hint="eastAsia" w:ascii="宋体" w:hAnsi="宋体" w:cs="宋体"/>
                <w:highlight w:val="none"/>
              </w:rPr>
              <w:t>期间已完成了缺陷修复工作，根据施工合同的约定，现申请支付最终结清合同款额为（大写）</w:t>
            </w:r>
            <w:r>
              <w:rPr>
                <w:rFonts w:hint="eastAsia" w:ascii="宋体" w:hAnsi="宋体" w:cs="宋体"/>
                <w:highlight w:val="none"/>
                <w:u w:val="single"/>
              </w:rPr>
              <w:t xml:space="preserve">            </w:t>
            </w:r>
            <w:r>
              <w:rPr>
                <w:rFonts w:hint="eastAsia" w:ascii="宋体" w:hAnsi="宋体" w:cs="宋体"/>
                <w:highlight w:val="none"/>
              </w:rPr>
              <w:t>元，（小写）</w:t>
            </w:r>
            <w:r>
              <w:rPr>
                <w:rFonts w:hint="eastAsia" w:ascii="宋体" w:hAnsi="宋体" w:cs="宋体"/>
                <w:highlight w:val="none"/>
                <w:u w:val="single"/>
              </w:rPr>
              <w:t xml:space="preserve">         </w:t>
            </w:r>
            <w:r>
              <w:rPr>
                <w:rFonts w:hint="eastAsia" w:ascii="宋体" w:hAnsi="宋体" w:cs="宋体"/>
                <w:highlight w:val="none"/>
              </w:rPr>
              <w:t>元，请予核准。</w:t>
            </w:r>
          </w:p>
          <w:tbl>
            <w:tblPr>
              <w:tblStyle w:val="25"/>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14AD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40783CE5">
                  <w:pPr>
                    <w:spacing w:line="280" w:lineRule="exact"/>
                    <w:jc w:val="center"/>
                    <w:rPr>
                      <w:rFonts w:ascii="宋体" w:hAnsi="宋体" w:cs="宋体"/>
                      <w:highlight w:val="none"/>
                    </w:rPr>
                  </w:pPr>
                  <w:r>
                    <w:rPr>
                      <w:rFonts w:hint="eastAsia" w:ascii="宋体" w:hAnsi="宋体" w:cs="宋体"/>
                      <w:highlight w:val="none"/>
                    </w:rPr>
                    <w:t>序号</w:t>
                  </w:r>
                </w:p>
              </w:tc>
              <w:tc>
                <w:tcPr>
                  <w:tcW w:w="3420" w:type="dxa"/>
                  <w:tcBorders>
                    <w:top w:val="single" w:color="auto" w:sz="4" w:space="0"/>
                    <w:left w:val="single" w:color="auto" w:sz="4" w:space="0"/>
                    <w:bottom w:val="single" w:color="auto" w:sz="4" w:space="0"/>
                    <w:right w:val="single" w:color="auto" w:sz="4" w:space="0"/>
                  </w:tcBorders>
                  <w:vAlign w:val="center"/>
                </w:tcPr>
                <w:p w14:paraId="7DB6C651">
                  <w:pPr>
                    <w:spacing w:line="280" w:lineRule="exact"/>
                    <w:jc w:val="center"/>
                    <w:rPr>
                      <w:rFonts w:ascii="宋体" w:hAnsi="宋体" w:cs="宋体"/>
                      <w:highlight w:val="none"/>
                    </w:rPr>
                  </w:pPr>
                  <w:r>
                    <w:rPr>
                      <w:rFonts w:hint="eastAsia" w:ascii="宋体" w:hAnsi="宋体" w:cs="宋体"/>
                      <w:highlight w:val="none"/>
                    </w:rPr>
                    <w:t>名      称</w:t>
                  </w:r>
                </w:p>
              </w:tc>
              <w:tc>
                <w:tcPr>
                  <w:tcW w:w="1620" w:type="dxa"/>
                  <w:tcBorders>
                    <w:top w:val="single" w:color="auto" w:sz="4" w:space="0"/>
                    <w:left w:val="single" w:color="auto" w:sz="4" w:space="0"/>
                    <w:bottom w:val="single" w:color="auto" w:sz="4" w:space="0"/>
                    <w:right w:val="single" w:color="auto" w:sz="4" w:space="0"/>
                  </w:tcBorders>
                  <w:vAlign w:val="center"/>
                </w:tcPr>
                <w:p w14:paraId="3660ADD8">
                  <w:pPr>
                    <w:spacing w:line="280" w:lineRule="exact"/>
                    <w:jc w:val="center"/>
                    <w:rPr>
                      <w:rFonts w:ascii="宋体" w:hAnsi="宋体" w:cs="宋体"/>
                      <w:highlight w:val="none"/>
                    </w:rPr>
                  </w:pPr>
                  <w:r>
                    <w:rPr>
                      <w:rFonts w:hint="eastAsia" w:ascii="宋体" w:hAnsi="宋体" w:cs="宋体"/>
                      <w:highlight w:val="none"/>
                    </w:rPr>
                    <w:t>申请金额（元）</w:t>
                  </w:r>
                </w:p>
              </w:tc>
              <w:tc>
                <w:tcPr>
                  <w:tcW w:w="1620" w:type="dxa"/>
                  <w:tcBorders>
                    <w:top w:val="single" w:color="auto" w:sz="4" w:space="0"/>
                    <w:left w:val="single" w:color="auto" w:sz="4" w:space="0"/>
                    <w:bottom w:val="single" w:color="auto" w:sz="4" w:space="0"/>
                    <w:right w:val="single" w:color="auto" w:sz="4" w:space="0"/>
                  </w:tcBorders>
                  <w:vAlign w:val="center"/>
                </w:tcPr>
                <w:p w14:paraId="1E0C2ACC">
                  <w:pPr>
                    <w:spacing w:line="280" w:lineRule="exact"/>
                    <w:jc w:val="center"/>
                    <w:rPr>
                      <w:rFonts w:ascii="宋体" w:hAnsi="宋体" w:cs="宋体"/>
                      <w:highlight w:val="none"/>
                    </w:rPr>
                  </w:pPr>
                  <w:r>
                    <w:rPr>
                      <w:rFonts w:hint="eastAsia" w:ascii="宋体" w:hAnsi="宋体" w:cs="宋体"/>
                      <w:highlight w:val="none"/>
                    </w:rPr>
                    <w:t>复核金额（元）</w:t>
                  </w:r>
                </w:p>
              </w:tc>
              <w:tc>
                <w:tcPr>
                  <w:tcW w:w="1651" w:type="dxa"/>
                  <w:tcBorders>
                    <w:top w:val="single" w:color="auto" w:sz="4" w:space="0"/>
                    <w:left w:val="single" w:color="auto" w:sz="4" w:space="0"/>
                    <w:bottom w:val="single" w:color="auto" w:sz="4" w:space="0"/>
                    <w:right w:val="single" w:color="auto" w:sz="4" w:space="0"/>
                  </w:tcBorders>
                  <w:vAlign w:val="center"/>
                </w:tcPr>
                <w:p w14:paraId="33ED04DE">
                  <w:pPr>
                    <w:spacing w:line="280" w:lineRule="exact"/>
                    <w:jc w:val="center"/>
                    <w:rPr>
                      <w:rFonts w:ascii="宋体" w:hAnsi="宋体" w:cs="宋体"/>
                      <w:highlight w:val="none"/>
                    </w:rPr>
                  </w:pPr>
                  <w:r>
                    <w:rPr>
                      <w:rFonts w:hint="eastAsia" w:ascii="宋体" w:hAnsi="宋体" w:cs="宋体"/>
                      <w:highlight w:val="none"/>
                    </w:rPr>
                    <w:t>备注</w:t>
                  </w:r>
                </w:p>
              </w:tc>
            </w:tr>
            <w:tr w14:paraId="4570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DAA56C2">
                  <w:pPr>
                    <w:spacing w:line="280" w:lineRule="exact"/>
                    <w:jc w:val="center"/>
                    <w:rPr>
                      <w:rFonts w:ascii="宋体" w:hAnsi="宋体" w:cs="宋体"/>
                      <w:highlight w:val="none"/>
                    </w:rPr>
                  </w:pPr>
                  <w:r>
                    <w:rPr>
                      <w:rFonts w:hint="eastAsia" w:ascii="宋体" w:hAnsi="宋体" w:cs="宋体"/>
                      <w:highlight w:val="none"/>
                    </w:rPr>
                    <w:t>1</w:t>
                  </w:r>
                </w:p>
              </w:tc>
              <w:tc>
                <w:tcPr>
                  <w:tcW w:w="3420" w:type="dxa"/>
                  <w:tcBorders>
                    <w:top w:val="single" w:color="auto" w:sz="4" w:space="0"/>
                    <w:left w:val="single" w:color="auto" w:sz="4" w:space="0"/>
                    <w:bottom w:val="single" w:color="auto" w:sz="4" w:space="0"/>
                    <w:right w:val="single" w:color="auto" w:sz="4" w:space="0"/>
                  </w:tcBorders>
                </w:tcPr>
                <w:p w14:paraId="1EA216AE">
                  <w:pPr>
                    <w:spacing w:line="280" w:lineRule="exact"/>
                    <w:rPr>
                      <w:rFonts w:ascii="宋体" w:hAnsi="宋体" w:cs="宋体"/>
                      <w:highlight w:val="none"/>
                    </w:rPr>
                  </w:pPr>
                  <w:r>
                    <w:rPr>
                      <w:rFonts w:hint="eastAsia" w:ascii="宋体" w:hAnsi="宋体" w:cs="宋体"/>
                      <w:highlight w:val="none"/>
                    </w:rPr>
                    <w:t>已预留的质量保证金</w:t>
                  </w:r>
                </w:p>
              </w:tc>
              <w:tc>
                <w:tcPr>
                  <w:tcW w:w="1620" w:type="dxa"/>
                  <w:tcBorders>
                    <w:top w:val="single" w:color="auto" w:sz="4" w:space="0"/>
                    <w:left w:val="single" w:color="auto" w:sz="4" w:space="0"/>
                    <w:bottom w:val="single" w:color="auto" w:sz="4" w:space="0"/>
                    <w:right w:val="single" w:color="auto" w:sz="4" w:space="0"/>
                  </w:tcBorders>
                </w:tcPr>
                <w:p w14:paraId="7F455014">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460F5D7D">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7F2134EF">
                  <w:pPr>
                    <w:spacing w:line="280" w:lineRule="exact"/>
                    <w:rPr>
                      <w:rFonts w:ascii="宋体" w:hAnsi="宋体" w:cs="宋体"/>
                      <w:highlight w:val="none"/>
                    </w:rPr>
                  </w:pPr>
                </w:p>
              </w:tc>
            </w:tr>
            <w:tr w14:paraId="1F9F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BDC32FC">
                  <w:pPr>
                    <w:spacing w:line="280" w:lineRule="exact"/>
                    <w:jc w:val="center"/>
                    <w:rPr>
                      <w:rFonts w:ascii="宋体" w:hAnsi="宋体" w:cs="宋体"/>
                      <w:highlight w:val="none"/>
                    </w:rPr>
                  </w:pPr>
                  <w:r>
                    <w:rPr>
                      <w:rFonts w:hint="eastAsia" w:ascii="宋体" w:hAnsi="宋体" w:cs="宋体"/>
                      <w:highlight w:val="none"/>
                    </w:rPr>
                    <w:t>2</w:t>
                  </w:r>
                </w:p>
              </w:tc>
              <w:tc>
                <w:tcPr>
                  <w:tcW w:w="3420" w:type="dxa"/>
                  <w:tcBorders>
                    <w:top w:val="single" w:color="auto" w:sz="4" w:space="0"/>
                    <w:left w:val="single" w:color="auto" w:sz="4" w:space="0"/>
                    <w:bottom w:val="single" w:color="auto" w:sz="4" w:space="0"/>
                    <w:right w:val="single" w:color="auto" w:sz="4" w:space="0"/>
                  </w:tcBorders>
                </w:tcPr>
                <w:p w14:paraId="707D6869">
                  <w:pPr>
                    <w:spacing w:line="280" w:lineRule="exact"/>
                    <w:rPr>
                      <w:rFonts w:ascii="宋体" w:hAnsi="宋体" w:cs="宋体"/>
                      <w:highlight w:val="none"/>
                    </w:rPr>
                  </w:pPr>
                  <w:r>
                    <w:rPr>
                      <w:rFonts w:hint="eastAsia" w:ascii="宋体" w:hAnsi="宋体" w:cs="宋体"/>
                      <w:highlight w:val="none"/>
                    </w:rPr>
                    <w:t>应增加因发包人原因造成缺陷的修复金额</w:t>
                  </w:r>
                </w:p>
              </w:tc>
              <w:tc>
                <w:tcPr>
                  <w:tcW w:w="1620" w:type="dxa"/>
                  <w:tcBorders>
                    <w:top w:val="single" w:color="auto" w:sz="4" w:space="0"/>
                    <w:left w:val="single" w:color="auto" w:sz="4" w:space="0"/>
                    <w:bottom w:val="single" w:color="auto" w:sz="4" w:space="0"/>
                    <w:right w:val="single" w:color="auto" w:sz="4" w:space="0"/>
                  </w:tcBorders>
                </w:tcPr>
                <w:p w14:paraId="032E21A9">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352AB287">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2D5E666F">
                  <w:pPr>
                    <w:spacing w:line="280" w:lineRule="exact"/>
                    <w:rPr>
                      <w:rFonts w:ascii="宋体" w:hAnsi="宋体" w:cs="宋体"/>
                      <w:highlight w:val="none"/>
                    </w:rPr>
                  </w:pPr>
                </w:p>
              </w:tc>
            </w:tr>
            <w:tr w14:paraId="735F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416D178">
                  <w:pPr>
                    <w:spacing w:line="280" w:lineRule="exact"/>
                    <w:jc w:val="center"/>
                    <w:rPr>
                      <w:rFonts w:ascii="宋体" w:hAnsi="宋体" w:cs="宋体"/>
                      <w:highlight w:val="none"/>
                    </w:rPr>
                  </w:pPr>
                  <w:r>
                    <w:rPr>
                      <w:rFonts w:hint="eastAsia" w:ascii="宋体" w:hAnsi="宋体" w:cs="宋体"/>
                      <w:highlight w:val="none"/>
                    </w:rPr>
                    <w:t>3</w:t>
                  </w:r>
                </w:p>
              </w:tc>
              <w:tc>
                <w:tcPr>
                  <w:tcW w:w="3420" w:type="dxa"/>
                  <w:tcBorders>
                    <w:top w:val="single" w:color="auto" w:sz="4" w:space="0"/>
                    <w:left w:val="single" w:color="auto" w:sz="4" w:space="0"/>
                    <w:bottom w:val="single" w:color="auto" w:sz="4" w:space="0"/>
                    <w:right w:val="single" w:color="auto" w:sz="4" w:space="0"/>
                  </w:tcBorders>
                </w:tcPr>
                <w:p w14:paraId="278729FB">
                  <w:pPr>
                    <w:spacing w:line="280" w:lineRule="exact"/>
                    <w:rPr>
                      <w:rFonts w:ascii="宋体" w:hAnsi="宋体" w:cs="宋体"/>
                      <w:highlight w:val="none"/>
                    </w:rPr>
                  </w:pPr>
                  <w:r>
                    <w:rPr>
                      <w:rFonts w:hint="eastAsia" w:ascii="宋体" w:hAnsi="宋体" w:cs="宋体"/>
                      <w:highlight w:val="none"/>
                    </w:rPr>
                    <w:t>应扣减承包人不修复缺陷、发包人组织修复的金额</w:t>
                  </w:r>
                </w:p>
              </w:tc>
              <w:tc>
                <w:tcPr>
                  <w:tcW w:w="1620" w:type="dxa"/>
                  <w:tcBorders>
                    <w:top w:val="single" w:color="auto" w:sz="4" w:space="0"/>
                    <w:left w:val="single" w:color="auto" w:sz="4" w:space="0"/>
                    <w:bottom w:val="single" w:color="auto" w:sz="4" w:space="0"/>
                    <w:right w:val="single" w:color="auto" w:sz="4" w:space="0"/>
                  </w:tcBorders>
                </w:tcPr>
                <w:p w14:paraId="43D1107A">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0D48D05B">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09CB30F1">
                  <w:pPr>
                    <w:spacing w:line="280" w:lineRule="exact"/>
                    <w:rPr>
                      <w:rFonts w:ascii="宋体" w:hAnsi="宋体" w:cs="宋体"/>
                      <w:highlight w:val="none"/>
                    </w:rPr>
                  </w:pPr>
                </w:p>
              </w:tc>
            </w:tr>
            <w:tr w14:paraId="4F03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5F394E4">
                  <w:pPr>
                    <w:spacing w:line="280" w:lineRule="exact"/>
                    <w:jc w:val="center"/>
                    <w:rPr>
                      <w:rFonts w:ascii="宋体" w:hAnsi="宋体" w:cs="宋体"/>
                      <w:highlight w:val="none"/>
                    </w:rPr>
                  </w:pPr>
                  <w:r>
                    <w:rPr>
                      <w:rFonts w:hint="eastAsia" w:ascii="宋体" w:hAnsi="宋体" w:cs="宋体"/>
                      <w:highlight w:val="none"/>
                    </w:rPr>
                    <w:t>4</w:t>
                  </w:r>
                </w:p>
              </w:tc>
              <w:tc>
                <w:tcPr>
                  <w:tcW w:w="3420" w:type="dxa"/>
                  <w:tcBorders>
                    <w:top w:val="single" w:color="auto" w:sz="4" w:space="0"/>
                    <w:left w:val="single" w:color="auto" w:sz="4" w:space="0"/>
                    <w:bottom w:val="single" w:color="auto" w:sz="4" w:space="0"/>
                    <w:right w:val="single" w:color="auto" w:sz="4" w:space="0"/>
                  </w:tcBorders>
                </w:tcPr>
                <w:p w14:paraId="5FEA412E">
                  <w:pPr>
                    <w:spacing w:line="280" w:lineRule="exact"/>
                    <w:rPr>
                      <w:rFonts w:ascii="宋体" w:hAnsi="宋体" w:cs="宋体"/>
                      <w:highlight w:val="none"/>
                    </w:rPr>
                  </w:pPr>
                  <w:r>
                    <w:rPr>
                      <w:rFonts w:hint="eastAsia" w:ascii="宋体" w:hAnsi="宋体" w:cs="宋体"/>
                      <w:highlight w:val="none"/>
                    </w:rPr>
                    <w:t>最终应支付的合同价款</w:t>
                  </w:r>
                </w:p>
              </w:tc>
              <w:tc>
                <w:tcPr>
                  <w:tcW w:w="1620" w:type="dxa"/>
                  <w:tcBorders>
                    <w:top w:val="single" w:color="auto" w:sz="4" w:space="0"/>
                    <w:left w:val="single" w:color="auto" w:sz="4" w:space="0"/>
                    <w:bottom w:val="single" w:color="auto" w:sz="4" w:space="0"/>
                    <w:right w:val="single" w:color="auto" w:sz="4" w:space="0"/>
                  </w:tcBorders>
                </w:tcPr>
                <w:p w14:paraId="1EF5875C">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1FD63DEE">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5378E38D">
                  <w:pPr>
                    <w:spacing w:line="280" w:lineRule="exact"/>
                    <w:rPr>
                      <w:rFonts w:ascii="宋体" w:hAnsi="宋体" w:cs="宋体"/>
                      <w:highlight w:val="none"/>
                    </w:rPr>
                  </w:pPr>
                </w:p>
              </w:tc>
            </w:tr>
            <w:tr w14:paraId="4374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6495FC3">
                  <w:pPr>
                    <w:spacing w:line="280" w:lineRule="exact"/>
                    <w:jc w:val="center"/>
                    <w:rPr>
                      <w:rFonts w:ascii="宋体" w:hAnsi="宋体" w:cs="宋体"/>
                      <w:highlight w:val="none"/>
                    </w:rPr>
                  </w:pPr>
                </w:p>
              </w:tc>
              <w:tc>
                <w:tcPr>
                  <w:tcW w:w="3420" w:type="dxa"/>
                  <w:tcBorders>
                    <w:top w:val="single" w:color="auto" w:sz="4" w:space="0"/>
                    <w:left w:val="single" w:color="auto" w:sz="4" w:space="0"/>
                    <w:bottom w:val="single" w:color="auto" w:sz="4" w:space="0"/>
                    <w:right w:val="single" w:color="auto" w:sz="4" w:space="0"/>
                  </w:tcBorders>
                </w:tcPr>
                <w:p w14:paraId="0F580E3F">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20626A13">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4F2DE557">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437597EC">
                  <w:pPr>
                    <w:spacing w:line="280" w:lineRule="exact"/>
                    <w:rPr>
                      <w:rFonts w:ascii="宋体" w:hAnsi="宋体" w:cs="宋体"/>
                      <w:highlight w:val="none"/>
                    </w:rPr>
                  </w:pPr>
                </w:p>
              </w:tc>
            </w:tr>
            <w:tr w14:paraId="4A11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89EE427">
                  <w:pPr>
                    <w:spacing w:line="280" w:lineRule="exact"/>
                    <w:jc w:val="center"/>
                    <w:rPr>
                      <w:rFonts w:ascii="宋体" w:hAnsi="宋体" w:cs="宋体"/>
                      <w:highlight w:val="none"/>
                    </w:rPr>
                  </w:pPr>
                </w:p>
              </w:tc>
              <w:tc>
                <w:tcPr>
                  <w:tcW w:w="3420" w:type="dxa"/>
                  <w:tcBorders>
                    <w:top w:val="single" w:color="auto" w:sz="4" w:space="0"/>
                    <w:left w:val="single" w:color="auto" w:sz="4" w:space="0"/>
                    <w:bottom w:val="single" w:color="auto" w:sz="4" w:space="0"/>
                    <w:right w:val="single" w:color="auto" w:sz="4" w:space="0"/>
                  </w:tcBorders>
                </w:tcPr>
                <w:p w14:paraId="72F61EE5">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580F5A91">
                  <w:pPr>
                    <w:spacing w:line="280" w:lineRule="exact"/>
                    <w:rPr>
                      <w:rFonts w:ascii="宋体" w:hAnsi="宋体" w:cs="宋体"/>
                      <w:highlight w:val="none"/>
                    </w:rPr>
                  </w:pPr>
                </w:p>
              </w:tc>
              <w:tc>
                <w:tcPr>
                  <w:tcW w:w="1620" w:type="dxa"/>
                  <w:tcBorders>
                    <w:top w:val="single" w:color="auto" w:sz="4" w:space="0"/>
                    <w:left w:val="single" w:color="auto" w:sz="4" w:space="0"/>
                    <w:bottom w:val="single" w:color="auto" w:sz="4" w:space="0"/>
                    <w:right w:val="single" w:color="auto" w:sz="4" w:space="0"/>
                  </w:tcBorders>
                </w:tcPr>
                <w:p w14:paraId="14BAD99F">
                  <w:pPr>
                    <w:spacing w:line="280" w:lineRule="exact"/>
                    <w:rPr>
                      <w:rFonts w:ascii="宋体" w:hAnsi="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14:paraId="5F722779">
                  <w:pPr>
                    <w:spacing w:line="280" w:lineRule="exact"/>
                    <w:rPr>
                      <w:rFonts w:ascii="宋体" w:hAnsi="宋体" w:cs="宋体"/>
                      <w:highlight w:val="none"/>
                    </w:rPr>
                  </w:pPr>
                </w:p>
              </w:tc>
            </w:tr>
          </w:tbl>
          <w:p w14:paraId="73E93FD8">
            <w:pPr>
              <w:spacing w:line="400" w:lineRule="exact"/>
              <w:ind w:right="420" w:firstLine="435"/>
              <w:jc w:val="center"/>
              <w:rPr>
                <w:rFonts w:ascii="宋体" w:hAnsi="宋体" w:cs="宋体"/>
                <w:highlight w:val="none"/>
              </w:rPr>
            </w:pPr>
            <w:r>
              <w:rPr>
                <w:rFonts w:hint="eastAsia" w:ascii="宋体" w:hAnsi="宋体" w:cs="宋体"/>
                <w:highlight w:val="none"/>
              </w:rPr>
              <w:t xml:space="preserve">                                            承包人（章）             </w:t>
            </w:r>
          </w:p>
          <w:p w14:paraId="7A959D9F">
            <w:pPr>
              <w:spacing w:line="400" w:lineRule="exact"/>
              <w:ind w:right="420" w:firstLine="435"/>
              <w:rPr>
                <w:rFonts w:ascii="宋体" w:hAnsi="宋体" w:cs="宋体"/>
                <w:highlight w:val="none"/>
              </w:rPr>
            </w:pPr>
            <w:r>
              <w:rPr>
                <w:rFonts w:hint="eastAsia" w:ascii="宋体" w:hAnsi="宋体" w:cs="宋体"/>
                <w:highlight w:val="none"/>
              </w:rPr>
              <w:t>造价人员</w:t>
            </w:r>
            <w:r>
              <w:rPr>
                <w:rFonts w:hint="eastAsia" w:ascii="宋体" w:hAnsi="宋体" w:cs="宋体"/>
                <w:highlight w:val="none"/>
                <w:u w:val="single"/>
              </w:rPr>
              <w:t xml:space="preserve">               </w:t>
            </w:r>
            <w:r>
              <w:rPr>
                <w:rFonts w:hint="eastAsia" w:ascii="宋体" w:hAnsi="宋体" w:cs="宋体"/>
                <w:highlight w:val="none"/>
              </w:rPr>
              <w:t>承包人代表</w:t>
            </w:r>
            <w:r>
              <w:rPr>
                <w:rFonts w:hint="eastAsia" w:ascii="宋体" w:hAnsi="宋体" w:cs="宋体"/>
                <w:highlight w:val="none"/>
                <w:u w:val="single"/>
              </w:rPr>
              <w:t xml:space="preserve">               </w:t>
            </w:r>
            <w:r>
              <w:rPr>
                <w:rFonts w:hint="eastAsia" w:ascii="宋体" w:hAnsi="宋体" w:cs="宋体"/>
                <w:highlight w:val="none"/>
              </w:rPr>
              <w:t>日      期</w:t>
            </w:r>
            <w:r>
              <w:rPr>
                <w:rFonts w:hint="eastAsia" w:ascii="宋体" w:hAnsi="宋体" w:cs="宋体"/>
                <w:highlight w:val="none"/>
                <w:u w:val="single"/>
              </w:rPr>
              <w:t xml:space="preserve">               </w:t>
            </w:r>
          </w:p>
        </w:tc>
      </w:tr>
      <w:tr w14:paraId="478E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tcPr>
          <w:p w14:paraId="0A15D7DB">
            <w:pPr>
              <w:spacing w:line="360" w:lineRule="exact"/>
              <w:rPr>
                <w:rFonts w:ascii="宋体" w:hAnsi="宋体" w:cs="宋体"/>
                <w:highlight w:val="none"/>
              </w:rPr>
            </w:pPr>
            <w:r>
              <w:rPr>
                <w:rFonts w:hint="eastAsia" w:ascii="宋体" w:hAnsi="宋体" w:cs="宋体"/>
                <w:highlight w:val="none"/>
              </w:rPr>
              <w:t>复核意见：</w:t>
            </w:r>
          </w:p>
          <w:p w14:paraId="28179C9D">
            <w:pPr>
              <w:spacing w:line="360" w:lineRule="exact"/>
              <w:ind w:firstLine="312"/>
              <w:rPr>
                <w:rFonts w:ascii="宋体" w:hAnsi="宋体" w:cs="宋体"/>
                <w:highlight w:val="none"/>
              </w:rPr>
            </w:pPr>
            <w:r>
              <w:rPr>
                <w:rFonts w:hint="eastAsia" w:ascii="宋体" w:hAnsi="宋体" w:cs="宋体"/>
                <w:highlight w:val="none"/>
              </w:rPr>
              <w:t>□与实际施工情况不相符，修改意见见附件。</w:t>
            </w:r>
          </w:p>
          <w:p w14:paraId="6E7F686A">
            <w:pPr>
              <w:spacing w:line="360" w:lineRule="exact"/>
              <w:ind w:firstLine="312"/>
              <w:rPr>
                <w:rFonts w:ascii="宋体" w:hAnsi="宋体" w:cs="宋体"/>
                <w:highlight w:val="none"/>
              </w:rPr>
            </w:pPr>
            <w:r>
              <w:rPr>
                <w:rFonts w:hint="eastAsia" w:ascii="宋体" w:hAnsi="宋体" w:cs="宋体"/>
                <w:highlight w:val="none"/>
              </w:rPr>
              <w:t>□与实际施工情况相符，具体金额由造价工程师复核。</w:t>
            </w:r>
          </w:p>
          <w:p w14:paraId="3F1363C3">
            <w:pPr>
              <w:spacing w:line="360" w:lineRule="exact"/>
              <w:ind w:firstLine="435"/>
              <w:jc w:val="center"/>
              <w:rPr>
                <w:rFonts w:ascii="宋体" w:hAnsi="宋体" w:cs="宋体"/>
                <w:highlight w:val="none"/>
              </w:rPr>
            </w:pPr>
            <w:r>
              <w:rPr>
                <w:rFonts w:hint="eastAsia" w:ascii="宋体" w:hAnsi="宋体" w:cs="宋体"/>
                <w:highlight w:val="none"/>
              </w:rPr>
              <w:t xml:space="preserve">         </w:t>
            </w:r>
          </w:p>
          <w:p w14:paraId="0234F51A">
            <w:pPr>
              <w:spacing w:line="360" w:lineRule="exact"/>
              <w:ind w:firstLine="435"/>
              <w:jc w:val="center"/>
              <w:rPr>
                <w:rFonts w:ascii="宋体" w:hAnsi="宋体" w:cs="宋体"/>
                <w:highlight w:val="none"/>
                <w:u w:val="single"/>
              </w:rPr>
            </w:pPr>
            <w:r>
              <w:rPr>
                <w:rFonts w:hint="eastAsia" w:ascii="宋体" w:hAnsi="宋体" w:cs="宋体"/>
                <w:highlight w:val="none"/>
              </w:rPr>
              <w:t xml:space="preserve">        监理工程师</w:t>
            </w:r>
            <w:r>
              <w:rPr>
                <w:rFonts w:hint="eastAsia" w:ascii="宋体" w:hAnsi="宋体" w:cs="宋体"/>
                <w:highlight w:val="none"/>
                <w:u w:val="single"/>
              </w:rPr>
              <w:t xml:space="preserve">           </w:t>
            </w:r>
          </w:p>
          <w:p w14:paraId="61B0C80A">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c>
          <w:tcPr>
            <w:tcW w:w="4536" w:type="dxa"/>
          </w:tcPr>
          <w:p w14:paraId="06EC87F1">
            <w:pPr>
              <w:spacing w:line="360" w:lineRule="exact"/>
              <w:rPr>
                <w:rFonts w:ascii="宋体" w:hAnsi="宋体" w:cs="宋体"/>
                <w:highlight w:val="none"/>
              </w:rPr>
            </w:pPr>
            <w:r>
              <w:rPr>
                <w:rFonts w:hint="eastAsia" w:ascii="宋体" w:hAnsi="宋体" w:cs="宋体"/>
                <w:highlight w:val="none"/>
              </w:rPr>
              <w:t>复核意见：</w:t>
            </w:r>
          </w:p>
          <w:p w14:paraId="58C03434">
            <w:pPr>
              <w:spacing w:line="360" w:lineRule="exact"/>
              <w:ind w:firstLine="435"/>
              <w:rPr>
                <w:rFonts w:ascii="宋体" w:hAnsi="宋体" w:cs="宋体"/>
                <w:highlight w:val="none"/>
                <w:u w:val="single"/>
              </w:rPr>
            </w:pPr>
            <w:r>
              <w:rPr>
                <w:rFonts w:hint="eastAsia" w:ascii="宋体" w:hAnsi="宋体" w:cs="宋体"/>
                <w:highlight w:val="none"/>
              </w:rPr>
              <w:t>你方提出的支付申请经复核，最终应支付金额为（大写）</w:t>
            </w:r>
            <w:r>
              <w:rPr>
                <w:rFonts w:hint="eastAsia" w:ascii="宋体" w:hAnsi="宋体" w:cs="宋体"/>
                <w:highlight w:val="none"/>
                <w:u w:val="single"/>
              </w:rPr>
              <w:t xml:space="preserve">          </w:t>
            </w:r>
            <w:r>
              <w:rPr>
                <w:rFonts w:hint="eastAsia" w:ascii="宋体" w:hAnsi="宋体" w:cs="宋体"/>
                <w:highlight w:val="none"/>
              </w:rPr>
              <w:t xml:space="preserve">元，（小写）  </w:t>
            </w:r>
            <w:r>
              <w:rPr>
                <w:rFonts w:hint="eastAsia" w:ascii="宋体" w:hAnsi="宋体" w:cs="宋体"/>
                <w:highlight w:val="none"/>
                <w:u w:val="single"/>
              </w:rPr>
              <w:t xml:space="preserve">       </w:t>
            </w:r>
            <w:r>
              <w:rPr>
                <w:rFonts w:hint="eastAsia" w:ascii="宋体" w:hAnsi="宋体" w:cs="宋体"/>
                <w:highlight w:val="none"/>
              </w:rPr>
              <w:t>元。</w:t>
            </w:r>
          </w:p>
          <w:p w14:paraId="711A900C">
            <w:pPr>
              <w:spacing w:line="360" w:lineRule="exact"/>
              <w:ind w:firstLine="435"/>
              <w:jc w:val="center"/>
              <w:rPr>
                <w:rFonts w:ascii="宋体" w:hAnsi="宋体" w:cs="宋体"/>
                <w:highlight w:val="none"/>
              </w:rPr>
            </w:pPr>
            <w:r>
              <w:rPr>
                <w:rFonts w:hint="eastAsia" w:ascii="宋体" w:hAnsi="宋体" w:cs="宋体"/>
                <w:highlight w:val="none"/>
              </w:rPr>
              <w:t xml:space="preserve">    </w:t>
            </w:r>
          </w:p>
          <w:p w14:paraId="17ADF7E5">
            <w:pPr>
              <w:spacing w:line="360" w:lineRule="exact"/>
              <w:ind w:firstLine="435"/>
              <w:jc w:val="center"/>
              <w:rPr>
                <w:rFonts w:ascii="宋体" w:hAnsi="宋体" w:cs="宋体"/>
                <w:highlight w:val="none"/>
              </w:rPr>
            </w:pPr>
          </w:p>
          <w:p w14:paraId="61AD6E04">
            <w:pPr>
              <w:spacing w:line="360" w:lineRule="exact"/>
              <w:ind w:firstLine="435"/>
              <w:jc w:val="center"/>
              <w:rPr>
                <w:rFonts w:ascii="宋体" w:hAnsi="宋体" w:cs="宋体"/>
                <w:highlight w:val="none"/>
                <w:u w:val="single"/>
              </w:rPr>
            </w:pPr>
            <w:r>
              <w:rPr>
                <w:rFonts w:hint="eastAsia" w:ascii="宋体" w:hAnsi="宋体" w:cs="宋体"/>
                <w:highlight w:val="none"/>
              </w:rPr>
              <w:t xml:space="preserve">    造价工程师</w:t>
            </w:r>
            <w:r>
              <w:rPr>
                <w:rFonts w:hint="eastAsia" w:ascii="宋体" w:hAnsi="宋体" w:cs="宋体"/>
                <w:highlight w:val="none"/>
                <w:u w:val="single"/>
              </w:rPr>
              <w:t xml:space="preserve">           </w:t>
            </w:r>
          </w:p>
          <w:p w14:paraId="36410D92">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r>
      <w:tr w14:paraId="59ED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144E89C">
            <w:pPr>
              <w:spacing w:line="400" w:lineRule="exact"/>
              <w:rPr>
                <w:rFonts w:ascii="宋体" w:hAnsi="宋体" w:cs="宋体"/>
                <w:highlight w:val="none"/>
              </w:rPr>
            </w:pPr>
            <w:r>
              <w:rPr>
                <w:rFonts w:hint="eastAsia" w:ascii="宋体" w:hAnsi="宋体" w:cs="宋体"/>
                <w:highlight w:val="none"/>
              </w:rPr>
              <w:t>审核意见：</w:t>
            </w:r>
          </w:p>
          <w:p w14:paraId="51153A3B">
            <w:pPr>
              <w:spacing w:line="400" w:lineRule="exact"/>
              <w:ind w:firstLine="435"/>
              <w:rPr>
                <w:rFonts w:ascii="宋体" w:hAnsi="宋体" w:cs="宋体"/>
                <w:highlight w:val="none"/>
              </w:rPr>
            </w:pPr>
            <w:r>
              <w:rPr>
                <w:rFonts w:hint="eastAsia" w:ascii="宋体" w:hAnsi="宋体" w:cs="宋体"/>
                <w:highlight w:val="none"/>
              </w:rPr>
              <w:t>□不同意。</w:t>
            </w:r>
          </w:p>
          <w:p w14:paraId="69CF17C2">
            <w:pPr>
              <w:spacing w:line="400" w:lineRule="exact"/>
              <w:ind w:firstLine="420" w:firstLineChars="200"/>
              <w:rPr>
                <w:rFonts w:ascii="宋体" w:hAnsi="宋体" w:cs="宋体"/>
                <w:highlight w:val="none"/>
              </w:rPr>
            </w:pPr>
            <w:r>
              <w:rPr>
                <w:rFonts w:hint="eastAsia" w:ascii="宋体" w:hAnsi="宋体" w:cs="宋体"/>
                <w:highlight w:val="none"/>
              </w:rPr>
              <w:t>□同意，支付时间为本表签发后的</w:t>
            </w:r>
            <w:r>
              <w:rPr>
                <w:rFonts w:hint="eastAsia" w:ascii="宋体" w:hAnsi="宋体" w:cs="宋体"/>
                <w:highlight w:val="none"/>
                <w:u w:val="single"/>
              </w:rPr>
              <w:t xml:space="preserve">    </w:t>
            </w:r>
            <w:r>
              <w:rPr>
                <w:rFonts w:hint="eastAsia" w:ascii="宋体" w:hAnsi="宋体" w:cs="宋体"/>
                <w:highlight w:val="none"/>
              </w:rPr>
              <w:t>天内。</w:t>
            </w:r>
          </w:p>
          <w:p w14:paraId="0EAE04CC">
            <w:pPr>
              <w:wordWrap w:val="0"/>
              <w:spacing w:line="400" w:lineRule="exact"/>
              <w:ind w:firstLine="420" w:firstLineChars="200"/>
              <w:jc w:val="right"/>
              <w:rPr>
                <w:rFonts w:ascii="宋体" w:hAnsi="宋体" w:cs="宋体"/>
                <w:highlight w:val="none"/>
              </w:rPr>
            </w:pPr>
            <w:r>
              <w:rPr>
                <w:rFonts w:hint="eastAsia" w:ascii="宋体" w:hAnsi="宋体" w:cs="宋体"/>
                <w:highlight w:val="none"/>
              </w:rPr>
              <w:t xml:space="preserve">发包人（章）           </w:t>
            </w:r>
          </w:p>
          <w:p w14:paraId="0C93A4E2">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发包人代表</w:t>
            </w:r>
            <w:r>
              <w:rPr>
                <w:rFonts w:hint="eastAsia" w:ascii="宋体" w:hAnsi="宋体" w:cs="宋体"/>
                <w:highlight w:val="none"/>
                <w:u w:val="single"/>
              </w:rPr>
              <w:t xml:space="preserve">             </w:t>
            </w:r>
          </w:p>
          <w:p w14:paraId="60A7D9C2">
            <w:pPr>
              <w:wordWrap w:val="0"/>
              <w:spacing w:line="400" w:lineRule="exact"/>
              <w:ind w:firstLine="420" w:firstLineChars="200"/>
              <w:jc w:val="right"/>
              <w:rPr>
                <w:rFonts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tc>
      </w:tr>
    </w:tbl>
    <w:p w14:paraId="553398AE">
      <w:pPr>
        <w:spacing w:before="120" w:beforeLines="50"/>
        <w:ind w:firstLine="360" w:firstLineChars="200"/>
        <w:rPr>
          <w:rFonts w:ascii="宋体" w:hAnsi="宋体" w:cs="宋体"/>
          <w:sz w:val="18"/>
          <w:szCs w:val="18"/>
          <w:highlight w:val="none"/>
        </w:rPr>
      </w:pPr>
      <w:r>
        <w:rPr>
          <w:rFonts w:hint="eastAsia" w:ascii="宋体" w:hAnsi="宋体" w:cs="宋体"/>
          <w:sz w:val="18"/>
          <w:szCs w:val="18"/>
          <w:highlight w:val="none"/>
        </w:rPr>
        <w:t>注：1.在选择栏中的“□”内作标识“√”。 如监理人已退场，监理工程师栏可空缺。</w:t>
      </w:r>
    </w:p>
    <w:p w14:paraId="51499F76">
      <w:pPr>
        <w:spacing w:before="120" w:beforeLines="50"/>
        <w:ind w:left="720" w:hanging="720" w:hangingChars="400"/>
        <w:rPr>
          <w:rFonts w:ascii="宋体" w:hAnsi="宋体" w:cs="宋体"/>
          <w:sz w:val="18"/>
          <w:szCs w:val="18"/>
          <w:highlight w:val="none"/>
        </w:rPr>
      </w:pPr>
      <w:r>
        <w:rPr>
          <w:rFonts w:hint="eastAsia" w:ascii="宋体" w:hAnsi="宋体" w:cs="宋体"/>
          <w:sz w:val="18"/>
          <w:szCs w:val="18"/>
          <w:highlight w:val="none"/>
        </w:rPr>
        <w:t xml:space="preserve">        2.本表一式四份，由承包人填报，发包人、监理人、造价咨询人、承包人各存一份。</w:t>
      </w:r>
    </w:p>
    <w:p w14:paraId="6C7A0008">
      <w:pPr>
        <w:spacing w:line="360" w:lineRule="auto"/>
        <w:jc w:val="left"/>
        <w:rPr>
          <w:rFonts w:ascii="宋体" w:hAnsi="宋体" w:cs="宋体"/>
          <w:sz w:val="30"/>
          <w:szCs w:val="30"/>
          <w:highlight w:val="none"/>
        </w:rPr>
        <w:sectPr>
          <w:pgSz w:w="11907" w:h="16840"/>
          <w:pgMar w:top="1440" w:right="1440" w:bottom="1440" w:left="1797" w:header="851" w:footer="851" w:gutter="0"/>
          <w:cols w:space="720" w:num="1"/>
          <w:docGrid w:linePitch="312" w:charSpace="0"/>
        </w:sectPr>
      </w:pPr>
    </w:p>
    <w:p w14:paraId="2F36BDCA">
      <w:pPr>
        <w:spacing w:line="360" w:lineRule="auto"/>
        <w:jc w:val="left"/>
        <w:rPr>
          <w:rFonts w:ascii="宋体" w:hAnsi="宋体" w:cs="宋体"/>
          <w:sz w:val="30"/>
          <w:szCs w:val="30"/>
          <w:highlight w:val="none"/>
        </w:rPr>
      </w:pPr>
      <w:r>
        <w:rPr>
          <w:rFonts w:hint="eastAsia" w:ascii="宋体" w:hAnsi="宋体" w:cs="宋体"/>
          <w:sz w:val="30"/>
          <w:szCs w:val="30"/>
          <w:highlight w:val="none"/>
        </w:rPr>
        <w:t>附件10：</w:t>
      </w:r>
    </w:p>
    <w:p w14:paraId="77204268">
      <w:pPr>
        <w:spacing w:line="360" w:lineRule="auto"/>
        <w:ind w:firstLine="720" w:firstLineChars="200"/>
        <w:jc w:val="center"/>
        <w:rPr>
          <w:rFonts w:ascii="宋体" w:hAnsi="宋体" w:cs="宋体"/>
          <w:kern w:val="0"/>
          <w:sz w:val="36"/>
          <w:szCs w:val="36"/>
          <w:highlight w:val="none"/>
        </w:rPr>
      </w:pPr>
      <w:r>
        <w:rPr>
          <w:rFonts w:hint="eastAsia" w:ascii="宋体" w:hAnsi="宋体" w:cs="宋体"/>
          <w:kern w:val="0"/>
          <w:sz w:val="36"/>
          <w:szCs w:val="36"/>
          <w:highlight w:val="none"/>
        </w:rPr>
        <w:t>总价合同进度款支付分解表</w:t>
      </w:r>
    </w:p>
    <w:p w14:paraId="58E80BD8">
      <w:pPr>
        <w:spacing w:line="360" w:lineRule="auto"/>
        <w:ind w:firstLine="630" w:firstLineChars="300"/>
        <w:rPr>
          <w:rFonts w:ascii="宋体" w:hAnsi="宋体" w:cs="宋体"/>
          <w:kern w:val="0"/>
          <w:highlight w:val="none"/>
        </w:rPr>
      </w:pPr>
      <w:r>
        <w:rPr>
          <w:rFonts w:hint="eastAsia" w:ascii="宋体" w:hAnsi="宋体" w:cs="宋体"/>
          <w:kern w:val="0"/>
          <w:highlight w:val="none"/>
        </w:rPr>
        <w:t>工程名称：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6D68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324A31D3">
            <w:pPr>
              <w:spacing w:line="360" w:lineRule="auto"/>
              <w:jc w:val="center"/>
              <w:rPr>
                <w:rFonts w:ascii="宋体" w:hAnsi="宋体" w:cs="宋体"/>
                <w:kern w:val="0"/>
                <w:highlight w:val="none"/>
              </w:rPr>
            </w:pPr>
            <w:r>
              <w:rPr>
                <w:rFonts w:hint="eastAsia" w:ascii="宋体" w:hAnsi="宋体" w:cs="宋体"/>
                <w:kern w:val="0"/>
                <w:highlight w:val="none"/>
              </w:rPr>
              <w:t>进度款期次</w:t>
            </w:r>
          </w:p>
        </w:tc>
        <w:tc>
          <w:tcPr>
            <w:tcW w:w="3794" w:type="dxa"/>
            <w:gridSpan w:val="2"/>
          </w:tcPr>
          <w:p w14:paraId="5D19CAED">
            <w:pPr>
              <w:spacing w:line="360" w:lineRule="auto"/>
              <w:jc w:val="center"/>
              <w:rPr>
                <w:rFonts w:ascii="宋体" w:hAnsi="宋体" w:cs="宋体"/>
                <w:kern w:val="0"/>
                <w:highlight w:val="none"/>
              </w:rPr>
            </w:pPr>
            <w:r>
              <w:rPr>
                <w:rFonts w:hint="eastAsia" w:ascii="宋体" w:hAnsi="宋体" w:cs="宋体"/>
                <w:kern w:val="0"/>
                <w:highlight w:val="none"/>
              </w:rPr>
              <w:t>形象进度</w:t>
            </w:r>
          </w:p>
        </w:tc>
        <w:tc>
          <w:tcPr>
            <w:tcW w:w="2268" w:type="dxa"/>
          </w:tcPr>
          <w:p w14:paraId="228DAA42">
            <w:pPr>
              <w:spacing w:line="360" w:lineRule="auto"/>
              <w:jc w:val="center"/>
              <w:rPr>
                <w:rFonts w:ascii="宋体" w:hAnsi="宋体" w:cs="宋体"/>
                <w:kern w:val="0"/>
                <w:highlight w:val="none"/>
              </w:rPr>
            </w:pPr>
            <w:r>
              <w:rPr>
                <w:rFonts w:hint="eastAsia" w:ascii="宋体" w:hAnsi="宋体" w:cs="宋体"/>
                <w:kern w:val="0"/>
                <w:highlight w:val="none"/>
              </w:rPr>
              <w:t>进度款付款金额（元）</w:t>
            </w:r>
          </w:p>
        </w:tc>
        <w:tc>
          <w:tcPr>
            <w:tcW w:w="1276" w:type="dxa"/>
          </w:tcPr>
          <w:p w14:paraId="0EBB664D">
            <w:pPr>
              <w:spacing w:line="360" w:lineRule="auto"/>
              <w:jc w:val="center"/>
              <w:rPr>
                <w:rFonts w:ascii="宋体" w:hAnsi="宋体" w:cs="宋体"/>
                <w:kern w:val="0"/>
                <w:highlight w:val="none"/>
              </w:rPr>
            </w:pPr>
            <w:r>
              <w:rPr>
                <w:rFonts w:hint="eastAsia" w:ascii="宋体" w:hAnsi="宋体" w:cs="宋体"/>
                <w:kern w:val="0"/>
                <w:highlight w:val="none"/>
              </w:rPr>
              <w:t>备注</w:t>
            </w:r>
          </w:p>
        </w:tc>
      </w:tr>
      <w:tr w14:paraId="740D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1E4EA302">
            <w:pPr>
              <w:spacing w:line="360" w:lineRule="auto"/>
              <w:jc w:val="center"/>
              <w:rPr>
                <w:rFonts w:ascii="宋体" w:hAnsi="宋体" w:cs="宋体"/>
                <w:kern w:val="0"/>
                <w:highlight w:val="none"/>
              </w:rPr>
            </w:pPr>
            <w:r>
              <w:rPr>
                <w:rFonts w:hint="eastAsia" w:ascii="宋体" w:hAnsi="宋体" w:cs="宋体"/>
                <w:kern w:val="0"/>
                <w:highlight w:val="none"/>
              </w:rPr>
              <w:t>第一期</w:t>
            </w:r>
          </w:p>
        </w:tc>
        <w:tc>
          <w:tcPr>
            <w:tcW w:w="3794" w:type="dxa"/>
            <w:gridSpan w:val="2"/>
          </w:tcPr>
          <w:p w14:paraId="5E2B7035">
            <w:pPr>
              <w:spacing w:line="360" w:lineRule="auto"/>
              <w:jc w:val="center"/>
              <w:rPr>
                <w:rFonts w:ascii="宋体" w:hAnsi="宋体" w:cs="宋体"/>
                <w:kern w:val="0"/>
                <w:highlight w:val="none"/>
              </w:rPr>
            </w:pPr>
          </w:p>
        </w:tc>
        <w:tc>
          <w:tcPr>
            <w:tcW w:w="2268" w:type="dxa"/>
          </w:tcPr>
          <w:p w14:paraId="3E32B0B2">
            <w:pPr>
              <w:spacing w:line="360" w:lineRule="auto"/>
              <w:jc w:val="center"/>
              <w:rPr>
                <w:rFonts w:ascii="宋体" w:hAnsi="宋体" w:cs="宋体"/>
                <w:kern w:val="0"/>
                <w:highlight w:val="none"/>
              </w:rPr>
            </w:pPr>
          </w:p>
        </w:tc>
        <w:tc>
          <w:tcPr>
            <w:tcW w:w="1276" w:type="dxa"/>
          </w:tcPr>
          <w:p w14:paraId="553C4EF0">
            <w:pPr>
              <w:spacing w:line="360" w:lineRule="auto"/>
              <w:jc w:val="center"/>
              <w:rPr>
                <w:rFonts w:ascii="宋体" w:hAnsi="宋体" w:cs="宋体"/>
                <w:kern w:val="0"/>
                <w:highlight w:val="none"/>
              </w:rPr>
            </w:pPr>
          </w:p>
        </w:tc>
      </w:tr>
      <w:tr w14:paraId="2D9C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1B8AE856">
            <w:pPr>
              <w:spacing w:line="360" w:lineRule="auto"/>
              <w:jc w:val="center"/>
              <w:rPr>
                <w:rFonts w:ascii="宋体" w:hAnsi="宋体" w:cs="宋体"/>
                <w:kern w:val="0"/>
                <w:highlight w:val="none"/>
              </w:rPr>
            </w:pPr>
            <w:r>
              <w:rPr>
                <w:rFonts w:hint="eastAsia" w:ascii="宋体" w:hAnsi="宋体" w:cs="宋体"/>
                <w:kern w:val="0"/>
                <w:highlight w:val="none"/>
              </w:rPr>
              <w:t>第二期</w:t>
            </w:r>
          </w:p>
        </w:tc>
        <w:tc>
          <w:tcPr>
            <w:tcW w:w="3794" w:type="dxa"/>
            <w:gridSpan w:val="2"/>
          </w:tcPr>
          <w:p w14:paraId="7D084552">
            <w:pPr>
              <w:spacing w:line="360" w:lineRule="auto"/>
              <w:jc w:val="center"/>
              <w:rPr>
                <w:rFonts w:ascii="宋体" w:hAnsi="宋体" w:cs="宋体"/>
                <w:kern w:val="0"/>
                <w:highlight w:val="none"/>
              </w:rPr>
            </w:pPr>
          </w:p>
        </w:tc>
        <w:tc>
          <w:tcPr>
            <w:tcW w:w="2268" w:type="dxa"/>
          </w:tcPr>
          <w:p w14:paraId="1B5E4C4E">
            <w:pPr>
              <w:spacing w:line="360" w:lineRule="auto"/>
              <w:jc w:val="center"/>
              <w:rPr>
                <w:rFonts w:ascii="宋体" w:hAnsi="宋体" w:cs="宋体"/>
                <w:kern w:val="0"/>
                <w:highlight w:val="none"/>
              </w:rPr>
            </w:pPr>
          </w:p>
        </w:tc>
        <w:tc>
          <w:tcPr>
            <w:tcW w:w="1276" w:type="dxa"/>
          </w:tcPr>
          <w:p w14:paraId="07A437DD">
            <w:pPr>
              <w:spacing w:line="360" w:lineRule="auto"/>
              <w:jc w:val="center"/>
              <w:rPr>
                <w:rFonts w:ascii="宋体" w:hAnsi="宋体" w:cs="宋体"/>
                <w:kern w:val="0"/>
                <w:highlight w:val="none"/>
              </w:rPr>
            </w:pPr>
          </w:p>
        </w:tc>
      </w:tr>
      <w:tr w14:paraId="0B67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497CFD10">
            <w:pPr>
              <w:spacing w:line="360" w:lineRule="auto"/>
              <w:jc w:val="center"/>
              <w:rPr>
                <w:rFonts w:ascii="宋体" w:hAnsi="宋体" w:cs="宋体"/>
                <w:kern w:val="0"/>
                <w:highlight w:val="none"/>
              </w:rPr>
            </w:pPr>
            <w:r>
              <w:rPr>
                <w:rFonts w:hint="eastAsia" w:ascii="宋体" w:hAnsi="宋体" w:cs="宋体"/>
                <w:kern w:val="0"/>
                <w:highlight w:val="none"/>
              </w:rPr>
              <w:t>第三期</w:t>
            </w:r>
          </w:p>
        </w:tc>
        <w:tc>
          <w:tcPr>
            <w:tcW w:w="3794" w:type="dxa"/>
            <w:gridSpan w:val="2"/>
          </w:tcPr>
          <w:p w14:paraId="5FD4A926">
            <w:pPr>
              <w:spacing w:line="360" w:lineRule="auto"/>
              <w:jc w:val="center"/>
              <w:rPr>
                <w:rFonts w:ascii="宋体" w:hAnsi="宋体" w:cs="宋体"/>
                <w:kern w:val="0"/>
                <w:highlight w:val="none"/>
              </w:rPr>
            </w:pPr>
          </w:p>
        </w:tc>
        <w:tc>
          <w:tcPr>
            <w:tcW w:w="2268" w:type="dxa"/>
          </w:tcPr>
          <w:p w14:paraId="6EF79EBE">
            <w:pPr>
              <w:spacing w:line="360" w:lineRule="auto"/>
              <w:jc w:val="center"/>
              <w:rPr>
                <w:rFonts w:ascii="宋体" w:hAnsi="宋体" w:cs="宋体"/>
                <w:kern w:val="0"/>
                <w:highlight w:val="none"/>
              </w:rPr>
            </w:pPr>
          </w:p>
        </w:tc>
        <w:tc>
          <w:tcPr>
            <w:tcW w:w="1276" w:type="dxa"/>
          </w:tcPr>
          <w:p w14:paraId="0660476E">
            <w:pPr>
              <w:spacing w:line="360" w:lineRule="auto"/>
              <w:jc w:val="center"/>
              <w:rPr>
                <w:rFonts w:ascii="宋体" w:hAnsi="宋体" w:cs="宋体"/>
                <w:kern w:val="0"/>
                <w:highlight w:val="none"/>
              </w:rPr>
            </w:pPr>
          </w:p>
        </w:tc>
      </w:tr>
      <w:tr w14:paraId="4B9E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5D133BAA">
            <w:pPr>
              <w:spacing w:line="360" w:lineRule="auto"/>
              <w:jc w:val="center"/>
              <w:rPr>
                <w:rFonts w:ascii="宋体" w:hAnsi="宋体" w:cs="宋体"/>
                <w:kern w:val="0"/>
                <w:highlight w:val="none"/>
              </w:rPr>
            </w:pPr>
            <w:r>
              <w:rPr>
                <w:rFonts w:hint="eastAsia" w:ascii="宋体" w:hAnsi="宋体" w:cs="宋体"/>
                <w:kern w:val="0"/>
                <w:highlight w:val="none"/>
              </w:rPr>
              <w:t>……</w:t>
            </w:r>
          </w:p>
        </w:tc>
        <w:tc>
          <w:tcPr>
            <w:tcW w:w="3794" w:type="dxa"/>
            <w:gridSpan w:val="2"/>
          </w:tcPr>
          <w:p w14:paraId="6CE1C040">
            <w:pPr>
              <w:spacing w:line="360" w:lineRule="auto"/>
              <w:jc w:val="center"/>
              <w:rPr>
                <w:rFonts w:ascii="宋体" w:hAnsi="宋体" w:cs="宋体"/>
                <w:kern w:val="0"/>
                <w:highlight w:val="none"/>
              </w:rPr>
            </w:pPr>
          </w:p>
        </w:tc>
        <w:tc>
          <w:tcPr>
            <w:tcW w:w="2268" w:type="dxa"/>
          </w:tcPr>
          <w:p w14:paraId="6F1105BE">
            <w:pPr>
              <w:spacing w:line="360" w:lineRule="auto"/>
              <w:jc w:val="center"/>
              <w:rPr>
                <w:rFonts w:ascii="宋体" w:hAnsi="宋体" w:cs="宋体"/>
                <w:kern w:val="0"/>
                <w:highlight w:val="none"/>
              </w:rPr>
            </w:pPr>
          </w:p>
        </w:tc>
        <w:tc>
          <w:tcPr>
            <w:tcW w:w="1276" w:type="dxa"/>
          </w:tcPr>
          <w:p w14:paraId="75F4CB61">
            <w:pPr>
              <w:spacing w:line="360" w:lineRule="auto"/>
              <w:jc w:val="center"/>
              <w:rPr>
                <w:rFonts w:ascii="宋体" w:hAnsi="宋体" w:cs="宋体"/>
                <w:kern w:val="0"/>
                <w:highlight w:val="none"/>
              </w:rPr>
            </w:pPr>
          </w:p>
        </w:tc>
      </w:tr>
      <w:tr w14:paraId="0C50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gridSpan w:val="2"/>
          </w:tcPr>
          <w:p w14:paraId="61D3DEB8">
            <w:pPr>
              <w:spacing w:line="360" w:lineRule="exact"/>
              <w:ind w:firstLine="435"/>
              <w:jc w:val="right"/>
              <w:rPr>
                <w:rFonts w:ascii="宋体" w:hAnsi="宋体" w:cs="宋体"/>
                <w:highlight w:val="none"/>
              </w:rPr>
            </w:pPr>
          </w:p>
          <w:p w14:paraId="4F4F05C1">
            <w:pPr>
              <w:spacing w:line="360" w:lineRule="exact"/>
              <w:ind w:firstLine="435"/>
              <w:jc w:val="center"/>
              <w:rPr>
                <w:rFonts w:ascii="宋体" w:hAnsi="宋体" w:cs="宋体"/>
                <w:highlight w:val="none"/>
              </w:rPr>
            </w:pPr>
          </w:p>
          <w:p w14:paraId="2D2F09F7">
            <w:pPr>
              <w:spacing w:line="360" w:lineRule="exact"/>
              <w:ind w:firstLine="435"/>
              <w:jc w:val="center"/>
              <w:rPr>
                <w:rFonts w:ascii="宋体" w:hAnsi="宋体" w:cs="宋体"/>
                <w:highlight w:val="none"/>
              </w:rPr>
            </w:pPr>
            <w:r>
              <w:rPr>
                <w:rFonts w:hint="eastAsia" w:ascii="宋体" w:hAnsi="宋体" w:cs="宋体"/>
                <w:highlight w:val="none"/>
              </w:rPr>
              <w:t>发包人代表签字：</w:t>
            </w:r>
          </w:p>
          <w:p w14:paraId="7D457EF8">
            <w:pPr>
              <w:spacing w:line="360" w:lineRule="exact"/>
              <w:ind w:firstLine="435"/>
              <w:jc w:val="center"/>
              <w:rPr>
                <w:rFonts w:ascii="宋体" w:hAnsi="宋体" w:cs="宋体"/>
                <w:highlight w:val="none"/>
              </w:rPr>
            </w:pPr>
          </w:p>
          <w:p w14:paraId="03EC4731">
            <w:pPr>
              <w:spacing w:line="360" w:lineRule="exact"/>
              <w:ind w:firstLine="435"/>
              <w:jc w:val="center"/>
              <w:rPr>
                <w:rFonts w:ascii="宋体" w:hAnsi="宋体" w:cs="宋体"/>
                <w:highlight w:val="none"/>
              </w:rPr>
            </w:pPr>
            <w:r>
              <w:rPr>
                <w:rFonts w:hint="eastAsia" w:ascii="宋体" w:hAnsi="宋体" w:cs="宋体"/>
                <w:highlight w:val="none"/>
              </w:rPr>
              <w:t>发包人（盖公章）</w:t>
            </w:r>
          </w:p>
          <w:p w14:paraId="4FABE249">
            <w:pPr>
              <w:spacing w:line="360" w:lineRule="exact"/>
              <w:ind w:firstLine="435"/>
              <w:jc w:val="center"/>
              <w:rPr>
                <w:rFonts w:ascii="宋体" w:hAnsi="宋体" w:cs="宋体"/>
                <w:highlight w:val="none"/>
              </w:rPr>
            </w:pPr>
          </w:p>
          <w:p w14:paraId="7F9C1C24">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 </w:t>
            </w:r>
            <w:r>
              <w:rPr>
                <w:rFonts w:hint="eastAsia" w:ascii="宋体" w:hAnsi="宋体" w:cs="宋体"/>
                <w:highlight w:val="none"/>
                <w:u w:val="single"/>
              </w:rPr>
              <w:t xml:space="preserve">        </w:t>
            </w:r>
          </w:p>
        </w:tc>
        <w:tc>
          <w:tcPr>
            <w:tcW w:w="4219" w:type="dxa"/>
            <w:gridSpan w:val="3"/>
          </w:tcPr>
          <w:p w14:paraId="5D9BEAC5">
            <w:pPr>
              <w:spacing w:line="360" w:lineRule="exact"/>
              <w:ind w:firstLine="435"/>
              <w:jc w:val="center"/>
              <w:rPr>
                <w:rFonts w:ascii="宋体" w:hAnsi="宋体" w:cs="宋体"/>
                <w:highlight w:val="none"/>
              </w:rPr>
            </w:pPr>
          </w:p>
          <w:p w14:paraId="7290731D">
            <w:pPr>
              <w:spacing w:line="360" w:lineRule="exact"/>
              <w:ind w:firstLine="435"/>
              <w:jc w:val="center"/>
              <w:rPr>
                <w:rFonts w:ascii="宋体" w:hAnsi="宋体" w:cs="宋体"/>
                <w:highlight w:val="none"/>
                <w:u w:val="single"/>
              </w:rPr>
            </w:pPr>
          </w:p>
          <w:p w14:paraId="62E3924F">
            <w:pPr>
              <w:spacing w:line="360" w:lineRule="exact"/>
              <w:ind w:firstLine="435"/>
              <w:jc w:val="center"/>
              <w:rPr>
                <w:rFonts w:ascii="宋体" w:hAnsi="宋体" w:cs="宋体"/>
                <w:highlight w:val="none"/>
              </w:rPr>
            </w:pPr>
            <w:r>
              <w:rPr>
                <w:rFonts w:hint="eastAsia" w:ascii="宋体" w:hAnsi="宋体" w:cs="宋体"/>
                <w:highlight w:val="none"/>
              </w:rPr>
              <w:t>承包人代表签字：</w:t>
            </w:r>
          </w:p>
          <w:p w14:paraId="68849CC2">
            <w:pPr>
              <w:spacing w:line="360" w:lineRule="exact"/>
              <w:ind w:firstLine="435"/>
              <w:jc w:val="center"/>
              <w:rPr>
                <w:rFonts w:ascii="宋体" w:hAnsi="宋体" w:cs="宋体"/>
                <w:highlight w:val="none"/>
              </w:rPr>
            </w:pPr>
          </w:p>
          <w:p w14:paraId="7D863DDA">
            <w:pPr>
              <w:spacing w:line="360" w:lineRule="exact"/>
              <w:ind w:firstLine="435"/>
              <w:jc w:val="center"/>
              <w:rPr>
                <w:rFonts w:ascii="宋体" w:hAnsi="宋体" w:cs="宋体"/>
                <w:highlight w:val="none"/>
              </w:rPr>
            </w:pPr>
            <w:r>
              <w:rPr>
                <w:rFonts w:hint="eastAsia" w:ascii="宋体" w:hAnsi="宋体" w:cs="宋体"/>
                <w:highlight w:val="none"/>
              </w:rPr>
              <w:t>承包人（盖公章）</w:t>
            </w:r>
          </w:p>
          <w:p w14:paraId="29309A37">
            <w:pPr>
              <w:spacing w:line="360" w:lineRule="exact"/>
              <w:ind w:firstLine="435"/>
              <w:jc w:val="center"/>
              <w:rPr>
                <w:rFonts w:ascii="宋体" w:hAnsi="宋体" w:cs="宋体"/>
                <w:highlight w:val="none"/>
              </w:rPr>
            </w:pPr>
          </w:p>
          <w:p w14:paraId="58FE3E35">
            <w:pPr>
              <w:spacing w:line="360" w:lineRule="exact"/>
              <w:ind w:firstLine="435"/>
              <w:jc w:val="center"/>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tc>
      </w:tr>
    </w:tbl>
    <w:p w14:paraId="013CF758">
      <w:pPr>
        <w:spacing w:line="360" w:lineRule="auto"/>
        <w:ind w:firstLine="480" w:firstLineChars="200"/>
        <w:rPr>
          <w:rFonts w:ascii="宋体" w:hAnsi="宋体" w:cs="宋体"/>
          <w:sz w:val="24"/>
          <w:highlight w:val="none"/>
          <w:u w:val="single"/>
        </w:rPr>
      </w:pPr>
    </w:p>
    <w:p w14:paraId="606AA554">
      <w:pPr>
        <w:tabs>
          <w:tab w:val="left" w:pos="3261"/>
        </w:tabs>
        <w:spacing w:line="360" w:lineRule="auto"/>
        <w:contextualSpacing/>
        <w:jc w:val="center"/>
        <w:rPr>
          <w:rFonts w:ascii="宋体" w:hAnsi="宋体" w:cs="宋体"/>
          <w:b/>
          <w:sz w:val="44"/>
          <w:szCs w:val="44"/>
          <w:highlight w:val="none"/>
        </w:rPr>
      </w:pPr>
    </w:p>
    <w:p w14:paraId="1437A640">
      <w:pPr>
        <w:tabs>
          <w:tab w:val="left" w:pos="904"/>
        </w:tabs>
        <w:adjustRightInd w:val="0"/>
        <w:snapToGrid w:val="0"/>
        <w:spacing w:line="360" w:lineRule="auto"/>
        <w:ind w:firstLine="361" w:firstLineChars="100"/>
        <w:jc w:val="left"/>
        <w:rPr>
          <w:rFonts w:ascii="宋体" w:hAnsi="宋体" w:cs="宋体"/>
          <w:b/>
          <w:sz w:val="36"/>
          <w:szCs w:val="20"/>
          <w:highlight w:val="none"/>
        </w:rPr>
      </w:pPr>
    </w:p>
    <w:p w14:paraId="54CC3AFC">
      <w:pPr>
        <w:widowControl/>
        <w:spacing w:beforeAutospacing="1" w:line="360" w:lineRule="auto"/>
        <w:jc w:val="left"/>
        <w:rPr>
          <w:rFonts w:ascii="宋体" w:hAnsi="宋体" w:cs="宋体"/>
          <w:highlight w:val="none"/>
        </w:rPr>
        <w:sectPr>
          <w:pgSz w:w="11906" w:h="16838"/>
          <w:pgMar w:top="1134" w:right="1134" w:bottom="1134" w:left="1134" w:header="720" w:footer="720" w:gutter="0"/>
          <w:cols w:space="720" w:num="1"/>
          <w:docGrid w:type="lines" w:linePitch="331" w:charSpace="0"/>
        </w:sectPr>
      </w:pPr>
    </w:p>
    <w:p w14:paraId="0F0C2DF1">
      <w:pPr>
        <w:spacing w:line="360" w:lineRule="auto"/>
        <w:ind w:left="178" w:leftChars="85"/>
        <w:rPr>
          <w:rFonts w:ascii="宋体" w:hAnsi="宋体"/>
          <w:szCs w:val="20"/>
          <w:highlight w:val="none"/>
        </w:rPr>
      </w:pPr>
    </w:p>
    <w:p w14:paraId="271A9F82">
      <w:pPr>
        <w:tabs>
          <w:tab w:val="left" w:pos="2472"/>
        </w:tabs>
        <w:spacing w:line="460" w:lineRule="exact"/>
        <w:jc w:val="center"/>
        <w:rPr>
          <w:b/>
          <w:sz w:val="36"/>
          <w:szCs w:val="20"/>
          <w:highlight w:val="none"/>
        </w:rPr>
      </w:pPr>
    </w:p>
    <w:p w14:paraId="64692AC8">
      <w:pPr>
        <w:tabs>
          <w:tab w:val="left" w:pos="2472"/>
        </w:tabs>
        <w:spacing w:line="460" w:lineRule="exact"/>
        <w:jc w:val="center"/>
        <w:rPr>
          <w:b/>
          <w:sz w:val="36"/>
          <w:szCs w:val="20"/>
          <w:highlight w:val="none"/>
        </w:rPr>
      </w:pPr>
    </w:p>
    <w:p w14:paraId="257146A0">
      <w:pPr>
        <w:tabs>
          <w:tab w:val="left" w:pos="2472"/>
        </w:tabs>
        <w:spacing w:line="460" w:lineRule="exact"/>
        <w:jc w:val="center"/>
        <w:rPr>
          <w:b/>
          <w:sz w:val="36"/>
          <w:szCs w:val="20"/>
          <w:highlight w:val="none"/>
        </w:rPr>
      </w:pPr>
    </w:p>
    <w:p w14:paraId="49EDC14F">
      <w:pPr>
        <w:tabs>
          <w:tab w:val="left" w:pos="2472"/>
        </w:tabs>
        <w:spacing w:line="460" w:lineRule="exact"/>
        <w:jc w:val="center"/>
        <w:rPr>
          <w:b/>
          <w:sz w:val="36"/>
          <w:szCs w:val="20"/>
          <w:highlight w:val="none"/>
        </w:rPr>
      </w:pPr>
    </w:p>
    <w:p w14:paraId="610921E9">
      <w:pPr>
        <w:tabs>
          <w:tab w:val="left" w:pos="2472"/>
        </w:tabs>
        <w:spacing w:line="460" w:lineRule="exact"/>
        <w:jc w:val="center"/>
        <w:rPr>
          <w:b/>
          <w:sz w:val="36"/>
          <w:szCs w:val="20"/>
          <w:highlight w:val="none"/>
        </w:rPr>
      </w:pPr>
    </w:p>
    <w:p w14:paraId="146BC5FE">
      <w:pPr>
        <w:tabs>
          <w:tab w:val="left" w:pos="2472"/>
        </w:tabs>
        <w:spacing w:line="460" w:lineRule="exact"/>
        <w:jc w:val="center"/>
        <w:rPr>
          <w:b/>
          <w:sz w:val="36"/>
          <w:szCs w:val="20"/>
          <w:highlight w:val="none"/>
        </w:rPr>
      </w:pPr>
    </w:p>
    <w:p w14:paraId="44B9A457">
      <w:pPr>
        <w:tabs>
          <w:tab w:val="left" w:pos="2472"/>
        </w:tabs>
        <w:spacing w:line="460" w:lineRule="exact"/>
        <w:jc w:val="center"/>
        <w:rPr>
          <w:b/>
          <w:sz w:val="36"/>
          <w:szCs w:val="20"/>
          <w:highlight w:val="none"/>
        </w:rPr>
      </w:pPr>
    </w:p>
    <w:p w14:paraId="5EFF0BFD">
      <w:pPr>
        <w:tabs>
          <w:tab w:val="left" w:pos="2472"/>
        </w:tabs>
        <w:spacing w:line="460" w:lineRule="exact"/>
        <w:jc w:val="center"/>
        <w:rPr>
          <w:b/>
          <w:sz w:val="36"/>
          <w:szCs w:val="20"/>
          <w:highlight w:val="none"/>
        </w:rPr>
      </w:pPr>
    </w:p>
    <w:p w14:paraId="5DB63E33">
      <w:pPr>
        <w:tabs>
          <w:tab w:val="left" w:pos="2472"/>
        </w:tabs>
        <w:spacing w:line="460" w:lineRule="exact"/>
        <w:jc w:val="center"/>
        <w:rPr>
          <w:b/>
          <w:sz w:val="36"/>
          <w:szCs w:val="20"/>
          <w:highlight w:val="none"/>
        </w:rPr>
      </w:pPr>
    </w:p>
    <w:p w14:paraId="4DFB6E8D">
      <w:pPr>
        <w:tabs>
          <w:tab w:val="left" w:pos="2472"/>
        </w:tabs>
        <w:spacing w:line="460" w:lineRule="exact"/>
        <w:jc w:val="center"/>
        <w:outlineLvl w:val="0"/>
        <w:rPr>
          <w:b/>
          <w:sz w:val="36"/>
          <w:highlight w:val="none"/>
        </w:rPr>
        <w:sectPr>
          <w:pgSz w:w="11906" w:h="16838"/>
          <w:pgMar w:top="1134" w:right="1134" w:bottom="1134" w:left="1134" w:header="720" w:footer="720" w:gutter="0"/>
          <w:cols w:space="720" w:num="1"/>
          <w:docGrid w:type="lines" w:linePitch="331" w:charSpace="0"/>
        </w:sectPr>
      </w:pPr>
    </w:p>
    <w:p w14:paraId="0C458127">
      <w:pPr>
        <w:spacing w:line="360" w:lineRule="auto"/>
        <w:ind w:firstLine="480" w:firstLineChars="200"/>
        <w:rPr>
          <w:rFonts w:ascii="宋体" w:hAnsi="宋体" w:cs="宋体"/>
          <w:sz w:val="24"/>
          <w:highlight w:val="none"/>
          <w:u w:val="single"/>
        </w:rPr>
      </w:pPr>
    </w:p>
    <w:p w14:paraId="02C953BA">
      <w:pPr>
        <w:tabs>
          <w:tab w:val="left" w:pos="3261"/>
        </w:tabs>
        <w:spacing w:line="360" w:lineRule="auto"/>
        <w:contextualSpacing/>
        <w:jc w:val="center"/>
        <w:rPr>
          <w:rFonts w:ascii="宋体" w:hAnsi="宋体" w:cs="宋体"/>
          <w:b/>
          <w:sz w:val="44"/>
          <w:szCs w:val="44"/>
          <w:highlight w:val="none"/>
        </w:rPr>
      </w:pPr>
    </w:p>
    <w:p w14:paraId="6A114028">
      <w:pPr>
        <w:tabs>
          <w:tab w:val="left" w:pos="3261"/>
        </w:tabs>
        <w:spacing w:line="360" w:lineRule="auto"/>
        <w:contextualSpacing/>
        <w:jc w:val="center"/>
        <w:rPr>
          <w:rFonts w:ascii="宋体" w:hAnsi="宋体" w:cs="宋体"/>
          <w:b/>
          <w:sz w:val="44"/>
          <w:szCs w:val="44"/>
          <w:highlight w:val="none"/>
        </w:rPr>
      </w:pPr>
    </w:p>
    <w:p w14:paraId="7A4C4402">
      <w:pPr>
        <w:tabs>
          <w:tab w:val="left" w:pos="3261"/>
        </w:tabs>
        <w:spacing w:line="360" w:lineRule="auto"/>
        <w:contextualSpacing/>
        <w:jc w:val="center"/>
        <w:rPr>
          <w:rFonts w:ascii="宋体" w:hAnsi="宋体" w:cs="宋体"/>
          <w:b/>
          <w:sz w:val="44"/>
          <w:szCs w:val="44"/>
          <w:highlight w:val="none"/>
        </w:rPr>
      </w:pPr>
    </w:p>
    <w:p w14:paraId="1769466D">
      <w:pPr>
        <w:tabs>
          <w:tab w:val="left" w:pos="3261"/>
        </w:tabs>
        <w:spacing w:line="360" w:lineRule="auto"/>
        <w:contextualSpacing/>
        <w:jc w:val="center"/>
        <w:rPr>
          <w:rFonts w:ascii="宋体" w:hAnsi="宋体" w:cs="宋体"/>
          <w:b/>
          <w:sz w:val="44"/>
          <w:szCs w:val="44"/>
          <w:highlight w:val="none"/>
        </w:rPr>
      </w:pPr>
    </w:p>
    <w:p w14:paraId="44EA191E">
      <w:pPr>
        <w:tabs>
          <w:tab w:val="left" w:pos="3261"/>
        </w:tabs>
        <w:spacing w:line="360" w:lineRule="auto"/>
        <w:contextualSpacing/>
        <w:jc w:val="center"/>
        <w:rPr>
          <w:rFonts w:ascii="宋体" w:hAnsi="宋体" w:cs="宋体"/>
          <w:b/>
          <w:sz w:val="44"/>
          <w:szCs w:val="44"/>
          <w:highlight w:val="none"/>
        </w:rPr>
      </w:pPr>
    </w:p>
    <w:p w14:paraId="0A422C2F">
      <w:pPr>
        <w:tabs>
          <w:tab w:val="left" w:pos="3261"/>
        </w:tabs>
        <w:spacing w:line="360" w:lineRule="auto"/>
        <w:contextualSpacing/>
        <w:jc w:val="center"/>
        <w:rPr>
          <w:rFonts w:ascii="宋体" w:hAnsi="宋体" w:cs="宋体"/>
          <w:b/>
          <w:sz w:val="44"/>
          <w:szCs w:val="44"/>
          <w:highlight w:val="none"/>
        </w:rPr>
      </w:pPr>
    </w:p>
    <w:p w14:paraId="399BC7A4">
      <w:pPr>
        <w:tabs>
          <w:tab w:val="left" w:pos="3261"/>
        </w:tabs>
        <w:spacing w:line="360" w:lineRule="auto"/>
        <w:contextualSpacing/>
        <w:jc w:val="center"/>
        <w:rPr>
          <w:rFonts w:ascii="宋体" w:hAnsi="宋体" w:cs="宋体"/>
          <w:b/>
          <w:sz w:val="44"/>
          <w:szCs w:val="44"/>
          <w:highlight w:val="none"/>
        </w:rPr>
      </w:pPr>
    </w:p>
    <w:p w14:paraId="35C8C492">
      <w:pPr>
        <w:tabs>
          <w:tab w:val="left" w:pos="3261"/>
        </w:tabs>
        <w:spacing w:line="360" w:lineRule="auto"/>
        <w:contextualSpacing/>
        <w:jc w:val="center"/>
        <w:rPr>
          <w:rFonts w:ascii="宋体" w:hAnsi="宋体" w:cs="宋体"/>
          <w:b/>
          <w:sz w:val="44"/>
          <w:szCs w:val="44"/>
          <w:highlight w:val="none"/>
        </w:rPr>
        <w:sectPr>
          <w:pgSz w:w="11910" w:h="16840"/>
          <w:pgMar w:top="1440" w:right="1080" w:bottom="1440" w:left="1080" w:header="720" w:footer="720" w:gutter="0"/>
          <w:cols w:space="720" w:num="1"/>
        </w:sectPr>
      </w:pPr>
    </w:p>
    <w:p w14:paraId="7612FA2D">
      <w:pPr>
        <w:pStyle w:val="3"/>
        <w:jc w:val="center"/>
        <w:rPr>
          <w:rFonts w:eastAsia="宋体"/>
          <w:highlight w:val="none"/>
        </w:rPr>
      </w:pPr>
      <w:bookmarkStart w:id="120" w:name="_Toc13697"/>
      <w:bookmarkStart w:id="121" w:name="_Toc23153"/>
      <w:r>
        <w:rPr>
          <w:rFonts w:hint="eastAsia" w:ascii="宋体" w:hAnsi="宋体" w:eastAsia="宋体"/>
          <w:highlight w:val="none"/>
        </w:rPr>
        <w:t>第七章 招标控制价、工程量清单（另册）</w:t>
      </w:r>
      <w:bookmarkEnd w:id="120"/>
      <w:bookmarkEnd w:id="121"/>
    </w:p>
    <w:p w14:paraId="4C3E6F8F">
      <w:pPr>
        <w:rPr>
          <w:highlight w:val="none"/>
        </w:rPr>
      </w:pPr>
    </w:p>
    <w:p w14:paraId="0E728072">
      <w:pPr>
        <w:tabs>
          <w:tab w:val="left" w:pos="3261"/>
        </w:tabs>
        <w:spacing w:line="360" w:lineRule="auto"/>
        <w:contextualSpacing/>
        <w:jc w:val="center"/>
        <w:rPr>
          <w:rFonts w:ascii="宋体" w:hAnsi="宋体" w:cs="宋体"/>
          <w:b/>
          <w:sz w:val="44"/>
          <w:szCs w:val="44"/>
          <w:highlight w:val="none"/>
        </w:rPr>
        <w:sectPr>
          <w:pgSz w:w="11910" w:h="16840"/>
          <w:pgMar w:top="1440" w:right="1080" w:bottom="1440" w:left="1080" w:header="720" w:footer="720" w:gutter="0"/>
          <w:cols w:space="720" w:num="1"/>
        </w:sectPr>
      </w:pPr>
    </w:p>
    <w:p w14:paraId="2776FAB0">
      <w:pPr>
        <w:pStyle w:val="23"/>
        <w:rPr>
          <w:highlight w:val="none"/>
        </w:rPr>
      </w:pPr>
    </w:p>
    <w:p w14:paraId="49A9AE00">
      <w:pPr>
        <w:pStyle w:val="3"/>
        <w:jc w:val="center"/>
        <w:rPr>
          <w:highlight w:val="none"/>
        </w:rPr>
      </w:pPr>
      <w:bookmarkStart w:id="122" w:name="_Toc6522"/>
      <w:bookmarkStart w:id="123" w:name="_Toc948"/>
      <w:r>
        <w:rPr>
          <w:rFonts w:hint="eastAsia" w:ascii="宋体" w:hAnsi="宋体" w:eastAsia="宋体"/>
          <w:highlight w:val="none"/>
        </w:rPr>
        <w:t>第八章 图纸（另册）</w:t>
      </w:r>
      <w:bookmarkEnd w:id="122"/>
      <w:bookmarkEnd w:id="123"/>
    </w:p>
    <w:p w14:paraId="6CC13E9F">
      <w:pPr>
        <w:pStyle w:val="23"/>
        <w:rPr>
          <w:highlight w:val="none"/>
        </w:rPr>
      </w:pPr>
    </w:p>
    <w:p w14:paraId="421BD037">
      <w:pPr>
        <w:rPr>
          <w:highlight w:val="none"/>
        </w:rPr>
      </w:pPr>
    </w:p>
    <w:p w14:paraId="2913A46F">
      <w:pPr>
        <w:pStyle w:val="23"/>
        <w:rPr>
          <w:highlight w:val="none"/>
        </w:rPr>
        <w:sectPr>
          <w:pgSz w:w="11910" w:h="16840"/>
          <w:pgMar w:top="1440" w:right="1080" w:bottom="1440" w:left="1080" w:header="720" w:footer="720" w:gutter="0"/>
          <w:cols w:space="720" w:num="1"/>
        </w:sectPr>
      </w:pPr>
    </w:p>
    <w:p w14:paraId="51B8ACA0">
      <w:pPr>
        <w:pStyle w:val="23"/>
        <w:rPr>
          <w:highlight w:val="none"/>
        </w:rPr>
      </w:pPr>
    </w:p>
    <w:p w14:paraId="0A20C96C">
      <w:pPr>
        <w:spacing w:line="360" w:lineRule="auto"/>
        <w:jc w:val="center"/>
        <w:rPr>
          <w:highlight w:val="none"/>
        </w:rPr>
      </w:pPr>
    </w:p>
    <w:p w14:paraId="00EE07DE">
      <w:pPr>
        <w:spacing w:line="360" w:lineRule="auto"/>
        <w:jc w:val="center"/>
        <w:rPr>
          <w:highlight w:val="none"/>
        </w:rPr>
      </w:pPr>
    </w:p>
    <w:p w14:paraId="4B8BA8D2">
      <w:pPr>
        <w:spacing w:line="360" w:lineRule="auto"/>
        <w:jc w:val="center"/>
        <w:rPr>
          <w:highlight w:val="none"/>
        </w:rPr>
      </w:pPr>
    </w:p>
    <w:p w14:paraId="45D45BFA">
      <w:pPr>
        <w:spacing w:line="360" w:lineRule="auto"/>
        <w:jc w:val="center"/>
        <w:rPr>
          <w:highlight w:val="none"/>
        </w:rPr>
      </w:pPr>
    </w:p>
    <w:p w14:paraId="32894584">
      <w:pPr>
        <w:pStyle w:val="12"/>
        <w:spacing w:line="360" w:lineRule="auto"/>
        <w:jc w:val="center"/>
        <w:rPr>
          <w:highlight w:val="none"/>
        </w:rPr>
      </w:pPr>
    </w:p>
    <w:p w14:paraId="4149ADE1">
      <w:pPr>
        <w:pStyle w:val="17"/>
        <w:spacing w:line="360" w:lineRule="auto"/>
        <w:ind w:left="5250"/>
        <w:jc w:val="center"/>
        <w:rPr>
          <w:highlight w:val="none"/>
        </w:rPr>
      </w:pPr>
    </w:p>
    <w:p w14:paraId="01F9450F">
      <w:pPr>
        <w:spacing w:line="360" w:lineRule="auto"/>
        <w:jc w:val="center"/>
        <w:rPr>
          <w:highlight w:val="none"/>
        </w:rPr>
      </w:pPr>
    </w:p>
    <w:p w14:paraId="2BC5F363">
      <w:pPr>
        <w:pStyle w:val="12"/>
        <w:spacing w:line="360" w:lineRule="auto"/>
        <w:jc w:val="center"/>
        <w:rPr>
          <w:highlight w:val="none"/>
        </w:rPr>
      </w:pPr>
    </w:p>
    <w:p w14:paraId="60AB8D0A">
      <w:pPr>
        <w:pStyle w:val="17"/>
        <w:spacing w:line="360" w:lineRule="auto"/>
        <w:ind w:left="5250"/>
        <w:jc w:val="center"/>
        <w:rPr>
          <w:highlight w:val="none"/>
        </w:rPr>
      </w:pPr>
    </w:p>
    <w:p w14:paraId="40B7EAF5">
      <w:pPr>
        <w:spacing w:line="360" w:lineRule="auto"/>
        <w:jc w:val="center"/>
        <w:rPr>
          <w:highlight w:val="none"/>
        </w:rPr>
      </w:pPr>
    </w:p>
    <w:p w14:paraId="3D9C8EDD">
      <w:pPr>
        <w:pStyle w:val="12"/>
        <w:spacing w:line="360" w:lineRule="auto"/>
        <w:jc w:val="center"/>
        <w:rPr>
          <w:highlight w:val="none"/>
        </w:rPr>
      </w:pPr>
    </w:p>
    <w:p w14:paraId="3EFD86C0">
      <w:pPr>
        <w:pStyle w:val="17"/>
        <w:spacing w:line="360" w:lineRule="auto"/>
        <w:ind w:left="5250"/>
        <w:jc w:val="center"/>
        <w:rPr>
          <w:highlight w:val="none"/>
        </w:rPr>
      </w:pPr>
    </w:p>
    <w:p w14:paraId="34DEE05F">
      <w:pPr>
        <w:pStyle w:val="17"/>
        <w:spacing w:line="360" w:lineRule="auto"/>
        <w:ind w:left="5250"/>
        <w:jc w:val="center"/>
        <w:rPr>
          <w:highlight w:val="none"/>
        </w:rPr>
      </w:pPr>
    </w:p>
    <w:p w14:paraId="7C556A9B">
      <w:pPr>
        <w:spacing w:line="360" w:lineRule="auto"/>
        <w:jc w:val="center"/>
        <w:rPr>
          <w:highlight w:val="none"/>
        </w:rPr>
      </w:pPr>
    </w:p>
    <w:p w14:paraId="3542B707">
      <w:pPr>
        <w:pStyle w:val="3"/>
        <w:spacing w:line="360" w:lineRule="auto"/>
        <w:jc w:val="center"/>
        <w:rPr>
          <w:rFonts w:ascii="宋体" w:hAnsi="宋体" w:eastAsia="宋体"/>
          <w:highlight w:val="none"/>
        </w:rPr>
        <w:sectPr>
          <w:pgSz w:w="11910" w:h="16840"/>
          <w:pgMar w:top="1440" w:right="1080" w:bottom="1440" w:left="1080" w:header="720" w:footer="720" w:gutter="0"/>
          <w:cols w:space="720" w:num="1"/>
        </w:sectPr>
      </w:pPr>
      <w:bookmarkStart w:id="124" w:name="_Toc11110"/>
      <w:bookmarkStart w:id="125" w:name="_Toc5640"/>
      <w:bookmarkStart w:id="126" w:name="_Toc24083"/>
      <w:r>
        <w:rPr>
          <w:rFonts w:hint="eastAsia" w:ascii="宋体" w:hAnsi="宋体" w:eastAsia="宋体"/>
          <w:highlight w:val="none"/>
        </w:rPr>
        <w:t>第九章 质疑、投诉材料格式</w:t>
      </w:r>
      <w:bookmarkEnd w:id="124"/>
      <w:bookmarkEnd w:id="125"/>
      <w:bookmarkEnd w:id="126"/>
    </w:p>
    <w:p w14:paraId="2B9A84B8">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质疑函（格式）</w:t>
      </w:r>
    </w:p>
    <w:p w14:paraId="51C08A0F">
      <w:pPr>
        <w:pStyle w:val="16"/>
        <w:spacing w:line="360" w:lineRule="auto"/>
        <w:ind w:firstLine="482" w:firstLineChars="200"/>
        <w:contextualSpacing/>
        <w:rPr>
          <w:rFonts w:hAnsi="宋体" w:cs="宋体"/>
          <w:b/>
          <w:bCs/>
          <w:sz w:val="24"/>
          <w:szCs w:val="24"/>
          <w:highlight w:val="none"/>
        </w:rPr>
      </w:pPr>
    </w:p>
    <w:p w14:paraId="45B470D5">
      <w:pPr>
        <w:pStyle w:val="16"/>
        <w:spacing w:line="360" w:lineRule="auto"/>
        <w:ind w:firstLine="482" w:firstLineChars="200"/>
        <w:contextualSpacing/>
        <w:rPr>
          <w:rFonts w:hAnsi="宋体" w:cs="宋体"/>
          <w:b/>
          <w:bCs/>
          <w:sz w:val="24"/>
          <w:szCs w:val="24"/>
          <w:highlight w:val="none"/>
        </w:rPr>
      </w:pPr>
      <w:r>
        <w:rPr>
          <w:rFonts w:hint="eastAsia" w:hAnsi="宋体" w:cs="宋体"/>
          <w:b/>
          <w:bCs/>
          <w:sz w:val="24"/>
          <w:szCs w:val="24"/>
          <w:highlight w:val="none"/>
        </w:rPr>
        <w:t>一、质疑供应商基本信息：</w:t>
      </w:r>
    </w:p>
    <w:p w14:paraId="0E4106C6">
      <w:pPr>
        <w:pStyle w:val="16"/>
        <w:spacing w:line="360" w:lineRule="auto"/>
        <w:ind w:firstLine="480" w:firstLineChars="200"/>
        <w:contextualSpacing/>
        <w:rPr>
          <w:rFonts w:hAnsi="宋体" w:cs="宋体"/>
          <w:bCs/>
          <w:sz w:val="24"/>
          <w:szCs w:val="24"/>
          <w:highlight w:val="none"/>
          <w:u w:val="single"/>
        </w:rPr>
      </w:pPr>
      <w:r>
        <w:rPr>
          <w:rFonts w:hint="eastAsia" w:hAnsi="宋体" w:cs="宋体"/>
          <w:bCs/>
          <w:sz w:val="24"/>
          <w:szCs w:val="24"/>
          <w:highlight w:val="none"/>
        </w:rPr>
        <w:t>质疑供应商：</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28B148F8">
      <w:pPr>
        <w:pStyle w:val="16"/>
        <w:spacing w:line="360" w:lineRule="auto"/>
        <w:ind w:firstLine="480" w:firstLineChars="200"/>
        <w:contextualSpacing/>
        <w:rPr>
          <w:rFonts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24783E30">
      <w:pPr>
        <w:pStyle w:val="16"/>
        <w:spacing w:line="360" w:lineRule="auto"/>
        <w:ind w:firstLine="480" w:firstLineChars="200"/>
        <w:contextualSpacing/>
        <w:rPr>
          <w:rFonts w:hAnsi="宋体" w:cs="宋体"/>
          <w:bCs/>
          <w:sz w:val="24"/>
          <w:szCs w:val="24"/>
          <w:highlight w:val="non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01E27DAD">
      <w:pPr>
        <w:pStyle w:val="16"/>
        <w:spacing w:line="360" w:lineRule="auto"/>
        <w:ind w:firstLine="480" w:firstLineChars="200"/>
        <w:contextualSpacing/>
        <w:rPr>
          <w:rFonts w:hAnsi="宋体" w:cs="宋体"/>
          <w:bCs/>
          <w:sz w:val="24"/>
          <w:szCs w:val="24"/>
          <w:highlight w:val="none"/>
        </w:rPr>
      </w:pPr>
      <w:r>
        <w:rPr>
          <w:rFonts w:hint="eastAsia" w:hAnsi="宋体" w:cs="宋体"/>
          <w:bCs/>
          <w:sz w:val="24"/>
          <w:szCs w:val="24"/>
          <w:highlight w:val="none"/>
        </w:rPr>
        <w:t>授权代表：</w:t>
      </w:r>
      <w:r>
        <w:rPr>
          <w:rFonts w:hint="eastAsia" w:hAnsi="宋体" w:cs="宋体"/>
          <w:bCs/>
          <w:sz w:val="24"/>
          <w:szCs w:val="24"/>
          <w:highlight w:val="none"/>
          <w:u w:val="single"/>
        </w:rPr>
        <w:t xml:space="preserve">                      </w:t>
      </w:r>
    </w:p>
    <w:p w14:paraId="33371F3F">
      <w:pPr>
        <w:pStyle w:val="16"/>
        <w:spacing w:line="360" w:lineRule="auto"/>
        <w:ind w:firstLine="480" w:firstLineChars="200"/>
        <w:contextualSpacing/>
        <w:rPr>
          <w:rFonts w:hAnsi="宋体" w:cs="宋体"/>
          <w:bCs/>
          <w:sz w:val="24"/>
          <w:szCs w:val="24"/>
          <w:highlight w:val="none"/>
          <w:u w:val="single"/>
        </w:rPr>
      </w:pP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47176E8F">
      <w:pPr>
        <w:pStyle w:val="16"/>
        <w:spacing w:line="360" w:lineRule="auto"/>
        <w:ind w:firstLine="480" w:firstLineChars="200"/>
        <w:contextualSpacing/>
        <w:rPr>
          <w:rFonts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661AC88C">
      <w:pPr>
        <w:pStyle w:val="16"/>
        <w:spacing w:line="360" w:lineRule="auto"/>
        <w:ind w:firstLine="482" w:firstLineChars="200"/>
        <w:contextualSpacing/>
        <w:rPr>
          <w:rFonts w:hAnsi="宋体" w:cs="宋体"/>
          <w:b/>
          <w:bCs/>
          <w:sz w:val="24"/>
          <w:szCs w:val="24"/>
          <w:highlight w:val="none"/>
        </w:rPr>
      </w:pPr>
      <w:r>
        <w:rPr>
          <w:rFonts w:hint="eastAsia" w:hAnsi="宋体" w:cs="宋体"/>
          <w:b/>
          <w:bCs/>
          <w:sz w:val="24"/>
          <w:szCs w:val="24"/>
          <w:highlight w:val="none"/>
        </w:rPr>
        <w:t>二、质疑项目基本情况：</w:t>
      </w:r>
    </w:p>
    <w:p w14:paraId="4E4974FE">
      <w:pPr>
        <w:pStyle w:val="16"/>
        <w:spacing w:line="360" w:lineRule="auto"/>
        <w:ind w:left="25" w:leftChars="12" w:firstLine="472" w:firstLineChars="197"/>
        <w:contextualSpacing/>
        <w:rPr>
          <w:rFonts w:hAnsi="宋体" w:cs="宋体"/>
          <w:sz w:val="24"/>
          <w:szCs w:val="24"/>
          <w:highlight w:val="none"/>
        </w:rPr>
      </w:pPr>
      <w:r>
        <w:rPr>
          <w:rFonts w:hint="eastAsia" w:hAnsi="宋体" w:cs="宋体"/>
          <w:bCs/>
          <w:sz w:val="24"/>
          <w:szCs w:val="24"/>
          <w:highlight w:val="none"/>
        </w:rPr>
        <w:t>质疑</w:t>
      </w:r>
      <w:r>
        <w:rPr>
          <w:rFonts w:hint="eastAsia" w:hAnsi="宋体" w:cs="宋体"/>
          <w:sz w:val="24"/>
          <w:szCs w:val="24"/>
          <w:highlight w:val="none"/>
        </w:rPr>
        <w:t>项目的名称：</w:t>
      </w:r>
      <w:r>
        <w:rPr>
          <w:rFonts w:hint="eastAsia" w:hAnsi="宋体" w:cs="宋体"/>
          <w:bCs/>
          <w:sz w:val="24"/>
          <w:szCs w:val="24"/>
          <w:highlight w:val="none"/>
          <w:u w:val="single"/>
        </w:rPr>
        <w:t xml:space="preserve">                                     </w:t>
      </w:r>
    </w:p>
    <w:p w14:paraId="421E83D5">
      <w:pPr>
        <w:pStyle w:val="16"/>
        <w:spacing w:line="360" w:lineRule="auto"/>
        <w:ind w:left="25" w:leftChars="12" w:firstLine="472" w:firstLineChars="197"/>
        <w:contextualSpacing/>
        <w:rPr>
          <w:rFonts w:hAnsi="宋体" w:cs="宋体"/>
          <w:sz w:val="24"/>
          <w:szCs w:val="24"/>
          <w:highlight w:val="none"/>
        </w:rPr>
      </w:pPr>
      <w:r>
        <w:rPr>
          <w:rFonts w:hint="eastAsia" w:hAnsi="宋体" w:cs="宋体"/>
          <w:bCs/>
          <w:sz w:val="24"/>
          <w:szCs w:val="24"/>
          <w:highlight w:val="none"/>
        </w:rPr>
        <w:t>质疑</w:t>
      </w:r>
      <w:r>
        <w:rPr>
          <w:rFonts w:hint="eastAsia" w:hAnsi="宋体" w:cs="宋体"/>
          <w:sz w:val="24"/>
          <w:szCs w:val="24"/>
          <w:highlight w:val="none"/>
        </w:rPr>
        <w:t>项目的编号：</w:t>
      </w:r>
      <w:r>
        <w:rPr>
          <w:rFonts w:hint="eastAsia" w:hAnsi="宋体" w:cs="宋体"/>
          <w:bCs/>
          <w:sz w:val="24"/>
          <w:szCs w:val="24"/>
          <w:highlight w:val="none"/>
          <w:u w:val="single"/>
        </w:rPr>
        <w:t xml:space="preserve">                                     </w:t>
      </w:r>
    </w:p>
    <w:p w14:paraId="2C4F1FE5">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采购人名称：</w:t>
      </w:r>
      <w:r>
        <w:rPr>
          <w:rFonts w:hint="eastAsia" w:hAnsi="宋体" w:cs="宋体"/>
          <w:bCs/>
          <w:sz w:val="24"/>
          <w:szCs w:val="24"/>
          <w:highlight w:val="none"/>
          <w:u w:val="single"/>
        </w:rPr>
        <w:t xml:space="preserve">                                         </w:t>
      </w:r>
    </w:p>
    <w:p w14:paraId="236E2E7B">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质疑事项：</w:t>
      </w:r>
    </w:p>
    <w:p w14:paraId="34E990BC">
      <w:pPr>
        <w:pStyle w:val="16"/>
        <w:spacing w:line="360" w:lineRule="auto"/>
        <w:ind w:left="25" w:leftChars="12" w:firstLine="352" w:firstLineChars="147"/>
        <w:contextualSpacing/>
        <w:rPr>
          <w:rFonts w:hAnsi="宋体" w:cs="宋体"/>
          <w:sz w:val="24"/>
          <w:szCs w:val="24"/>
          <w:highlight w:val="none"/>
        </w:rPr>
      </w:pPr>
      <w:r>
        <w:rPr>
          <w:rFonts w:hint="eastAsia" w:hAnsi="宋体" w:cs="宋体"/>
          <w:sz w:val="24"/>
          <w:szCs w:val="24"/>
          <w:highlight w:val="none"/>
        </w:rPr>
        <w:t>□采购文件   采购文件获取日期：</w:t>
      </w:r>
      <w:r>
        <w:rPr>
          <w:rFonts w:hint="eastAsia" w:hAnsi="宋体" w:cs="宋体"/>
          <w:bCs/>
          <w:sz w:val="24"/>
          <w:szCs w:val="24"/>
          <w:highlight w:val="none"/>
          <w:u w:val="single"/>
        </w:rPr>
        <w:t xml:space="preserve">                                   </w:t>
      </w:r>
    </w:p>
    <w:p w14:paraId="137AE2D7">
      <w:pPr>
        <w:pStyle w:val="16"/>
        <w:spacing w:line="360" w:lineRule="auto"/>
        <w:ind w:left="25" w:leftChars="12" w:firstLine="352" w:firstLineChars="147"/>
        <w:contextualSpacing/>
        <w:rPr>
          <w:rFonts w:hAnsi="宋体" w:cs="宋体"/>
          <w:sz w:val="24"/>
          <w:szCs w:val="24"/>
          <w:highlight w:val="none"/>
        </w:rPr>
      </w:pPr>
      <w:r>
        <w:rPr>
          <w:rFonts w:hint="eastAsia" w:hAnsi="宋体" w:cs="宋体"/>
          <w:sz w:val="24"/>
          <w:szCs w:val="24"/>
          <w:highlight w:val="none"/>
        </w:rPr>
        <w:t xml:space="preserve">□采购过程   </w:t>
      </w:r>
    </w:p>
    <w:p w14:paraId="70B7F12D">
      <w:pPr>
        <w:pStyle w:val="16"/>
        <w:spacing w:line="360" w:lineRule="auto"/>
        <w:ind w:left="25" w:leftChars="12" w:firstLine="352" w:firstLineChars="147"/>
        <w:contextualSpacing/>
        <w:rPr>
          <w:rFonts w:hAnsi="宋体" w:cs="宋体"/>
          <w:bCs/>
          <w:sz w:val="24"/>
          <w:szCs w:val="24"/>
          <w:highlight w:val="none"/>
          <w:u w:val="single"/>
        </w:rPr>
      </w:pPr>
      <w:r>
        <w:rPr>
          <w:rFonts w:hint="eastAsia" w:hAnsi="宋体" w:cs="宋体"/>
          <w:sz w:val="24"/>
          <w:szCs w:val="24"/>
          <w:highlight w:val="none"/>
        </w:rPr>
        <w:t xml:space="preserve">□成交结果   </w:t>
      </w:r>
    </w:p>
    <w:p w14:paraId="4F550AAD">
      <w:pPr>
        <w:pStyle w:val="16"/>
        <w:spacing w:line="360" w:lineRule="auto"/>
        <w:ind w:left="25" w:leftChars="12" w:firstLine="472" w:firstLineChars="196"/>
        <w:contextualSpacing/>
        <w:rPr>
          <w:rFonts w:hAnsi="宋体" w:cs="宋体"/>
          <w:b/>
          <w:sz w:val="24"/>
          <w:szCs w:val="24"/>
          <w:highlight w:val="none"/>
        </w:rPr>
      </w:pPr>
      <w:r>
        <w:rPr>
          <w:rFonts w:hint="eastAsia" w:hAnsi="宋体" w:cs="宋体"/>
          <w:b/>
          <w:sz w:val="24"/>
          <w:szCs w:val="24"/>
          <w:highlight w:val="none"/>
        </w:rPr>
        <w:t>三、质疑事项具体内容</w:t>
      </w:r>
    </w:p>
    <w:p w14:paraId="58C6A5A1">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质疑事项1：</w:t>
      </w:r>
      <w:r>
        <w:rPr>
          <w:rFonts w:hint="eastAsia" w:hAnsi="宋体" w:cs="宋体"/>
          <w:bCs/>
          <w:sz w:val="24"/>
          <w:szCs w:val="24"/>
          <w:highlight w:val="none"/>
          <w:u w:val="single"/>
        </w:rPr>
        <w:t xml:space="preserve">                                                                    </w:t>
      </w:r>
    </w:p>
    <w:p w14:paraId="4DD201DC">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事实依据：</w:t>
      </w:r>
      <w:r>
        <w:rPr>
          <w:rFonts w:hint="eastAsia" w:hAnsi="宋体" w:cs="宋体"/>
          <w:bCs/>
          <w:sz w:val="24"/>
          <w:szCs w:val="24"/>
          <w:highlight w:val="none"/>
          <w:u w:val="single"/>
        </w:rPr>
        <w:t xml:space="preserve">                                                                      </w:t>
      </w:r>
    </w:p>
    <w:p w14:paraId="4DDC55AB">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法律依据：</w:t>
      </w:r>
      <w:r>
        <w:rPr>
          <w:rFonts w:hint="eastAsia" w:hAnsi="宋体" w:cs="宋体"/>
          <w:sz w:val="24"/>
          <w:szCs w:val="24"/>
          <w:highlight w:val="none"/>
          <w:u w:val="single"/>
        </w:rPr>
        <w:t xml:space="preserve">                                                        </w:t>
      </w:r>
      <w:r>
        <w:rPr>
          <w:rFonts w:hint="eastAsia" w:hAnsi="宋体" w:cs="宋体"/>
          <w:bCs/>
          <w:sz w:val="24"/>
          <w:szCs w:val="24"/>
          <w:highlight w:val="none"/>
          <w:u w:val="single"/>
        </w:rPr>
        <w:t xml:space="preserve">               </w:t>
      </w:r>
    </w:p>
    <w:p w14:paraId="1FA31E78">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质疑事项2</w:t>
      </w:r>
    </w:p>
    <w:p w14:paraId="4E263755">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w:t>
      </w:r>
    </w:p>
    <w:p w14:paraId="6170928A">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四、与质疑事项相关的质疑请求：</w:t>
      </w:r>
    </w:p>
    <w:p w14:paraId="5EBD7FF6">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请求：</w:t>
      </w:r>
      <w:r>
        <w:rPr>
          <w:rFonts w:hint="eastAsia" w:hAnsi="宋体" w:cs="宋体"/>
          <w:bCs/>
          <w:sz w:val="24"/>
          <w:szCs w:val="24"/>
          <w:highlight w:val="none"/>
          <w:u w:val="single"/>
        </w:rPr>
        <w:t xml:space="preserve">                                                                </w:t>
      </w:r>
    </w:p>
    <w:p w14:paraId="162B6940">
      <w:pPr>
        <w:pStyle w:val="16"/>
        <w:spacing w:line="360" w:lineRule="auto"/>
        <w:ind w:left="25" w:leftChars="12" w:firstLine="352" w:firstLineChars="147"/>
        <w:contextualSpacing/>
        <w:rPr>
          <w:rFonts w:hAnsi="宋体" w:cs="宋体"/>
          <w:sz w:val="24"/>
          <w:szCs w:val="24"/>
          <w:highlight w:val="none"/>
        </w:rPr>
      </w:pPr>
    </w:p>
    <w:p w14:paraId="3D0DF8C8">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签字（签章）：                                       公章：</w:t>
      </w:r>
    </w:p>
    <w:p w14:paraId="2FABD9A9">
      <w:pPr>
        <w:pStyle w:val="16"/>
        <w:spacing w:line="360" w:lineRule="auto"/>
        <w:ind w:left="25" w:leftChars="12" w:firstLine="352" w:firstLineChars="147"/>
        <w:contextualSpacing/>
        <w:rPr>
          <w:rFonts w:hAnsi="宋体" w:cs="宋体"/>
          <w:sz w:val="24"/>
          <w:szCs w:val="24"/>
          <w:highlight w:val="none"/>
        </w:rPr>
      </w:pPr>
    </w:p>
    <w:p w14:paraId="28D6558D">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日期：</w:t>
      </w:r>
    </w:p>
    <w:p w14:paraId="53C3E753">
      <w:pPr>
        <w:pStyle w:val="16"/>
        <w:spacing w:line="360" w:lineRule="auto"/>
        <w:contextualSpacing/>
        <w:rPr>
          <w:rFonts w:hAnsi="宋体" w:cs="宋体"/>
          <w:b/>
          <w:sz w:val="24"/>
          <w:szCs w:val="24"/>
          <w:highlight w:val="none"/>
        </w:rPr>
      </w:pPr>
    </w:p>
    <w:p w14:paraId="437BF76C">
      <w:pPr>
        <w:pStyle w:val="16"/>
        <w:spacing w:line="360" w:lineRule="auto"/>
        <w:contextualSpacing/>
        <w:rPr>
          <w:rFonts w:hAnsi="宋体" w:cs="宋体"/>
          <w:b/>
          <w:sz w:val="24"/>
          <w:szCs w:val="24"/>
          <w:highlight w:val="none"/>
        </w:rPr>
      </w:pPr>
    </w:p>
    <w:p w14:paraId="34ADA6C1">
      <w:pPr>
        <w:pStyle w:val="16"/>
        <w:spacing w:line="360" w:lineRule="auto"/>
        <w:contextualSpacing/>
        <w:rPr>
          <w:rFonts w:hAnsi="宋体" w:cs="宋体"/>
          <w:b/>
          <w:sz w:val="24"/>
          <w:szCs w:val="24"/>
          <w:highlight w:val="none"/>
        </w:rPr>
      </w:pPr>
      <w:r>
        <w:rPr>
          <w:rFonts w:hint="eastAsia" w:hAnsi="宋体" w:cs="宋体"/>
          <w:b/>
          <w:sz w:val="24"/>
          <w:szCs w:val="24"/>
          <w:highlight w:val="none"/>
        </w:rPr>
        <w:t>说明：</w:t>
      </w:r>
    </w:p>
    <w:p w14:paraId="5B93758D">
      <w:pPr>
        <w:pStyle w:val="16"/>
        <w:spacing w:line="360" w:lineRule="auto"/>
        <w:ind w:left="25" w:leftChars="12" w:firstLine="354" w:firstLineChars="147"/>
        <w:contextualSpacing/>
        <w:rPr>
          <w:rFonts w:hAnsi="宋体" w:cs="宋体"/>
          <w:b/>
          <w:bCs/>
          <w:sz w:val="24"/>
          <w:szCs w:val="24"/>
          <w:highlight w:val="none"/>
        </w:rPr>
      </w:pPr>
      <w:r>
        <w:rPr>
          <w:rFonts w:hint="eastAsia" w:hAnsi="宋体" w:cs="宋体"/>
          <w:b/>
          <w:sz w:val="24"/>
          <w:szCs w:val="24"/>
          <w:highlight w:val="none"/>
        </w:rPr>
        <w:t>1.供应商提出质疑时，应提交质疑函和必要的证明材料</w:t>
      </w:r>
      <w:r>
        <w:rPr>
          <w:rFonts w:hint="eastAsia" w:hAnsi="宋体" w:cs="宋体"/>
          <w:b/>
          <w:bCs/>
          <w:sz w:val="24"/>
          <w:szCs w:val="24"/>
          <w:highlight w:val="none"/>
        </w:rPr>
        <w:t>。</w:t>
      </w:r>
    </w:p>
    <w:p w14:paraId="03D8142D">
      <w:pPr>
        <w:pStyle w:val="16"/>
        <w:spacing w:line="360" w:lineRule="auto"/>
        <w:ind w:left="25" w:leftChars="12" w:firstLine="354" w:firstLineChars="147"/>
        <w:contextualSpacing/>
        <w:rPr>
          <w:rFonts w:hAnsi="宋体" w:cs="宋体"/>
          <w:b/>
          <w:sz w:val="24"/>
          <w:szCs w:val="24"/>
          <w:highlight w:val="none"/>
        </w:rPr>
      </w:pPr>
      <w:r>
        <w:rPr>
          <w:rFonts w:hint="eastAsia" w:hAnsi="宋体" w:cs="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23DB1A">
      <w:pPr>
        <w:pStyle w:val="16"/>
        <w:spacing w:line="360" w:lineRule="auto"/>
        <w:ind w:left="25" w:leftChars="12" w:firstLine="354" w:firstLineChars="147"/>
        <w:contextualSpacing/>
        <w:rPr>
          <w:rFonts w:hAnsi="宋体" w:cs="宋体"/>
          <w:b/>
          <w:sz w:val="24"/>
          <w:szCs w:val="24"/>
          <w:highlight w:val="none"/>
        </w:rPr>
      </w:pPr>
      <w:r>
        <w:rPr>
          <w:rFonts w:hint="eastAsia" w:hAnsi="宋体" w:cs="宋体"/>
          <w:b/>
          <w:sz w:val="24"/>
          <w:szCs w:val="24"/>
          <w:highlight w:val="none"/>
        </w:rPr>
        <w:t>3.质疑函的质疑事项应具体、明确，并有必要的事实依据和法律依据。</w:t>
      </w:r>
    </w:p>
    <w:p w14:paraId="6F36EFCC">
      <w:pPr>
        <w:pStyle w:val="16"/>
        <w:spacing w:line="360" w:lineRule="auto"/>
        <w:ind w:left="25" w:leftChars="12" w:firstLine="354" w:firstLineChars="147"/>
        <w:contextualSpacing/>
        <w:rPr>
          <w:rFonts w:hAnsi="宋体" w:cs="宋体"/>
          <w:b/>
          <w:sz w:val="24"/>
          <w:szCs w:val="24"/>
          <w:highlight w:val="none"/>
        </w:rPr>
      </w:pPr>
      <w:r>
        <w:rPr>
          <w:rFonts w:hint="eastAsia" w:hAnsi="宋体" w:cs="宋体"/>
          <w:b/>
          <w:sz w:val="24"/>
          <w:szCs w:val="24"/>
          <w:highlight w:val="none"/>
        </w:rPr>
        <w:t>4.质疑函的质疑请求应与质疑事项相关。</w:t>
      </w:r>
    </w:p>
    <w:p w14:paraId="7F6F3376">
      <w:pPr>
        <w:pStyle w:val="16"/>
        <w:spacing w:line="360" w:lineRule="auto"/>
        <w:ind w:left="25" w:leftChars="12" w:firstLine="354" w:firstLineChars="147"/>
        <w:contextualSpacing/>
        <w:rPr>
          <w:rFonts w:hAnsi="宋体" w:cs="宋体"/>
          <w:b/>
          <w:highlight w:val="none"/>
        </w:rPr>
      </w:pPr>
      <w:r>
        <w:rPr>
          <w:rFonts w:hint="eastAsia" w:hAnsi="宋体" w:cs="宋体"/>
          <w:b/>
          <w:sz w:val="24"/>
          <w:szCs w:val="24"/>
          <w:highlight w:val="none"/>
        </w:rPr>
        <w:t>5.质疑供应商为法人或者其他组织的，质疑函应由法定代表人、主要负责人，或者其授权代表签字或者盖章，并加盖公章。</w:t>
      </w:r>
    </w:p>
    <w:p w14:paraId="724AEA42">
      <w:pPr>
        <w:pStyle w:val="16"/>
        <w:snapToGrid w:val="0"/>
        <w:spacing w:line="360" w:lineRule="auto"/>
        <w:rPr>
          <w:rFonts w:hAnsi="宋体" w:cs="宋体"/>
          <w:b/>
          <w:sz w:val="24"/>
          <w:szCs w:val="24"/>
          <w:highlight w:val="none"/>
        </w:rPr>
      </w:pPr>
    </w:p>
    <w:p w14:paraId="37CFA3F1">
      <w:pPr>
        <w:spacing w:line="360" w:lineRule="auto"/>
        <w:jc w:val="center"/>
        <w:rPr>
          <w:rFonts w:ascii="宋体" w:hAnsi="宋体" w:cs="宋体"/>
          <w:b/>
          <w:bCs/>
          <w:sz w:val="32"/>
          <w:szCs w:val="32"/>
          <w:highlight w:val="none"/>
        </w:rPr>
      </w:pPr>
      <w:r>
        <w:rPr>
          <w:rFonts w:hint="eastAsia" w:ascii="宋体" w:hAnsi="宋体" w:cs="宋体"/>
          <w:sz w:val="44"/>
          <w:highlight w:val="none"/>
        </w:rPr>
        <w:br w:type="page"/>
      </w:r>
      <w:r>
        <w:rPr>
          <w:rFonts w:hint="eastAsia" w:ascii="宋体" w:hAnsi="宋体" w:cs="宋体"/>
          <w:b/>
          <w:bCs/>
          <w:sz w:val="32"/>
          <w:szCs w:val="32"/>
          <w:highlight w:val="none"/>
        </w:rPr>
        <w:t>投诉书（格式）</w:t>
      </w:r>
    </w:p>
    <w:p w14:paraId="2E2191F1">
      <w:pPr>
        <w:pStyle w:val="16"/>
        <w:snapToGrid w:val="0"/>
        <w:spacing w:line="360" w:lineRule="auto"/>
        <w:ind w:firstLine="482" w:firstLineChars="200"/>
        <w:rPr>
          <w:rFonts w:hAnsi="宋体" w:cs="宋体"/>
          <w:b/>
          <w:bCs/>
          <w:sz w:val="24"/>
          <w:szCs w:val="24"/>
          <w:highlight w:val="none"/>
        </w:rPr>
      </w:pPr>
    </w:p>
    <w:p w14:paraId="7AC57785">
      <w:pPr>
        <w:pStyle w:val="16"/>
        <w:snapToGrid w:val="0"/>
        <w:spacing w:line="360" w:lineRule="auto"/>
        <w:ind w:firstLine="482" w:firstLineChars="200"/>
        <w:rPr>
          <w:rFonts w:hAnsi="宋体" w:cs="宋体"/>
          <w:b/>
          <w:bCs/>
          <w:sz w:val="24"/>
          <w:szCs w:val="24"/>
          <w:highlight w:val="none"/>
        </w:rPr>
      </w:pPr>
      <w:r>
        <w:rPr>
          <w:rFonts w:hint="eastAsia" w:hAnsi="宋体" w:cs="宋体"/>
          <w:b/>
          <w:bCs/>
          <w:sz w:val="24"/>
          <w:szCs w:val="24"/>
          <w:highlight w:val="none"/>
        </w:rPr>
        <w:t>一、投诉相关主体基本情况：</w:t>
      </w:r>
    </w:p>
    <w:p w14:paraId="512394CF">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供应商：</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617F40BE">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6F9FA1B">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法定代表人/主要负责人：</w:t>
      </w:r>
      <w:r>
        <w:rPr>
          <w:rFonts w:hint="eastAsia" w:hAnsi="宋体" w:cs="宋体"/>
          <w:bCs/>
          <w:sz w:val="24"/>
          <w:szCs w:val="24"/>
          <w:highlight w:val="none"/>
          <w:u w:val="single"/>
        </w:rPr>
        <w:t xml:space="preserve">                                                         </w:t>
      </w:r>
    </w:p>
    <w:p w14:paraId="2AC59BC3">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54F6BF4F">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授权代表：</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2A917F59">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p>
    <w:p w14:paraId="42EB2D77">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4B9F00E8">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被投诉人1：</w:t>
      </w:r>
    </w:p>
    <w:p w14:paraId="701FA47A">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p>
    <w:p w14:paraId="064A5FB0">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6B5760FD">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1D0F026A">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被投诉人2：</w:t>
      </w:r>
    </w:p>
    <w:p w14:paraId="15AFAB1A">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w:t>
      </w:r>
    </w:p>
    <w:p w14:paraId="770E55AA">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相关供应商：</w:t>
      </w:r>
      <w:r>
        <w:rPr>
          <w:rFonts w:hint="eastAsia" w:hAnsi="宋体" w:cs="宋体"/>
          <w:bCs/>
          <w:sz w:val="24"/>
          <w:szCs w:val="24"/>
          <w:highlight w:val="none"/>
          <w:u w:val="single"/>
        </w:rPr>
        <w:t xml:space="preserve">                                                                       </w:t>
      </w:r>
    </w:p>
    <w:p w14:paraId="679A2251">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p>
    <w:p w14:paraId="5570EC74">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1BAB9792">
      <w:pPr>
        <w:pStyle w:val="16"/>
        <w:snapToGrid w:val="0"/>
        <w:spacing w:line="360" w:lineRule="auto"/>
        <w:ind w:firstLine="482" w:firstLineChars="200"/>
        <w:rPr>
          <w:rFonts w:hAnsi="宋体" w:cs="宋体"/>
          <w:b/>
          <w:bCs/>
          <w:sz w:val="24"/>
          <w:szCs w:val="24"/>
          <w:highlight w:val="none"/>
        </w:rPr>
      </w:pPr>
      <w:r>
        <w:rPr>
          <w:rFonts w:hint="eastAsia" w:hAnsi="宋体" w:cs="宋体"/>
          <w:b/>
          <w:bCs/>
          <w:sz w:val="24"/>
          <w:szCs w:val="24"/>
          <w:highlight w:val="none"/>
        </w:rPr>
        <w:t>二、投诉项目基本情况：</w:t>
      </w:r>
    </w:p>
    <w:p w14:paraId="555C2D60">
      <w:pPr>
        <w:pStyle w:val="16"/>
        <w:spacing w:line="360" w:lineRule="auto"/>
        <w:ind w:left="25" w:leftChars="12" w:firstLine="472" w:firstLineChars="197"/>
        <w:rPr>
          <w:rFonts w:hAnsi="宋体" w:cs="宋体"/>
          <w:sz w:val="24"/>
          <w:szCs w:val="24"/>
          <w:highlight w:val="none"/>
        </w:rPr>
      </w:pPr>
      <w:r>
        <w:rPr>
          <w:rFonts w:hint="eastAsia" w:hAnsi="宋体" w:cs="宋体"/>
          <w:bCs/>
          <w:sz w:val="24"/>
          <w:szCs w:val="24"/>
          <w:highlight w:val="none"/>
        </w:rPr>
        <w:t>采购</w:t>
      </w:r>
      <w:r>
        <w:rPr>
          <w:rFonts w:hint="eastAsia" w:hAnsi="宋体" w:cs="宋体"/>
          <w:sz w:val="24"/>
          <w:szCs w:val="24"/>
          <w:highlight w:val="none"/>
        </w:rPr>
        <w:t>项目的名称：</w:t>
      </w:r>
      <w:r>
        <w:rPr>
          <w:rFonts w:hint="eastAsia" w:hAnsi="宋体" w:cs="宋体"/>
          <w:bCs/>
          <w:sz w:val="24"/>
          <w:szCs w:val="24"/>
          <w:highlight w:val="none"/>
          <w:u w:val="single"/>
        </w:rPr>
        <w:t xml:space="preserve">                                                                   </w:t>
      </w:r>
    </w:p>
    <w:p w14:paraId="7348AB6E">
      <w:pPr>
        <w:pStyle w:val="16"/>
        <w:spacing w:line="360" w:lineRule="auto"/>
        <w:ind w:left="25" w:leftChars="12" w:firstLine="472" w:firstLineChars="197"/>
        <w:rPr>
          <w:rFonts w:hAnsi="宋体" w:cs="宋体"/>
          <w:sz w:val="24"/>
          <w:szCs w:val="24"/>
          <w:highlight w:val="none"/>
        </w:rPr>
      </w:pPr>
      <w:r>
        <w:rPr>
          <w:rFonts w:hint="eastAsia" w:hAnsi="宋体" w:cs="宋体"/>
          <w:bCs/>
          <w:sz w:val="24"/>
          <w:szCs w:val="24"/>
          <w:highlight w:val="none"/>
        </w:rPr>
        <w:t>采购</w:t>
      </w:r>
      <w:r>
        <w:rPr>
          <w:rFonts w:hint="eastAsia" w:hAnsi="宋体" w:cs="宋体"/>
          <w:sz w:val="24"/>
          <w:szCs w:val="24"/>
          <w:highlight w:val="none"/>
        </w:rPr>
        <w:t>项目的编号：</w:t>
      </w:r>
      <w:r>
        <w:rPr>
          <w:rFonts w:hint="eastAsia" w:hAnsi="宋体" w:cs="宋体"/>
          <w:bCs/>
          <w:sz w:val="24"/>
          <w:szCs w:val="24"/>
          <w:highlight w:val="none"/>
          <w:u w:val="single"/>
        </w:rPr>
        <w:t xml:space="preserve">                                          </w:t>
      </w:r>
    </w:p>
    <w:p w14:paraId="1285EB0A">
      <w:pPr>
        <w:pStyle w:val="16"/>
        <w:spacing w:line="360" w:lineRule="auto"/>
        <w:ind w:left="25" w:leftChars="12" w:firstLine="472" w:firstLineChars="197"/>
        <w:rPr>
          <w:rFonts w:hAnsi="宋体" w:cs="宋体"/>
          <w:bCs/>
          <w:sz w:val="24"/>
          <w:szCs w:val="24"/>
          <w:highlight w:val="none"/>
          <w:u w:val="single"/>
        </w:rPr>
      </w:pPr>
      <w:r>
        <w:rPr>
          <w:rFonts w:hint="eastAsia" w:hAnsi="宋体" w:cs="宋体"/>
          <w:sz w:val="24"/>
          <w:szCs w:val="24"/>
          <w:highlight w:val="none"/>
        </w:rPr>
        <w:t>采购人名称：</w:t>
      </w:r>
      <w:r>
        <w:rPr>
          <w:rFonts w:hint="eastAsia" w:hAnsi="宋体" w:cs="宋体"/>
          <w:bCs/>
          <w:sz w:val="24"/>
          <w:szCs w:val="24"/>
          <w:highlight w:val="none"/>
          <w:u w:val="single"/>
        </w:rPr>
        <w:t xml:space="preserve">                                                                        </w:t>
      </w:r>
    </w:p>
    <w:p w14:paraId="3CB16936">
      <w:pPr>
        <w:pStyle w:val="16"/>
        <w:spacing w:line="360" w:lineRule="auto"/>
        <w:ind w:left="25" w:leftChars="12" w:firstLine="472" w:firstLineChars="197"/>
        <w:rPr>
          <w:rFonts w:hAnsi="宋体" w:cs="宋体"/>
          <w:bCs/>
          <w:sz w:val="24"/>
          <w:szCs w:val="24"/>
          <w:highlight w:val="none"/>
          <w:u w:val="single"/>
        </w:rPr>
      </w:pPr>
      <w:r>
        <w:rPr>
          <w:rFonts w:hint="eastAsia" w:hAnsi="宋体" w:cs="宋体"/>
          <w:sz w:val="24"/>
          <w:szCs w:val="24"/>
          <w:highlight w:val="none"/>
        </w:rPr>
        <w:t>代理机构名称：</w:t>
      </w:r>
      <w:r>
        <w:rPr>
          <w:rFonts w:hint="eastAsia" w:hAnsi="宋体" w:cs="宋体"/>
          <w:bCs/>
          <w:sz w:val="24"/>
          <w:szCs w:val="24"/>
          <w:highlight w:val="none"/>
          <w:u w:val="single"/>
        </w:rPr>
        <w:t xml:space="preserve">                                                                      </w:t>
      </w:r>
    </w:p>
    <w:p w14:paraId="5B30EA31">
      <w:pPr>
        <w:pStyle w:val="16"/>
        <w:spacing w:line="360" w:lineRule="auto"/>
        <w:ind w:left="25" w:leftChars="12" w:firstLine="472" w:firstLineChars="197"/>
        <w:rPr>
          <w:rFonts w:hAnsi="宋体" w:cs="宋体"/>
          <w:bCs/>
          <w:sz w:val="24"/>
          <w:szCs w:val="24"/>
          <w:highlight w:val="none"/>
          <w:u w:val="single"/>
        </w:rPr>
      </w:pPr>
      <w:r>
        <w:rPr>
          <w:rFonts w:hint="eastAsia" w:hAnsi="宋体" w:cs="宋体"/>
          <w:bCs/>
          <w:sz w:val="24"/>
          <w:szCs w:val="24"/>
          <w:highlight w:val="none"/>
        </w:rPr>
        <w:t>招标文件公告：</w:t>
      </w:r>
      <w:r>
        <w:rPr>
          <w:rFonts w:hint="eastAsia" w:hAnsi="宋体" w:cs="宋体"/>
          <w:bCs/>
          <w:sz w:val="24"/>
          <w:szCs w:val="24"/>
          <w:highlight w:val="none"/>
          <w:u w:val="single"/>
        </w:rPr>
        <w:t>是/否</w:t>
      </w:r>
      <w:r>
        <w:rPr>
          <w:rFonts w:hint="eastAsia" w:hAnsi="宋体" w:cs="宋体"/>
          <w:bCs/>
          <w:sz w:val="24"/>
          <w:szCs w:val="24"/>
          <w:highlight w:val="none"/>
        </w:rPr>
        <w:t>公告期限：</w:t>
      </w:r>
      <w:r>
        <w:rPr>
          <w:rFonts w:hint="eastAsia" w:hAnsi="宋体" w:cs="宋体"/>
          <w:bCs/>
          <w:sz w:val="24"/>
          <w:szCs w:val="24"/>
          <w:highlight w:val="none"/>
          <w:u w:val="single"/>
        </w:rPr>
        <w:t xml:space="preserve">                                                       </w:t>
      </w:r>
    </w:p>
    <w:p w14:paraId="7190EB52">
      <w:pPr>
        <w:pStyle w:val="16"/>
        <w:spacing w:line="360" w:lineRule="auto"/>
        <w:ind w:left="25" w:leftChars="12" w:firstLine="472" w:firstLineChars="197"/>
        <w:rPr>
          <w:rFonts w:hAnsi="宋体" w:cs="宋体"/>
          <w:b/>
          <w:sz w:val="24"/>
          <w:szCs w:val="24"/>
          <w:highlight w:val="none"/>
        </w:rPr>
      </w:pPr>
      <w:r>
        <w:rPr>
          <w:rFonts w:hint="eastAsia" w:hAnsi="宋体" w:cs="宋体"/>
          <w:bCs/>
          <w:sz w:val="24"/>
          <w:szCs w:val="24"/>
          <w:highlight w:val="none"/>
        </w:rPr>
        <w:t>采购结果公告：</w:t>
      </w:r>
      <w:r>
        <w:rPr>
          <w:rFonts w:hint="eastAsia" w:hAnsi="宋体" w:cs="宋体"/>
          <w:bCs/>
          <w:sz w:val="24"/>
          <w:szCs w:val="24"/>
          <w:highlight w:val="none"/>
          <w:u w:val="single"/>
        </w:rPr>
        <w:t>是/否</w:t>
      </w:r>
      <w:r>
        <w:rPr>
          <w:rFonts w:hint="eastAsia" w:hAnsi="宋体" w:cs="宋体"/>
          <w:bCs/>
          <w:sz w:val="24"/>
          <w:szCs w:val="24"/>
          <w:highlight w:val="none"/>
        </w:rPr>
        <w:t>公告期限：</w:t>
      </w:r>
      <w:r>
        <w:rPr>
          <w:rFonts w:hint="eastAsia" w:hAnsi="宋体" w:cs="宋体"/>
          <w:bCs/>
          <w:sz w:val="24"/>
          <w:szCs w:val="24"/>
          <w:highlight w:val="none"/>
          <w:u w:val="single"/>
        </w:rPr>
        <w:t xml:space="preserve">                                                       </w:t>
      </w:r>
    </w:p>
    <w:p w14:paraId="455DF382">
      <w:pPr>
        <w:pStyle w:val="16"/>
        <w:spacing w:line="360" w:lineRule="auto"/>
        <w:ind w:left="25" w:leftChars="12" w:firstLine="472" w:firstLineChars="196"/>
        <w:rPr>
          <w:rFonts w:hAnsi="宋体" w:cs="宋体"/>
          <w:b/>
          <w:sz w:val="24"/>
          <w:szCs w:val="24"/>
          <w:highlight w:val="none"/>
        </w:rPr>
      </w:pPr>
      <w:r>
        <w:rPr>
          <w:rFonts w:hint="eastAsia" w:hAnsi="宋体" w:cs="宋体"/>
          <w:b/>
          <w:sz w:val="24"/>
          <w:szCs w:val="24"/>
          <w:highlight w:val="none"/>
        </w:rPr>
        <w:t>三、质疑基本情况</w:t>
      </w:r>
    </w:p>
    <w:p w14:paraId="1578604A">
      <w:pPr>
        <w:pStyle w:val="16"/>
        <w:spacing w:line="360" w:lineRule="auto"/>
        <w:ind w:firstLine="480" w:firstLineChars="200"/>
        <w:rPr>
          <w:rFonts w:hAnsi="宋体" w:cs="宋体"/>
          <w:sz w:val="24"/>
          <w:szCs w:val="24"/>
          <w:highlight w:val="none"/>
        </w:rPr>
      </w:pPr>
      <w:r>
        <w:rPr>
          <w:rFonts w:hint="eastAsia" w:hAnsi="宋体" w:cs="宋体"/>
          <w:sz w:val="24"/>
          <w:szCs w:val="24"/>
          <w:highlight w:val="none"/>
        </w:rPr>
        <w:t>投诉人于</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日，向</w:t>
      </w:r>
      <w:r>
        <w:rPr>
          <w:rFonts w:hint="eastAsia" w:hAnsi="宋体" w:cs="宋体"/>
          <w:sz w:val="24"/>
          <w:szCs w:val="24"/>
          <w:highlight w:val="none"/>
          <w:u w:val="single"/>
        </w:rPr>
        <w:t xml:space="preserve">                                质疑</w:t>
      </w:r>
      <w:r>
        <w:rPr>
          <w:rFonts w:hint="eastAsia" w:hAnsi="宋体" w:cs="宋体"/>
          <w:sz w:val="24"/>
          <w:szCs w:val="24"/>
          <w:highlight w:val="none"/>
        </w:rPr>
        <w:t>，质疑事项为：</w:t>
      </w:r>
    </w:p>
    <w:p w14:paraId="2AFD4F2A">
      <w:pPr>
        <w:pStyle w:val="16"/>
        <w:spacing w:line="360" w:lineRule="auto"/>
        <w:ind w:firstLine="241"/>
        <w:rPr>
          <w:rFonts w:hAnsi="宋体" w:cs="宋体"/>
          <w:bCs/>
          <w:sz w:val="24"/>
          <w:szCs w:val="24"/>
          <w:highlight w:val="none"/>
          <w:u w:val="single"/>
        </w:rPr>
      </w:pP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77EE1A2F">
      <w:pPr>
        <w:pStyle w:val="16"/>
        <w:spacing w:line="360" w:lineRule="auto"/>
        <w:ind w:firstLine="241"/>
        <w:rPr>
          <w:rFonts w:hAnsi="宋体" w:cs="宋体"/>
          <w:bCs/>
          <w:sz w:val="24"/>
          <w:szCs w:val="24"/>
          <w:highlight w:val="none"/>
          <w:u w:val="single"/>
        </w:rPr>
      </w:pPr>
      <w:r>
        <w:rPr>
          <w:rFonts w:hint="eastAsia" w:hAnsi="宋体" w:cs="宋体"/>
          <w:bCs/>
          <w:sz w:val="24"/>
          <w:szCs w:val="24"/>
          <w:highlight w:val="none"/>
        </w:rPr>
        <w:t xml:space="preserve">    </w:t>
      </w:r>
      <w:r>
        <w:rPr>
          <w:rFonts w:hint="eastAsia" w:hAnsi="宋体" w:cs="宋体"/>
          <w:bCs/>
          <w:sz w:val="24"/>
          <w:szCs w:val="24"/>
          <w:highlight w:val="none"/>
          <w:u w:val="single"/>
        </w:rPr>
        <w:t xml:space="preserve">                                                                                      </w:t>
      </w:r>
    </w:p>
    <w:p w14:paraId="0BCC7F38">
      <w:pPr>
        <w:pStyle w:val="16"/>
        <w:spacing w:line="360" w:lineRule="auto"/>
        <w:ind w:firstLine="480" w:firstLineChars="200"/>
        <w:rPr>
          <w:rFonts w:hAnsi="宋体" w:cs="宋体"/>
          <w:sz w:val="24"/>
          <w:szCs w:val="24"/>
          <w:highlight w:val="none"/>
        </w:rPr>
      </w:pPr>
      <w:r>
        <w:rPr>
          <w:rFonts w:hint="eastAsia" w:hAnsi="宋体" w:cs="宋体"/>
          <w:bCs/>
          <w:sz w:val="24"/>
          <w:szCs w:val="24"/>
          <w:highlight w:val="none"/>
          <w:u w:val="single"/>
        </w:rPr>
        <w:t>采购人/代理机构</w:t>
      </w:r>
      <w:r>
        <w:rPr>
          <w:rFonts w:hint="eastAsia" w:hAnsi="宋体" w:cs="宋体"/>
          <w:bCs/>
          <w:sz w:val="24"/>
          <w:szCs w:val="24"/>
          <w:highlight w:val="none"/>
        </w:rPr>
        <w:t>于</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w:t>
      </w:r>
      <w:r>
        <w:rPr>
          <w:rFonts w:hint="eastAsia" w:hAnsi="宋体" w:cs="宋体"/>
          <w:bCs/>
          <w:sz w:val="24"/>
          <w:szCs w:val="24"/>
          <w:highlight w:val="none"/>
        </w:rPr>
        <w:t xml:space="preserve">就质疑事项作出了答复/没有在法定期限内作出答复。                                                                                             </w:t>
      </w:r>
    </w:p>
    <w:p w14:paraId="2C17B739">
      <w:pPr>
        <w:pStyle w:val="16"/>
        <w:spacing w:line="360" w:lineRule="auto"/>
        <w:ind w:left="25" w:leftChars="12" w:firstLine="472" w:firstLineChars="196"/>
        <w:rPr>
          <w:rFonts w:hAnsi="宋体" w:cs="宋体"/>
          <w:b/>
          <w:sz w:val="24"/>
          <w:szCs w:val="24"/>
          <w:highlight w:val="none"/>
        </w:rPr>
      </w:pPr>
      <w:r>
        <w:rPr>
          <w:rFonts w:hint="eastAsia" w:hAnsi="宋体" w:cs="宋体"/>
          <w:b/>
          <w:sz w:val="24"/>
          <w:szCs w:val="24"/>
          <w:highlight w:val="none"/>
        </w:rPr>
        <w:t>四、投诉事项具体内容</w:t>
      </w:r>
    </w:p>
    <w:p w14:paraId="4D47CD7C">
      <w:pPr>
        <w:pStyle w:val="16"/>
        <w:spacing w:line="360" w:lineRule="auto"/>
        <w:ind w:left="25" w:leftChars="12" w:firstLine="472" w:firstLineChars="197"/>
        <w:rPr>
          <w:rFonts w:hAnsi="宋体" w:cs="宋体"/>
          <w:bCs/>
          <w:sz w:val="24"/>
          <w:szCs w:val="24"/>
          <w:highlight w:val="none"/>
          <w:u w:val="single"/>
        </w:rPr>
      </w:pPr>
      <w:r>
        <w:rPr>
          <w:rFonts w:hint="eastAsia" w:hAnsi="宋体" w:cs="宋体"/>
          <w:sz w:val="24"/>
          <w:szCs w:val="24"/>
          <w:highlight w:val="none"/>
        </w:rPr>
        <w:t>投诉事项1：</w:t>
      </w:r>
      <w:r>
        <w:rPr>
          <w:rFonts w:hint="eastAsia" w:hAnsi="宋体" w:cs="宋体"/>
          <w:bCs/>
          <w:sz w:val="24"/>
          <w:szCs w:val="24"/>
          <w:highlight w:val="none"/>
          <w:u w:val="single"/>
        </w:rPr>
        <w:t xml:space="preserve">                                                                           </w:t>
      </w:r>
    </w:p>
    <w:p w14:paraId="406F6D7B">
      <w:pPr>
        <w:pStyle w:val="16"/>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事实依据：</w:t>
      </w: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3457B924">
      <w:pPr>
        <w:pStyle w:val="16"/>
        <w:spacing w:line="360" w:lineRule="auto"/>
        <w:ind w:left="25" w:leftChars="12" w:firstLine="472" w:firstLineChars="197"/>
        <w:rPr>
          <w:rFonts w:hAnsi="宋体" w:cs="宋体"/>
          <w:sz w:val="24"/>
          <w:szCs w:val="24"/>
          <w:highlight w:val="none"/>
        </w:rPr>
      </w:pPr>
      <w:r>
        <w:rPr>
          <w:rFonts w:hint="eastAsia" w:hAnsi="宋体" w:cs="宋体"/>
          <w:bCs/>
          <w:sz w:val="24"/>
          <w:szCs w:val="24"/>
          <w:highlight w:val="none"/>
          <w:u w:val="single"/>
        </w:rPr>
        <w:t xml:space="preserve">                                                                                        </w:t>
      </w:r>
    </w:p>
    <w:p w14:paraId="5DB5851A">
      <w:pPr>
        <w:pStyle w:val="16"/>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法律依据：</w:t>
      </w: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72C80FB3">
      <w:pPr>
        <w:pStyle w:val="16"/>
        <w:spacing w:line="360" w:lineRule="auto"/>
        <w:ind w:left="25" w:leftChars="12" w:firstLine="352" w:firstLineChars="147"/>
        <w:rPr>
          <w:rFonts w:hAnsi="宋体" w:cs="宋体"/>
          <w:bCs/>
          <w:sz w:val="24"/>
          <w:szCs w:val="24"/>
          <w:highlight w:val="none"/>
          <w:u w:val="single"/>
        </w:rPr>
      </w:pPr>
      <w:r>
        <w:rPr>
          <w:rFonts w:hint="eastAsia" w:hAnsi="宋体" w:cs="宋体"/>
          <w:bCs/>
          <w:sz w:val="24"/>
          <w:szCs w:val="24"/>
          <w:highlight w:val="none"/>
        </w:rPr>
        <w:t xml:space="preserve"> </w:t>
      </w:r>
      <w:r>
        <w:rPr>
          <w:rFonts w:hint="eastAsia" w:hAnsi="宋体" w:cs="宋体"/>
          <w:bCs/>
          <w:sz w:val="24"/>
          <w:szCs w:val="24"/>
          <w:highlight w:val="none"/>
          <w:u w:val="single"/>
        </w:rPr>
        <w:t xml:space="preserve">                                                                                        </w:t>
      </w:r>
    </w:p>
    <w:p w14:paraId="3D929CE9">
      <w:pPr>
        <w:pStyle w:val="16"/>
        <w:spacing w:line="360" w:lineRule="auto"/>
        <w:ind w:left="25" w:leftChars="12" w:firstLine="472" w:firstLineChars="197"/>
        <w:rPr>
          <w:rFonts w:hAnsi="宋体" w:cs="宋体"/>
          <w:bCs/>
          <w:sz w:val="24"/>
          <w:szCs w:val="24"/>
          <w:highlight w:val="none"/>
        </w:rPr>
      </w:pPr>
      <w:r>
        <w:rPr>
          <w:rFonts w:hint="eastAsia" w:hAnsi="宋体" w:cs="宋体"/>
          <w:sz w:val="24"/>
          <w:szCs w:val="24"/>
          <w:highlight w:val="none"/>
        </w:rPr>
        <w:t xml:space="preserve">投诉事项2  </w:t>
      </w:r>
      <w:r>
        <w:rPr>
          <w:rFonts w:hint="eastAsia" w:hAnsi="宋体" w:cs="宋体"/>
          <w:bCs/>
          <w:sz w:val="24"/>
          <w:szCs w:val="24"/>
          <w:highlight w:val="none"/>
        </w:rPr>
        <w:t xml:space="preserve">   </w:t>
      </w:r>
    </w:p>
    <w:p w14:paraId="0A0DF22F">
      <w:pPr>
        <w:pStyle w:val="16"/>
        <w:spacing w:line="360" w:lineRule="auto"/>
        <w:ind w:left="25" w:leftChars="12" w:firstLine="472" w:firstLineChars="197"/>
        <w:rPr>
          <w:rFonts w:hAnsi="宋体" w:cs="宋体"/>
          <w:bCs/>
          <w:sz w:val="24"/>
          <w:szCs w:val="24"/>
          <w:highlight w:val="none"/>
        </w:rPr>
      </w:pPr>
      <w:r>
        <w:rPr>
          <w:rFonts w:hint="eastAsia" w:hAnsi="宋体" w:cs="宋体"/>
          <w:bCs/>
          <w:sz w:val="24"/>
          <w:szCs w:val="24"/>
          <w:highlight w:val="none"/>
        </w:rPr>
        <w:t>……</w:t>
      </w:r>
    </w:p>
    <w:p w14:paraId="4F32C5BB">
      <w:pPr>
        <w:pStyle w:val="16"/>
        <w:spacing w:line="360" w:lineRule="auto"/>
        <w:ind w:left="25" w:leftChars="12" w:firstLine="472" w:firstLineChars="196"/>
        <w:rPr>
          <w:rFonts w:hAnsi="宋体" w:cs="宋体"/>
          <w:b/>
          <w:sz w:val="24"/>
          <w:szCs w:val="24"/>
          <w:highlight w:val="none"/>
        </w:rPr>
      </w:pPr>
      <w:r>
        <w:rPr>
          <w:rFonts w:hint="eastAsia" w:hAnsi="宋体" w:cs="宋体"/>
          <w:b/>
          <w:sz w:val="24"/>
          <w:szCs w:val="24"/>
          <w:highlight w:val="none"/>
        </w:rPr>
        <w:t>五、与投诉事项相关的投诉请求：</w:t>
      </w:r>
    </w:p>
    <w:p w14:paraId="7CC20DBD">
      <w:pPr>
        <w:pStyle w:val="16"/>
        <w:spacing w:line="360" w:lineRule="auto"/>
        <w:ind w:left="25" w:leftChars="12" w:firstLine="472" w:firstLineChars="197"/>
        <w:rPr>
          <w:rFonts w:hAnsi="宋体" w:cs="宋体"/>
          <w:sz w:val="24"/>
          <w:szCs w:val="24"/>
          <w:highlight w:val="none"/>
        </w:rPr>
      </w:pPr>
      <w:r>
        <w:rPr>
          <w:rFonts w:hint="eastAsia" w:hAnsi="宋体" w:cs="宋体"/>
          <w:sz w:val="24"/>
          <w:szCs w:val="24"/>
          <w:highlight w:val="none"/>
        </w:rPr>
        <w:t>请求：</w:t>
      </w:r>
      <w:r>
        <w:rPr>
          <w:rFonts w:hint="eastAsia" w:hAnsi="宋体" w:cs="宋体"/>
          <w:bCs/>
          <w:sz w:val="24"/>
          <w:szCs w:val="24"/>
          <w:highlight w:val="none"/>
          <w:u w:val="single"/>
        </w:rPr>
        <w:t xml:space="preserve">                                                                                 </w:t>
      </w:r>
    </w:p>
    <w:p w14:paraId="558D0E98">
      <w:pPr>
        <w:pStyle w:val="16"/>
        <w:spacing w:line="360" w:lineRule="auto"/>
        <w:ind w:left="25" w:leftChars="12" w:firstLine="352" w:firstLineChars="147"/>
        <w:rPr>
          <w:rFonts w:hAnsi="宋体" w:cs="宋体"/>
          <w:sz w:val="24"/>
          <w:szCs w:val="24"/>
          <w:highlight w:val="none"/>
        </w:rPr>
      </w:pPr>
    </w:p>
    <w:p w14:paraId="5A881E48">
      <w:pPr>
        <w:pStyle w:val="16"/>
        <w:spacing w:line="360" w:lineRule="auto"/>
        <w:ind w:left="25" w:leftChars="12" w:firstLine="472" w:firstLineChars="197"/>
        <w:rPr>
          <w:rFonts w:hAnsi="宋体" w:cs="宋体"/>
          <w:sz w:val="24"/>
          <w:szCs w:val="24"/>
          <w:highlight w:val="none"/>
        </w:rPr>
      </w:pPr>
      <w:r>
        <w:rPr>
          <w:rFonts w:hint="eastAsia" w:hAnsi="宋体" w:cs="宋体"/>
          <w:sz w:val="24"/>
          <w:szCs w:val="24"/>
          <w:highlight w:val="none"/>
        </w:rPr>
        <w:t>签字（签章）：                                       公章：</w:t>
      </w:r>
    </w:p>
    <w:p w14:paraId="0CA0F14E">
      <w:pPr>
        <w:pStyle w:val="16"/>
        <w:spacing w:line="360" w:lineRule="auto"/>
        <w:ind w:left="25" w:leftChars="12" w:firstLine="352" w:firstLineChars="147"/>
        <w:rPr>
          <w:rFonts w:hAnsi="宋体" w:cs="宋体"/>
          <w:sz w:val="24"/>
          <w:szCs w:val="24"/>
          <w:highlight w:val="none"/>
        </w:rPr>
      </w:pPr>
    </w:p>
    <w:p w14:paraId="726019DD">
      <w:pPr>
        <w:pStyle w:val="16"/>
        <w:spacing w:line="360" w:lineRule="auto"/>
        <w:ind w:left="25" w:leftChars="12" w:firstLine="472" w:firstLineChars="197"/>
        <w:rPr>
          <w:rFonts w:hAnsi="宋体" w:cs="宋体"/>
          <w:sz w:val="24"/>
          <w:szCs w:val="24"/>
          <w:highlight w:val="none"/>
        </w:rPr>
      </w:pPr>
      <w:r>
        <w:rPr>
          <w:rFonts w:hint="eastAsia" w:hAnsi="宋体" w:cs="宋体"/>
          <w:sz w:val="24"/>
          <w:szCs w:val="24"/>
          <w:highlight w:val="none"/>
        </w:rPr>
        <w:t>日期：</w:t>
      </w:r>
    </w:p>
    <w:p w14:paraId="2C34A73E">
      <w:pPr>
        <w:pStyle w:val="16"/>
        <w:spacing w:line="360" w:lineRule="auto"/>
        <w:ind w:left="25" w:leftChars="12" w:firstLine="472" w:firstLineChars="197"/>
        <w:rPr>
          <w:rFonts w:hAnsi="宋体" w:cs="宋体"/>
          <w:sz w:val="24"/>
          <w:szCs w:val="24"/>
          <w:highlight w:val="none"/>
        </w:rPr>
      </w:pPr>
      <w:r>
        <w:rPr>
          <w:rFonts w:hint="eastAsia" w:hAnsi="宋体" w:cs="宋体"/>
          <w:bCs/>
          <w:sz w:val="24"/>
          <w:szCs w:val="24"/>
          <w:highlight w:val="none"/>
        </w:rPr>
        <w:t xml:space="preserve">                                                                                 </w:t>
      </w:r>
    </w:p>
    <w:p w14:paraId="03B84AF3">
      <w:pPr>
        <w:pStyle w:val="16"/>
        <w:snapToGrid w:val="0"/>
        <w:spacing w:line="360" w:lineRule="auto"/>
        <w:rPr>
          <w:rFonts w:hAnsi="宋体" w:cs="宋体"/>
          <w:b/>
          <w:sz w:val="24"/>
          <w:szCs w:val="24"/>
          <w:highlight w:val="none"/>
        </w:rPr>
      </w:pPr>
      <w:r>
        <w:rPr>
          <w:rFonts w:hint="eastAsia" w:hAnsi="宋体" w:cs="宋体"/>
          <w:b/>
          <w:sz w:val="24"/>
          <w:szCs w:val="24"/>
          <w:highlight w:val="none"/>
        </w:rPr>
        <w:t>说明：</w:t>
      </w:r>
    </w:p>
    <w:p w14:paraId="6532C36E">
      <w:pPr>
        <w:pStyle w:val="16"/>
        <w:spacing w:line="360" w:lineRule="auto"/>
        <w:ind w:left="25" w:leftChars="12" w:firstLine="354" w:firstLineChars="147"/>
        <w:rPr>
          <w:rFonts w:hAnsi="宋体" w:cs="宋体"/>
          <w:b/>
          <w:bCs/>
          <w:sz w:val="24"/>
          <w:szCs w:val="24"/>
          <w:highlight w:val="none"/>
        </w:rPr>
      </w:pPr>
      <w:r>
        <w:rPr>
          <w:rFonts w:hint="eastAsia" w:hAnsi="宋体" w:cs="宋体"/>
          <w:b/>
          <w:sz w:val="24"/>
          <w:szCs w:val="24"/>
          <w:highlight w:val="none"/>
        </w:rPr>
        <w:t>1.投诉人提起投诉时，应当提交投诉书和必要的证明材料，并按照被投诉人和与投诉事项有关的供应商数量提供投诉书副本</w:t>
      </w:r>
      <w:r>
        <w:rPr>
          <w:rFonts w:hint="eastAsia" w:hAnsi="宋体" w:cs="宋体"/>
          <w:b/>
          <w:bCs/>
          <w:sz w:val="24"/>
          <w:szCs w:val="24"/>
          <w:highlight w:val="none"/>
        </w:rPr>
        <w:t>。</w:t>
      </w:r>
    </w:p>
    <w:p w14:paraId="263B3BE3">
      <w:pPr>
        <w:pStyle w:val="16"/>
        <w:spacing w:line="360" w:lineRule="auto"/>
        <w:ind w:left="25" w:leftChars="12" w:firstLine="354" w:firstLineChars="147"/>
        <w:rPr>
          <w:rFonts w:hAnsi="宋体" w:cs="宋体"/>
          <w:b/>
          <w:sz w:val="24"/>
          <w:szCs w:val="24"/>
          <w:highlight w:val="none"/>
        </w:rPr>
      </w:pPr>
      <w:r>
        <w:rPr>
          <w:rFonts w:hint="eastAsia" w:hAnsi="宋体" w:cs="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66F112D">
      <w:pPr>
        <w:pStyle w:val="16"/>
        <w:spacing w:line="360" w:lineRule="auto"/>
        <w:ind w:left="25" w:leftChars="12" w:firstLine="354" w:firstLineChars="147"/>
        <w:rPr>
          <w:rFonts w:hAnsi="宋体" w:cs="宋体"/>
          <w:b/>
          <w:sz w:val="24"/>
          <w:szCs w:val="24"/>
          <w:highlight w:val="none"/>
        </w:rPr>
      </w:pPr>
      <w:r>
        <w:rPr>
          <w:rFonts w:hint="eastAsia" w:hAnsi="宋体" w:cs="宋体"/>
          <w:b/>
          <w:sz w:val="24"/>
          <w:szCs w:val="24"/>
          <w:highlight w:val="none"/>
        </w:rPr>
        <w:t>3.投诉书应简要列明质疑事项，质疑函、质疑答复等作为附件材料提供。</w:t>
      </w:r>
    </w:p>
    <w:p w14:paraId="38100240">
      <w:pPr>
        <w:pStyle w:val="16"/>
        <w:spacing w:line="360" w:lineRule="auto"/>
        <w:ind w:left="25" w:leftChars="12" w:firstLine="354" w:firstLineChars="147"/>
        <w:rPr>
          <w:rFonts w:hAnsi="宋体" w:cs="宋体"/>
          <w:b/>
          <w:sz w:val="24"/>
          <w:szCs w:val="24"/>
          <w:highlight w:val="none"/>
        </w:rPr>
      </w:pPr>
      <w:r>
        <w:rPr>
          <w:rFonts w:hint="eastAsia" w:hAnsi="宋体" w:cs="宋体"/>
          <w:b/>
          <w:sz w:val="24"/>
          <w:szCs w:val="24"/>
          <w:highlight w:val="none"/>
        </w:rPr>
        <w:t>4.投诉书的投诉事项应具体、明确，并有必要的事实依据和法律依据。</w:t>
      </w:r>
    </w:p>
    <w:p w14:paraId="3DEC7259">
      <w:pPr>
        <w:pStyle w:val="16"/>
        <w:spacing w:line="360" w:lineRule="auto"/>
        <w:ind w:left="25" w:leftChars="12" w:firstLine="354" w:firstLineChars="147"/>
        <w:rPr>
          <w:rFonts w:hAnsi="宋体" w:cs="宋体"/>
          <w:b/>
          <w:sz w:val="24"/>
          <w:szCs w:val="24"/>
          <w:highlight w:val="none"/>
        </w:rPr>
      </w:pPr>
      <w:r>
        <w:rPr>
          <w:rFonts w:hint="eastAsia" w:hAnsi="宋体" w:cs="宋体"/>
          <w:b/>
          <w:sz w:val="24"/>
          <w:szCs w:val="24"/>
          <w:highlight w:val="none"/>
        </w:rPr>
        <w:t>5.投诉书的投诉请求应与投诉事项相关。</w:t>
      </w:r>
    </w:p>
    <w:p w14:paraId="6122789E">
      <w:pPr>
        <w:pStyle w:val="16"/>
        <w:spacing w:line="360" w:lineRule="auto"/>
        <w:ind w:left="25" w:leftChars="12" w:firstLine="354" w:firstLineChars="147"/>
        <w:rPr>
          <w:highlight w:val="none"/>
        </w:rPr>
      </w:pPr>
      <w:r>
        <w:rPr>
          <w:rFonts w:hint="eastAsia" w:hAnsi="宋体" w:cs="宋体"/>
          <w:b/>
          <w:sz w:val="24"/>
          <w:szCs w:val="24"/>
          <w:highlight w:val="none"/>
        </w:rPr>
        <w:t>6.投诉人为法人或者其他组织的，投诉书应由法定代表人、主要负责人，或者其授权代表签字或者盖章，并加盖公章。</w:t>
      </w:r>
    </w:p>
    <w:sectPr>
      <w:pgSz w:w="11910" w:h="16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7E30">
    <w:pPr>
      <w:pStyle w:val="19"/>
      <w:tabs>
        <w:tab w:val="center" w:pos="4439"/>
        <w:tab w:val="clear" w:pos="4153"/>
      </w:tabs>
      <w:jc w:val="both"/>
    </w:pPr>
  </w:p>
  <w:p w14:paraId="0AC6F434">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C97D1">
    <w:pPr>
      <w:pStyle w:val="19"/>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CABC03"/>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ZjF8EBAACN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Z&#10;5ekD1Jj1EDAvDXd+wKWZ/YDOzHpQ0eYv8iEYR3HPV3HlkIjIj9ar9brCkMDYfEF89vg8REhvpbck&#10;Gw2NOL0iKj+9hzSmzim5mvP32pgyQeP+ciBm9rDc+9hjttKwHyZCe9+ekU+Pg2+owz2nxLxzqGve&#10;kdmIs7GfjFwDwu0xYeHST0YdoaZiOKXCaNqovAZ/3kvW41+0/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ZjF8EBAACNAwAADgAAAAAAAAABACAAAAAeAQAAZHJzL2Uyb0RvYy54bWxQSwUG&#10;AAAAAAYABgBZAQAAUQUAAAAA&#10;">
              <v:fill on="f" focussize="0,0"/>
              <v:stroke on="f"/>
              <v:imagedata o:title=""/>
              <o:lock v:ext="edit" aspectratio="f"/>
              <v:textbox inset="0mm,0mm,0mm,0mm" style="mso-fit-shape-to-text:t;">
                <w:txbxContent>
                  <w:p w14:paraId="30CABC0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31652">
    <w:pPr>
      <w:pStyle w:val="19"/>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544DE9">
                          <w:pPr>
                            <w:pStyle w:val="1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hiaUcEBAACN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3Hsjlsc+Pnnj/OvP+ff38ky&#10;y9MHqDHrLmBeGj74AZdm9gM6M+tBRZu/yIdgHMU9XcSVQyIiP1otV6sKQwJj8wXx2dPzECF9lN6S&#10;bDQ04vSKqPz4GdKYOqfkas7famPKBI37y4GY2cNy72OP2UrDbpgI7Xx7Qj49Dr6hDvecEvPJoa55&#10;R2YjzsZuMnINCO8PCQuXfjLqCDUVwykVRtNG5TV4fi9ZT3/R5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9hiaUcEBAACNAwAADgAAAAAAAAABACAAAAAeAQAAZHJzL2Uyb0RvYy54bWxQSwUG&#10;AAAAAAYABgBZAQAAUQUAAAAA&#10;">
              <v:fill on="f" focussize="0,0"/>
              <v:stroke on="f"/>
              <v:imagedata o:title=""/>
              <o:lock v:ext="edit" aspectratio="f"/>
              <v:textbox inset="0mm,0mm,0mm,0mm" style="mso-fit-shape-to-text:t;">
                <w:txbxContent>
                  <w:p w14:paraId="3E544DE9">
                    <w:pPr>
                      <w:pStyle w:val="1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14:paraId="7F90743E">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11281">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03E370">
                          <w:pPr>
                            <w:pStyle w:val="1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ExMIBAACN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4cRMTCAQAAjQMAAA4AAAAAAAAAAQAgAAAAHgEAAGRycy9lMm9Eb2MueG1sUEsF&#10;BgAAAAAGAAYAWQEAAFIFAAAAAA==&#10;">
              <v:fill on="f" focussize="0,0"/>
              <v:stroke on="f"/>
              <v:imagedata o:title=""/>
              <o:lock v:ext="edit" aspectratio="f"/>
              <v:textbox inset="0mm,0mm,0mm,0mm" style="mso-fit-shape-to-text:t;">
                <w:txbxContent>
                  <w:p w14:paraId="0A03E370">
                    <w:pPr>
                      <w:pStyle w:val="1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p w14:paraId="2FECE6D4">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6879A">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B6D04">
    <w:pPr>
      <w:pStyle w:val="20"/>
      <w:pBdr>
        <w:bottom w:val="single" w:color="auto" w:sz="4"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9A9C7">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28BA8"/>
    <w:multiLevelType w:val="singleLevel"/>
    <w:tmpl w:val="B2328BA8"/>
    <w:lvl w:ilvl="0" w:tentative="0">
      <w:start w:val="1"/>
      <w:numFmt w:val="decimal"/>
      <w:pStyle w:val="8"/>
      <w:lvlText w:val="%1."/>
      <w:lvlJc w:val="left"/>
      <w:pPr>
        <w:tabs>
          <w:tab w:val="left" w:pos="360"/>
        </w:tabs>
        <w:ind w:left="360" w:hanging="360"/>
      </w:pPr>
    </w:lvl>
  </w:abstractNum>
  <w:abstractNum w:abstractNumId="1">
    <w:nsid w:val="B263B36A"/>
    <w:multiLevelType w:val="singleLevel"/>
    <w:tmpl w:val="B263B36A"/>
    <w:lvl w:ilvl="0" w:tentative="0">
      <w:start w:val="1"/>
      <w:numFmt w:val="decimal"/>
      <w:suff w:val="nothing"/>
      <w:lvlText w:val="（%1）"/>
      <w:lvlJc w:val="left"/>
    </w:lvl>
  </w:abstractNum>
  <w:abstractNum w:abstractNumId="2">
    <w:nsid w:val="10DE13BA"/>
    <w:multiLevelType w:val="singleLevel"/>
    <w:tmpl w:val="10DE13B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OWZhYjU4ZDQ1MWUzOTI1NmM1NzM1MzdlM2Y2YjMifQ=="/>
  </w:docVars>
  <w:rsids>
    <w:rsidRoot w:val="00172A27"/>
    <w:rsid w:val="00062CFC"/>
    <w:rsid w:val="0009075B"/>
    <w:rsid w:val="00172A27"/>
    <w:rsid w:val="00247B77"/>
    <w:rsid w:val="002C5F59"/>
    <w:rsid w:val="003D396A"/>
    <w:rsid w:val="0045581E"/>
    <w:rsid w:val="00474A9F"/>
    <w:rsid w:val="004E56E3"/>
    <w:rsid w:val="005D2854"/>
    <w:rsid w:val="0075194C"/>
    <w:rsid w:val="008D17E3"/>
    <w:rsid w:val="00902B78"/>
    <w:rsid w:val="00A64F7F"/>
    <w:rsid w:val="00AE30B0"/>
    <w:rsid w:val="00C450C3"/>
    <w:rsid w:val="00C97092"/>
    <w:rsid w:val="00FA3254"/>
    <w:rsid w:val="010C72D2"/>
    <w:rsid w:val="011952D6"/>
    <w:rsid w:val="01240984"/>
    <w:rsid w:val="013A20D8"/>
    <w:rsid w:val="014E3892"/>
    <w:rsid w:val="017558E1"/>
    <w:rsid w:val="01854FA2"/>
    <w:rsid w:val="019E1C9B"/>
    <w:rsid w:val="01C54895"/>
    <w:rsid w:val="01F86CD9"/>
    <w:rsid w:val="020411DA"/>
    <w:rsid w:val="02067F3A"/>
    <w:rsid w:val="0207750B"/>
    <w:rsid w:val="02094A42"/>
    <w:rsid w:val="020A1474"/>
    <w:rsid w:val="021D23FB"/>
    <w:rsid w:val="023D293E"/>
    <w:rsid w:val="024B4BB4"/>
    <w:rsid w:val="02502671"/>
    <w:rsid w:val="02847528"/>
    <w:rsid w:val="02A62291"/>
    <w:rsid w:val="02C536C7"/>
    <w:rsid w:val="02DC6DC3"/>
    <w:rsid w:val="02E0586A"/>
    <w:rsid w:val="02F2197A"/>
    <w:rsid w:val="03086AA8"/>
    <w:rsid w:val="03202A96"/>
    <w:rsid w:val="03224BD9"/>
    <w:rsid w:val="03262122"/>
    <w:rsid w:val="033E4E0F"/>
    <w:rsid w:val="034F2928"/>
    <w:rsid w:val="03826490"/>
    <w:rsid w:val="039D1204"/>
    <w:rsid w:val="03A10CAA"/>
    <w:rsid w:val="03BE7AAE"/>
    <w:rsid w:val="03F21877"/>
    <w:rsid w:val="040E4592"/>
    <w:rsid w:val="041651F4"/>
    <w:rsid w:val="041F760E"/>
    <w:rsid w:val="04261FA8"/>
    <w:rsid w:val="0442423B"/>
    <w:rsid w:val="0458580D"/>
    <w:rsid w:val="0465172D"/>
    <w:rsid w:val="046E5030"/>
    <w:rsid w:val="04892F5B"/>
    <w:rsid w:val="048C3708"/>
    <w:rsid w:val="04973329"/>
    <w:rsid w:val="049C7DEF"/>
    <w:rsid w:val="049F168E"/>
    <w:rsid w:val="04A229BA"/>
    <w:rsid w:val="04A22F2C"/>
    <w:rsid w:val="04B40034"/>
    <w:rsid w:val="04D70E27"/>
    <w:rsid w:val="04FD6174"/>
    <w:rsid w:val="051E5A48"/>
    <w:rsid w:val="05283431"/>
    <w:rsid w:val="05385629"/>
    <w:rsid w:val="054D7419"/>
    <w:rsid w:val="05626389"/>
    <w:rsid w:val="05696F52"/>
    <w:rsid w:val="056C6C12"/>
    <w:rsid w:val="057E74F5"/>
    <w:rsid w:val="05B179E1"/>
    <w:rsid w:val="05B2490A"/>
    <w:rsid w:val="05BE3D95"/>
    <w:rsid w:val="05E93B08"/>
    <w:rsid w:val="05EA6938"/>
    <w:rsid w:val="05EC26B0"/>
    <w:rsid w:val="05FC58E7"/>
    <w:rsid w:val="060E611B"/>
    <w:rsid w:val="06225E38"/>
    <w:rsid w:val="06277B8D"/>
    <w:rsid w:val="062D2384"/>
    <w:rsid w:val="063522A9"/>
    <w:rsid w:val="06600C1B"/>
    <w:rsid w:val="066C559F"/>
    <w:rsid w:val="068C564A"/>
    <w:rsid w:val="06B156A8"/>
    <w:rsid w:val="06B16F50"/>
    <w:rsid w:val="07605E5D"/>
    <w:rsid w:val="07660241"/>
    <w:rsid w:val="076D15CF"/>
    <w:rsid w:val="07723089"/>
    <w:rsid w:val="07A31495"/>
    <w:rsid w:val="07D860C3"/>
    <w:rsid w:val="07D95201"/>
    <w:rsid w:val="07EF46DA"/>
    <w:rsid w:val="07F14F1D"/>
    <w:rsid w:val="08065580"/>
    <w:rsid w:val="0810413D"/>
    <w:rsid w:val="082C4FE6"/>
    <w:rsid w:val="083E4D1A"/>
    <w:rsid w:val="083F2637"/>
    <w:rsid w:val="085417E0"/>
    <w:rsid w:val="08703E5A"/>
    <w:rsid w:val="08777BCA"/>
    <w:rsid w:val="08862D02"/>
    <w:rsid w:val="08935065"/>
    <w:rsid w:val="08A93663"/>
    <w:rsid w:val="08A96BCC"/>
    <w:rsid w:val="08B1198F"/>
    <w:rsid w:val="08F55D20"/>
    <w:rsid w:val="091066B6"/>
    <w:rsid w:val="09150170"/>
    <w:rsid w:val="0942242A"/>
    <w:rsid w:val="094C3466"/>
    <w:rsid w:val="094C7D56"/>
    <w:rsid w:val="0950005C"/>
    <w:rsid w:val="095D5673"/>
    <w:rsid w:val="096133B5"/>
    <w:rsid w:val="09876397"/>
    <w:rsid w:val="098F1166"/>
    <w:rsid w:val="098F7F23"/>
    <w:rsid w:val="09D05E45"/>
    <w:rsid w:val="09F064E7"/>
    <w:rsid w:val="09FB1114"/>
    <w:rsid w:val="0A026946"/>
    <w:rsid w:val="0A0713B5"/>
    <w:rsid w:val="0A09692B"/>
    <w:rsid w:val="0A206DCD"/>
    <w:rsid w:val="0A5F6774"/>
    <w:rsid w:val="0A643BDB"/>
    <w:rsid w:val="0A6A358F"/>
    <w:rsid w:val="0A7726D6"/>
    <w:rsid w:val="0A7D7D7B"/>
    <w:rsid w:val="0A821835"/>
    <w:rsid w:val="0A943C3B"/>
    <w:rsid w:val="0AA96DC2"/>
    <w:rsid w:val="0ACE02F2"/>
    <w:rsid w:val="0AEB73DB"/>
    <w:rsid w:val="0B260B4D"/>
    <w:rsid w:val="0B3E7B49"/>
    <w:rsid w:val="0B445AA4"/>
    <w:rsid w:val="0B883711"/>
    <w:rsid w:val="0BDD7AC5"/>
    <w:rsid w:val="0C19687F"/>
    <w:rsid w:val="0C1C026D"/>
    <w:rsid w:val="0C48085D"/>
    <w:rsid w:val="0C4A3135"/>
    <w:rsid w:val="0C6F1945"/>
    <w:rsid w:val="0C741652"/>
    <w:rsid w:val="0C9007A4"/>
    <w:rsid w:val="0CA21D1B"/>
    <w:rsid w:val="0CD21C8C"/>
    <w:rsid w:val="0CDD41A8"/>
    <w:rsid w:val="0CF167FE"/>
    <w:rsid w:val="0CF87285"/>
    <w:rsid w:val="0D033A6C"/>
    <w:rsid w:val="0D361D9E"/>
    <w:rsid w:val="0D3F3A0E"/>
    <w:rsid w:val="0D3F756A"/>
    <w:rsid w:val="0D595F84"/>
    <w:rsid w:val="0D62201E"/>
    <w:rsid w:val="0D6406E9"/>
    <w:rsid w:val="0D676AC1"/>
    <w:rsid w:val="0D9F67C8"/>
    <w:rsid w:val="0DC40A14"/>
    <w:rsid w:val="0DE50247"/>
    <w:rsid w:val="0E0750C4"/>
    <w:rsid w:val="0E15476E"/>
    <w:rsid w:val="0E19600D"/>
    <w:rsid w:val="0E2F75DE"/>
    <w:rsid w:val="0E342E47"/>
    <w:rsid w:val="0E3473A2"/>
    <w:rsid w:val="0E6D626E"/>
    <w:rsid w:val="0E715E49"/>
    <w:rsid w:val="0EA94EBE"/>
    <w:rsid w:val="0EB75826"/>
    <w:rsid w:val="0EB83A78"/>
    <w:rsid w:val="0F0C247C"/>
    <w:rsid w:val="0F2A5FF8"/>
    <w:rsid w:val="0F2F360E"/>
    <w:rsid w:val="0F4D6BB4"/>
    <w:rsid w:val="0F6A2898"/>
    <w:rsid w:val="0F9A13CF"/>
    <w:rsid w:val="0F9D2C6D"/>
    <w:rsid w:val="0FAE75FB"/>
    <w:rsid w:val="0FBA761B"/>
    <w:rsid w:val="0FDB14FB"/>
    <w:rsid w:val="0FED38B8"/>
    <w:rsid w:val="10042CED"/>
    <w:rsid w:val="100E1475"/>
    <w:rsid w:val="10172A20"/>
    <w:rsid w:val="101F3682"/>
    <w:rsid w:val="10280789"/>
    <w:rsid w:val="10330815"/>
    <w:rsid w:val="103A51C4"/>
    <w:rsid w:val="1048477E"/>
    <w:rsid w:val="10556145"/>
    <w:rsid w:val="108019BD"/>
    <w:rsid w:val="108C5E19"/>
    <w:rsid w:val="10DB676D"/>
    <w:rsid w:val="10E36146"/>
    <w:rsid w:val="11036B00"/>
    <w:rsid w:val="1152703F"/>
    <w:rsid w:val="118B5473"/>
    <w:rsid w:val="11AF1ADF"/>
    <w:rsid w:val="11B60016"/>
    <w:rsid w:val="11C53A0C"/>
    <w:rsid w:val="11DD2C52"/>
    <w:rsid w:val="12020BD8"/>
    <w:rsid w:val="1218364A"/>
    <w:rsid w:val="122E4051"/>
    <w:rsid w:val="123F3361"/>
    <w:rsid w:val="12655172"/>
    <w:rsid w:val="126B7053"/>
    <w:rsid w:val="126E505C"/>
    <w:rsid w:val="12746B75"/>
    <w:rsid w:val="1294674C"/>
    <w:rsid w:val="12D44BF8"/>
    <w:rsid w:val="12F6691D"/>
    <w:rsid w:val="1323348A"/>
    <w:rsid w:val="13292D72"/>
    <w:rsid w:val="13315BA7"/>
    <w:rsid w:val="13441D7E"/>
    <w:rsid w:val="134C478E"/>
    <w:rsid w:val="137B1518"/>
    <w:rsid w:val="13820715"/>
    <w:rsid w:val="13A91BE1"/>
    <w:rsid w:val="13B14D53"/>
    <w:rsid w:val="13C95DDF"/>
    <w:rsid w:val="13CC0FC3"/>
    <w:rsid w:val="14017CFB"/>
    <w:rsid w:val="141554C8"/>
    <w:rsid w:val="144821C8"/>
    <w:rsid w:val="14740441"/>
    <w:rsid w:val="14A6373B"/>
    <w:rsid w:val="14B44CE1"/>
    <w:rsid w:val="14D709D0"/>
    <w:rsid w:val="14E06953"/>
    <w:rsid w:val="151C67B1"/>
    <w:rsid w:val="152359EA"/>
    <w:rsid w:val="1525173B"/>
    <w:rsid w:val="152B244E"/>
    <w:rsid w:val="15501FC3"/>
    <w:rsid w:val="15657544"/>
    <w:rsid w:val="15AE2D4D"/>
    <w:rsid w:val="15AF54A9"/>
    <w:rsid w:val="15B34F99"/>
    <w:rsid w:val="15C63646"/>
    <w:rsid w:val="15D33DF0"/>
    <w:rsid w:val="15D5403B"/>
    <w:rsid w:val="15DA7A1C"/>
    <w:rsid w:val="15EA64E1"/>
    <w:rsid w:val="15EB1824"/>
    <w:rsid w:val="16113A6D"/>
    <w:rsid w:val="1629525B"/>
    <w:rsid w:val="163065E9"/>
    <w:rsid w:val="16493CE4"/>
    <w:rsid w:val="16560FB4"/>
    <w:rsid w:val="166B71E8"/>
    <w:rsid w:val="168D57EA"/>
    <w:rsid w:val="169669D8"/>
    <w:rsid w:val="16990E9A"/>
    <w:rsid w:val="16B34A67"/>
    <w:rsid w:val="16DE6045"/>
    <w:rsid w:val="16F969DB"/>
    <w:rsid w:val="1705362A"/>
    <w:rsid w:val="170B670F"/>
    <w:rsid w:val="170F26A3"/>
    <w:rsid w:val="175169FB"/>
    <w:rsid w:val="177C3604"/>
    <w:rsid w:val="179130B8"/>
    <w:rsid w:val="17916474"/>
    <w:rsid w:val="179C3986"/>
    <w:rsid w:val="17AA3385"/>
    <w:rsid w:val="17B84AE8"/>
    <w:rsid w:val="17DE3E23"/>
    <w:rsid w:val="181115D4"/>
    <w:rsid w:val="183A48E4"/>
    <w:rsid w:val="184A3F68"/>
    <w:rsid w:val="18910E95"/>
    <w:rsid w:val="18A137CE"/>
    <w:rsid w:val="18BC4164"/>
    <w:rsid w:val="19094ED0"/>
    <w:rsid w:val="19151AC7"/>
    <w:rsid w:val="19197809"/>
    <w:rsid w:val="193E101D"/>
    <w:rsid w:val="194B5B96"/>
    <w:rsid w:val="197902A7"/>
    <w:rsid w:val="198A2926"/>
    <w:rsid w:val="19A14C45"/>
    <w:rsid w:val="19A244D6"/>
    <w:rsid w:val="19BE6C9D"/>
    <w:rsid w:val="19C337A9"/>
    <w:rsid w:val="19CC487B"/>
    <w:rsid w:val="19CC5FF9"/>
    <w:rsid w:val="19CE05F3"/>
    <w:rsid w:val="19ED7866"/>
    <w:rsid w:val="1A0B196D"/>
    <w:rsid w:val="1A1D50D7"/>
    <w:rsid w:val="1A260F93"/>
    <w:rsid w:val="1A2A3350"/>
    <w:rsid w:val="1A3823CE"/>
    <w:rsid w:val="1A434A2D"/>
    <w:rsid w:val="1A45541D"/>
    <w:rsid w:val="1A487038"/>
    <w:rsid w:val="1A5F697D"/>
    <w:rsid w:val="1A700487"/>
    <w:rsid w:val="1A756CC1"/>
    <w:rsid w:val="1A976C37"/>
    <w:rsid w:val="1AC35C7E"/>
    <w:rsid w:val="1AD63D58"/>
    <w:rsid w:val="1AED5942"/>
    <w:rsid w:val="1AF33C51"/>
    <w:rsid w:val="1B0E73D5"/>
    <w:rsid w:val="1B522449"/>
    <w:rsid w:val="1B7527B7"/>
    <w:rsid w:val="1B7553D4"/>
    <w:rsid w:val="1BBB47FF"/>
    <w:rsid w:val="1BCC10AD"/>
    <w:rsid w:val="1BCE5FC3"/>
    <w:rsid w:val="1BCE6339"/>
    <w:rsid w:val="1BD51CDB"/>
    <w:rsid w:val="1BDB32D5"/>
    <w:rsid w:val="1BDC5E59"/>
    <w:rsid w:val="1BE81129"/>
    <w:rsid w:val="1C006A5E"/>
    <w:rsid w:val="1C061D08"/>
    <w:rsid w:val="1C077DEC"/>
    <w:rsid w:val="1C334FE1"/>
    <w:rsid w:val="1C3F526D"/>
    <w:rsid w:val="1C4A0E20"/>
    <w:rsid w:val="1C4A78A1"/>
    <w:rsid w:val="1C5B5A42"/>
    <w:rsid w:val="1C715141"/>
    <w:rsid w:val="1C876837"/>
    <w:rsid w:val="1C935DAB"/>
    <w:rsid w:val="1C9E1497"/>
    <w:rsid w:val="1CB25FAA"/>
    <w:rsid w:val="1CF5525B"/>
    <w:rsid w:val="1D4A620B"/>
    <w:rsid w:val="1D586425"/>
    <w:rsid w:val="1D5F5A06"/>
    <w:rsid w:val="1D7B7C0B"/>
    <w:rsid w:val="1DA23622"/>
    <w:rsid w:val="1DA353D1"/>
    <w:rsid w:val="1DB4365C"/>
    <w:rsid w:val="1DC31AF1"/>
    <w:rsid w:val="1DD71A40"/>
    <w:rsid w:val="1DEC0485"/>
    <w:rsid w:val="1DF3687A"/>
    <w:rsid w:val="1E0561D7"/>
    <w:rsid w:val="1E116D00"/>
    <w:rsid w:val="1E1D3C79"/>
    <w:rsid w:val="1E3173A3"/>
    <w:rsid w:val="1E6F1C79"/>
    <w:rsid w:val="1E7D6144"/>
    <w:rsid w:val="1E7E3DC6"/>
    <w:rsid w:val="1E8C282B"/>
    <w:rsid w:val="1EBF5F4F"/>
    <w:rsid w:val="1EE433D1"/>
    <w:rsid w:val="1EE47F71"/>
    <w:rsid w:val="1EEF102D"/>
    <w:rsid w:val="1EF35BEE"/>
    <w:rsid w:val="1F08079D"/>
    <w:rsid w:val="1F0979D8"/>
    <w:rsid w:val="1F282554"/>
    <w:rsid w:val="1F35373C"/>
    <w:rsid w:val="1F354E1B"/>
    <w:rsid w:val="1F7532BF"/>
    <w:rsid w:val="1F7D5B64"/>
    <w:rsid w:val="1F800BD7"/>
    <w:rsid w:val="1FAE0D9A"/>
    <w:rsid w:val="1FBC34CD"/>
    <w:rsid w:val="1FE30229"/>
    <w:rsid w:val="20140D2A"/>
    <w:rsid w:val="201D7310"/>
    <w:rsid w:val="2057526E"/>
    <w:rsid w:val="20582381"/>
    <w:rsid w:val="209F6845"/>
    <w:rsid w:val="20C75D9C"/>
    <w:rsid w:val="20DF4E94"/>
    <w:rsid w:val="20E415A0"/>
    <w:rsid w:val="20E613C4"/>
    <w:rsid w:val="20E61AF5"/>
    <w:rsid w:val="20E700AE"/>
    <w:rsid w:val="20E701EC"/>
    <w:rsid w:val="215A551F"/>
    <w:rsid w:val="21696E53"/>
    <w:rsid w:val="2177331E"/>
    <w:rsid w:val="21917E66"/>
    <w:rsid w:val="21B93937"/>
    <w:rsid w:val="21F34679"/>
    <w:rsid w:val="22123047"/>
    <w:rsid w:val="221579DC"/>
    <w:rsid w:val="22196184"/>
    <w:rsid w:val="22394A78"/>
    <w:rsid w:val="223E4F8B"/>
    <w:rsid w:val="2285407D"/>
    <w:rsid w:val="22B10AB2"/>
    <w:rsid w:val="22B338A0"/>
    <w:rsid w:val="22D278BE"/>
    <w:rsid w:val="22F22F0D"/>
    <w:rsid w:val="230A0644"/>
    <w:rsid w:val="2318643B"/>
    <w:rsid w:val="232B2612"/>
    <w:rsid w:val="232C10C9"/>
    <w:rsid w:val="232E50C9"/>
    <w:rsid w:val="233D2AC8"/>
    <w:rsid w:val="23843AD1"/>
    <w:rsid w:val="239E6A44"/>
    <w:rsid w:val="23AB5198"/>
    <w:rsid w:val="23BC770E"/>
    <w:rsid w:val="23BD4D38"/>
    <w:rsid w:val="23C44815"/>
    <w:rsid w:val="23C83178"/>
    <w:rsid w:val="23E34C9B"/>
    <w:rsid w:val="23EB67FC"/>
    <w:rsid w:val="240510B5"/>
    <w:rsid w:val="24083CF9"/>
    <w:rsid w:val="241412F8"/>
    <w:rsid w:val="242A4449"/>
    <w:rsid w:val="2481289B"/>
    <w:rsid w:val="24973CD7"/>
    <w:rsid w:val="24A86039"/>
    <w:rsid w:val="24AD52A9"/>
    <w:rsid w:val="24B86951"/>
    <w:rsid w:val="24BF5515"/>
    <w:rsid w:val="24D404EE"/>
    <w:rsid w:val="24E30CCB"/>
    <w:rsid w:val="24F46A34"/>
    <w:rsid w:val="254663A2"/>
    <w:rsid w:val="25965D3D"/>
    <w:rsid w:val="25983614"/>
    <w:rsid w:val="25B3069D"/>
    <w:rsid w:val="25F969F8"/>
    <w:rsid w:val="261849A4"/>
    <w:rsid w:val="26345C82"/>
    <w:rsid w:val="263C04E8"/>
    <w:rsid w:val="265C6F87"/>
    <w:rsid w:val="2661634B"/>
    <w:rsid w:val="266C36EF"/>
    <w:rsid w:val="26773DC1"/>
    <w:rsid w:val="26A22B4F"/>
    <w:rsid w:val="26B3146D"/>
    <w:rsid w:val="27071ADF"/>
    <w:rsid w:val="27223D2C"/>
    <w:rsid w:val="272E0923"/>
    <w:rsid w:val="2736388B"/>
    <w:rsid w:val="273B3040"/>
    <w:rsid w:val="27435A51"/>
    <w:rsid w:val="27AC7A9A"/>
    <w:rsid w:val="27CC22FB"/>
    <w:rsid w:val="27D52B4D"/>
    <w:rsid w:val="27D77E69"/>
    <w:rsid w:val="27E234BC"/>
    <w:rsid w:val="27FB0056"/>
    <w:rsid w:val="281C2982"/>
    <w:rsid w:val="28620159"/>
    <w:rsid w:val="287456A0"/>
    <w:rsid w:val="288809F3"/>
    <w:rsid w:val="2899001E"/>
    <w:rsid w:val="289A5B44"/>
    <w:rsid w:val="28A26352"/>
    <w:rsid w:val="28B201C4"/>
    <w:rsid w:val="28C36E49"/>
    <w:rsid w:val="28CC4C26"/>
    <w:rsid w:val="28DB23E5"/>
    <w:rsid w:val="28FA7984"/>
    <w:rsid w:val="28FC02FD"/>
    <w:rsid w:val="29010A60"/>
    <w:rsid w:val="29017971"/>
    <w:rsid w:val="2959155B"/>
    <w:rsid w:val="29661AB6"/>
    <w:rsid w:val="29A64DF0"/>
    <w:rsid w:val="29B91541"/>
    <w:rsid w:val="29D55086"/>
    <w:rsid w:val="29D7175E"/>
    <w:rsid w:val="29DE0A86"/>
    <w:rsid w:val="2A0C65CE"/>
    <w:rsid w:val="2A1B05EA"/>
    <w:rsid w:val="2A362595"/>
    <w:rsid w:val="2A4D2028"/>
    <w:rsid w:val="2A662182"/>
    <w:rsid w:val="2A6E7289"/>
    <w:rsid w:val="2A73699A"/>
    <w:rsid w:val="2AC4736E"/>
    <w:rsid w:val="2AE06472"/>
    <w:rsid w:val="2AEB08D9"/>
    <w:rsid w:val="2AFB6D6E"/>
    <w:rsid w:val="2AFB6F89"/>
    <w:rsid w:val="2AFE05B4"/>
    <w:rsid w:val="2B0D4CF3"/>
    <w:rsid w:val="2B0E5FA0"/>
    <w:rsid w:val="2B320F6B"/>
    <w:rsid w:val="2B365FF8"/>
    <w:rsid w:val="2B6408B5"/>
    <w:rsid w:val="2B717030"/>
    <w:rsid w:val="2BAC47A6"/>
    <w:rsid w:val="2BD80E5D"/>
    <w:rsid w:val="2BEF61A7"/>
    <w:rsid w:val="2BF3020C"/>
    <w:rsid w:val="2BFE6913"/>
    <w:rsid w:val="2C075209"/>
    <w:rsid w:val="2C140280"/>
    <w:rsid w:val="2C550700"/>
    <w:rsid w:val="2C8B59CB"/>
    <w:rsid w:val="2C931228"/>
    <w:rsid w:val="2CC404DF"/>
    <w:rsid w:val="2CCB2770"/>
    <w:rsid w:val="2CD27D73"/>
    <w:rsid w:val="2D0637A8"/>
    <w:rsid w:val="2D133300"/>
    <w:rsid w:val="2D4A3C8A"/>
    <w:rsid w:val="2D4F33A1"/>
    <w:rsid w:val="2D5704A8"/>
    <w:rsid w:val="2D616C31"/>
    <w:rsid w:val="2D746EF7"/>
    <w:rsid w:val="2DAE71C8"/>
    <w:rsid w:val="2DB80332"/>
    <w:rsid w:val="2DBB0A37"/>
    <w:rsid w:val="2DC07DFB"/>
    <w:rsid w:val="2DC20587"/>
    <w:rsid w:val="2E1A7477"/>
    <w:rsid w:val="2E646D8D"/>
    <w:rsid w:val="2E723907"/>
    <w:rsid w:val="2E9A064C"/>
    <w:rsid w:val="2EAB5664"/>
    <w:rsid w:val="2F0E5571"/>
    <w:rsid w:val="2F0F4489"/>
    <w:rsid w:val="2F414F6C"/>
    <w:rsid w:val="2F4406AA"/>
    <w:rsid w:val="2F592DC6"/>
    <w:rsid w:val="2F6C1BFA"/>
    <w:rsid w:val="2F94571D"/>
    <w:rsid w:val="2F950E14"/>
    <w:rsid w:val="2FAB12BB"/>
    <w:rsid w:val="2FB614B6"/>
    <w:rsid w:val="2FB87FB9"/>
    <w:rsid w:val="2FB90FA6"/>
    <w:rsid w:val="2FB971F8"/>
    <w:rsid w:val="2FBD0A96"/>
    <w:rsid w:val="2FD1173A"/>
    <w:rsid w:val="2FE778C1"/>
    <w:rsid w:val="2FF82848"/>
    <w:rsid w:val="301614A4"/>
    <w:rsid w:val="30180C46"/>
    <w:rsid w:val="30230B30"/>
    <w:rsid w:val="30260D7D"/>
    <w:rsid w:val="302A1EA4"/>
    <w:rsid w:val="303F767A"/>
    <w:rsid w:val="30405A98"/>
    <w:rsid w:val="30406FD1"/>
    <w:rsid w:val="30626B2A"/>
    <w:rsid w:val="308C432D"/>
    <w:rsid w:val="30B362CA"/>
    <w:rsid w:val="30BD4AC6"/>
    <w:rsid w:val="30C145B6"/>
    <w:rsid w:val="30CC4D09"/>
    <w:rsid w:val="30DA5678"/>
    <w:rsid w:val="30E3277E"/>
    <w:rsid w:val="30ED1751"/>
    <w:rsid w:val="310D77FB"/>
    <w:rsid w:val="31215055"/>
    <w:rsid w:val="31412D53"/>
    <w:rsid w:val="314925A9"/>
    <w:rsid w:val="31561460"/>
    <w:rsid w:val="31576CC8"/>
    <w:rsid w:val="315B7F4B"/>
    <w:rsid w:val="319E4DE3"/>
    <w:rsid w:val="319E66A5"/>
    <w:rsid w:val="31A812D2"/>
    <w:rsid w:val="32130E41"/>
    <w:rsid w:val="321D1044"/>
    <w:rsid w:val="324F5BF1"/>
    <w:rsid w:val="325B1819"/>
    <w:rsid w:val="327E7C00"/>
    <w:rsid w:val="32931711"/>
    <w:rsid w:val="32C1089D"/>
    <w:rsid w:val="32CA7A4F"/>
    <w:rsid w:val="32CC1A03"/>
    <w:rsid w:val="32D16607"/>
    <w:rsid w:val="32F03E46"/>
    <w:rsid w:val="330864CC"/>
    <w:rsid w:val="334868C9"/>
    <w:rsid w:val="33633703"/>
    <w:rsid w:val="339E0BDF"/>
    <w:rsid w:val="33AD3729"/>
    <w:rsid w:val="33B201E6"/>
    <w:rsid w:val="33D26ADA"/>
    <w:rsid w:val="340D18C0"/>
    <w:rsid w:val="342431AA"/>
    <w:rsid w:val="34243CFD"/>
    <w:rsid w:val="343A2F72"/>
    <w:rsid w:val="34586FDF"/>
    <w:rsid w:val="346218FF"/>
    <w:rsid w:val="346724CE"/>
    <w:rsid w:val="3473223A"/>
    <w:rsid w:val="34997939"/>
    <w:rsid w:val="34A35D81"/>
    <w:rsid w:val="34A7093E"/>
    <w:rsid w:val="34B007DB"/>
    <w:rsid w:val="3586192A"/>
    <w:rsid w:val="35A3072E"/>
    <w:rsid w:val="35C3541A"/>
    <w:rsid w:val="360600D4"/>
    <w:rsid w:val="36184E84"/>
    <w:rsid w:val="361A739A"/>
    <w:rsid w:val="36274EBB"/>
    <w:rsid w:val="36574868"/>
    <w:rsid w:val="36617CA1"/>
    <w:rsid w:val="368F1B0D"/>
    <w:rsid w:val="36CA0E85"/>
    <w:rsid w:val="36DF5796"/>
    <w:rsid w:val="36E27034"/>
    <w:rsid w:val="36EF34FF"/>
    <w:rsid w:val="36F64A20"/>
    <w:rsid w:val="3733163E"/>
    <w:rsid w:val="373F7FE3"/>
    <w:rsid w:val="374F6B69"/>
    <w:rsid w:val="377D4E8D"/>
    <w:rsid w:val="379E082A"/>
    <w:rsid w:val="37C01050"/>
    <w:rsid w:val="37CB1876"/>
    <w:rsid w:val="381E0CCE"/>
    <w:rsid w:val="383956DF"/>
    <w:rsid w:val="383F5E25"/>
    <w:rsid w:val="3847088D"/>
    <w:rsid w:val="388F4F9A"/>
    <w:rsid w:val="389205E6"/>
    <w:rsid w:val="38A659C9"/>
    <w:rsid w:val="38C622F7"/>
    <w:rsid w:val="38F1547E"/>
    <w:rsid w:val="38F43773"/>
    <w:rsid w:val="3914549F"/>
    <w:rsid w:val="395835DE"/>
    <w:rsid w:val="397A040E"/>
    <w:rsid w:val="398C3287"/>
    <w:rsid w:val="399028AB"/>
    <w:rsid w:val="39C12F31"/>
    <w:rsid w:val="39C80763"/>
    <w:rsid w:val="39D0365D"/>
    <w:rsid w:val="39EE72C9"/>
    <w:rsid w:val="3A006B0E"/>
    <w:rsid w:val="3A1B4A56"/>
    <w:rsid w:val="3A220A4B"/>
    <w:rsid w:val="3A371445"/>
    <w:rsid w:val="3A3A72D0"/>
    <w:rsid w:val="3A3D7C72"/>
    <w:rsid w:val="3A59760D"/>
    <w:rsid w:val="3A895298"/>
    <w:rsid w:val="3AC56A51"/>
    <w:rsid w:val="3ACC4924"/>
    <w:rsid w:val="3ADA1683"/>
    <w:rsid w:val="3B180148"/>
    <w:rsid w:val="3B4C2CCE"/>
    <w:rsid w:val="3B7641EF"/>
    <w:rsid w:val="3B792109"/>
    <w:rsid w:val="3B9A7EDD"/>
    <w:rsid w:val="3BAB5A04"/>
    <w:rsid w:val="3BB15A0F"/>
    <w:rsid w:val="3BE70C49"/>
    <w:rsid w:val="3BEA407B"/>
    <w:rsid w:val="3BF03FA1"/>
    <w:rsid w:val="3C153A08"/>
    <w:rsid w:val="3C243C4B"/>
    <w:rsid w:val="3C302212"/>
    <w:rsid w:val="3C3F2833"/>
    <w:rsid w:val="3C430575"/>
    <w:rsid w:val="3C4333C5"/>
    <w:rsid w:val="3C655EB4"/>
    <w:rsid w:val="3C6D114E"/>
    <w:rsid w:val="3C7C75E3"/>
    <w:rsid w:val="3C821544"/>
    <w:rsid w:val="3C942ACF"/>
    <w:rsid w:val="3CD553C5"/>
    <w:rsid w:val="3D3C1506"/>
    <w:rsid w:val="3D430101"/>
    <w:rsid w:val="3D4B5DFB"/>
    <w:rsid w:val="3D5E099B"/>
    <w:rsid w:val="3D5F13DF"/>
    <w:rsid w:val="3D630427"/>
    <w:rsid w:val="3D7133D3"/>
    <w:rsid w:val="3D8D37CC"/>
    <w:rsid w:val="3D934BE4"/>
    <w:rsid w:val="3D9367CD"/>
    <w:rsid w:val="3DAC56AF"/>
    <w:rsid w:val="3DB10E8C"/>
    <w:rsid w:val="3DF943F4"/>
    <w:rsid w:val="3E0B0C1F"/>
    <w:rsid w:val="3E111FAD"/>
    <w:rsid w:val="3E1E3487"/>
    <w:rsid w:val="3E3E18CF"/>
    <w:rsid w:val="3E491747"/>
    <w:rsid w:val="3E622809"/>
    <w:rsid w:val="3E8804C1"/>
    <w:rsid w:val="3EC16618"/>
    <w:rsid w:val="3EC55271"/>
    <w:rsid w:val="3ED95B59"/>
    <w:rsid w:val="3F0C10F2"/>
    <w:rsid w:val="3F3423F7"/>
    <w:rsid w:val="3F5D4D99"/>
    <w:rsid w:val="3F930817"/>
    <w:rsid w:val="3FBB0A17"/>
    <w:rsid w:val="3FC16D37"/>
    <w:rsid w:val="3FCC262F"/>
    <w:rsid w:val="3FDC4612"/>
    <w:rsid w:val="3FDF2363"/>
    <w:rsid w:val="3FF63B98"/>
    <w:rsid w:val="40045506"/>
    <w:rsid w:val="40045DF2"/>
    <w:rsid w:val="40061FE5"/>
    <w:rsid w:val="400D44B9"/>
    <w:rsid w:val="40224945"/>
    <w:rsid w:val="40387CC5"/>
    <w:rsid w:val="4041301D"/>
    <w:rsid w:val="40477F08"/>
    <w:rsid w:val="404B5C4A"/>
    <w:rsid w:val="40516949"/>
    <w:rsid w:val="40660868"/>
    <w:rsid w:val="409018AF"/>
    <w:rsid w:val="409501C1"/>
    <w:rsid w:val="40AA0BC3"/>
    <w:rsid w:val="40BC4452"/>
    <w:rsid w:val="40E37C31"/>
    <w:rsid w:val="41055DF9"/>
    <w:rsid w:val="4125649B"/>
    <w:rsid w:val="417E3DFD"/>
    <w:rsid w:val="419F35AF"/>
    <w:rsid w:val="41B57F93"/>
    <w:rsid w:val="41CD6866"/>
    <w:rsid w:val="41F52311"/>
    <w:rsid w:val="420460B1"/>
    <w:rsid w:val="420B38E3"/>
    <w:rsid w:val="420C31B7"/>
    <w:rsid w:val="421B164C"/>
    <w:rsid w:val="425A1E19"/>
    <w:rsid w:val="427F375F"/>
    <w:rsid w:val="42892A5A"/>
    <w:rsid w:val="42935686"/>
    <w:rsid w:val="42DD7FDF"/>
    <w:rsid w:val="4335673E"/>
    <w:rsid w:val="433D0CF6"/>
    <w:rsid w:val="43954D43"/>
    <w:rsid w:val="43B65178"/>
    <w:rsid w:val="43D16466"/>
    <w:rsid w:val="43D85A47"/>
    <w:rsid w:val="43F47D4A"/>
    <w:rsid w:val="43F631E5"/>
    <w:rsid w:val="44254A04"/>
    <w:rsid w:val="442962A2"/>
    <w:rsid w:val="444924A1"/>
    <w:rsid w:val="444F55DD"/>
    <w:rsid w:val="445D7CFA"/>
    <w:rsid w:val="447D214A"/>
    <w:rsid w:val="45120AE5"/>
    <w:rsid w:val="451F76A5"/>
    <w:rsid w:val="452B3193"/>
    <w:rsid w:val="454113CA"/>
    <w:rsid w:val="45462E84"/>
    <w:rsid w:val="45AA51C1"/>
    <w:rsid w:val="45BB49F3"/>
    <w:rsid w:val="46212534"/>
    <w:rsid w:val="46256F3D"/>
    <w:rsid w:val="463B406B"/>
    <w:rsid w:val="4651388E"/>
    <w:rsid w:val="46686352"/>
    <w:rsid w:val="46A349C7"/>
    <w:rsid w:val="46A67FF1"/>
    <w:rsid w:val="46B1488A"/>
    <w:rsid w:val="46DE6CFB"/>
    <w:rsid w:val="46DF533E"/>
    <w:rsid w:val="46E4681D"/>
    <w:rsid w:val="46E82445"/>
    <w:rsid w:val="46F72688"/>
    <w:rsid w:val="47023C94"/>
    <w:rsid w:val="47057E4E"/>
    <w:rsid w:val="471A45C8"/>
    <w:rsid w:val="476615BC"/>
    <w:rsid w:val="477879C1"/>
    <w:rsid w:val="47926404"/>
    <w:rsid w:val="47C3256A"/>
    <w:rsid w:val="47C458BB"/>
    <w:rsid w:val="47C6205A"/>
    <w:rsid w:val="47CA7F07"/>
    <w:rsid w:val="47DC362C"/>
    <w:rsid w:val="47E511A9"/>
    <w:rsid w:val="48121D05"/>
    <w:rsid w:val="481608EC"/>
    <w:rsid w:val="483175B1"/>
    <w:rsid w:val="48455675"/>
    <w:rsid w:val="48626C81"/>
    <w:rsid w:val="486E58A7"/>
    <w:rsid w:val="48770010"/>
    <w:rsid w:val="4888770A"/>
    <w:rsid w:val="489A2E95"/>
    <w:rsid w:val="48A06B45"/>
    <w:rsid w:val="48B819A3"/>
    <w:rsid w:val="48C2180A"/>
    <w:rsid w:val="48CD7E36"/>
    <w:rsid w:val="48E924A4"/>
    <w:rsid w:val="48FF3A76"/>
    <w:rsid w:val="49032B64"/>
    <w:rsid w:val="491F5EC6"/>
    <w:rsid w:val="4963370F"/>
    <w:rsid w:val="49712D89"/>
    <w:rsid w:val="4975688C"/>
    <w:rsid w:val="498875C7"/>
    <w:rsid w:val="49B62610"/>
    <w:rsid w:val="49B80A77"/>
    <w:rsid w:val="49E91123"/>
    <w:rsid w:val="49EB225B"/>
    <w:rsid w:val="49F225C0"/>
    <w:rsid w:val="4A501D17"/>
    <w:rsid w:val="4A6F2535"/>
    <w:rsid w:val="4A767749"/>
    <w:rsid w:val="4A7B35D0"/>
    <w:rsid w:val="4A814286"/>
    <w:rsid w:val="4A89338F"/>
    <w:rsid w:val="4A9243AC"/>
    <w:rsid w:val="4AA81BA3"/>
    <w:rsid w:val="4AD4683C"/>
    <w:rsid w:val="4ADB5614"/>
    <w:rsid w:val="4AEA5EE3"/>
    <w:rsid w:val="4AEA7B9D"/>
    <w:rsid w:val="4AEC627C"/>
    <w:rsid w:val="4AF64329"/>
    <w:rsid w:val="4AF77B70"/>
    <w:rsid w:val="4B0C4228"/>
    <w:rsid w:val="4B0C5FD6"/>
    <w:rsid w:val="4B355E76"/>
    <w:rsid w:val="4B631BAD"/>
    <w:rsid w:val="4B7122DD"/>
    <w:rsid w:val="4BAB3F46"/>
    <w:rsid w:val="4BC62ED7"/>
    <w:rsid w:val="4BDA4326"/>
    <w:rsid w:val="4BED0FBC"/>
    <w:rsid w:val="4BFC604B"/>
    <w:rsid w:val="4C59524B"/>
    <w:rsid w:val="4C7B5790"/>
    <w:rsid w:val="4CBF658A"/>
    <w:rsid w:val="4CDF423A"/>
    <w:rsid w:val="4CE52F83"/>
    <w:rsid w:val="4CE54D31"/>
    <w:rsid w:val="4CF11927"/>
    <w:rsid w:val="4CF17B79"/>
    <w:rsid w:val="4CFF479F"/>
    <w:rsid w:val="4D572900"/>
    <w:rsid w:val="4D5819A6"/>
    <w:rsid w:val="4D5A571F"/>
    <w:rsid w:val="4D626381"/>
    <w:rsid w:val="4D702209"/>
    <w:rsid w:val="4D704F42"/>
    <w:rsid w:val="4D7D186D"/>
    <w:rsid w:val="4D8437BB"/>
    <w:rsid w:val="4D8A2B4B"/>
    <w:rsid w:val="4DAB0250"/>
    <w:rsid w:val="4DB738E9"/>
    <w:rsid w:val="4E0F19C0"/>
    <w:rsid w:val="4E103B88"/>
    <w:rsid w:val="4E125FF9"/>
    <w:rsid w:val="4E571C5E"/>
    <w:rsid w:val="4E810A89"/>
    <w:rsid w:val="4EB64BD7"/>
    <w:rsid w:val="4EC458E8"/>
    <w:rsid w:val="4EC70B92"/>
    <w:rsid w:val="4EF80DAD"/>
    <w:rsid w:val="4F053644"/>
    <w:rsid w:val="4F477F24"/>
    <w:rsid w:val="4F50502B"/>
    <w:rsid w:val="4F6120B8"/>
    <w:rsid w:val="4F734876"/>
    <w:rsid w:val="4F764366"/>
    <w:rsid w:val="4F8E345D"/>
    <w:rsid w:val="4FBF5D0D"/>
    <w:rsid w:val="4FD317B8"/>
    <w:rsid w:val="4FED4628"/>
    <w:rsid w:val="4FF517EB"/>
    <w:rsid w:val="50033E4B"/>
    <w:rsid w:val="503001FD"/>
    <w:rsid w:val="50483F54"/>
    <w:rsid w:val="50526CD8"/>
    <w:rsid w:val="50724B2D"/>
    <w:rsid w:val="50846E2E"/>
    <w:rsid w:val="508825A3"/>
    <w:rsid w:val="50D41344"/>
    <w:rsid w:val="50DB6B76"/>
    <w:rsid w:val="50E05F3B"/>
    <w:rsid w:val="50F639B0"/>
    <w:rsid w:val="5100038B"/>
    <w:rsid w:val="511A0993"/>
    <w:rsid w:val="51220301"/>
    <w:rsid w:val="51426BF5"/>
    <w:rsid w:val="514F192B"/>
    <w:rsid w:val="51B7485D"/>
    <w:rsid w:val="51B86EB8"/>
    <w:rsid w:val="51F04D21"/>
    <w:rsid w:val="520B49A6"/>
    <w:rsid w:val="52116147"/>
    <w:rsid w:val="522E65A8"/>
    <w:rsid w:val="52554706"/>
    <w:rsid w:val="525A1FA9"/>
    <w:rsid w:val="52687782"/>
    <w:rsid w:val="52697986"/>
    <w:rsid w:val="527E3762"/>
    <w:rsid w:val="528B083D"/>
    <w:rsid w:val="5292702A"/>
    <w:rsid w:val="52927709"/>
    <w:rsid w:val="52E66205"/>
    <w:rsid w:val="52E71802"/>
    <w:rsid w:val="530C74BB"/>
    <w:rsid w:val="53343461"/>
    <w:rsid w:val="5338205E"/>
    <w:rsid w:val="53476745"/>
    <w:rsid w:val="53566A24"/>
    <w:rsid w:val="536D42B4"/>
    <w:rsid w:val="538B077A"/>
    <w:rsid w:val="53A7132C"/>
    <w:rsid w:val="53B35B89"/>
    <w:rsid w:val="53D54CF9"/>
    <w:rsid w:val="53F320A6"/>
    <w:rsid w:val="53FD0BB2"/>
    <w:rsid w:val="54125130"/>
    <w:rsid w:val="541A29E3"/>
    <w:rsid w:val="542C221A"/>
    <w:rsid w:val="54426A59"/>
    <w:rsid w:val="544E5DC5"/>
    <w:rsid w:val="545A24A8"/>
    <w:rsid w:val="5479292E"/>
    <w:rsid w:val="548337AD"/>
    <w:rsid w:val="54882B71"/>
    <w:rsid w:val="5488491F"/>
    <w:rsid w:val="54AA0D3A"/>
    <w:rsid w:val="54B43966"/>
    <w:rsid w:val="54C760E6"/>
    <w:rsid w:val="54C84FFC"/>
    <w:rsid w:val="54D538DD"/>
    <w:rsid w:val="54DE4E87"/>
    <w:rsid w:val="54E01C2B"/>
    <w:rsid w:val="550146D2"/>
    <w:rsid w:val="55200FFC"/>
    <w:rsid w:val="552A1E7A"/>
    <w:rsid w:val="552C29F9"/>
    <w:rsid w:val="55586161"/>
    <w:rsid w:val="556368BF"/>
    <w:rsid w:val="557650C0"/>
    <w:rsid w:val="558C043F"/>
    <w:rsid w:val="55A54D6A"/>
    <w:rsid w:val="55A57753"/>
    <w:rsid w:val="55B31E70"/>
    <w:rsid w:val="55CD2ACF"/>
    <w:rsid w:val="55E55014"/>
    <w:rsid w:val="561E7346"/>
    <w:rsid w:val="56220DA3"/>
    <w:rsid w:val="563258EC"/>
    <w:rsid w:val="564A20C5"/>
    <w:rsid w:val="564C5E20"/>
    <w:rsid w:val="56574EF1"/>
    <w:rsid w:val="5676447C"/>
    <w:rsid w:val="569156E5"/>
    <w:rsid w:val="56AB0D99"/>
    <w:rsid w:val="56E36785"/>
    <w:rsid w:val="572A3910"/>
    <w:rsid w:val="57405FDE"/>
    <w:rsid w:val="577E64AD"/>
    <w:rsid w:val="578C2978"/>
    <w:rsid w:val="579A6EAA"/>
    <w:rsid w:val="57A852D8"/>
    <w:rsid w:val="57E81EE8"/>
    <w:rsid w:val="57F61D9E"/>
    <w:rsid w:val="581A319F"/>
    <w:rsid w:val="58201313"/>
    <w:rsid w:val="58210161"/>
    <w:rsid w:val="5858671B"/>
    <w:rsid w:val="58745CD5"/>
    <w:rsid w:val="58A90FE9"/>
    <w:rsid w:val="58B33743"/>
    <w:rsid w:val="58E42340"/>
    <w:rsid w:val="58FA04B1"/>
    <w:rsid w:val="59017396"/>
    <w:rsid w:val="590B7678"/>
    <w:rsid w:val="59253085"/>
    <w:rsid w:val="592E180D"/>
    <w:rsid w:val="59470C0D"/>
    <w:rsid w:val="59662EBB"/>
    <w:rsid w:val="59B26B8D"/>
    <w:rsid w:val="59B368E2"/>
    <w:rsid w:val="59D32AE1"/>
    <w:rsid w:val="59DA3EB7"/>
    <w:rsid w:val="59F57A63"/>
    <w:rsid w:val="5A572477"/>
    <w:rsid w:val="5A6E702B"/>
    <w:rsid w:val="5A7D4446"/>
    <w:rsid w:val="5A89319F"/>
    <w:rsid w:val="5AA21A02"/>
    <w:rsid w:val="5AAF59EB"/>
    <w:rsid w:val="5AB32358"/>
    <w:rsid w:val="5AE20B01"/>
    <w:rsid w:val="5AF24B90"/>
    <w:rsid w:val="5B8B1589"/>
    <w:rsid w:val="5B9242D5"/>
    <w:rsid w:val="5B9C0963"/>
    <w:rsid w:val="5BAA5AC3"/>
    <w:rsid w:val="5BB139D0"/>
    <w:rsid w:val="5BBB5EC0"/>
    <w:rsid w:val="5BD40D92"/>
    <w:rsid w:val="5BD448EE"/>
    <w:rsid w:val="5BED3C02"/>
    <w:rsid w:val="5BED3EB1"/>
    <w:rsid w:val="5C00657C"/>
    <w:rsid w:val="5C3D06E5"/>
    <w:rsid w:val="5C5F68AD"/>
    <w:rsid w:val="5C904CB9"/>
    <w:rsid w:val="5C9F601E"/>
    <w:rsid w:val="5CA70DAD"/>
    <w:rsid w:val="5CE2128D"/>
    <w:rsid w:val="5CE2303B"/>
    <w:rsid w:val="5CE943C9"/>
    <w:rsid w:val="5D085143"/>
    <w:rsid w:val="5D1A27D4"/>
    <w:rsid w:val="5D4F1FB0"/>
    <w:rsid w:val="5D5C2DED"/>
    <w:rsid w:val="5D826273"/>
    <w:rsid w:val="5D944335"/>
    <w:rsid w:val="5D9B1B67"/>
    <w:rsid w:val="5DDD4E4B"/>
    <w:rsid w:val="5E064F76"/>
    <w:rsid w:val="5E4A70E9"/>
    <w:rsid w:val="5E9775B7"/>
    <w:rsid w:val="5EC56770"/>
    <w:rsid w:val="5ED2780B"/>
    <w:rsid w:val="5ED70636"/>
    <w:rsid w:val="5EDB5F93"/>
    <w:rsid w:val="5EF90D27"/>
    <w:rsid w:val="5F076D88"/>
    <w:rsid w:val="5F16768D"/>
    <w:rsid w:val="5F212BD9"/>
    <w:rsid w:val="5F28567D"/>
    <w:rsid w:val="5F2B2775"/>
    <w:rsid w:val="5F3B34B1"/>
    <w:rsid w:val="5F5C08B3"/>
    <w:rsid w:val="5F697A43"/>
    <w:rsid w:val="5F7B201A"/>
    <w:rsid w:val="5FCD7CC5"/>
    <w:rsid w:val="5FDD07A5"/>
    <w:rsid w:val="5FE07D05"/>
    <w:rsid w:val="5FE1582B"/>
    <w:rsid w:val="6014175D"/>
    <w:rsid w:val="60194FC5"/>
    <w:rsid w:val="60207590"/>
    <w:rsid w:val="602F48ED"/>
    <w:rsid w:val="603F1F5F"/>
    <w:rsid w:val="60432042"/>
    <w:rsid w:val="60791660"/>
    <w:rsid w:val="60875A6C"/>
    <w:rsid w:val="608C1C3B"/>
    <w:rsid w:val="609A582F"/>
    <w:rsid w:val="60A65AF5"/>
    <w:rsid w:val="60C50CA9"/>
    <w:rsid w:val="60E51267"/>
    <w:rsid w:val="61202383"/>
    <w:rsid w:val="614A48FB"/>
    <w:rsid w:val="614E5143"/>
    <w:rsid w:val="61E635CD"/>
    <w:rsid w:val="61E679B3"/>
    <w:rsid w:val="61FA3801"/>
    <w:rsid w:val="6205708D"/>
    <w:rsid w:val="6217506A"/>
    <w:rsid w:val="622D21A1"/>
    <w:rsid w:val="62375BD7"/>
    <w:rsid w:val="623F1F5F"/>
    <w:rsid w:val="62646B32"/>
    <w:rsid w:val="62B72874"/>
    <w:rsid w:val="62B85466"/>
    <w:rsid w:val="62BB1467"/>
    <w:rsid w:val="62C77F50"/>
    <w:rsid w:val="62CA40C8"/>
    <w:rsid w:val="62D96C8E"/>
    <w:rsid w:val="62EC4C13"/>
    <w:rsid w:val="63293771"/>
    <w:rsid w:val="63434335"/>
    <w:rsid w:val="634B193A"/>
    <w:rsid w:val="63763A70"/>
    <w:rsid w:val="639341B3"/>
    <w:rsid w:val="639663D5"/>
    <w:rsid w:val="63A70B3A"/>
    <w:rsid w:val="63BD50BD"/>
    <w:rsid w:val="63DA4A6C"/>
    <w:rsid w:val="63EF4425"/>
    <w:rsid w:val="642C2B85"/>
    <w:rsid w:val="643F3A1F"/>
    <w:rsid w:val="64410F8F"/>
    <w:rsid w:val="644274F7"/>
    <w:rsid w:val="64555DED"/>
    <w:rsid w:val="646D0B0B"/>
    <w:rsid w:val="647E0D15"/>
    <w:rsid w:val="648C6CC8"/>
    <w:rsid w:val="64992B79"/>
    <w:rsid w:val="64BB0512"/>
    <w:rsid w:val="64BB664B"/>
    <w:rsid w:val="64D92F75"/>
    <w:rsid w:val="65402FF4"/>
    <w:rsid w:val="654C1999"/>
    <w:rsid w:val="6569254B"/>
    <w:rsid w:val="656B5E53"/>
    <w:rsid w:val="656E7B61"/>
    <w:rsid w:val="65AC2438"/>
    <w:rsid w:val="65C91E34"/>
    <w:rsid w:val="65CD0D2C"/>
    <w:rsid w:val="65D57BE0"/>
    <w:rsid w:val="65F02272"/>
    <w:rsid w:val="66042274"/>
    <w:rsid w:val="66050741"/>
    <w:rsid w:val="660A1A58"/>
    <w:rsid w:val="66252916"/>
    <w:rsid w:val="663E11DD"/>
    <w:rsid w:val="665628D4"/>
    <w:rsid w:val="665C20B0"/>
    <w:rsid w:val="666A0329"/>
    <w:rsid w:val="66770C98"/>
    <w:rsid w:val="66774E1F"/>
    <w:rsid w:val="667B1140"/>
    <w:rsid w:val="66B14EC8"/>
    <w:rsid w:val="67273CA4"/>
    <w:rsid w:val="67391121"/>
    <w:rsid w:val="6747446D"/>
    <w:rsid w:val="675D1C3B"/>
    <w:rsid w:val="67633531"/>
    <w:rsid w:val="678F3DBF"/>
    <w:rsid w:val="679118E5"/>
    <w:rsid w:val="679F04A6"/>
    <w:rsid w:val="67A71092"/>
    <w:rsid w:val="67A734E1"/>
    <w:rsid w:val="67B6759E"/>
    <w:rsid w:val="67BD092C"/>
    <w:rsid w:val="67C41CBB"/>
    <w:rsid w:val="67E50AA1"/>
    <w:rsid w:val="67F53793"/>
    <w:rsid w:val="680D3662"/>
    <w:rsid w:val="68353981"/>
    <w:rsid w:val="683B311C"/>
    <w:rsid w:val="685C1EF3"/>
    <w:rsid w:val="687A05CB"/>
    <w:rsid w:val="688F22C8"/>
    <w:rsid w:val="689579B2"/>
    <w:rsid w:val="689618A9"/>
    <w:rsid w:val="68A51AEC"/>
    <w:rsid w:val="68A76DC8"/>
    <w:rsid w:val="692A3D9F"/>
    <w:rsid w:val="69584637"/>
    <w:rsid w:val="69782D5D"/>
    <w:rsid w:val="69877743"/>
    <w:rsid w:val="69B11B38"/>
    <w:rsid w:val="69D14683"/>
    <w:rsid w:val="69E77EE2"/>
    <w:rsid w:val="69F06D97"/>
    <w:rsid w:val="6A773014"/>
    <w:rsid w:val="6A9B76F7"/>
    <w:rsid w:val="6A9C6DB1"/>
    <w:rsid w:val="6AD60178"/>
    <w:rsid w:val="6AE14931"/>
    <w:rsid w:val="6AED3CCB"/>
    <w:rsid w:val="6AFC176B"/>
    <w:rsid w:val="6AFE54E3"/>
    <w:rsid w:val="6B0433FA"/>
    <w:rsid w:val="6B427AC6"/>
    <w:rsid w:val="6B55461A"/>
    <w:rsid w:val="6B775A54"/>
    <w:rsid w:val="6B841646"/>
    <w:rsid w:val="6BA72312"/>
    <w:rsid w:val="6BAD2A66"/>
    <w:rsid w:val="6BAF4A30"/>
    <w:rsid w:val="6BEB6677"/>
    <w:rsid w:val="6BF568E6"/>
    <w:rsid w:val="6C01271B"/>
    <w:rsid w:val="6C066D46"/>
    <w:rsid w:val="6C0E79A8"/>
    <w:rsid w:val="6C1F5711"/>
    <w:rsid w:val="6C8A2577"/>
    <w:rsid w:val="6C9854C4"/>
    <w:rsid w:val="6C9D2ADA"/>
    <w:rsid w:val="6CB467A2"/>
    <w:rsid w:val="6CDE737B"/>
    <w:rsid w:val="6CEB7E0F"/>
    <w:rsid w:val="6D3E42BD"/>
    <w:rsid w:val="6D43419F"/>
    <w:rsid w:val="6D500CD6"/>
    <w:rsid w:val="6D620C4B"/>
    <w:rsid w:val="6D6B10E2"/>
    <w:rsid w:val="6D7B106D"/>
    <w:rsid w:val="6D8A62D0"/>
    <w:rsid w:val="6DAF6F69"/>
    <w:rsid w:val="6DD536E5"/>
    <w:rsid w:val="6DE11DAF"/>
    <w:rsid w:val="6DFA753E"/>
    <w:rsid w:val="6DFE542C"/>
    <w:rsid w:val="6E0C632C"/>
    <w:rsid w:val="6E125857"/>
    <w:rsid w:val="6E1A7082"/>
    <w:rsid w:val="6E274011"/>
    <w:rsid w:val="6E274D51"/>
    <w:rsid w:val="6E2B37D6"/>
    <w:rsid w:val="6E2B5CF7"/>
    <w:rsid w:val="6E402AF2"/>
    <w:rsid w:val="6E427644"/>
    <w:rsid w:val="6E471756"/>
    <w:rsid w:val="6E5408EB"/>
    <w:rsid w:val="6E8B3532"/>
    <w:rsid w:val="6EA77C40"/>
    <w:rsid w:val="6EA81F5F"/>
    <w:rsid w:val="6ECC4011"/>
    <w:rsid w:val="6EE77A74"/>
    <w:rsid w:val="6F071B96"/>
    <w:rsid w:val="6F0F5F11"/>
    <w:rsid w:val="6F135451"/>
    <w:rsid w:val="6F282B2F"/>
    <w:rsid w:val="6F342967"/>
    <w:rsid w:val="6F370FC4"/>
    <w:rsid w:val="6F3C65DA"/>
    <w:rsid w:val="6F794B6D"/>
    <w:rsid w:val="6FA2387F"/>
    <w:rsid w:val="6FA67EF8"/>
    <w:rsid w:val="6FBB1BF5"/>
    <w:rsid w:val="6FC767EC"/>
    <w:rsid w:val="70386654"/>
    <w:rsid w:val="703C7BED"/>
    <w:rsid w:val="704D461D"/>
    <w:rsid w:val="70671D7D"/>
    <w:rsid w:val="70A00DEB"/>
    <w:rsid w:val="70BB08F4"/>
    <w:rsid w:val="70F40531"/>
    <w:rsid w:val="710B095A"/>
    <w:rsid w:val="71107D1F"/>
    <w:rsid w:val="719426FE"/>
    <w:rsid w:val="71983622"/>
    <w:rsid w:val="71B903B6"/>
    <w:rsid w:val="71C45715"/>
    <w:rsid w:val="71DD22F7"/>
    <w:rsid w:val="71EE5F19"/>
    <w:rsid w:val="71F83C19"/>
    <w:rsid w:val="71FE4786"/>
    <w:rsid w:val="72225F5B"/>
    <w:rsid w:val="722A4EB7"/>
    <w:rsid w:val="723E08BB"/>
    <w:rsid w:val="7244226B"/>
    <w:rsid w:val="724F4877"/>
    <w:rsid w:val="72514A93"/>
    <w:rsid w:val="725D51E5"/>
    <w:rsid w:val="727442DD"/>
    <w:rsid w:val="7275321F"/>
    <w:rsid w:val="7276532C"/>
    <w:rsid w:val="727D6395"/>
    <w:rsid w:val="72872262"/>
    <w:rsid w:val="72A03324"/>
    <w:rsid w:val="72B43AB1"/>
    <w:rsid w:val="72BD7A32"/>
    <w:rsid w:val="72C2329A"/>
    <w:rsid w:val="72DF5BFA"/>
    <w:rsid w:val="72E27499"/>
    <w:rsid w:val="732E6B82"/>
    <w:rsid w:val="734E0859"/>
    <w:rsid w:val="73623059"/>
    <w:rsid w:val="736408A5"/>
    <w:rsid w:val="73690269"/>
    <w:rsid w:val="73907FA6"/>
    <w:rsid w:val="739B1436"/>
    <w:rsid w:val="73C516E7"/>
    <w:rsid w:val="73F81960"/>
    <w:rsid w:val="74534050"/>
    <w:rsid w:val="747F1ADD"/>
    <w:rsid w:val="7480340D"/>
    <w:rsid w:val="74AA105D"/>
    <w:rsid w:val="74AE7F7A"/>
    <w:rsid w:val="74C01A5C"/>
    <w:rsid w:val="74CE23CA"/>
    <w:rsid w:val="750E6C6B"/>
    <w:rsid w:val="7552632D"/>
    <w:rsid w:val="755435C7"/>
    <w:rsid w:val="75611DE1"/>
    <w:rsid w:val="75B94942"/>
    <w:rsid w:val="75E666B7"/>
    <w:rsid w:val="76165DD7"/>
    <w:rsid w:val="76270679"/>
    <w:rsid w:val="762A1882"/>
    <w:rsid w:val="76391AC6"/>
    <w:rsid w:val="76437A8C"/>
    <w:rsid w:val="765443BE"/>
    <w:rsid w:val="76562678"/>
    <w:rsid w:val="7659363A"/>
    <w:rsid w:val="765B6204"/>
    <w:rsid w:val="767A067C"/>
    <w:rsid w:val="7682346D"/>
    <w:rsid w:val="76AA4771"/>
    <w:rsid w:val="76AD7DBE"/>
    <w:rsid w:val="76B31878"/>
    <w:rsid w:val="76BC72B4"/>
    <w:rsid w:val="76BF4AED"/>
    <w:rsid w:val="77137479"/>
    <w:rsid w:val="77252C0B"/>
    <w:rsid w:val="776044A1"/>
    <w:rsid w:val="776E579F"/>
    <w:rsid w:val="77985ED8"/>
    <w:rsid w:val="77B1151D"/>
    <w:rsid w:val="77CF5D11"/>
    <w:rsid w:val="77D00208"/>
    <w:rsid w:val="77F75794"/>
    <w:rsid w:val="78237469"/>
    <w:rsid w:val="783A0FE7"/>
    <w:rsid w:val="7847671C"/>
    <w:rsid w:val="785E5C5E"/>
    <w:rsid w:val="787640AD"/>
    <w:rsid w:val="78770683"/>
    <w:rsid w:val="788334CC"/>
    <w:rsid w:val="788F055B"/>
    <w:rsid w:val="7892370F"/>
    <w:rsid w:val="78A62714"/>
    <w:rsid w:val="78E20732"/>
    <w:rsid w:val="78E6261E"/>
    <w:rsid w:val="78EB3036"/>
    <w:rsid w:val="78F148D9"/>
    <w:rsid w:val="78F94FDF"/>
    <w:rsid w:val="791A4F9B"/>
    <w:rsid w:val="792564D0"/>
    <w:rsid w:val="79273E57"/>
    <w:rsid w:val="7936053E"/>
    <w:rsid w:val="79786DA9"/>
    <w:rsid w:val="797C0647"/>
    <w:rsid w:val="797F1EE5"/>
    <w:rsid w:val="7997722F"/>
    <w:rsid w:val="79A22E81"/>
    <w:rsid w:val="79AB511A"/>
    <w:rsid w:val="79B871A5"/>
    <w:rsid w:val="79D750B0"/>
    <w:rsid w:val="79E87A8A"/>
    <w:rsid w:val="79F521A7"/>
    <w:rsid w:val="7A0E13EB"/>
    <w:rsid w:val="7A2A2CC5"/>
    <w:rsid w:val="7A2B1F18"/>
    <w:rsid w:val="7A5336BF"/>
    <w:rsid w:val="7A5C5D83"/>
    <w:rsid w:val="7A707A80"/>
    <w:rsid w:val="7A74131E"/>
    <w:rsid w:val="7A7E5E8C"/>
    <w:rsid w:val="7A9279F6"/>
    <w:rsid w:val="7AA263F1"/>
    <w:rsid w:val="7AB94F83"/>
    <w:rsid w:val="7AD4000F"/>
    <w:rsid w:val="7AE85868"/>
    <w:rsid w:val="7B112A96"/>
    <w:rsid w:val="7B633F18"/>
    <w:rsid w:val="7B6A44CF"/>
    <w:rsid w:val="7B6E29AC"/>
    <w:rsid w:val="7B6E5D6D"/>
    <w:rsid w:val="7B733F84"/>
    <w:rsid w:val="7B7B42CB"/>
    <w:rsid w:val="7B86755B"/>
    <w:rsid w:val="7B903C3C"/>
    <w:rsid w:val="7BD06A28"/>
    <w:rsid w:val="7BDC7AD5"/>
    <w:rsid w:val="7BDF7DFC"/>
    <w:rsid w:val="7C030862"/>
    <w:rsid w:val="7C09018C"/>
    <w:rsid w:val="7C0E7550"/>
    <w:rsid w:val="7C2E374F"/>
    <w:rsid w:val="7C411BA8"/>
    <w:rsid w:val="7C413482"/>
    <w:rsid w:val="7C52743D"/>
    <w:rsid w:val="7C9061B7"/>
    <w:rsid w:val="7C95704C"/>
    <w:rsid w:val="7C975798"/>
    <w:rsid w:val="7CC025F5"/>
    <w:rsid w:val="7CCF6CE0"/>
    <w:rsid w:val="7CE65DD7"/>
    <w:rsid w:val="7CED360A"/>
    <w:rsid w:val="7CFB45A5"/>
    <w:rsid w:val="7CFB7AD5"/>
    <w:rsid w:val="7D133070"/>
    <w:rsid w:val="7D156DA0"/>
    <w:rsid w:val="7D2F2B3D"/>
    <w:rsid w:val="7D7C5CE8"/>
    <w:rsid w:val="7D817AAD"/>
    <w:rsid w:val="7D915EE2"/>
    <w:rsid w:val="7D99109C"/>
    <w:rsid w:val="7D9C0CEB"/>
    <w:rsid w:val="7D9F66B2"/>
    <w:rsid w:val="7E0B6475"/>
    <w:rsid w:val="7E14458D"/>
    <w:rsid w:val="7E282B4B"/>
    <w:rsid w:val="7E290672"/>
    <w:rsid w:val="7E3E236F"/>
    <w:rsid w:val="7E5F5E41"/>
    <w:rsid w:val="7E6D45F9"/>
    <w:rsid w:val="7E865AC4"/>
    <w:rsid w:val="7EB73ECF"/>
    <w:rsid w:val="7EC02B01"/>
    <w:rsid w:val="7EE55C8F"/>
    <w:rsid w:val="7F1255AA"/>
    <w:rsid w:val="7F2F1CB8"/>
    <w:rsid w:val="7F3B2E35"/>
    <w:rsid w:val="7F3E639F"/>
    <w:rsid w:val="7F547970"/>
    <w:rsid w:val="7F6159EB"/>
    <w:rsid w:val="7F63458E"/>
    <w:rsid w:val="7F736048"/>
    <w:rsid w:val="7F7818B1"/>
    <w:rsid w:val="7FAB6D06"/>
    <w:rsid w:val="7FC9516F"/>
    <w:rsid w:val="7FD60385"/>
    <w:rsid w:val="7FE64A6C"/>
    <w:rsid w:val="7FE65394"/>
    <w:rsid w:val="7FF24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rFonts w:ascii="等线" w:hAnsi="等线" w:eastAsia="等线" w:cs="宋体"/>
      <w:b/>
      <w:bCs/>
      <w:kern w:val="44"/>
      <w:sz w:val="44"/>
      <w:szCs w:val="44"/>
    </w:rPr>
  </w:style>
  <w:style w:type="paragraph" w:styleId="4">
    <w:name w:val="heading 2"/>
    <w:basedOn w:val="1"/>
    <w:next w:val="1"/>
    <w:link w:val="31"/>
    <w:unhideWhenUsed/>
    <w:qFormat/>
    <w:uiPriority w:val="0"/>
    <w:pPr>
      <w:keepNext/>
      <w:keepLines/>
      <w:spacing w:before="20" w:after="20" w:line="416" w:lineRule="auto"/>
      <w:outlineLvl w:val="1"/>
    </w:pPr>
    <w:rPr>
      <w:rFonts w:ascii="Arial" w:hAnsi="Arial" w:eastAsia="黑体"/>
      <w:b/>
      <w:bCs/>
      <w:kern w:val="0"/>
      <w:sz w:val="32"/>
      <w:szCs w:val="32"/>
    </w:rPr>
  </w:style>
  <w:style w:type="paragraph" w:styleId="5">
    <w:name w:val="heading 3"/>
    <w:basedOn w:val="1"/>
    <w:next w:val="1"/>
    <w:unhideWhenUsed/>
    <w:qFormat/>
    <w:uiPriority w:val="0"/>
    <w:pPr>
      <w:keepNext/>
      <w:keepLines/>
      <w:spacing w:before="20" w:after="20" w:line="360" w:lineRule="auto"/>
      <w:outlineLvl w:val="2"/>
    </w:pPr>
    <w:rPr>
      <w:rFonts w:ascii="Calibri" w:hAnsi="Calibri"/>
      <w:b/>
      <w:sz w:val="32"/>
    </w:rPr>
  </w:style>
  <w:style w:type="paragraph" w:styleId="6">
    <w:name w:val="heading 4"/>
    <w:basedOn w:val="1"/>
    <w:next w:val="1"/>
    <w:unhideWhenUsed/>
    <w:qFormat/>
    <w:uiPriority w:val="0"/>
    <w:pPr>
      <w:keepLines/>
      <w:spacing w:line="360" w:lineRule="auto"/>
      <w:jc w:val="left"/>
      <w:outlineLvl w:val="3"/>
    </w:pPr>
    <w:rPr>
      <w:rFonts w:ascii="Cambria" w:hAnsi="Cambria"/>
      <w:b/>
      <w:bCs/>
      <w:szCs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rPr>
  </w:style>
  <w:style w:type="paragraph" w:styleId="7">
    <w:name w:val="index 8"/>
    <w:basedOn w:val="1"/>
    <w:next w:val="1"/>
    <w:qFormat/>
    <w:uiPriority w:val="0"/>
    <w:pPr>
      <w:ind w:left="2940"/>
    </w:pPr>
  </w:style>
  <w:style w:type="paragraph" w:styleId="8">
    <w:name w:val="List Number"/>
    <w:basedOn w:val="1"/>
    <w:qFormat/>
    <w:uiPriority w:val="0"/>
    <w:pPr>
      <w:numPr>
        <w:ilvl w:val="0"/>
        <w:numId w:val="1"/>
      </w:numPr>
    </w:pPr>
  </w:style>
  <w:style w:type="paragraph" w:styleId="9">
    <w:name w:val="Normal Indent"/>
    <w:basedOn w:val="1"/>
    <w:qFormat/>
    <w:uiPriority w:val="0"/>
    <w:pPr>
      <w:ind w:firstLine="420"/>
    </w:pPr>
    <w:rPr>
      <w:szCs w:val="20"/>
    </w:rPr>
  </w:style>
  <w:style w:type="paragraph" w:styleId="10">
    <w:name w:val="annotation text"/>
    <w:basedOn w:val="1"/>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next w:val="1"/>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next w:val="1"/>
    <w:qFormat/>
    <w:uiPriority w:val="0"/>
    <w:rPr>
      <w:rFonts w:ascii="宋体" w:hAnsi="Courier New"/>
      <w:kern w:val="0"/>
      <w:sz w:val="20"/>
      <w:szCs w:val="21"/>
    </w:rPr>
  </w:style>
  <w:style w:type="paragraph" w:styleId="17">
    <w:name w:val="Date"/>
    <w:basedOn w:val="1"/>
    <w:next w:val="1"/>
    <w:unhideWhenUsed/>
    <w:qFormat/>
    <w:uiPriority w:val="99"/>
    <w:pPr>
      <w:ind w:left="100" w:leftChars="2500"/>
    </w:pPr>
  </w:style>
  <w:style w:type="paragraph" w:styleId="18">
    <w:name w:val="Balloon Text"/>
    <w:basedOn w:val="1"/>
    <w:link w:val="29"/>
    <w:qFormat/>
    <w:uiPriority w:val="0"/>
    <w:rPr>
      <w:sz w:val="18"/>
      <w:szCs w:val="18"/>
    </w:rPr>
  </w:style>
  <w:style w:type="paragraph" w:styleId="19">
    <w:name w:val="footer"/>
    <w:basedOn w:val="1"/>
    <w:unhideWhenUsed/>
    <w:qFormat/>
    <w:uiPriority w:val="99"/>
    <w:pPr>
      <w:tabs>
        <w:tab w:val="center" w:pos="4153"/>
        <w:tab w:val="right" w:pos="8306"/>
      </w:tabs>
      <w:snapToGrid w:val="0"/>
      <w:jc w:val="left"/>
    </w:pPr>
    <w:rPr>
      <w:kern w:val="0"/>
      <w:sz w:val="18"/>
      <w:szCs w:val="18"/>
    </w:rPr>
  </w:style>
  <w:style w:type="paragraph" w:styleId="20">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List"/>
    <w:basedOn w:val="1"/>
    <w:unhideWhenUsed/>
    <w:qFormat/>
    <w:uiPriority w:val="99"/>
    <w:pPr>
      <w:ind w:left="200" w:hanging="200" w:hangingChars="200"/>
      <w:contextualSpacing/>
    </w:pPr>
  </w:style>
  <w:style w:type="paragraph" w:styleId="23">
    <w:name w:val="toc 2"/>
    <w:basedOn w:val="1"/>
    <w:next w:val="1"/>
    <w:unhideWhenUsed/>
    <w:qFormat/>
    <w:uiPriority w:val="39"/>
    <w:pPr>
      <w:tabs>
        <w:tab w:val="right" w:leader="dot" w:pos="8296"/>
      </w:tabs>
      <w:ind w:left="420" w:leftChars="200"/>
    </w:pPr>
  </w:style>
  <w:style w:type="paragraph" w:styleId="24">
    <w:name w:val="Title"/>
    <w:basedOn w:val="1"/>
    <w:next w:val="1"/>
    <w:qFormat/>
    <w:uiPriority w:val="0"/>
    <w:pPr>
      <w:spacing w:before="240" w:after="60"/>
      <w:jc w:val="center"/>
      <w:outlineLvl w:val="0"/>
    </w:pPr>
    <w:rPr>
      <w:rFonts w:ascii="Cambria" w:hAnsi="Cambria"/>
      <w:b/>
      <w:bCs/>
      <w:szCs w:val="32"/>
    </w:rPr>
  </w:style>
  <w:style w:type="character" w:styleId="27">
    <w:name w:val="Hyperlink"/>
    <w:unhideWhenUsed/>
    <w:qFormat/>
    <w:uiPriority w:val="99"/>
    <w:rPr>
      <w:color w:val="0000FF"/>
      <w:u w:val="single"/>
    </w:rPr>
  </w:style>
  <w:style w:type="character" w:styleId="28">
    <w:name w:val="annotation reference"/>
    <w:basedOn w:val="26"/>
    <w:qFormat/>
    <w:uiPriority w:val="0"/>
    <w:rPr>
      <w:sz w:val="21"/>
      <w:szCs w:val="21"/>
    </w:rPr>
  </w:style>
  <w:style w:type="character" w:customStyle="1" w:styleId="29">
    <w:name w:val="批注框文本 Char"/>
    <w:basedOn w:val="26"/>
    <w:link w:val="18"/>
    <w:qFormat/>
    <w:uiPriority w:val="0"/>
    <w:rPr>
      <w:kern w:val="2"/>
      <w:sz w:val="18"/>
      <w:szCs w:val="18"/>
    </w:rPr>
  </w:style>
  <w:style w:type="character" w:customStyle="1" w:styleId="30">
    <w:name w:val="标题 1 Char"/>
    <w:basedOn w:val="26"/>
    <w:link w:val="3"/>
    <w:qFormat/>
    <w:uiPriority w:val="0"/>
    <w:rPr>
      <w:rFonts w:ascii="等线" w:hAnsi="等线" w:eastAsia="等线" w:cs="宋体"/>
      <w:b/>
      <w:bCs/>
      <w:kern w:val="44"/>
      <w:sz w:val="44"/>
      <w:szCs w:val="44"/>
    </w:rPr>
  </w:style>
  <w:style w:type="character" w:customStyle="1" w:styleId="31">
    <w:name w:val="标题 2 Char"/>
    <w:link w:val="4"/>
    <w:qFormat/>
    <w:uiPriority w:val="0"/>
    <w:rPr>
      <w:rFonts w:ascii="Arial" w:hAnsi="Arial" w:eastAsia="黑体" w:cs="Times New Roman"/>
      <w:b/>
      <w:bCs/>
      <w:sz w:val="32"/>
      <w:szCs w:val="32"/>
    </w:rPr>
  </w:style>
  <w:style w:type="paragraph" w:customStyle="1" w:styleId="32">
    <w:name w:val="正文2"/>
    <w:basedOn w:val="1"/>
    <w:qFormat/>
    <w:uiPriority w:val="0"/>
    <w:pPr>
      <w:adjustRightInd w:val="0"/>
      <w:spacing w:before="156" w:line="360" w:lineRule="auto"/>
      <w:ind w:firstLine="510" w:firstLineChars="200"/>
    </w:pPr>
    <w:rPr>
      <w:kern w:val="0"/>
      <w:sz w:val="24"/>
      <w:szCs w:val="20"/>
    </w:rPr>
  </w:style>
  <w:style w:type="paragraph" w:customStyle="1" w:styleId="3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4">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5">
    <w:name w:val="表格正文"/>
    <w:basedOn w:val="1"/>
    <w:qFormat/>
    <w:uiPriority w:val="0"/>
    <w:pPr>
      <w:spacing w:line="240" w:lineRule="atLeast"/>
      <w:jc w:val="left"/>
    </w:pPr>
    <w:rPr>
      <w:rFonts w:ascii="宋体" w:hAnsi="宋体"/>
    </w:rPr>
  </w:style>
  <w:style w:type="paragraph" w:customStyle="1" w:styleId="36">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3"/>
    <w:basedOn w:val="1"/>
    <w:qFormat/>
    <w:uiPriority w:val="0"/>
    <w:rPr>
      <w:szCs w:val="22"/>
    </w:rPr>
  </w:style>
  <w:style w:type="paragraph" w:customStyle="1" w:styleId="40">
    <w:name w:val="正文_4"/>
    <w:basedOn w:val="1"/>
    <w:qFormat/>
    <w:uiPriority w:val="0"/>
    <w:rPr>
      <w:rFonts w:ascii="Calibri" w:hAnsi="Calibri"/>
      <w:szCs w:val="22"/>
    </w:rPr>
  </w:style>
  <w:style w:type="character" w:customStyle="1" w:styleId="41">
    <w:name w:val="10_0"/>
    <w:basedOn w:val="26"/>
    <w:qFormat/>
    <w:uiPriority w:val="0"/>
    <w:rPr>
      <w:rFonts w:hint="default" w:ascii="Times New Roman" w:hAnsi="Times New Roman" w:cs="Times New Roman"/>
    </w:rPr>
  </w:style>
  <w:style w:type="paragraph" w:customStyle="1" w:styleId="42">
    <w:name w:val="正文_2_0"/>
    <w:next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页脚_2"/>
    <w:basedOn w:val="42"/>
    <w:unhideWhenUsed/>
    <w:qFormat/>
    <w:uiPriority w:val="99"/>
    <w:pPr>
      <w:tabs>
        <w:tab w:val="center" w:pos="4153"/>
        <w:tab w:val="right" w:pos="8306"/>
      </w:tabs>
      <w:snapToGrid w:val="0"/>
      <w:jc w:val="left"/>
    </w:pPr>
    <w:rPr>
      <w:sz w:val="18"/>
      <w:szCs w:val="18"/>
    </w:rPr>
  </w:style>
  <w:style w:type="paragraph" w:customStyle="1" w:styleId="44">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fontstyle01"/>
    <w:basedOn w:val="26"/>
    <w:qFormat/>
    <w:uiPriority w:val="0"/>
    <w:rPr>
      <w:rFonts w:hint="eastAsia" w:ascii="宋体" w:hAnsi="宋体" w:eastAsia="宋体"/>
      <w:color w:val="000000"/>
      <w:sz w:val="22"/>
      <w:szCs w:val="22"/>
    </w:rPr>
  </w:style>
  <w:style w:type="paragraph" w:customStyle="1" w:styleId="4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7">
    <w:name w:val="标题 3_2"/>
    <w:basedOn w:val="44"/>
    <w:next w:val="44"/>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48">
    <w:name w:val="Body text|1_2"/>
    <w:basedOn w:val="44"/>
    <w:qFormat/>
    <w:uiPriority w:val="0"/>
    <w:pPr>
      <w:spacing w:line="360" w:lineRule="auto"/>
      <w:ind w:firstLine="400"/>
    </w:pPr>
    <w:rPr>
      <w:rFonts w:ascii="宋体" w:hAnsi="宋体" w:eastAsia="宋体" w:cs="宋体"/>
      <w:color w:val="auto"/>
      <w:sz w:val="20"/>
      <w:szCs w:val="2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130</Pages>
  <Words>204</Words>
  <Characters>220</Characters>
  <Lines>594</Lines>
  <Paragraphs>167</Paragraphs>
  <TotalTime>252</TotalTime>
  <ScaleCrop>false</ScaleCrop>
  <LinksUpToDate>false</LinksUpToDate>
  <CharactersWithSpaces>252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dc:creator>
  <cp:lastModifiedBy>iiiiiii</cp:lastModifiedBy>
  <dcterms:modified xsi:type="dcterms:W3CDTF">2026-05-17T12:42:21Z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9BD17347CDD5424DA759970A27620AE4_13</vt:lpwstr>
  </property>
  <property fmtid="{D5CDD505-2E9C-101B-9397-08002B2CF9AE}" pid="4" name="KSOTemplateDocerSaveRecord">
    <vt:lpwstr>eyJoZGlkIjoiMzQzYmUwZTFiOTFkMWNhNDZlNmVmOGRmZWRjZDJhYzYiLCJ1c2VySWQiOiIxMTc0ODE5MyJ9</vt:lpwstr>
  </property>
</Properties>
</file>