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E7416">
      <w:pPr>
        <w:spacing w:before="312" w:after="156" w:line="600" w:lineRule="exact"/>
        <w:jc w:val="center"/>
        <w:rPr>
          <w:rFonts w:hint="eastAsia" w:ascii="宋体" w:hAnsi="宋体" w:eastAsia="宋体" w:cs="宋体"/>
          <w:b/>
          <w:color w:val="auto"/>
          <w:sz w:val="72"/>
          <w:szCs w:val="72"/>
          <w:highlight w:val="none"/>
        </w:rPr>
      </w:pPr>
    </w:p>
    <w:p w14:paraId="468DF63B">
      <w:pPr>
        <w:spacing w:line="360" w:lineRule="auto"/>
        <w:jc w:val="center"/>
        <w:rPr>
          <w:rFonts w:hint="eastAsia" w:ascii="宋体" w:hAnsi="宋体" w:eastAsia="宋体" w:cs="宋体"/>
          <w:color w:val="auto"/>
          <w:sz w:val="48"/>
          <w:szCs w:val="48"/>
          <w:highlight w:val="none"/>
          <w:lang w:eastAsia="zh-CN"/>
        </w:rPr>
      </w:pPr>
      <w:r>
        <w:rPr>
          <w:rFonts w:hint="eastAsia" w:ascii="宋体" w:hAnsi="宋体" w:eastAsia="宋体" w:cs="宋体"/>
          <w:color w:val="auto"/>
          <w:sz w:val="48"/>
          <w:szCs w:val="48"/>
          <w:highlight w:val="none"/>
          <w:lang w:eastAsia="zh-CN"/>
        </w:rPr>
        <w:t>广西三维建设招标造价咨询有限责任公司</w:t>
      </w:r>
    </w:p>
    <w:p w14:paraId="275EAEBC">
      <w:pPr>
        <w:spacing w:before="312" w:after="156" w:line="600" w:lineRule="exact"/>
        <w:jc w:val="center"/>
        <w:rPr>
          <w:rFonts w:hint="eastAsia" w:ascii="宋体" w:hAnsi="宋体" w:eastAsia="宋体" w:cs="宋体"/>
          <w:b/>
          <w:color w:val="auto"/>
          <w:sz w:val="72"/>
          <w:szCs w:val="72"/>
          <w:highlight w:val="none"/>
        </w:rPr>
      </w:pPr>
    </w:p>
    <w:p w14:paraId="1915CE68">
      <w:pPr>
        <w:spacing w:before="312" w:after="156" w:line="600" w:lineRule="exact"/>
        <w:jc w:val="center"/>
        <w:rPr>
          <w:rFonts w:hint="eastAsia" w:ascii="宋体" w:hAnsi="宋体" w:eastAsia="宋体" w:cs="宋体"/>
          <w:b/>
          <w:color w:val="auto"/>
          <w:sz w:val="72"/>
          <w:szCs w:val="72"/>
          <w:highlight w:val="none"/>
        </w:rPr>
      </w:pPr>
    </w:p>
    <w:p w14:paraId="7E6A52A0">
      <w:pPr>
        <w:spacing w:before="156" w:line="360" w:lineRule="auto"/>
        <w:jc w:val="center"/>
        <w:rPr>
          <w:rFonts w:hint="eastAsia" w:ascii="宋体" w:hAnsi="宋体" w:eastAsia="宋体" w:cs="宋体"/>
          <w:color w:val="auto"/>
          <w:sz w:val="30"/>
          <w:szCs w:val="72"/>
          <w:highlight w:val="none"/>
        </w:rPr>
      </w:pPr>
      <w:r>
        <w:rPr>
          <w:rFonts w:hint="eastAsia" w:ascii="宋体" w:hAnsi="宋体" w:eastAsia="宋体" w:cs="宋体"/>
          <w:b/>
          <w:bCs/>
          <w:color w:val="auto"/>
          <w:sz w:val="84"/>
          <w:szCs w:val="84"/>
          <w:highlight w:val="none"/>
        </w:rPr>
        <w:t>竞争性谈判文件</w:t>
      </w:r>
    </w:p>
    <w:p w14:paraId="085FD3CD">
      <w:pPr>
        <w:spacing w:before="156" w:line="360" w:lineRule="auto"/>
        <w:jc w:val="center"/>
        <w:rPr>
          <w:rFonts w:hint="eastAsia" w:ascii="宋体" w:hAnsi="宋体" w:eastAsia="宋体" w:cs="宋体"/>
          <w:color w:val="auto"/>
          <w:sz w:val="28"/>
          <w:szCs w:val="60"/>
          <w:highlight w:val="none"/>
        </w:rPr>
      </w:pPr>
      <w:r>
        <w:rPr>
          <w:rFonts w:hint="eastAsia" w:ascii="宋体" w:hAnsi="宋体" w:eastAsia="宋体" w:cs="宋体"/>
          <w:b/>
          <w:color w:val="auto"/>
          <w:sz w:val="44"/>
          <w:szCs w:val="44"/>
          <w:highlight w:val="none"/>
        </w:rPr>
        <w:t>（全流程电子化采购）</w:t>
      </w:r>
    </w:p>
    <w:p w14:paraId="71331527">
      <w:pPr>
        <w:spacing w:before="156" w:line="360" w:lineRule="auto"/>
        <w:jc w:val="center"/>
        <w:rPr>
          <w:rFonts w:hint="eastAsia" w:ascii="宋体" w:hAnsi="宋体" w:eastAsia="宋体" w:cs="宋体"/>
          <w:color w:val="auto"/>
          <w:sz w:val="30"/>
          <w:szCs w:val="72"/>
          <w:highlight w:val="none"/>
        </w:rPr>
      </w:pPr>
    </w:p>
    <w:p w14:paraId="19E2DD62">
      <w:pPr>
        <w:spacing w:line="400" w:lineRule="exact"/>
        <w:rPr>
          <w:rFonts w:hint="eastAsia" w:ascii="宋体" w:hAnsi="宋体" w:eastAsia="宋体" w:cs="宋体"/>
          <w:b/>
          <w:color w:val="auto"/>
          <w:sz w:val="32"/>
          <w:szCs w:val="32"/>
          <w:highlight w:val="none"/>
        </w:rPr>
      </w:pPr>
    </w:p>
    <w:p w14:paraId="6E0232CF">
      <w:pPr>
        <w:spacing w:line="400" w:lineRule="exact"/>
        <w:jc w:val="center"/>
        <w:rPr>
          <w:rFonts w:hint="eastAsia" w:ascii="宋体" w:hAnsi="宋体" w:eastAsia="宋体" w:cs="宋体"/>
          <w:b/>
          <w:color w:val="auto"/>
          <w:sz w:val="32"/>
          <w:szCs w:val="32"/>
          <w:highlight w:val="none"/>
        </w:rPr>
      </w:pPr>
    </w:p>
    <w:p w14:paraId="0F15BDE0">
      <w:pPr>
        <w:spacing w:line="400" w:lineRule="exact"/>
        <w:ind w:firstLine="643" w:firstLineChars="200"/>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项目名称：</w:t>
      </w:r>
      <w:r>
        <w:rPr>
          <w:rFonts w:hint="eastAsia" w:ascii="宋体" w:hAnsi="宋体" w:eastAsia="宋体" w:cs="宋体"/>
          <w:b/>
          <w:color w:val="auto"/>
          <w:sz w:val="32"/>
          <w:szCs w:val="32"/>
          <w:highlight w:val="none"/>
          <w:lang w:eastAsia="zh-CN"/>
        </w:rPr>
        <w:t>桂平市妇幼保健院医疗设备采购项目</w:t>
      </w:r>
    </w:p>
    <w:p w14:paraId="6672044F">
      <w:pPr>
        <w:spacing w:line="400" w:lineRule="exact"/>
        <w:ind w:firstLine="1430"/>
        <w:rPr>
          <w:rFonts w:hint="eastAsia" w:ascii="宋体" w:hAnsi="宋体" w:eastAsia="宋体" w:cs="宋体"/>
          <w:b/>
          <w:color w:val="auto"/>
          <w:sz w:val="32"/>
          <w:szCs w:val="32"/>
          <w:highlight w:val="none"/>
        </w:rPr>
      </w:pPr>
    </w:p>
    <w:p w14:paraId="7FC252B9">
      <w:pPr>
        <w:spacing w:line="400" w:lineRule="exact"/>
        <w:ind w:firstLine="643"/>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项目编号：</w:t>
      </w:r>
      <w:r>
        <w:rPr>
          <w:rFonts w:hint="eastAsia" w:ascii="宋体" w:hAnsi="宋体" w:cs="宋体"/>
          <w:b/>
          <w:color w:val="auto"/>
          <w:sz w:val="32"/>
          <w:szCs w:val="32"/>
          <w:highlight w:val="none"/>
          <w:lang w:eastAsia="zh-CN"/>
        </w:rPr>
        <w:t>GGZC2026-J1-810095-GXSW</w:t>
      </w:r>
    </w:p>
    <w:p w14:paraId="5386309A">
      <w:pPr>
        <w:spacing w:line="400" w:lineRule="exact"/>
        <w:ind w:firstLine="1430"/>
        <w:rPr>
          <w:rFonts w:hint="eastAsia" w:ascii="宋体" w:hAnsi="宋体" w:eastAsia="宋体" w:cs="宋体"/>
          <w:b/>
          <w:color w:val="auto"/>
          <w:sz w:val="32"/>
          <w:szCs w:val="32"/>
          <w:highlight w:val="none"/>
        </w:rPr>
      </w:pPr>
    </w:p>
    <w:p w14:paraId="7EE8AD4B">
      <w:pPr>
        <w:spacing w:line="400" w:lineRule="exact"/>
        <w:ind w:firstLine="643"/>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采</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购</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人：</w:t>
      </w:r>
      <w:r>
        <w:rPr>
          <w:rFonts w:hint="eastAsia" w:ascii="宋体" w:hAnsi="宋体" w:eastAsia="宋体" w:cs="宋体"/>
          <w:b/>
          <w:color w:val="auto"/>
          <w:sz w:val="32"/>
          <w:szCs w:val="32"/>
          <w:highlight w:val="none"/>
          <w:lang w:eastAsia="zh-CN"/>
        </w:rPr>
        <w:t>桂平市妇幼保健院</w:t>
      </w:r>
    </w:p>
    <w:p w14:paraId="683120BB">
      <w:pPr>
        <w:spacing w:line="400" w:lineRule="exact"/>
        <w:ind w:firstLine="1430"/>
        <w:rPr>
          <w:rFonts w:hint="eastAsia" w:ascii="宋体" w:hAnsi="宋体" w:eastAsia="宋体" w:cs="宋体"/>
          <w:b/>
          <w:color w:val="auto"/>
          <w:sz w:val="32"/>
          <w:szCs w:val="32"/>
          <w:highlight w:val="none"/>
        </w:rPr>
      </w:pPr>
    </w:p>
    <w:p w14:paraId="6BE13299">
      <w:pPr>
        <w:spacing w:line="400" w:lineRule="exact"/>
        <w:ind w:firstLine="643"/>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采购代理机构：</w:t>
      </w:r>
      <w:r>
        <w:rPr>
          <w:rFonts w:hint="eastAsia" w:ascii="宋体" w:hAnsi="宋体" w:eastAsia="宋体" w:cs="宋体"/>
          <w:b/>
          <w:color w:val="auto"/>
          <w:sz w:val="32"/>
          <w:szCs w:val="32"/>
          <w:highlight w:val="none"/>
          <w:lang w:eastAsia="zh-CN"/>
        </w:rPr>
        <w:t>广西三维建设招标造价咨询有限责任公司</w:t>
      </w:r>
    </w:p>
    <w:p w14:paraId="5623796F">
      <w:pPr>
        <w:spacing w:line="400" w:lineRule="exact"/>
        <w:jc w:val="center"/>
        <w:rPr>
          <w:rFonts w:hint="eastAsia" w:ascii="宋体" w:hAnsi="宋体" w:eastAsia="宋体" w:cs="宋体"/>
          <w:b/>
          <w:color w:val="auto"/>
          <w:sz w:val="32"/>
          <w:szCs w:val="32"/>
          <w:highlight w:val="none"/>
        </w:rPr>
      </w:pPr>
    </w:p>
    <w:p w14:paraId="0150AEDD">
      <w:pPr>
        <w:spacing w:line="400" w:lineRule="exact"/>
        <w:jc w:val="center"/>
        <w:rPr>
          <w:rFonts w:hint="eastAsia" w:ascii="宋体" w:hAnsi="宋体" w:eastAsia="宋体" w:cs="宋体"/>
          <w:b/>
          <w:color w:val="auto"/>
          <w:sz w:val="32"/>
          <w:szCs w:val="32"/>
          <w:highlight w:val="none"/>
        </w:rPr>
      </w:pPr>
    </w:p>
    <w:p w14:paraId="0B9C876A">
      <w:pPr>
        <w:spacing w:line="400" w:lineRule="exact"/>
        <w:jc w:val="center"/>
        <w:rPr>
          <w:rFonts w:hint="eastAsia" w:ascii="宋体" w:hAnsi="宋体" w:eastAsia="宋体" w:cs="宋体"/>
          <w:b/>
          <w:color w:val="auto"/>
          <w:sz w:val="32"/>
          <w:szCs w:val="32"/>
          <w:highlight w:val="none"/>
        </w:rPr>
      </w:pPr>
    </w:p>
    <w:p w14:paraId="5DC8A45C">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202</w:t>
      </w:r>
      <w:r>
        <w:rPr>
          <w:rFonts w:hint="eastAsia" w:ascii="宋体" w:hAnsi="宋体" w:eastAsia="宋体" w:cs="宋体"/>
          <w:b/>
          <w:color w:val="auto"/>
          <w:sz w:val="32"/>
          <w:szCs w:val="32"/>
          <w:highlight w:val="none"/>
          <w:lang w:val="en-US" w:eastAsia="zh-CN"/>
        </w:rPr>
        <w:t>6</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lang w:val="en-US" w:eastAsia="zh-CN"/>
        </w:rPr>
        <w:t>7</w:t>
      </w:r>
      <w:r>
        <w:rPr>
          <w:rFonts w:hint="eastAsia" w:ascii="宋体" w:hAnsi="宋体" w:eastAsia="宋体" w:cs="宋体"/>
          <w:b/>
          <w:color w:val="auto"/>
          <w:sz w:val="32"/>
          <w:szCs w:val="32"/>
          <w:highlight w:val="none"/>
        </w:rPr>
        <w:t>月</w:t>
      </w:r>
    </w:p>
    <w:p w14:paraId="7FCF0480">
      <w:pPr>
        <w:spacing w:line="360" w:lineRule="auto"/>
        <w:jc w:val="center"/>
        <w:rPr>
          <w:rFonts w:hint="eastAsia" w:ascii="宋体" w:hAnsi="宋体" w:eastAsia="宋体" w:cs="宋体"/>
          <w:b/>
          <w:color w:val="auto"/>
          <w:sz w:val="44"/>
          <w:szCs w:val="44"/>
          <w:highlight w:val="none"/>
        </w:rPr>
        <w:sectPr>
          <w:headerReference r:id="rId4" w:type="first"/>
          <w:headerReference r:id="rId3" w:type="default"/>
          <w:pgSz w:w="11906" w:h="16838"/>
          <w:pgMar w:top="1440" w:right="1440" w:bottom="1440" w:left="1587" w:header="851" w:footer="992" w:gutter="0"/>
          <w:cols w:space="1701" w:num="1"/>
          <w:titlePg/>
        </w:sectPr>
      </w:pPr>
    </w:p>
    <w:p w14:paraId="15B6D5CE">
      <w:pPr>
        <w:spacing w:line="360" w:lineRule="auto"/>
        <w:jc w:val="center"/>
        <w:rPr>
          <w:rFonts w:hint="eastAsia" w:ascii="宋体" w:hAnsi="宋体" w:eastAsia="宋体" w:cs="宋体"/>
          <w:b/>
          <w:color w:val="auto"/>
          <w:sz w:val="44"/>
          <w:szCs w:val="44"/>
          <w:highlight w:val="none"/>
        </w:rPr>
      </w:pPr>
    </w:p>
    <w:p w14:paraId="06CF02DE">
      <w:pPr>
        <w:spacing w:line="360" w:lineRule="auto"/>
        <w:jc w:val="center"/>
        <w:rPr>
          <w:rFonts w:hint="eastAsia" w:ascii="宋体" w:hAnsi="宋体" w:eastAsia="宋体" w:cs="宋体"/>
          <w:b/>
          <w:color w:val="auto"/>
          <w:sz w:val="44"/>
          <w:szCs w:val="44"/>
          <w:highlight w:val="none"/>
        </w:rPr>
      </w:pPr>
    </w:p>
    <w:p w14:paraId="74D5EB58">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0F1A3F8A">
      <w:pPr>
        <w:spacing w:line="400" w:lineRule="exact"/>
        <w:jc w:val="center"/>
        <w:rPr>
          <w:rFonts w:hint="eastAsia" w:ascii="宋体" w:hAnsi="宋体" w:eastAsia="宋体" w:cs="宋体"/>
          <w:b/>
          <w:color w:val="auto"/>
          <w:sz w:val="44"/>
          <w:szCs w:val="44"/>
          <w:highlight w:val="none"/>
        </w:rPr>
      </w:pPr>
    </w:p>
    <w:p w14:paraId="401F5DBD">
      <w:pPr>
        <w:pStyle w:val="28"/>
        <w:tabs>
          <w:tab w:val="right" w:leader="dot" w:pos="9638"/>
        </w:tabs>
        <w:rPr>
          <w:rFonts w:hint="eastAsia" w:ascii="宋体" w:hAnsi="宋体" w:eastAsia="宋体" w:cs="宋体"/>
          <w:color w:val="auto"/>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TOC \o "1-3" \h \z \u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_Toc28088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highlight w:val="none"/>
        </w:rPr>
        <w:t>第一章 竞争性谈判公告</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_Toc28088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5E8167ED">
      <w:pPr>
        <w:pStyle w:val="28"/>
        <w:tabs>
          <w:tab w:val="right" w:leader="dot" w:pos="9638"/>
        </w:tabs>
        <w:rPr>
          <w:rFonts w:hint="eastAsia" w:ascii="宋体" w:hAnsi="宋体" w:eastAsia="宋体" w:cs="宋体"/>
          <w:color w:val="auto"/>
          <w:highlight w:val="none"/>
        </w:rPr>
      </w:pP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_Toc14501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highlight w:val="none"/>
        </w:rPr>
        <w:t>第二章 供应商须知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_Toc14501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79DC336D">
      <w:pPr>
        <w:pStyle w:val="28"/>
        <w:tabs>
          <w:tab w:val="right" w:leader="dot" w:pos="9638"/>
        </w:tabs>
        <w:rPr>
          <w:rFonts w:hint="eastAsia" w:ascii="宋体" w:hAnsi="宋体" w:eastAsia="宋体" w:cs="宋体"/>
          <w:color w:val="auto"/>
          <w:highlight w:val="none"/>
        </w:rPr>
      </w:pP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_Toc302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highlight w:val="none"/>
        </w:rPr>
        <w:t>第三章 采购需求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_Toc302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20</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4C229DE2">
      <w:pPr>
        <w:pStyle w:val="28"/>
        <w:tabs>
          <w:tab w:val="right" w:leader="dot" w:pos="9638"/>
        </w:tabs>
        <w:rPr>
          <w:rFonts w:hint="eastAsia" w:ascii="宋体" w:hAnsi="宋体" w:eastAsia="宋体" w:cs="宋体"/>
          <w:color w:val="auto"/>
          <w:highlight w:val="none"/>
        </w:rPr>
      </w:pP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_Toc7890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highlight w:val="none"/>
        </w:rPr>
        <w:t>第四章 评审程序和评定成交的标准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_Toc7890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35</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25E1016C">
      <w:pPr>
        <w:pStyle w:val="28"/>
        <w:tabs>
          <w:tab w:val="right" w:leader="dot" w:pos="9638"/>
        </w:tabs>
        <w:rPr>
          <w:rFonts w:hint="eastAsia" w:ascii="宋体" w:hAnsi="宋体" w:eastAsia="宋体" w:cs="宋体"/>
          <w:color w:val="auto"/>
          <w:highlight w:val="none"/>
        </w:rPr>
      </w:pP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_Toc30618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highlight w:val="none"/>
        </w:rPr>
        <w:t>第五章 电子响应文件格式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_Toc30618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41</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4188EA0E">
      <w:pPr>
        <w:pStyle w:val="28"/>
        <w:tabs>
          <w:tab w:val="right" w:leader="dot" w:pos="9638"/>
        </w:tabs>
        <w:rPr>
          <w:rFonts w:hint="eastAsia" w:ascii="宋体" w:hAnsi="宋体" w:eastAsia="宋体" w:cs="宋体"/>
          <w:color w:val="auto"/>
          <w:highlight w:val="none"/>
        </w:rPr>
      </w:pP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_Toc20954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highlight w:val="none"/>
        </w:rPr>
        <w:t>第六章 合同主要条款</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_Toc20954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67</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471355DC">
      <w:pPr>
        <w:pStyle w:val="224"/>
        <w:rPr>
          <w:rFonts w:hint="eastAsia" w:ascii="宋体" w:hAnsi="宋体" w:eastAsia="宋体" w:cs="宋体"/>
          <w:color w:val="auto"/>
          <w:sz w:val="28"/>
          <w:szCs w:val="28"/>
          <w:highlight w:val="none"/>
        </w:rPr>
      </w:pPr>
      <w:r>
        <w:rPr>
          <w:rFonts w:hint="eastAsia" w:ascii="宋体" w:hAnsi="宋体" w:eastAsia="宋体" w:cs="宋体"/>
          <w:color w:val="auto"/>
          <w:szCs w:val="30"/>
          <w:highlight w:val="none"/>
        </w:rPr>
        <w:fldChar w:fldCharType="end"/>
      </w:r>
    </w:p>
    <w:p w14:paraId="3A3005BF">
      <w:pPr>
        <w:spacing w:line="400" w:lineRule="exact"/>
        <w:jc w:val="center"/>
        <w:rPr>
          <w:rFonts w:hint="eastAsia" w:ascii="宋体" w:hAnsi="宋体" w:eastAsia="宋体" w:cs="宋体"/>
          <w:b/>
          <w:color w:val="auto"/>
          <w:sz w:val="32"/>
          <w:szCs w:val="32"/>
          <w:highlight w:val="none"/>
        </w:rPr>
      </w:pPr>
    </w:p>
    <w:p w14:paraId="73E867A0">
      <w:pPr>
        <w:spacing w:line="400" w:lineRule="exact"/>
        <w:jc w:val="center"/>
        <w:rPr>
          <w:rFonts w:hint="eastAsia" w:ascii="宋体" w:hAnsi="宋体" w:eastAsia="宋体" w:cs="宋体"/>
          <w:b/>
          <w:color w:val="auto"/>
          <w:sz w:val="32"/>
          <w:szCs w:val="32"/>
          <w:highlight w:val="none"/>
        </w:rPr>
      </w:pPr>
    </w:p>
    <w:p w14:paraId="161E778B">
      <w:pPr>
        <w:spacing w:line="400" w:lineRule="exact"/>
        <w:jc w:val="center"/>
        <w:rPr>
          <w:rFonts w:hint="eastAsia" w:ascii="宋体" w:hAnsi="宋体" w:eastAsia="宋体" w:cs="宋体"/>
          <w:b/>
          <w:color w:val="auto"/>
          <w:sz w:val="32"/>
          <w:szCs w:val="32"/>
          <w:highlight w:val="none"/>
        </w:rPr>
      </w:pPr>
    </w:p>
    <w:p w14:paraId="19C17E8F">
      <w:pPr>
        <w:spacing w:line="400" w:lineRule="exact"/>
        <w:jc w:val="center"/>
        <w:rPr>
          <w:rFonts w:hint="eastAsia" w:ascii="宋体" w:hAnsi="宋体" w:eastAsia="宋体" w:cs="宋体"/>
          <w:b/>
          <w:color w:val="auto"/>
          <w:sz w:val="32"/>
          <w:szCs w:val="32"/>
          <w:highlight w:val="none"/>
        </w:rPr>
      </w:pPr>
    </w:p>
    <w:p w14:paraId="55C44719">
      <w:pPr>
        <w:spacing w:line="400" w:lineRule="exact"/>
        <w:jc w:val="center"/>
        <w:rPr>
          <w:rFonts w:hint="eastAsia" w:ascii="宋体" w:hAnsi="宋体" w:eastAsia="宋体" w:cs="宋体"/>
          <w:b/>
          <w:color w:val="auto"/>
          <w:sz w:val="32"/>
          <w:szCs w:val="32"/>
          <w:highlight w:val="none"/>
        </w:rPr>
      </w:pPr>
    </w:p>
    <w:p w14:paraId="49473628">
      <w:pPr>
        <w:spacing w:line="400" w:lineRule="exact"/>
        <w:rPr>
          <w:rFonts w:hint="eastAsia" w:ascii="宋体" w:hAnsi="宋体" w:eastAsia="宋体" w:cs="宋体"/>
          <w:b/>
          <w:color w:val="auto"/>
          <w:sz w:val="32"/>
          <w:szCs w:val="32"/>
          <w:highlight w:val="none"/>
        </w:rPr>
        <w:sectPr>
          <w:footerReference r:id="rId6" w:type="first"/>
          <w:footerReference r:id="rId5" w:type="default"/>
          <w:pgSz w:w="11906" w:h="16838"/>
          <w:pgMar w:top="1134" w:right="1134" w:bottom="1134" w:left="1134" w:header="851" w:footer="992" w:gutter="0"/>
          <w:pgNumType w:start="1"/>
          <w:cols w:space="1701" w:num="1"/>
        </w:sectPr>
      </w:pPr>
    </w:p>
    <w:p w14:paraId="584DA588">
      <w:pPr>
        <w:pStyle w:val="193"/>
        <w:jc w:val="center"/>
        <w:rPr>
          <w:rFonts w:hint="eastAsia" w:ascii="宋体" w:hAnsi="宋体" w:eastAsia="宋体" w:cs="宋体"/>
          <w:color w:val="auto"/>
          <w:highlight w:val="none"/>
        </w:rPr>
      </w:pPr>
      <w:bookmarkStart w:id="0" w:name="_Toc28088"/>
      <w:r>
        <w:rPr>
          <w:rFonts w:hint="eastAsia" w:ascii="宋体" w:hAnsi="宋体" w:eastAsia="宋体" w:cs="宋体"/>
          <w:color w:val="auto"/>
          <w:highlight w:val="none"/>
        </w:rPr>
        <w:t>第一章 竞争性谈判公告</w:t>
      </w:r>
      <w:bookmarkEnd w:id="0"/>
    </w:p>
    <w:p w14:paraId="67EE4F9B">
      <w:pPr>
        <w:bidi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32"/>
          <w:highlight w:val="none"/>
        </w:rPr>
        <w:t>广西三维建设招标造价咨询有限责任公司</w:t>
      </w:r>
      <w:r>
        <w:rPr>
          <w:rFonts w:hint="eastAsia" w:ascii="宋体" w:hAnsi="宋体" w:eastAsia="宋体" w:cs="宋体"/>
          <w:color w:val="auto"/>
          <w:sz w:val="24"/>
          <w:szCs w:val="32"/>
          <w:highlight w:val="none"/>
          <w:lang w:val="en-US" w:eastAsia="zh-CN"/>
        </w:rPr>
        <w:t>关于</w:t>
      </w:r>
      <w:r>
        <w:rPr>
          <w:rFonts w:hint="eastAsia" w:ascii="宋体" w:hAnsi="宋体" w:eastAsia="宋体" w:cs="宋体"/>
          <w:color w:val="auto"/>
          <w:sz w:val="24"/>
          <w:szCs w:val="24"/>
          <w:highlight w:val="none"/>
          <w:lang w:eastAsia="zh-CN"/>
        </w:rPr>
        <w:t>桂平市妇幼保健院医疗设备采购项目</w:t>
      </w:r>
      <w:r>
        <w:rPr>
          <w:rFonts w:hint="eastAsia" w:ascii="宋体" w:hAnsi="宋体" w:eastAsia="宋体" w:cs="宋体"/>
          <w:color w:val="auto"/>
          <w:sz w:val="24"/>
          <w:szCs w:val="24"/>
          <w:highlight w:val="none"/>
          <w:lang w:val="en-US" w:eastAsia="zh-CN"/>
        </w:rPr>
        <w:t>的竞争性谈判公告</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6"/>
      </w:tblGrid>
      <w:tr w14:paraId="673E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6" w:type="dxa"/>
          </w:tcPr>
          <w:p w14:paraId="62D4C860">
            <w:pPr>
              <w:spacing w:after="0" w:line="312"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项目概况</w:t>
            </w:r>
          </w:p>
          <w:p w14:paraId="039AA0B9">
            <w:pPr>
              <w:spacing w:after="0" w:line="312" w:lineRule="auto"/>
              <w:ind w:firstLine="420"/>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Cs w:val="21"/>
                <w:highlight w:val="none"/>
                <w:u w:val="single"/>
                <w:lang w:val="en-US" w:eastAsia="zh-CN"/>
              </w:rPr>
              <w:t>桂平市妇幼保健院医疗设备采购</w:t>
            </w:r>
            <w:r>
              <w:rPr>
                <w:rFonts w:hint="eastAsia" w:ascii="宋体" w:hAnsi="宋体" w:eastAsia="宋体" w:cs="宋体"/>
                <w:color w:val="auto"/>
                <w:szCs w:val="21"/>
                <w:highlight w:val="none"/>
                <w:lang w:val="en-US" w:eastAsia="zh-CN"/>
              </w:rPr>
              <w:t>项目的潜在供应商应在广西政府采购云平台（https://www.gcy.zfcg.gxzf.gov.cn/）获取采购文件，并于</w:t>
            </w:r>
            <w:r>
              <w:rPr>
                <w:rFonts w:hint="eastAsia" w:ascii="宋体" w:hAnsi="宋体" w:eastAsia="宋体" w:cs="宋体"/>
                <w:color w:val="auto"/>
                <w:szCs w:val="21"/>
                <w:highlight w:val="none"/>
                <w:lang w:val="en-US" w:eastAsia="zh-CN"/>
              </w:rPr>
              <w:t>2026年7月</w:t>
            </w:r>
            <w:r>
              <w:rPr>
                <w:rFonts w:hint="eastAsia" w:ascii="宋体" w:hAnsi="宋体" w:cs="宋体"/>
                <w:color w:val="auto"/>
                <w:szCs w:val="21"/>
                <w:highlight w:val="none"/>
                <w:lang w:val="en-US" w:eastAsia="zh-CN"/>
              </w:rPr>
              <w:t>29</w:t>
            </w:r>
            <w:r>
              <w:rPr>
                <w:rFonts w:hint="eastAsia" w:ascii="宋体" w:hAnsi="宋体" w:eastAsia="宋体" w:cs="宋体"/>
                <w:color w:val="auto"/>
                <w:szCs w:val="21"/>
                <w:highlight w:val="none"/>
                <w:lang w:val="en-US" w:eastAsia="zh-CN"/>
              </w:rPr>
              <w:t>日</w:t>
            </w:r>
            <w:r>
              <w:rPr>
                <w:rFonts w:hint="eastAsia" w:ascii="宋体" w:hAnsi="宋体" w:eastAsia="宋体" w:cs="宋体"/>
                <w:color w:val="auto"/>
                <w:szCs w:val="21"/>
                <w:highlight w:val="none"/>
                <w:lang w:val="en-US" w:eastAsia="zh-CN"/>
              </w:rPr>
              <w:t>9：00（北京时间）前提交响应文件。</w:t>
            </w:r>
          </w:p>
        </w:tc>
      </w:tr>
    </w:tbl>
    <w:p w14:paraId="1EBDABC3">
      <w:pPr>
        <w:bidi w:val="0"/>
        <w:jc w:val="center"/>
        <w:rPr>
          <w:rFonts w:hint="eastAsia" w:ascii="宋体" w:hAnsi="宋体" w:eastAsia="宋体" w:cs="宋体"/>
          <w:color w:val="auto"/>
          <w:sz w:val="24"/>
          <w:szCs w:val="24"/>
          <w:highlight w:val="none"/>
          <w:lang w:val="en-US" w:eastAsia="zh-CN"/>
        </w:rPr>
      </w:pPr>
    </w:p>
    <w:p w14:paraId="52085FF0">
      <w:pPr>
        <w:pStyle w:val="193"/>
        <w:spacing w:before="0" w:after="0" w:line="312" w:lineRule="auto"/>
        <w:ind w:firstLine="422"/>
        <w:rPr>
          <w:rFonts w:hint="eastAsia" w:ascii="宋体" w:hAnsi="宋体" w:eastAsia="宋体" w:cs="宋体"/>
          <w:bCs w:val="0"/>
          <w:color w:val="auto"/>
          <w:sz w:val="21"/>
          <w:szCs w:val="21"/>
          <w:highlight w:val="none"/>
        </w:rPr>
      </w:pPr>
      <w:bookmarkStart w:id="1" w:name="_Toc25796"/>
      <w:bookmarkStart w:id="2" w:name="_Toc28359089"/>
      <w:bookmarkStart w:id="3" w:name="_Toc12944"/>
      <w:bookmarkStart w:id="4" w:name="_Toc17439"/>
      <w:bookmarkStart w:id="5" w:name="_Toc6543"/>
      <w:bookmarkStart w:id="6" w:name="_Toc28359012"/>
      <w:bookmarkStart w:id="7" w:name="_Toc31393"/>
      <w:bookmarkStart w:id="8" w:name="_Hlk37430271"/>
      <w:bookmarkStart w:id="9" w:name="_Toc35393798"/>
      <w:bookmarkStart w:id="10" w:name="_Toc35393629"/>
      <w:r>
        <w:rPr>
          <w:rFonts w:hint="eastAsia" w:ascii="宋体" w:hAnsi="宋体" w:eastAsia="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p>
    <w:p w14:paraId="027405ED">
      <w:pPr>
        <w:spacing w:line="312"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GGZC2026-J1-810095-GXSW</w:t>
      </w:r>
    </w:p>
    <w:p w14:paraId="2B869D92">
      <w:pPr>
        <w:spacing w:line="312"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桂平市妇幼保健院医疗设备采购项目</w:t>
      </w:r>
    </w:p>
    <w:p w14:paraId="3073CC90">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采购方式：竞争性谈判</w:t>
      </w:r>
    </w:p>
    <w:p w14:paraId="66E5678B">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预算总金额（元）：</w:t>
      </w:r>
      <w:r>
        <w:rPr>
          <w:rFonts w:hint="eastAsia" w:ascii="宋体" w:hAnsi="宋体" w:eastAsia="宋体" w:cs="宋体"/>
          <w:color w:val="auto"/>
          <w:szCs w:val="21"/>
          <w:highlight w:val="none"/>
          <w:lang w:val="en-US" w:eastAsia="zh-CN"/>
        </w:rPr>
        <w:t>818</w:t>
      </w:r>
      <w:r>
        <w:rPr>
          <w:rFonts w:hint="eastAsia" w:ascii="宋体" w:hAnsi="宋体" w:eastAsia="宋体" w:cs="宋体"/>
          <w:color w:val="auto"/>
          <w:szCs w:val="21"/>
          <w:highlight w:val="none"/>
          <w:lang w:eastAsia="zh-CN"/>
        </w:rPr>
        <w:t>000.00</w:t>
      </w:r>
    </w:p>
    <w:p w14:paraId="5BB45AB6">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p w14:paraId="088BDAE2">
      <w:pPr>
        <w:spacing w:line="312" w:lineRule="auto"/>
        <w:ind w:firstLine="420"/>
        <w:rPr>
          <w:rFonts w:hint="eastAsia" w:ascii="宋体" w:hAnsi="宋体" w:eastAsia="宋体" w:cs="宋体"/>
          <w:color w:val="auto"/>
          <w:szCs w:val="21"/>
          <w:highlight w:val="none"/>
        </w:rPr>
      </w:pPr>
    </w:p>
    <w:p w14:paraId="2D503FA3">
      <w:pPr>
        <w:spacing w:line="312"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标</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桂平市妇幼保健院医疗设备采购项目（</w:t>
      </w:r>
      <w:r>
        <w:rPr>
          <w:rFonts w:hint="eastAsia" w:ascii="宋体" w:hAnsi="宋体" w:eastAsia="宋体" w:cs="宋体"/>
          <w:color w:val="auto"/>
          <w:sz w:val="21"/>
          <w:szCs w:val="21"/>
          <w:highlight w:val="none"/>
        </w:rPr>
        <w:t>腔镜系统</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-1分标</w:t>
      </w:r>
    </w:p>
    <w:p w14:paraId="28C0091A">
      <w:pPr>
        <w:spacing w:line="312"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数量：</w:t>
      </w:r>
      <w:r>
        <w:rPr>
          <w:rFonts w:hint="eastAsia" w:ascii="宋体" w:hAnsi="宋体" w:eastAsia="宋体" w:cs="宋体"/>
          <w:color w:val="auto"/>
          <w:szCs w:val="21"/>
          <w:highlight w:val="none"/>
          <w:lang w:val="en-US" w:eastAsia="zh-CN"/>
        </w:rPr>
        <w:t>1</w:t>
      </w:r>
    </w:p>
    <w:p w14:paraId="46B3A112">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预算金额（元）：</w:t>
      </w:r>
      <w:r>
        <w:rPr>
          <w:rFonts w:hint="eastAsia" w:ascii="宋体" w:hAnsi="宋体" w:eastAsia="宋体" w:cs="宋体"/>
          <w:color w:val="auto"/>
          <w:szCs w:val="21"/>
          <w:highlight w:val="none"/>
          <w:lang w:val="en-US" w:eastAsia="zh-CN"/>
        </w:rPr>
        <w:t>638</w:t>
      </w:r>
      <w:r>
        <w:rPr>
          <w:rFonts w:hint="eastAsia" w:ascii="宋体" w:hAnsi="宋体" w:eastAsia="宋体" w:cs="宋体"/>
          <w:color w:val="auto"/>
          <w:szCs w:val="21"/>
          <w:highlight w:val="none"/>
          <w:lang w:eastAsia="zh-CN"/>
        </w:rPr>
        <w:t>000.00</w:t>
      </w:r>
    </w:p>
    <w:p w14:paraId="7441076A">
      <w:pPr>
        <w:keepNext w:val="0"/>
        <w:keepLines w:val="0"/>
        <w:pageBreakBefore w:val="0"/>
        <w:bidi w:val="0"/>
        <w:spacing w:line="360" w:lineRule="auto"/>
        <w:ind w:firstLine="420"/>
        <w:rPr>
          <w:rFonts w:hint="eastAsia" w:ascii="宋体" w:hAnsi="宋体" w:eastAsia="宋体" w:cs="宋体"/>
          <w:b w:val="0"/>
          <w:bCs w:val="0"/>
          <w:color w:val="auto"/>
          <w:szCs w:val="21"/>
          <w:highlight w:val="none"/>
        </w:rPr>
      </w:pPr>
      <w:r>
        <w:rPr>
          <w:rFonts w:hint="eastAsia" w:ascii="宋体" w:hAnsi="宋体" w:eastAsia="宋体" w:cs="宋体"/>
          <w:color w:val="auto"/>
          <w:szCs w:val="21"/>
          <w:highlight w:val="none"/>
        </w:rPr>
        <w:t>简要规格描述或项目基本概况介绍、用途：</w:t>
      </w:r>
      <w:r>
        <w:rPr>
          <w:rFonts w:hint="eastAsia" w:ascii="宋体" w:hAnsi="宋体" w:eastAsia="宋体" w:cs="宋体"/>
          <w:color w:val="auto"/>
          <w:szCs w:val="21"/>
          <w:highlight w:val="none"/>
          <w:lang w:eastAsia="zh-CN"/>
        </w:rPr>
        <w:t>腔镜系统</w:t>
      </w:r>
      <w:r>
        <w:rPr>
          <w:rFonts w:hint="eastAsia" w:ascii="宋体" w:hAnsi="宋体" w:eastAsia="宋体" w:cs="宋体"/>
          <w:b w:val="0"/>
          <w:bCs w:val="0"/>
          <w:color w:val="auto"/>
          <w:szCs w:val="21"/>
          <w:highlight w:val="none"/>
        </w:rPr>
        <w:t>1</w:t>
      </w:r>
      <w:r>
        <w:rPr>
          <w:rFonts w:hint="eastAsia" w:ascii="宋体" w:hAnsi="宋体" w:eastAsia="宋体" w:cs="宋体"/>
          <w:b w:val="0"/>
          <w:bCs w:val="0"/>
          <w:color w:val="auto"/>
          <w:szCs w:val="21"/>
          <w:highlight w:val="none"/>
          <w:lang w:eastAsia="zh-CN"/>
        </w:rPr>
        <w:t>套</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Cs w:val="21"/>
          <w:highlight w:val="none"/>
        </w:rPr>
        <w:t>具体内容详见</w:t>
      </w: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rPr>
        <w:t>“采购需求”。</w:t>
      </w:r>
    </w:p>
    <w:p w14:paraId="6112B440">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最高限价（如有）：</w:t>
      </w:r>
      <w:r>
        <w:rPr>
          <w:rFonts w:hint="eastAsia" w:ascii="宋体" w:hAnsi="宋体" w:eastAsia="宋体" w:cs="宋体"/>
          <w:color w:val="auto"/>
          <w:szCs w:val="21"/>
          <w:highlight w:val="none"/>
          <w:lang w:val="en-US" w:eastAsia="zh-CN"/>
        </w:rPr>
        <w:t>638</w:t>
      </w:r>
      <w:r>
        <w:rPr>
          <w:rFonts w:hint="eastAsia" w:ascii="宋体" w:hAnsi="宋体" w:eastAsia="宋体" w:cs="宋体"/>
          <w:color w:val="auto"/>
          <w:szCs w:val="21"/>
          <w:highlight w:val="none"/>
          <w:lang w:eastAsia="zh-CN"/>
        </w:rPr>
        <w:t>000.00</w:t>
      </w:r>
    </w:p>
    <w:p w14:paraId="52F48BA2">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合同履约期限：</w:t>
      </w:r>
      <w:r>
        <w:rPr>
          <w:rFonts w:hint="eastAsia" w:ascii="宋体" w:hAnsi="宋体" w:eastAsia="宋体" w:cs="宋体"/>
          <w:b w:val="0"/>
          <w:bCs w:val="0"/>
          <w:color w:val="auto"/>
          <w:szCs w:val="21"/>
          <w:highlight w:val="none"/>
        </w:rPr>
        <w:t>在采购合同签订之日起</w:t>
      </w:r>
      <w:r>
        <w:rPr>
          <w:rFonts w:hint="eastAsia" w:ascii="宋体" w:hAnsi="宋体" w:eastAsia="宋体" w:cs="宋体"/>
          <w:b w:val="0"/>
          <w:bCs w:val="0"/>
          <w:color w:val="auto"/>
          <w:szCs w:val="21"/>
          <w:highlight w:val="none"/>
          <w:lang w:val="en-US" w:eastAsia="zh-CN"/>
        </w:rPr>
        <w:t>30</w:t>
      </w:r>
      <w:r>
        <w:rPr>
          <w:rFonts w:hint="eastAsia" w:ascii="宋体" w:hAnsi="宋体" w:eastAsia="宋体" w:cs="宋体"/>
          <w:b w:val="0"/>
          <w:bCs w:val="0"/>
          <w:color w:val="auto"/>
          <w:szCs w:val="21"/>
          <w:highlight w:val="none"/>
        </w:rPr>
        <w:t>个日历日内交货并完成安装调试</w:t>
      </w:r>
      <w:r>
        <w:rPr>
          <w:rFonts w:hint="eastAsia" w:ascii="宋体" w:hAnsi="宋体" w:eastAsia="宋体" w:cs="宋体"/>
          <w:b w:val="0"/>
          <w:bCs w:val="0"/>
          <w:color w:val="auto"/>
          <w:szCs w:val="21"/>
          <w:highlight w:val="none"/>
        </w:rPr>
        <w:t>。</w:t>
      </w:r>
    </w:p>
    <w:p w14:paraId="2B2B7485">
      <w:pPr>
        <w:spacing w:line="312" w:lineRule="auto"/>
        <w:ind w:firstLine="420"/>
        <w:rPr>
          <w:rFonts w:hint="eastAsia" w:ascii="宋体" w:hAnsi="宋体" w:eastAsia="宋体" w:cs="宋体"/>
          <w:color w:val="auto"/>
          <w:szCs w:val="21"/>
          <w:highlight w:val="none"/>
        </w:rPr>
      </w:pPr>
    </w:p>
    <w:p w14:paraId="0B8531ED">
      <w:pPr>
        <w:spacing w:line="312"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标</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桂平市妇幼保健院医疗设备采购项目（</w:t>
      </w:r>
      <w:r>
        <w:rPr>
          <w:rFonts w:hint="eastAsia" w:ascii="宋体" w:hAnsi="宋体" w:eastAsia="宋体" w:cs="宋体"/>
          <w:color w:val="auto"/>
          <w:sz w:val="21"/>
          <w:szCs w:val="21"/>
          <w:highlight w:val="none"/>
        </w:rPr>
        <w:t>生物刺激反馈仪</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-2分标</w:t>
      </w:r>
    </w:p>
    <w:p w14:paraId="78701B5E">
      <w:pPr>
        <w:spacing w:line="312"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数量：</w:t>
      </w:r>
      <w:r>
        <w:rPr>
          <w:rFonts w:hint="eastAsia" w:ascii="宋体" w:hAnsi="宋体" w:eastAsia="宋体" w:cs="宋体"/>
          <w:color w:val="auto"/>
          <w:szCs w:val="21"/>
          <w:highlight w:val="none"/>
          <w:lang w:val="en-US" w:eastAsia="zh-CN"/>
        </w:rPr>
        <w:t>1</w:t>
      </w:r>
    </w:p>
    <w:p w14:paraId="15748330">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预算金额（元）：</w:t>
      </w: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lang w:eastAsia="zh-CN"/>
        </w:rPr>
        <w:t>0000.00</w:t>
      </w:r>
    </w:p>
    <w:p w14:paraId="507A826E">
      <w:pPr>
        <w:keepNext w:val="0"/>
        <w:keepLines w:val="0"/>
        <w:pageBreakBefore w:val="0"/>
        <w:bidi w:val="0"/>
        <w:spacing w:line="360" w:lineRule="auto"/>
        <w:ind w:firstLine="420"/>
        <w:rPr>
          <w:rFonts w:hint="eastAsia" w:ascii="宋体" w:hAnsi="宋体" w:eastAsia="宋体" w:cs="宋体"/>
          <w:b w:val="0"/>
          <w:bCs w:val="0"/>
          <w:color w:val="auto"/>
          <w:szCs w:val="21"/>
          <w:highlight w:val="none"/>
        </w:rPr>
      </w:pPr>
      <w:r>
        <w:rPr>
          <w:rFonts w:hint="eastAsia" w:ascii="宋体" w:hAnsi="宋体" w:eastAsia="宋体" w:cs="宋体"/>
          <w:color w:val="auto"/>
          <w:szCs w:val="21"/>
          <w:highlight w:val="none"/>
        </w:rPr>
        <w:t>简要规格描述或项目基本概况介绍、用途：</w:t>
      </w:r>
      <w:r>
        <w:rPr>
          <w:rFonts w:hint="eastAsia" w:ascii="宋体" w:hAnsi="宋体" w:eastAsia="宋体" w:cs="宋体"/>
          <w:color w:val="auto"/>
          <w:szCs w:val="21"/>
          <w:highlight w:val="none"/>
          <w:lang w:eastAsia="zh-CN"/>
        </w:rPr>
        <w:t>生物刺激反馈仪</w:t>
      </w:r>
      <w:r>
        <w:rPr>
          <w:rFonts w:hint="eastAsia" w:ascii="宋体" w:hAnsi="宋体" w:eastAsia="宋体" w:cs="宋体"/>
          <w:b w:val="0"/>
          <w:bCs w:val="0"/>
          <w:color w:val="auto"/>
          <w:szCs w:val="21"/>
          <w:highlight w:val="none"/>
        </w:rPr>
        <w:t>1</w:t>
      </w:r>
      <w:r>
        <w:rPr>
          <w:rFonts w:hint="eastAsia" w:ascii="宋体" w:hAnsi="宋体" w:cs="宋体"/>
          <w:b w:val="0"/>
          <w:bCs w:val="0"/>
          <w:color w:val="auto"/>
          <w:szCs w:val="21"/>
          <w:highlight w:val="none"/>
          <w:lang w:val="en-US" w:eastAsia="zh-CN"/>
        </w:rPr>
        <w:t>套</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Cs w:val="21"/>
          <w:highlight w:val="none"/>
        </w:rPr>
        <w:t>具体内容详见</w:t>
      </w: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rPr>
        <w:t>“采购需求”。</w:t>
      </w:r>
    </w:p>
    <w:p w14:paraId="35677181">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最高限价（如有）：</w:t>
      </w: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lang w:eastAsia="zh-CN"/>
        </w:rPr>
        <w:t>0000.00</w:t>
      </w:r>
    </w:p>
    <w:p w14:paraId="26A4E4AB">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合同履约期限：</w:t>
      </w:r>
      <w:r>
        <w:rPr>
          <w:rFonts w:hint="eastAsia" w:ascii="宋体" w:hAnsi="宋体" w:eastAsia="宋体" w:cs="宋体"/>
          <w:b w:val="0"/>
          <w:bCs w:val="0"/>
          <w:color w:val="auto"/>
          <w:szCs w:val="21"/>
          <w:highlight w:val="none"/>
        </w:rPr>
        <w:t>在采购合同签订之日起</w:t>
      </w:r>
      <w:r>
        <w:rPr>
          <w:rFonts w:hint="eastAsia" w:ascii="宋体" w:hAnsi="宋体" w:eastAsia="宋体" w:cs="宋体"/>
          <w:b w:val="0"/>
          <w:bCs w:val="0"/>
          <w:color w:val="auto"/>
          <w:szCs w:val="21"/>
          <w:highlight w:val="none"/>
          <w:lang w:val="en-US" w:eastAsia="zh-CN"/>
        </w:rPr>
        <w:t>30</w:t>
      </w:r>
      <w:r>
        <w:rPr>
          <w:rFonts w:hint="eastAsia" w:ascii="宋体" w:hAnsi="宋体" w:eastAsia="宋体" w:cs="宋体"/>
          <w:b w:val="0"/>
          <w:bCs w:val="0"/>
          <w:color w:val="auto"/>
          <w:szCs w:val="21"/>
          <w:highlight w:val="none"/>
        </w:rPr>
        <w:t>个日历日内交货并完成安装调试。</w:t>
      </w:r>
    </w:p>
    <w:p w14:paraId="1014971D">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本项目（否）接受联合体投标</w:t>
      </w:r>
    </w:p>
    <w:p w14:paraId="649538BA">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73C6981F">
      <w:pPr>
        <w:pStyle w:val="193"/>
        <w:spacing w:before="0" w:after="0" w:line="312" w:lineRule="auto"/>
        <w:ind w:firstLine="422"/>
        <w:rPr>
          <w:rFonts w:hint="eastAsia" w:ascii="宋体" w:hAnsi="宋体" w:eastAsia="宋体" w:cs="宋体"/>
          <w:bCs w:val="0"/>
          <w:color w:val="auto"/>
          <w:sz w:val="21"/>
          <w:szCs w:val="21"/>
          <w:highlight w:val="none"/>
        </w:rPr>
      </w:pPr>
      <w:bookmarkStart w:id="11" w:name="_Toc19840"/>
      <w:bookmarkStart w:id="12" w:name="_Toc35393799"/>
      <w:bookmarkStart w:id="13" w:name="_Toc28359013"/>
      <w:bookmarkStart w:id="14" w:name="_Toc28359090"/>
      <w:bookmarkStart w:id="15" w:name="_Toc35393630"/>
      <w:bookmarkStart w:id="16" w:name="_Toc15056"/>
      <w:bookmarkStart w:id="17" w:name="_Toc10192"/>
      <w:bookmarkStart w:id="18" w:name="_Toc1399"/>
      <w:bookmarkStart w:id="19" w:name="_Toc1066"/>
      <w:r>
        <w:rPr>
          <w:rFonts w:hint="eastAsia" w:ascii="宋体" w:hAnsi="宋体" w:eastAsia="宋体" w:cs="宋体"/>
          <w:bCs w:val="0"/>
          <w:color w:val="auto"/>
          <w:sz w:val="21"/>
          <w:szCs w:val="21"/>
          <w:highlight w:val="none"/>
        </w:rPr>
        <w:t>二、申请人的资格要求：</w:t>
      </w:r>
      <w:bookmarkEnd w:id="10"/>
      <w:bookmarkEnd w:id="11"/>
      <w:bookmarkEnd w:id="12"/>
      <w:bookmarkEnd w:id="13"/>
      <w:bookmarkEnd w:id="14"/>
      <w:bookmarkEnd w:id="15"/>
      <w:bookmarkEnd w:id="16"/>
      <w:bookmarkEnd w:id="17"/>
      <w:bookmarkEnd w:id="18"/>
    </w:p>
    <w:p w14:paraId="46726356">
      <w:pPr>
        <w:spacing w:line="312" w:lineRule="auto"/>
        <w:ind w:firstLine="420"/>
        <w:rPr>
          <w:rFonts w:hint="eastAsia" w:ascii="宋体" w:hAnsi="宋体" w:eastAsia="宋体" w:cs="宋体"/>
          <w:color w:val="auto"/>
          <w:szCs w:val="21"/>
          <w:highlight w:val="none"/>
        </w:rPr>
      </w:pPr>
      <w:bookmarkStart w:id="20" w:name="_Toc28359014"/>
      <w:bookmarkStart w:id="21" w:name="_Toc28359091"/>
      <w:r>
        <w:rPr>
          <w:rFonts w:hint="eastAsia" w:ascii="宋体" w:hAnsi="宋体" w:eastAsia="宋体" w:cs="宋体"/>
          <w:color w:val="auto"/>
          <w:szCs w:val="21"/>
          <w:highlight w:val="none"/>
        </w:rPr>
        <w:t>1.满足《中华人民共和国政府采购法》第二十二条规定；</w:t>
      </w:r>
    </w:p>
    <w:p w14:paraId="5616549A">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2.落实政府采购政策需满足的资格要求：无。</w:t>
      </w:r>
    </w:p>
    <w:p w14:paraId="70AC80A9">
      <w:pPr>
        <w:keepNext w:val="0"/>
        <w:keepLines w:val="0"/>
        <w:pageBreakBefore w:val="0"/>
        <w:widowControl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3.本项目的特定资格要求：</w:t>
      </w:r>
      <w:r>
        <w:rPr>
          <w:rFonts w:hint="eastAsia" w:ascii="宋体" w:hAnsi="宋体" w:cs="宋体"/>
          <w:color w:val="auto"/>
          <w:szCs w:val="21"/>
          <w:highlight w:val="none"/>
          <w:lang w:val="en-US" w:eastAsia="zh-CN"/>
        </w:rPr>
        <w:t>分标1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分标2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14:paraId="32CDA096">
      <w:pPr>
        <w:keepNext w:val="0"/>
        <w:keepLines w:val="0"/>
        <w:pageBreakBefore w:val="0"/>
        <w:widowControl w:val="0"/>
        <w:bidi w:val="0"/>
        <w:spacing w:line="360" w:lineRule="auto"/>
        <w:ind w:firstLine="420"/>
        <w:rPr>
          <w:rFonts w:hint="eastAsia" w:ascii="宋体" w:hAnsi="宋体" w:eastAsia="宋体" w:cs="宋体"/>
          <w:color w:val="auto"/>
          <w:szCs w:val="21"/>
          <w:highlight w:val="none"/>
        </w:rPr>
      </w:pPr>
    </w:p>
    <w:p w14:paraId="1F8A3B86">
      <w:pPr>
        <w:pStyle w:val="193"/>
        <w:spacing w:before="0" w:after="0" w:line="312" w:lineRule="auto"/>
        <w:ind w:firstLine="422"/>
        <w:rPr>
          <w:rFonts w:hint="eastAsia" w:ascii="宋体" w:hAnsi="宋体" w:eastAsia="宋体" w:cs="宋体"/>
          <w:bCs w:val="0"/>
          <w:color w:val="auto"/>
          <w:sz w:val="21"/>
          <w:szCs w:val="21"/>
          <w:highlight w:val="none"/>
        </w:rPr>
      </w:pPr>
      <w:bookmarkStart w:id="22" w:name="_Toc20807"/>
      <w:bookmarkStart w:id="23" w:name="_Toc2222"/>
      <w:bookmarkStart w:id="24" w:name="_Toc4928"/>
      <w:bookmarkStart w:id="25" w:name="_Toc27972"/>
      <w:bookmarkStart w:id="26" w:name="_Toc35393800"/>
      <w:bookmarkStart w:id="27" w:name="_Toc35393631"/>
      <w:bookmarkStart w:id="28" w:name="_Toc8100"/>
      <w:r>
        <w:rPr>
          <w:rFonts w:hint="eastAsia" w:ascii="宋体" w:hAnsi="宋体" w:eastAsia="宋体" w:cs="宋体"/>
          <w:bCs w:val="0"/>
          <w:color w:val="auto"/>
          <w:sz w:val="21"/>
          <w:szCs w:val="21"/>
          <w:highlight w:val="none"/>
        </w:rPr>
        <w:t>三、获取</w:t>
      </w:r>
      <w:r>
        <w:rPr>
          <w:rFonts w:hint="eastAsia" w:ascii="宋体" w:hAnsi="宋体" w:eastAsia="宋体" w:cs="宋体"/>
          <w:bCs w:val="0"/>
          <w:color w:val="auto"/>
          <w:sz w:val="21"/>
          <w:szCs w:val="21"/>
          <w:highlight w:val="none"/>
          <w:lang w:eastAsia="zh-CN"/>
        </w:rPr>
        <w:t>采购</w:t>
      </w:r>
      <w:r>
        <w:rPr>
          <w:rFonts w:hint="eastAsia" w:ascii="宋体" w:hAnsi="宋体" w:eastAsia="宋体" w:cs="宋体"/>
          <w:bCs w:val="0"/>
          <w:color w:val="auto"/>
          <w:sz w:val="21"/>
          <w:szCs w:val="21"/>
          <w:highlight w:val="none"/>
        </w:rPr>
        <w:t>文件</w:t>
      </w:r>
      <w:bookmarkEnd w:id="19"/>
      <w:bookmarkEnd w:id="20"/>
      <w:bookmarkEnd w:id="21"/>
      <w:bookmarkEnd w:id="22"/>
      <w:bookmarkEnd w:id="23"/>
      <w:bookmarkEnd w:id="24"/>
      <w:bookmarkEnd w:id="25"/>
      <w:bookmarkEnd w:id="26"/>
      <w:bookmarkEnd w:id="27"/>
    </w:p>
    <w:p w14:paraId="66CB7FED">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1.时间：</w:t>
      </w:r>
      <w:bookmarkStart w:id="92" w:name="_GoBack"/>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6</w:t>
      </w:r>
      <w:bookmarkEnd w:id="92"/>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rPr>
        <w:t>日至202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rPr>
        <w:t>日，每天上午00:00至12:00，下午12:00至23:59（北京时间，法定节假日除外）。</w:t>
      </w:r>
    </w:p>
    <w:p w14:paraId="21294D9F">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2.地点（网址）：广西政府采购云平台（https://www.gcy.zfcg.gxzf.gov.cn/）</w:t>
      </w:r>
    </w:p>
    <w:p w14:paraId="0DA01BFE">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方式：网上下载。本项目不提供纸质文件，潜在供应商需在广西政府采购云平台（https://www.gcy.zfcg.gxzf.gov.cn/）-进入“项目采购”应用，在获取采购文件菜单中选择项目，获取竞争性谈判文件。电子响应文件制作需要基于广西政府采购云平台获取的竞争性谈判文件编制，通过其他方式获取竞争性谈判文件的，将有可能导致供应商无法在广西政府采购云平台编制及上传响应文件。</w:t>
      </w:r>
    </w:p>
    <w:p w14:paraId="6805FA58">
      <w:pPr>
        <w:pStyle w:val="193"/>
        <w:spacing w:before="0" w:after="0" w:line="312" w:lineRule="auto"/>
        <w:ind w:firstLine="422"/>
        <w:rPr>
          <w:rFonts w:hint="eastAsia" w:ascii="宋体" w:hAnsi="宋体" w:eastAsia="宋体" w:cs="宋体"/>
          <w:bCs w:val="0"/>
          <w:color w:val="auto"/>
          <w:sz w:val="21"/>
          <w:szCs w:val="21"/>
          <w:highlight w:val="none"/>
        </w:rPr>
      </w:pPr>
      <w:bookmarkStart w:id="29" w:name="_Toc27748"/>
      <w:bookmarkStart w:id="30" w:name="_Toc5595"/>
      <w:bookmarkStart w:id="31" w:name="_Toc28359015"/>
      <w:bookmarkStart w:id="32" w:name="_Toc15538"/>
      <w:bookmarkStart w:id="33" w:name="_Toc28359092"/>
      <w:bookmarkStart w:id="34" w:name="_Toc35393632"/>
      <w:bookmarkStart w:id="35" w:name="_Toc5770"/>
      <w:bookmarkStart w:id="36" w:name="_Toc35393801"/>
      <w:bookmarkStart w:id="37" w:name="_Toc352"/>
      <w:r>
        <w:rPr>
          <w:rFonts w:hint="eastAsia" w:ascii="宋体" w:hAnsi="宋体" w:eastAsia="宋体" w:cs="宋体"/>
          <w:bCs w:val="0"/>
          <w:color w:val="auto"/>
          <w:sz w:val="21"/>
          <w:szCs w:val="21"/>
          <w:highlight w:val="none"/>
        </w:rPr>
        <w:t>四、响应文件提交</w:t>
      </w:r>
      <w:bookmarkEnd w:id="28"/>
      <w:bookmarkEnd w:id="29"/>
      <w:bookmarkEnd w:id="30"/>
      <w:bookmarkEnd w:id="31"/>
      <w:bookmarkEnd w:id="32"/>
      <w:bookmarkEnd w:id="33"/>
      <w:bookmarkEnd w:id="34"/>
      <w:bookmarkEnd w:id="35"/>
      <w:bookmarkEnd w:id="36"/>
    </w:p>
    <w:p w14:paraId="1F032C1B">
      <w:pPr>
        <w:spacing w:line="312" w:lineRule="auto"/>
        <w:ind w:left="422"/>
        <w:rPr>
          <w:rFonts w:hint="eastAsia" w:ascii="宋体" w:hAnsi="宋体" w:eastAsia="宋体" w:cs="宋体"/>
          <w:bCs/>
          <w:color w:val="auto"/>
          <w:szCs w:val="21"/>
          <w:highlight w:val="none"/>
        </w:rPr>
      </w:pPr>
      <w:bookmarkStart w:id="38" w:name="_Toc30042"/>
      <w:bookmarkStart w:id="39" w:name="_Toc35393633"/>
      <w:bookmarkStart w:id="40" w:name="_Toc28359093"/>
      <w:bookmarkStart w:id="41" w:name="_Toc28359016"/>
      <w:bookmarkStart w:id="42" w:name="_Toc35393802"/>
      <w:r>
        <w:rPr>
          <w:rFonts w:hint="eastAsia" w:ascii="宋体" w:hAnsi="宋体" w:eastAsia="宋体" w:cs="宋体"/>
          <w:color w:val="auto"/>
          <w:szCs w:val="21"/>
          <w:highlight w:val="none"/>
        </w:rPr>
        <w:t>截止时间：</w:t>
      </w:r>
      <w:r>
        <w:rPr>
          <w:rFonts w:hint="eastAsia" w:ascii="宋体" w:hAnsi="宋体" w:eastAsia="宋体" w:cs="宋体"/>
          <w:bCs/>
          <w:color w:val="auto"/>
          <w:szCs w:val="21"/>
          <w:highlight w:val="none"/>
        </w:rPr>
        <w:t>202</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29</w:t>
      </w:r>
      <w:r>
        <w:rPr>
          <w:rFonts w:hint="eastAsia" w:ascii="宋体" w:hAnsi="宋体" w:eastAsia="宋体" w:cs="宋体"/>
          <w:color w:val="auto"/>
          <w:szCs w:val="21"/>
          <w:highlight w:val="none"/>
        </w:rPr>
        <w:t>日</w:t>
      </w:r>
      <w:r>
        <w:rPr>
          <w:rFonts w:hint="eastAsia" w:ascii="宋体" w:hAnsi="宋体" w:eastAsia="宋体" w:cs="宋体"/>
          <w:bCs/>
          <w:color w:val="auto"/>
          <w:szCs w:val="21"/>
          <w:highlight w:val="none"/>
        </w:rPr>
        <w:t>9:00（北京时间）</w:t>
      </w:r>
    </w:p>
    <w:p w14:paraId="776DEEFF">
      <w:pPr>
        <w:spacing w:line="312" w:lineRule="auto"/>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地点（网址）：广西政府采购云平台（https://www.gcy.zfcg.gxzf.gov.cn/）（请登录广西政府采购云平台投标客户端投标）</w:t>
      </w:r>
    </w:p>
    <w:p w14:paraId="7A0F5DB4">
      <w:pPr>
        <w:pStyle w:val="193"/>
        <w:spacing w:before="0" w:after="0" w:line="312" w:lineRule="auto"/>
        <w:ind w:firstLine="422"/>
        <w:rPr>
          <w:rFonts w:hint="eastAsia" w:ascii="宋体" w:hAnsi="宋体" w:eastAsia="宋体" w:cs="宋体"/>
          <w:bCs w:val="0"/>
          <w:color w:val="auto"/>
          <w:sz w:val="21"/>
          <w:szCs w:val="21"/>
          <w:highlight w:val="none"/>
        </w:rPr>
      </w:pPr>
      <w:bookmarkStart w:id="43" w:name="_Toc24619"/>
      <w:bookmarkStart w:id="44" w:name="_Toc26102"/>
      <w:bookmarkStart w:id="45" w:name="_Toc20664"/>
      <w:bookmarkStart w:id="46" w:name="_Toc11567"/>
      <w:r>
        <w:rPr>
          <w:rFonts w:hint="eastAsia" w:ascii="宋体" w:hAnsi="宋体" w:eastAsia="宋体" w:cs="宋体"/>
          <w:bCs w:val="0"/>
          <w:color w:val="auto"/>
          <w:sz w:val="21"/>
          <w:szCs w:val="21"/>
          <w:highlight w:val="none"/>
        </w:rPr>
        <w:t>五、</w:t>
      </w:r>
      <w:r>
        <w:rPr>
          <w:rFonts w:hint="eastAsia" w:ascii="宋体" w:hAnsi="宋体" w:eastAsia="宋体" w:cs="宋体"/>
          <w:bCs w:val="0"/>
          <w:color w:val="auto"/>
          <w:sz w:val="21"/>
          <w:szCs w:val="21"/>
          <w:highlight w:val="none"/>
          <w:lang w:eastAsia="zh-CN"/>
        </w:rPr>
        <w:t>响应文件</w:t>
      </w:r>
      <w:r>
        <w:rPr>
          <w:rFonts w:hint="eastAsia" w:ascii="宋体" w:hAnsi="宋体" w:eastAsia="宋体" w:cs="宋体"/>
          <w:bCs w:val="0"/>
          <w:color w:val="auto"/>
          <w:sz w:val="21"/>
          <w:szCs w:val="21"/>
          <w:highlight w:val="none"/>
        </w:rPr>
        <w:t>开启</w:t>
      </w:r>
      <w:bookmarkEnd w:id="37"/>
      <w:bookmarkEnd w:id="38"/>
      <w:bookmarkEnd w:id="39"/>
      <w:bookmarkEnd w:id="40"/>
      <w:bookmarkEnd w:id="41"/>
      <w:bookmarkEnd w:id="42"/>
      <w:bookmarkEnd w:id="43"/>
      <w:bookmarkEnd w:id="44"/>
      <w:bookmarkEnd w:id="45"/>
    </w:p>
    <w:p w14:paraId="4CC01223">
      <w:pPr>
        <w:spacing w:line="312" w:lineRule="auto"/>
        <w:ind w:firstLine="42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开启时间：</w:t>
      </w:r>
      <w:r>
        <w:rPr>
          <w:rFonts w:hint="eastAsia" w:ascii="宋体" w:hAnsi="宋体" w:eastAsia="宋体" w:cs="宋体"/>
          <w:bCs/>
          <w:color w:val="auto"/>
          <w:szCs w:val="21"/>
          <w:highlight w:val="none"/>
        </w:rPr>
        <w:t>202</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29</w:t>
      </w:r>
      <w:r>
        <w:rPr>
          <w:rFonts w:hint="eastAsia" w:ascii="宋体" w:hAnsi="宋体" w:eastAsia="宋体" w:cs="宋体"/>
          <w:color w:val="auto"/>
          <w:szCs w:val="21"/>
          <w:highlight w:val="none"/>
        </w:rPr>
        <w:t>日</w:t>
      </w:r>
      <w:r>
        <w:rPr>
          <w:rFonts w:hint="eastAsia" w:ascii="宋体" w:hAnsi="宋体" w:eastAsia="宋体" w:cs="宋体"/>
          <w:bCs/>
          <w:color w:val="auto"/>
          <w:szCs w:val="21"/>
          <w:highlight w:val="none"/>
        </w:rPr>
        <w:t>9:00（北京时间）</w:t>
      </w:r>
    </w:p>
    <w:p w14:paraId="3ADB4E7B">
      <w:pPr>
        <w:spacing w:line="312" w:lineRule="auto"/>
        <w:ind w:firstLine="420"/>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rPr>
        <w:t>地点：广西政府采购云平台电子开标大厅</w:t>
      </w:r>
    </w:p>
    <w:p w14:paraId="1CD8F602">
      <w:pPr>
        <w:pStyle w:val="193"/>
        <w:spacing w:before="0" w:after="0" w:line="312" w:lineRule="auto"/>
        <w:ind w:firstLine="422"/>
        <w:rPr>
          <w:rFonts w:hint="eastAsia" w:ascii="宋体" w:hAnsi="宋体" w:eastAsia="宋体" w:cs="宋体"/>
          <w:bCs w:val="0"/>
          <w:color w:val="auto"/>
          <w:sz w:val="21"/>
          <w:szCs w:val="21"/>
          <w:highlight w:val="none"/>
        </w:rPr>
      </w:pPr>
      <w:bookmarkStart w:id="47" w:name="_Toc28359094"/>
      <w:bookmarkStart w:id="48" w:name="_Toc4111"/>
      <w:bookmarkStart w:id="49" w:name="_Toc21623"/>
      <w:bookmarkStart w:id="50" w:name="_Toc4880"/>
      <w:bookmarkStart w:id="51" w:name="_Toc16017"/>
      <w:bookmarkStart w:id="52" w:name="_Toc35393634"/>
      <w:bookmarkStart w:id="53" w:name="_Toc15050"/>
      <w:bookmarkStart w:id="54" w:name="_Toc28359017"/>
      <w:bookmarkStart w:id="55" w:name="_Toc35393803"/>
      <w:r>
        <w:rPr>
          <w:rFonts w:hint="eastAsia" w:ascii="宋体" w:hAnsi="宋体" w:eastAsia="宋体" w:cs="宋体"/>
          <w:bCs w:val="0"/>
          <w:color w:val="auto"/>
          <w:sz w:val="21"/>
          <w:szCs w:val="21"/>
          <w:highlight w:val="none"/>
        </w:rPr>
        <w:t>六、公告期限</w:t>
      </w:r>
      <w:bookmarkEnd w:id="46"/>
      <w:bookmarkEnd w:id="47"/>
      <w:bookmarkEnd w:id="48"/>
      <w:bookmarkEnd w:id="49"/>
      <w:bookmarkEnd w:id="50"/>
      <w:bookmarkEnd w:id="51"/>
      <w:bookmarkEnd w:id="52"/>
      <w:bookmarkEnd w:id="53"/>
      <w:bookmarkEnd w:id="54"/>
    </w:p>
    <w:p w14:paraId="29C511B1">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自本公告发布之日起3个工作日。</w:t>
      </w:r>
    </w:p>
    <w:p w14:paraId="39B51466">
      <w:pPr>
        <w:pStyle w:val="193"/>
        <w:spacing w:before="0" w:after="0" w:line="312" w:lineRule="auto"/>
        <w:ind w:firstLine="422"/>
        <w:rPr>
          <w:rFonts w:hint="eastAsia" w:ascii="宋体" w:hAnsi="宋体" w:eastAsia="宋体" w:cs="宋体"/>
          <w:bCs w:val="0"/>
          <w:color w:val="auto"/>
          <w:sz w:val="21"/>
          <w:szCs w:val="21"/>
          <w:highlight w:val="none"/>
        </w:rPr>
      </w:pPr>
      <w:bookmarkStart w:id="56" w:name="_Toc681"/>
      <w:bookmarkStart w:id="57" w:name="_Toc35393635"/>
      <w:bookmarkStart w:id="58" w:name="_Toc17809"/>
      <w:bookmarkStart w:id="59" w:name="_Toc17938"/>
      <w:bookmarkStart w:id="60" w:name="_Toc35393804"/>
      <w:bookmarkStart w:id="61" w:name="_Toc2188"/>
      <w:bookmarkStart w:id="62" w:name="_Toc31148"/>
      <w:r>
        <w:rPr>
          <w:rFonts w:hint="eastAsia" w:ascii="宋体" w:hAnsi="宋体" w:eastAsia="宋体" w:cs="宋体"/>
          <w:bCs w:val="0"/>
          <w:color w:val="auto"/>
          <w:sz w:val="21"/>
          <w:szCs w:val="21"/>
          <w:highlight w:val="none"/>
        </w:rPr>
        <w:t>七、其他补充事宜</w:t>
      </w:r>
      <w:bookmarkEnd w:id="55"/>
      <w:bookmarkEnd w:id="56"/>
      <w:bookmarkEnd w:id="57"/>
      <w:bookmarkEnd w:id="58"/>
      <w:bookmarkEnd w:id="59"/>
      <w:bookmarkEnd w:id="60"/>
      <w:bookmarkEnd w:id="61"/>
    </w:p>
    <w:p w14:paraId="3C6EBAE0">
      <w:pPr>
        <w:spacing w:line="312" w:lineRule="auto"/>
        <w:ind w:firstLine="420"/>
        <w:rPr>
          <w:rFonts w:hint="eastAsia" w:ascii="宋体" w:hAnsi="宋体" w:eastAsia="宋体" w:cs="宋体"/>
          <w:color w:val="auto"/>
          <w:szCs w:val="21"/>
          <w:highlight w:val="none"/>
        </w:rPr>
      </w:pPr>
      <w:bookmarkStart w:id="63" w:name="_Toc35393805"/>
      <w:bookmarkStart w:id="64" w:name="_Toc31780"/>
      <w:bookmarkStart w:id="65" w:name="_Toc28359095"/>
      <w:bookmarkStart w:id="66" w:name="_Toc31757"/>
      <w:bookmarkStart w:id="67" w:name="_Toc28359018"/>
      <w:bookmarkStart w:id="68" w:name="_Toc35393636"/>
      <w:r>
        <w:rPr>
          <w:rFonts w:hint="eastAsia" w:ascii="宋体" w:hAnsi="宋体" w:eastAsia="宋体" w:cs="宋体"/>
          <w:color w:val="auto"/>
          <w:szCs w:val="21"/>
          <w:highlight w:val="none"/>
        </w:rPr>
        <w:t>1.谈判保证金：无</w:t>
      </w:r>
    </w:p>
    <w:p w14:paraId="5D9D1045">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2.本项目需要落实的政府采购政策：</w:t>
      </w:r>
    </w:p>
    <w:p w14:paraId="39BF6EF1">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（1）政府采购促进中小企业发展。</w:t>
      </w:r>
    </w:p>
    <w:p w14:paraId="1F9B2012">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（2）政府采购支持采用本国产品的政策。</w:t>
      </w:r>
    </w:p>
    <w:p w14:paraId="66527E42">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（3）强制采购节能产品；优先采购节能产品、环境标志产品。</w:t>
      </w:r>
    </w:p>
    <w:p w14:paraId="4BFB5746">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（4）政府采购促进残疾人就业政策。</w:t>
      </w:r>
    </w:p>
    <w:p w14:paraId="077A0CC9">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（5）政府采购支持监狱企业发展。</w:t>
      </w:r>
    </w:p>
    <w:p w14:paraId="34161B6A">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3.网上查询地址</w:t>
      </w:r>
    </w:p>
    <w:p w14:paraId="5EA06EB2">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http://www.ccgp.gov.cn（中国政府采购网）</w:t>
      </w:r>
    </w:p>
    <w:p w14:paraId="1B051CC7">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http://zfcg.gxzf.gov.cn/（广西壮族自治区政府采购网）</w:t>
      </w:r>
    </w:p>
    <w:p w14:paraId="3F8FFEFF">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http://ggzy.jgswj.gxzf.gov.cn/ggggzy/全国公共资源交易平台（广西·贵港）</w:t>
      </w:r>
    </w:p>
    <w:p w14:paraId="3237A855">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在线竞标响应（电子竞标）说明</w:t>
      </w:r>
    </w:p>
    <w:p w14:paraId="049DAED5">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为全流程电子化采购项目，通过广西政府采购云平台（https://www.gcy.zfcg.gxzf.gov.cn/）实行在线电子竞标，供应商应先安装“广西政府采购云平台客户端”（请自行前往广西政府采购云平台进行下载），并按照本项目竞争性谈判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竞标-政府采购项目电子交易管理操作指南-供应商”查看电子竞标具体操作流程。</w:t>
      </w:r>
    </w:p>
    <w:p w14:paraId="398C5DF1">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1575317C">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0E827F7A">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供应商需要在具备有摄像头及语音功能且互联网网络状况良好的电脑登录广西政府采购云平台远程开标大厅参与本次谈判，否则后果自负。</w:t>
      </w:r>
    </w:p>
    <w:p w14:paraId="7E811829">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5.监督部门</w:t>
      </w:r>
    </w:p>
    <w:p w14:paraId="3FF33238">
      <w:pPr>
        <w:spacing w:line="312" w:lineRule="auto"/>
        <w:ind w:firstLine="420"/>
        <w:rPr>
          <w:rFonts w:hint="eastAsia" w:ascii="宋体" w:hAnsi="宋体" w:eastAsia="宋体" w:cs="宋体"/>
          <w:color w:val="auto"/>
          <w:szCs w:val="21"/>
          <w:highlight w:val="none"/>
        </w:rPr>
      </w:pPr>
      <w:bookmarkStart w:id="69" w:name="_Toc30774"/>
      <w:bookmarkStart w:id="70" w:name="_Toc18482"/>
      <w:r>
        <w:rPr>
          <w:rFonts w:hint="eastAsia" w:ascii="宋体" w:hAnsi="宋体" w:eastAsia="宋体" w:cs="宋体"/>
          <w:color w:val="auto"/>
          <w:szCs w:val="21"/>
          <w:highlight w:val="none"/>
        </w:rPr>
        <w:t>名  称：</w:t>
      </w:r>
      <w:r>
        <w:rPr>
          <w:rFonts w:hint="eastAsia" w:ascii="宋体" w:hAnsi="宋体" w:eastAsia="宋体" w:cs="宋体"/>
          <w:color w:val="auto"/>
          <w:sz w:val="21"/>
          <w:szCs w:val="21"/>
          <w:highlight w:val="none"/>
          <w:lang w:val="en-US" w:eastAsia="zh-CN" w:bidi="ar-SA"/>
        </w:rPr>
        <w:t>桂平市财政局政府采购监督管理股</w:t>
      </w:r>
      <w:r>
        <w:rPr>
          <w:rFonts w:hint="eastAsia" w:ascii="宋体" w:hAnsi="宋体" w:eastAsia="宋体" w:cs="宋体"/>
          <w:color w:val="auto"/>
          <w:szCs w:val="21"/>
          <w:highlight w:val="none"/>
        </w:rPr>
        <w:t xml:space="preserve"> </w:t>
      </w:r>
    </w:p>
    <w:p w14:paraId="2E8E58E6">
      <w:pPr>
        <w:spacing w:line="312"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话：0775-3380263</w:t>
      </w:r>
    </w:p>
    <w:p w14:paraId="7F208E48">
      <w:pPr>
        <w:pStyle w:val="193"/>
        <w:spacing w:before="0" w:after="0" w:line="312" w:lineRule="auto"/>
        <w:ind w:firstLine="422"/>
        <w:rPr>
          <w:rFonts w:hint="eastAsia" w:ascii="宋体" w:hAnsi="宋体" w:eastAsia="宋体" w:cs="宋体"/>
          <w:bCs w:val="0"/>
          <w:color w:val="auto"/>
          <w:sz w:val="21"/>
          <w:szCs w:val="21"/>
          <w:highlight w:val="none"/>
          <w:lang w:val="en-US" w:eastAsia="zh-CN"/>
        </w:rPr>
      </w:pPr>
      <w:bookmarkStart w:id="71" w:name="_Toc15203"/>
      <w:r>
        <w:rPr>
          <w:rFonts w:hint="eastAsia" w:ascii="宋体" w:hAnsi="宋体" w:eastAsia="宋体" w:cs="宋体"/>
          <w:bCs w:val="0"/>
          <w:color w:val="auto"/>
          <w:sz w:val="21"/>
          <w:szCs w:val="21"/>
          <w:highlight w:val="none"/>
          <w:lang w:val="en-US" w:eastAsia="zh-CN"/>
        </w:rPr>
        <w:t>6.本项目共划分2个分标，供应商均可对2个分标中的1个或多个分标进行投标，谈判小组按1-2分标的顺序对响应文件进行评审，同一投标供应商最多可中一个标段。</w:t>
      </w:r>
    </w:p>
    <w:p w14:paraId="6CED9569">
      <w:pPr>
        <w:pStyle w:val="193"/>
        <w:spacing w:before="0" w:after="0" w:line="312" w:lineRule="auto"/>
        <w:ind w:firstLine="422"/>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lang w:eastAsia="zh-CN"/>
        </w:rPr>
        <w:t>八</w:t>
      </w:r>
      <w:r>
        <w:rPr>
          <w:rFonts w:hint="eastAsia" w:ascii="宋体" w:hAnsi="宋体" w:eastAsia="宋体" w:cs="宋体"/>
          <w:bCs w:val="0"/>
          <w:color w:val="auto"/>
          <w:sz w:val="21"/>
          <w:szCs w:val="21"/>
          <w:highlight w:val="none"/>
        </w:rPr>
        <w:t>、凡对本次采购提出询问，请按以下方式联系。</w:t>
      </w:r>
      <w:bookmarkEnd w:id="62"/>
      <w:bookmarkEnd w:id="63"/>
      <w:bookmarkEnd w:id="64"/>
      <w:bookmarkEnd w:id="65"/>
      <w:bookmarkEnd w:id="66"/>
      <w:bookmarkEnd w:id="67"/>
      <w:bookmarkEnd w:id="68"/>
      <w:bookmarkEnd w:id="69"/>
      <w:bookmarkEnd w:id="71"/>
    </w:p>
    <w:p w14:paraId="6BFF5CBA">
      <w:pPr>
        <w:widowControl/>
        <w:spacing w:line="312" w:lineRule="auto"/>
        <w:ind w:firstLine="420"/>
        <w:jc w:val="left"/>
        <w:rPr>
          <w:rFonts w:hint="eastAsia" w:ascii="宋体" w:hAnsi="宋体" w:eastAsia="宋体" w:cs="宋体"/>
          <w:color w:val="auto"/>
          <w:szCs w:val="21"/>
          <w:highlight w:val="none"/>
        </w:rPr>
      </w:pPr>
      <w:bookmarkStart w:id="72" w:name="_Toc35393806"/>
      <w:bookmarkStart w:id="73" w:name="_Toc28359096"/>
      <w:bookmarkStart w:id="74" w:name="_Toc35393637"/>
      <w:bookmarkStart w:id="75" w:name="_Toc28359087"/>
      <w:bookmarkStart w:id="76" w:name="_Toc28359019"/>
      <w:bookmarkStart w:id="77" w:name="_Toc28359010"/>
      <w:r>
        <w:rPr>
          <w:rFonts w:hint="eastAsia" w:ascii="宋体" w:hAnsi="宋体" w:eastAsia="宋体" w:cs="宋体"/>
          <w:color w:val="auto"/>
          <w:szCs w:val="21"/>
          <w:highlight w:val="none"/>
        </w:rPr>
        <w:t>1.采购人信息</w:t>
      </w:r>
      <w:bookmarkEnd w:id="70"/>
      <w:bookmarkEnd w:id="72"/>
      <w:bookmarkEnd w:id="73"/>
      <w:bookmarkEnd w:id="74"/>
    </w:p>
    <w:p w14:paraId="15B966C4">
      <w:pPr>
        <w:widowControl/>
        <w:spacing w:line="312" w:lineRule="auto"/>
        <w:ind w:firstLine="42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桂平市妇幼保健院</w:t>
      </w:r>
    </w:p>
    <w:p w14:paraId="634DC1AF">
      <w:pPr>
        <w:spacing w:line="312" w:lineRule="auto"/>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地    址：桂平市迎宾大道东10号(长安新院)</w:t>
      </w:r>
    </w:p>
    <w:p w14:paraId="7577A844">
      <w:pPr>
        <w:spacing w:line="312" w:lineRule="auto"/>
        <w:ind w:firstLine="420"/>
        <w:rPr>
          <w:rFonts w:hint="eastAsia" w:ascii="宋体" w:hAnsi="宋体" w:eastAsia="宋体" w:cs="宋体"/>
          <w:color w:val="auto"/>
          <w:highlight w:val="none"/>
          <w:lang w:val="en-US"/>
        </w:rPr>
      </w:pPr>
      <w:r>
        <w:rPr>
          <w:rFonts w:hint="eastAsia" w:ascii="宋体" w:hAnsi="宋体" w:eastAsia="宋体" w:cs="宋体"/>
          <w:color w:val="auto"/>
          <w:highlight w:val="none"/>
        </w:rPr>
        <w:t>项目联系人：</w:t>
      </w:r>
      <w:r>
        <w:rPr>
          <w:rFonts w:hint="eastAsia" w:ascii="宋体" w:hAnsi="宋体" w:eastAsia="宋体" w:cs="宋体"/>
          <w:color w:val="auto"/>
          <w:sz w:val="21"/>
          <w:szCs w:val="21"/>
          <w:highlight w:val="none"/>
          <w:lang w:val="en-US" w:eastAsia="zh-CN"/>
        </w:rPr>
        <w:t>李老师</w:t>
      </w:r>
    </w:p>
    <w:p w14:paraId="29565AD4">
      <w:pPr>
        <w:spacing w:line="312"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highlight w:val="none"/>
        </w:rPr>
        <w:t>项目联系方式：</w:t>
      </w:r>
      <w:r>
        <w:rPr>
          <w:rFonts w:hint="eastAsia" w:ascii="宋体" w:hAnsi="宋体" w:eastAsia="宋体" w:cs="宋体"/>
          <w:color w:val="auto"/>
          <w:szCs w:val="21"/>
          <w:highlight w:val="none"/>
          <w:lang w:eastAsia="zh-CN"/>
        </w:rPr>
        <w:t>0775-3385572</w:t>
      </w:r>
    </w:p>
    <w:p w14:paraId="50503450">
      <w:pPr>
        <w:widowControl/>
        <w:spacing w:line="312"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1F67E4B6">
      <w:pPr>
        <w:widowControl/>
        <w:spacing w:line="312" w:lineRule="auto"/>
        <w:ind w:firstLine="42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广西三维建设招标造价咨询有限责任公司</w:t>
      </w:r>
    </w:p>
    <w:p w14:paraId="795F1533">
      <w:pPr>
        <w:widowControl/>
        <w:spacing w:line="312" w:lineRule="auto"/>
        <w:ind w:firstLine="42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eastAsia="zh-CN"/>
        </w:rPr>
        <w:t>贵港市港北区中山北路中银大厦2309室</w:t>
      </w:r>
    </w:p>
    <w:p w14:paraId="5E23C830">
      <w:pPr>
        <w:widowControl/>
        <w:spacing w:line="312" w:lineRule="auto"/>
        <w:ind w:firstLine="42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eastAsia="zh-CN"/>
        </w:rPr>
        <w:t>李工</w:t>
      </w:r>
    </w:p>
    <w:p w14:paraId="23D8296C">
      <w:pPr>
        <w:widowControl/>
        <w:spacing w:line="312" w:lineRule="auto"/>
        <w:ind w:firstLine="42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联系方式：</w:t>
      </w:r>
      <w:bookmarkEnd w:id="75"/>
      <w:bookmarkEnd w:id="76"/>
      <w:bookmarkEnd w:id="77"/>
      <w:r>
        <w:rPr>
          <w:rFonts w:hint="eastAsia" w:ascii="宋体" w:hAnsi="宋体" w:eastAsia="宋体" w:cs="宋体"/>
          <w:color w:val="auto"/>
          <w:szCs w:val="21"/>
          <w:highlight w:val="none"/>
          <w:lang w:eastAsia="zh-CN"/>
        </w:rPr>
        <w:t>18178511003</w:t>
      </w:r>
    </w:p>
    <w:p w14:paraId="6A00DA33">
      <w:pPr>
        <w:pStyle w:val="193"/>
        <w:jc w:val="center"/>
        <w:rPr>
          <w:rFonts w:hint="eastAsia" w:ascii="宋体" w:hAnsi="宋体" w:eastAsia="宋体" w:cs="宋体"/>
          <w:color w:val="auto"/>
          <w:highlight w:val="none"/>
        </w:rPr>
      </w:pPr>
      <w:r>
        <w:rPr>
          <w:rFonts w:hint="eastAsia" w:ascii="宋体" w:hAnsi="宋体" w:eastAsia="宋体" w:cs="宋体"/>
          <w:color w:val="auto"/>
          <w:highlight w:val="none"/>
        </w:rPr>
        <w:br w:type="page" w:clear="all"/>
      </w:r>
      <w:bookmarkStart w:id="78" w:name="_Toc14501"/>
      <w:r>
        <w:rPr>
          <w:rFonts w:hint="eastAsia" w:ascii="宋体" w:hAnsi="宋体" w:eastAsia="宋体" w:cs="宋体"/>
          <w:color w:val="auto"/>
          <w:highlight w:val="none"/>
        </w:rPr>
        <w:t>第二章 供应商须知</w:t>
      </w:r>
      <w:bookmarkEnd w:id="78"/>
    </w:p>
    <w:p w14:paraId="77761AE8">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供应商须知前附表</w:t>
      </w:r>
    </w:p>
    <w:p w14:paraId="4EB69AEB">
      <w:pPr>
        <w:spacing w:line="400" w:lineRule="exact"/>
        <w:jc w:val="center"/>
        <w:rPr>
          <w:rFonts w:hint="eastAsia" w:ascii="宋体" w:hAnsi="宋体" w:eastAsia="宋体" w:cs="宋体"/>
          <w:b/>
          <w:color w:val="auto"/>
          <w:sz w:val="32"/>
          <w:szCs w:val="32"/>
          <w:highlight w:val="none"/>
        </w:rPr>
      </w:pPr>
    </w:p>
    <w:tbl>
      <w:tblPr>
        <w:tblStyle w:val="31"/>
        <w:tblW w:w="92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7"/>
        <w:gridCol w:w="8289"/>
      </w:tblGrid>
      <w:tr w14:paraId="1BB92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top"/>
          </w:tcPr>
          <w:p w14:paraId="6A3FE4E3">
            <w:pPr>
              <w:spacing w:line="3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8289" w:type="dxa"/>
            <w:tcBorders>
              <w:top w:val="single" w:color="000000" w:sz="4" w:space="0"/>
              <w:left w:val="single" w:color="000000" w:sz="4" w:space="0"/>
              <w:bottom w:val="single" w:color="000000" w:sz="4" w:space="0"/>
              <w:right w:val="single" w:color="000000" w:sz="4" w:space="0"/>
            </w:tcBorders>
            <w:noWrap w:val="0"/>
            <w:vAlign w:val="top"/>
          </w:tcPr>
          <w:p w14:paraId="7D441825">
            <w:pPr>
              <w:spacing w:line="32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内    容</w:t>
            </w:r>
          </w:p>
        </w:tc>
      </w:tr>
      <w:tr w14:paraId="2D874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55975D8B">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574FD9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1.供应商的资格条件：详见竞争性谈判公告或者竞标邀请函</w:t>
            </w:r>
          </w:p>
          <w:p w14:paraId="41AEAD6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Cs/>
                <w:color w:val="auto"/>
                <w:szCs w:val="21"/>
                <w:highlight w:val="none"/>
              </w:rPr>
              <w:t>供应商</w:t>
            </w:r>
            <w:r>
              <w:rPr>
                <w:rFonts w:hint="eastAsia" w:ascii="宋体" w:hAnsi="宋体" w:eastAsia="宋体" w:cs="宋体"/>
                <w:color w:val="auto"/>
                <w:szCs w:val="21"/>
                <w:highlight w:val="none"/>
              </w:rPr>
              <w:t>出现下列情形之一的，不得参加政府采购活动：</w:t>
            </w:r>
          </w:p>
          <w:p w14:paraId="73A6F45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CAE7A5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B9C1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52B07BB">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D8AAA27">
            <w:pPr>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 详见竞争性谈判公告</w:t>
            </w:r>
          </w:p>
        </w:tc>
      </w:tr>
      <w:tr w14:paraId="5ACBF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206B7CC8">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075C89A">
            <w:pPr>
              <w:pStyle w:val="203"/>
              <w:spacing w:line="3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是否允许分包：不允许</w:t>
            </w:r>
          </w:p>
        </w:tc>
      </w:tr>
      <w:tr w14:paraId="2FB9F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4E8CC8AD">
            <w:pPr>
              <w:pStyle w:val="203"/>
              <w:spacing w:line="32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7.8.1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52C98294">
            <w:pPr>
              <w:pStyle w:val="203"/>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☑不组织现场考察</w:t>
            </w:r>
          </w:p>
          <w:p w14:paraId="1C556ECB">
            <w:pPr>
              <w:pStyle w:val="203"/>
              <w:spacing w:line="360" w:lineRule="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□组织现场考察:</w:t>
            </w:r>
          </w:p>
        </w:tc>
      </w:tr>
      <w:tr w14:paraId="5633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3017E135">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04B71DB">
            <w:pPr>
              <w:spacing w:line="320" w:lineRule="exact"/>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资格证明文件</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1、2分标适用</w:t>
            </w:r>
            <w:r>
              <w:rPr>
                <w:rFonts w:hint="eastAsia" w:ascii="宋体" w:hAnsi="宋体" w:eastAsia="宋体" w:cs="宋体"/>
                <w:b/>
                <w:color w:val="auto"/>
                <w:szCs w:val="21"/>
                <w:highlight w:val="none"/>
                <w:lang w:eastAsia="zh-CN"/>
              </w:rPr>
              <w:t>）</w:t>
            </w:r>
          </w:p>
          <w:p w14:paraId="3BB570F6">
            <w:pPr>
              <w:spacing w:line="320" w:lineRule="exact"/>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b w:val="0"/>
                <w:bCs/>
                <w:color w:val="auto"/>
                <w:szCs w:val="21"/>
                <w:highlight w:val="none"/>
              </w:rPr>
              <w:t>资格证明文件</w:t>
            </w:r>
            <w:r>
              <w:rPr>
                <w:rFonts w:hint="eastAsia" w:ascii="宋体" w:hAnsi="宋体" w:cs="宋体"/>
                <w:b w:val="0"/>
                <w:bCs/>
                <w:color w:val="auto"/>
                <w:szCs w:val="21"/>
                <w:highlight w:val="none"/>
                <w:lang w:val="en-US" w:eastAsia="zh-CN"/>
              </w:rPr>
              <w:t>封面及目录；</w:t>
            </w:r>
          </w:p>
          <w:p w14:paraId="7B4389AD">
            <w:pPr>
              <w:spacing w:line="320" w:lineRule="exact"/>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供应商合法的主体资格证明（如营业执照</w:t>
            </w:r>
            <w:r>
              <w:rPr>
                <w:rFonts w:hint="eastAsia" w:ascii="宋体" w:hAnsi="宋体" w:eastAsia="宋体" w:cs="宋体"/>
                <w:color w:val="auto"/>
                <w:szCs w:val="21"/>
                <w:highlight w:val="none"/>
                <w:lang w:val="en-US" w:eastAsia="zh-CN"/>
              </w:rPr>
              <w:t>副本</w:t>
            </w:r>
            <w:r>
              <w:rPr>
                <w:rFonts w:hint="eastAsia" w:ascii="宋体" w:hAnsi="宋体" w:eastAsia="宋体" w:cs="宋体"/>
                <w:color w:val="auto"/>
                <w:szCs w:val="21"/>
                <w:highlight w:val="none"/>
              </w:rPr>
              <w:t>、事业单位法人证书、执业许可证、自然人身份证等）复印件；（</w:t>
            </w:r>
            <w:r>
              <w:rPr>
                <w:rFonts w:hint="eastAsia" w:ascii="宋体" w:hAnsi="宋体" w:eastAsia="宋体" w:cs="宋体"/>
                <w:b/>
                <w:color w:val="auto"/>
                <w:szCs w:val="21"/>
                <w:highlight w:val="none"/>
              </w:rPr>
              <w:t>必须提供，否则电子响应文件作无效处理</w:t>
            </w:r>
            <w:r>
              <w:rPr>
                <w:rFonts w:hint="eastAsia" w:ascii="宋体" w:hAnsi="宋体" w:eastAsia="宋体" w:cs="宋体"/>
                <w:color w:val="auto"/>
                <w:szCs w:val="21"/>
                <w:highlight w:val="none"/>
              </w:rPr>
              <w:t>）</w:t>
            </w:r>
          </w:p>
          <w:p w14:paraId="760E8304">
            <w:pPr>
              <w:spacing w:line="320" w:lineRule="exact"/>
              <w:jc w:val="left"/>
              <w:rPr>
                <w:rFonts w:hint="eastAsia" w:ascii="宋体" w:hAnsi="宋体" w:eastAsia="宋体" w:cs="宋体"/>
                <w:b/>
                <w:bCs/>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桂平</w:t>
            </w:r>
            <w:r>
              <w:rPr>
                <w:rFonts w:hint="eastAsia" w:ascii="宋体" w:hAnsi="宋体" w:eastAsia="宋体" w:cs="宋体"/>
                <w:color w:val="auto"/>
                <w:szCs w:val="21"/>
                <w:highlight w:val="none"/>
              </w:rPr>
              <w:t>市政府采购项目投标资格承诺函（格式后附）；</w:t>
            </w:r>
            <w:r>
              <w:rPr>
                <w:rFonts w:hint="eastAsia" w:ascii="宋体" w:hAnsi="宋体" w:eastAsia="宋体" w:cs="宋体"/>
                <w:b/>
                <w:bCs/>
                <w:color w:val="auto"/>
                <w:szCs w:val="21"/>
                <w:highlight w:val="none"/>
              </w:rPr>
              <w:t>（必须提供，否则电子响应文件作无效处理）</w:t>
            </w:r>
          </w:p>
          <w:p w14:paraId="38C4B4F2">
            <w:pPr>
              <w:spacing w:line="320" w:lineRule="exact"/>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.竞标声明（格式后附）；</w:t>
            </w:r>
            <w:r>
              <w:rPr>
                <w:rFonts w:hint="eastAsia" w:ascii="宋体" w:hAnsi="宋体" w:eastAsia="宋体" w:cs="宋体"/>
                <w:b/>
                <w:bCs/>
                <w:color w:val="auto"/>
                <w:szCs w:val="21"/>
                <w:highlight w:val="none"/>
              </w:rPr>
              <w:t>（必须提供，否则电子响应文件作无效处理）</w:t>
            </w:r>
          </w:p>
          <w:p w14:paraId="17A9E153">
            <w:pPr>
              <w:spacing w:line="320" w:lineRule="exact"/>
              <w:jc w:val="left"/>
              <w:rPr>
                <w:rFonts w:hint="eastAsia" w:ascii="宋体" w:hAnsi="宋体" w:eastAsia="宋体" w:cs="宋体"/>
                <w:b/>
                <w:bCs/>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.供应商直接控股、管理关系信息表（格式后附）；</w:t>
            </w:r>
            <w:r>
              <w:rPr>
                <w:rFonts w:hint="eastAsia" w:ascii="宋体" w:hAnsi="宋体" w:eastAsia="宋体" w:cs="宋体"/>
                <w:b/>
                <w:bCs/>
                <w:color w:val="auto"/>
                <w:szCs w:val="21"/>
                <w:highlight w:val="none"/>
              </w:rPr>
              <w:t>（必须提供，否则电子响应文件作无效处理）</w:t>
            </w:r>
          </w:p>
          <w:p w14:paraId="0F3241AB">
            <w:pPr>
              <w:spacing w:line="312" w:lineRule="auto"/>
              <w:ind w:firstLine="0"/>
              <w:jc w:val="left"/>
              <w:rPr>
                <w:rFonts w:hint="eastAsia" w:ascii="宋体" w:hAnsi="宋体" w:eastAsia="宋体" w:cs="宋体"/>
                <w:color w:val="auto"/>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按以下要求提供医疗器械的有关证明材料复印件：（</w:t>
            </w:r>
            <w:r>
              <w:rPr>
                <w:rFonts w:hint="eastAsia" w:ascii="宋体" w:hAnsi="宋体" w:eastAsia="宋体" w:cs="宋体"/>
                <w:b/>
                <w:bCs/>
                <w:color w:val="auto"/>
                <w:highlight w:val="none"/>
              </w:rPr>
              <w:t>必须提供，否则作无效</w:t>
            </w: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处理</w:t>
            </w:r>
            <w:r>
              <w:rPr>
                <w:rFonts w:hint="eastAsia" w:ascii="宋体" w:hAnsi="宋体" w:eastAsia="宋体" w:cs="宋体"/>
                <w:color w:val="auto"/>
                <w:highlight w:val="none"/>
              </w:rPr>
              <w:t>）</w:t>
            </w:r>
          </w:p>
          <w:p w14:paraId="24107F43">
            <w:pPr>
              <w:spacing w:line="312" w:lineRule="auto"/>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标的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标对应产品的名称和规格型号，格式自拟）。</w:t>
            </w:r>
          </w:p>
          <w:p w14:paraId="182E7001">
            <w:pPr>
              <w:spacing w:line="312" w:lineRule="auto"/>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标的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标对应产品的名称和规格型号，格式自拟）。</w:t>
            </w:r>
          </w:p>
          <w:p w14:paraId="6D3F2CD8">
            <w:pPr>
              <w:spacing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（3）标的有第二类和第三类医疗器械的，应按上述（1）（2）要求提供。</w:t>
            </w:r>
          </w:p>
          <w:p w14:paraId="4153BE66">
            <w:pPr>
              <w:spacing w:line="320" w:lineRule="exact"/>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除竞争性谈判文件规定必须提供以外，供应商认为需要提供的其他证明材料。</w:t>
            </w:r>
          </w:p>
          <w:p w14:paraId="38E9F071">
            <w:pPr>
              <w:spacing w:line="32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55E90074">
            <w:pPr>
              <w:spacing w:line="360" w:lineRule="auto"/>
              <w:contextualSpacing/>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1.以上标明“必须提供”的材料属于复印件或扫描件的，必须加盖供应商电子签章，否则电子响应文件作无效处理。</w:t>
            </w:r>
          </w:p>
          <w:p w14:paraId="2C867C40">
            <w:pPr>
              <w:spacing w:line="360" w:lineRule="auto"/>
              <w:contextualSpacing/>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2.竞标声明必须由法定代表人（负责人或自然人）在规定签章处逐一签字或盖章或电子签字并加盖供应商电子签章，否则电子响应文件作无效处理。</w:t>
            </w:r>
          </w:p>
          <w:p w14:paraId="488D9E63">
            <w:pPr>
              <w:spacing w:line="360" w:lineRule="auto"/>
              <w:contextualSpacing/>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3.供应商直接控股、管理关系信息表必须由法定代表人（负责人或自然人）或委托代理人在规定签章处逐一签字或盖章或电子签字并加盖供应商电子签章，否则电子响应文件作无效处理。</w:t>
            </w:r>
          </w:p>
        </w:tc>
      </w:tr>
      <w:tr w14:paraId="626B4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2E5D33B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CAE460F">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报价文件</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1、2分标适用</w:t>
            </w:r>
            <w:r>
              <w:rPr>
                <w:rFonts w:hint="eastAsia" w:ascii="宋体" w:hAnsi="宋体" w:eastAsia="宋体" w:cs="宋体"/>
                <w:b/>
                <w:color w:val="auto"/>
                <w:szCs w:val="21"/>
                <w:highlight w:val="none"/>
                <w:lang w:eastAsia="zh-CN"/>
              </w:rPr>
              <w:t>）</w:t>
            </w:r>
          </w:p>
          <w:p w14:paraId="6EEEBD78">
            <w:pPr>
              <w:numPr>
                <w:ilvl w:val="0"/>
                <w:numId w:val="0"/>
              </w:num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1.报价文件</w:t>
            </w:r>
            <w:r>
              <w:rPr>
                <w:rFonts w:hint="eastAsia" w:ascii="宋体" w:hAnsi="宋体" w:cs="宋体"/>
                <w:b w:val="0"/>
                <w:bCs/>
                <w:color w:val="auto"/>
                <w:szCs w:val="21"/>
                <w:highlight w:val="none"/>
                <w:lang w:val="en-US" w:eastAsia="zh-CN"/>
              </w:rPr>
              <w:t>封面及目录；</w:t>
            </w:r>
          </w:p>
          <w:p w14:paraId="6A3EA422">
            <w:pPr>
              <w:numPr>
                <w:ilvl w:val="0"/>
                <w:numId w:val="0"/>
              </w:num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竞标报价表（格式后附）；（</w:t>
            </w:r>
            <w:r>
              <w:rPr>
                <w:rFonts w:hint="eastAsia" w:ascii="宋体" w:hAnsi="宋体" w:eastAsia="宋体" w:cs="宋体"/>
                <w:b/>
                <w:color w:val="auto"/>
                <w:szCs w:val="21"/>
                <w:highlight w:val="none"/>
              </w:rPr>
              <w:t>必须提供，否则响应文件按无效处理</w:t>
            </w:r>
            <w:r>
              <w:rPr>
                <w:rFonts w:hint="eastAsia" w:ascii="宋体" w:hAnsi="宋体" w:eastAsia="宋体" w:cs="宋体"/>
                <w:color w:val="auto"/>
                <w:szCs w:val="21"/>
                <w:highlight w:val="none"/>
              </w:rPr>
              <w:t>）</w:t>
            </w:r>
          </w:p>
          <w:p w14:paraId="6BF62982">
            <w:pPr>
              <w:numPr>
                <w:ilvl w:val="0"/>
                <w:numId w:val="0"/>
              </w:numPr>
              <w:spacing w:line="360" w:lineRule="auto"/>
              <w:ind w:left="0" w:leftChars="0" w:firstLine="0" w:firstLineChars="0"/>
              <w:rPr>
                <w:rFonts w:hint="eastAsia" w:ascii="宋体" w:hAnsi="宋体" w:eastAsia="宋体" w:cs="宋体"/>
                <w:color w:val="auto"/>
                <w:szCs w:val="21"/>
                <w:highlight w:val="none"/>
              </w:rPr>
            </w:pPr>
            <w:r>
              <w:rPr>
                <w:rFonts w:hint="eastAsia" w:ascii="宋体" w:hAnsi="宋体" w:cs="宋体"/>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zh-CN" w:bidi="ar-SA"/>
              </w:rPr>
              <w:t>.</w:t>
            </w:r>
            <w:r>
              <w:rPr>
                <w:rFonts w:hint="eastAsia" w:ascii="宋体" w:hAnsi="宋体" w:eastAsia="宋体" w:cs="宋体"/>
                <w:color w:val="auto"/>
                <w:szCs w:val="21"/>
                <w:highlight w:val="none"/>
              </w:rPr>
              <w:t>供应商享受中小企业扶持政策的材料（供应商根据自身响应情况，提供以下任意一项材料以证明自身可享受中小企业扶持政策）：</w:t>
            </w:r>
          </w:p>
          <w:p w14:paraId="185F8E70">
            <w:pPr>
              <w:numPr>
                <w:ilvl w:val="0"/>
                <w:numId w:val="0"/>
              </w:num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（1）《中小企业声明函》（格式后附）；</w:t>
            </w:r>
          </w:p>
          <w:p w14:paraId="63964CC6">
            <w:pPr>
              <w:numPr>
                <w:ilvl w:val="0"/>
                <w:numId w:val="0"/>
              </w:num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（2）《残疾人福利性单位声明函》（格式后附）</w:t>
            </w:r>
          </w:p>
          <w:p w14:paraId="68CF1240">
            <w:pPr>
              <w:numPr>
                <w:ilvl w:val="0"/>
                <w:numId w:val="0"/>
              </w:num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（3）省级以上监狱管理局、戒毒管理局(含新疆生产建设兵团)出具的属于监狱企业的证明文件； </w:t>
            </w:r>
          </w:p>
          <w:p w14:paraId="4C34AA50">
            <w:pPr>
              <w:numPr>
                <w:ilvl w:val="0"/>
                <w:numId w:val="0"/>
              </w:num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.《关于符合本国产品标准的声明函》或者财政部会同有关部门规定的有关证明文件；（供应商根据自身响应情况出具）</w:t>
            </w:r>
          </w:p>
          <w:p w14:paraId="1E1A5081">
            <w:pPr>
              <w:spacing w:line="360" w:lineRule="auto"/>
              <w:rPr>
                <w:rFonts w:hint="eastAsia" w:ascii="宋体" w:hAnsi="宋体" w:eastAsia="宋体" w:cs="宋体"/>
                <w:b/>
                <w:bCs/>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.供应商认为需要提供的其他有关资料。</w:t>
            </w:r>
          </w:p>
        </w:tc>
      </w:tr>
      <w:tr w14:paraId="2BF86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DC6489B">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6A939164">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商务技术文件</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1、2分标适用</w:t>
            </w:r>
            <w:r>
              <w:rPr>
                <w:rFonts w:hint="eastAsia" w:ascii="宋体" w:hAnsi="宋体" w:eastAsia="宋体" w:cs="宋体"/>
                <w:b/>
                <w:color w:val="auto"/>
                <w:szCs w:val="21"/>
                <w:highlight w:val="none"/>
                <w:lang w:eastAsia="zh-CN"/>
              </w:rPr>
              <w:t>）</w:t>
            </w:r>
          </w:p>
          <w:p w14:paraId="6462B10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1.商务技术文件</w:t>
            </w:r>
            <w:r>
              <w:rPr>
                <w:rFonts w:hint="eastAsia" w:ascii="宋体" w:hAnsi="宋体" w:cs="宋体"/>
                <w:b w:val="0"/>
                <w:bCs/>
                <w:color w:val="auto"/>
                <w:szCs w:val="21"/>
                <w:highlight w:val="none"/>
                <w:lang w:val="en-US" w:eastAsia="zh-CN"/>
              </w:rPr>
              <w:t>封面及目录；</w:t>
            </w:r>
          </w:p>
          <w:p w14:paraId="0FA8AC39">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无串通竞标行为的承诺函（格式后附）；（</w:t>
            </w:r>
            <w:r>
              <w:rPr>
                <w:rFonts w:hint="eastAsia" w:ascii="宋体" w:hAnsi="宋体" w:eastAsia="宋体" w:cs="宋体"/>
                <w:b/>
                <w:color w:val="auto"/>
                <w:szCs w:val="21"/>
                <w:highlight w:val="none"/>
              </w:rPr>
              <w:t>必须提供，否则响应文件按无效处理</w:t>
            </w:r>
            <w:r>
              <w:rPr>
                <w:rFonts w:hint="eastAsia" w:ascii="宋体" w:hAnsi="宋体" w:eastAsia="宋体" w:cs="宋体"/>
                <w:color w:val="auto"/>
                <w:szCs w:val="21"/>
                <w:highlight w:val="none"/>
              </w:rPr>
              <w:t>）</w:t>
            </w:r>
          </w:p>
          <w:p w14:paraId="6CBF8C52">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.法定代表人身份证明书及法定代表人有效身份证正反面复印件（格式后附）；（</w:t>
            </w:r>
            <w:r>
              <w:rPr>
                <w:rFonts w:hint="eastAsia" w:ascii="宋体" w:hAnsi="宋体" w:eastAsia="宋体" w:cs="宋体"/>
                <w:b/>
                <w:color w:val="auto"/>
                <w:szCs w:val="21"/>
                <w:highlight w:val="none"/>
              </w:rPr>
              <w:t>必须提供，否则响应文件按无效处理</w:t>
            </w:r>
            <w:r>
              <w:rPr>
                <w:rFonts w:hint="eastAsia" w:ascii="宋体" w:hAnsi="宋体" w:eastAsia="宋体" w:cs="宋体"/>
                <w:color w:val="auto"/>
                <w:szCs w:val="21"/>
                <w:highlight w:val="none"/>
              </w:rPr>
              <w:t>）</w:t>
            </w:r>
          </w:p>
          <w:p w14:paraId="2A35014B">
            <w:pPr>
              <w:spacing w:line="360" w:lineRule="auto"/>
              <w:rPr>
                <w:rFonts w:hint="eastAsia" w:ascii="宋体" w:hAnsi="宋体" w:eastAsia="宋体" w:cs="宋体"/>
                <w:b/>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.授权委托书及委托代理人有效身份证正反面复印件（格式后附）；（</w:t>
            </w:r>
            <w:r>
              <w:rPr>
                <w:rFonts w:hint="eastAsia" w:ascii="宋体" w:hAnsi="宋体" w:eastAsia="宋体" w:cs="宋体"/>
                <w:b/>
                <w:color w:val="auto"/>
                <w:szCs w:val="21"/>
                <w:highlight w:val="none"/>
              </w:rPr>
              <w:t>委托时必须提供，否则响应文件按无效处理</w:t>
            </w:r>
            <w:r>
              <w:rPr>
                <w:rFonts w:hint="eastAsia" w:ascii="宋体" w:hAnsi="宋体" w:eastAsia="宋体" w:cs="宋体"/>
                <w:color w:val="auto"/>
                <w:szCs w:val="21"/>
                <w:highlight w:val="none"/>
              </w:rPr>
              <w:t>）</w:t>
            </w:r>
          </w:p>
          <w:p w14:paraId="59194E48">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.商务要求偏离表（格式后附）；（</w:t>
            </w:r>
            <w:r>
              <w:rPr>
                <w:rFonts w:hint="eastAsia" w:ascii="宋体" w:hAnsi="宋体" w:eastAsia="宋体" w:cs="宋体"/>
                <w:b/>
                <w:color w:val="auto"/>
                <w:szCs w:val="21"/>
                <w:highlight w:val="none"/>
              </w:rPr>
              <w:t>必须提供，否则响应文件按无效处理</w:t>
            </w:r>
            <w:r>
              <w:rPr>
                <w:rFonts w:hint="eastAsia" w:ascii="宋体" w:hAnsi="宋体" w:eastAsia="宋体" w:cs="宋体"/>
                <w:color w:val="auto"/>
                <w:szCs w:val="21"/>
                <w:highlight w:val="none"/>
              </w:rPr>
              <w:t>）</w:t>
            </w:r>
          </w:p>
          <w:p w14:paraId="3280E12F">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.售后服务承诺（格式自拟）；（</w:t>
            </w:r>
            <w:r>
              <w:rPr>
                <w:rFonts w:hint="eastAsia" w:ascii="宋体" w:hAnsi="宋体" w:eastAsia="宋体" w:cs="宋体"/>
                <w:b/>
                <w:color w:val="auto"/>
                <w:szCs w:val="21"/>
                <w:highlight w:val="none"/>
              </w:rPr>
              <w:t>必须提供，否则响应文件按无效处理</w:t>
            </w:r>
            <w:r>
              <w:rPr>
                <w:rFonts w:hint="eastAsia" w:ascii="宋体" w:hAnsi="宋体" w:eastAsia="宋体" w:cs="宋体"/>
                <w:color w:val="auto"/>
                <w:szCs w:val="21"/>
                <w:highlight w:val="none"/>
              </w:rPr>
              <w:t>）</w:t>
            </w:r>
          </w:p>
          <w:p w14:paraId="7A70BB07">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.货物配置清单（均不含报价）；（格式后附）（</w:t>
            </w:r>
            <w:r>
              <w:rPr>
                <w:rFonts w:hint="eastAsia" w:ascii="宋体" w:hAnsi="宋体" w:eastAsia="宋体" w:cs="宋体"/>
                <w:b/>
                <w:color w:val="auto"/>
                <w:szCs w:val="21"/>
                <w:highlight w:val="none"/>
              </w:rPr>
              <w:t>必须提供，否则响应文件按无效处理</w:t>
            </w:r>
            <w:r>
              <w:rPr>
                <w:rFonts w:hint="eastAsia" w:ascii="宋体" w:hAnsi="宋体" w:eastAsia="宋体" w:cs="宋体"/>
                <w:color w:val="auto"/>
                <w:szCs w:val="21"/>
                <w:highlight w:val="none"/>
              </w:rPr>
              <w:t>）</w:t>
            </w:r>
          </w:p>
          <w:p w14:paraId="183F4C46">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.技术要求偏离表（格式后附）；（</w:t>
            </w:r>
            <w:r>
              <w:rPr>
                <w:rFonts w:hint="eastAsia" w:ascii="宋体" w:hAnsi="宋体" w:eastAsia="宋体" w:cs="宋体"/>
                <w:b/>
                <w:color w:val="auto"/>
                <w:szCs w:val="21"/>
                <w:highlight w:val="none"/>
              </w:rPr>
              <w:t>必须提供，否则响应文件按无效处理</w:t>
            </w:r>
            <w:r>
              <w:rPr>
                <w:rFonts w:hint="eastAsia" w:ascii="宋体" w:hAnsi="宋体" w:eastAsia="宋体" w:cs="宋体"/>
                <w:color w:val="auto"/>
                <w:szCs w:val="21"/>
                <w:highlight w:val="none"/>
              </w:rPr>
              <w:t>）</w:t>
            </w:r>
          </w:p>
          <w:p w14:paraId="73EA99E5">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.对应采购需求的技术要求、商务要求提供的其他文件资料（格式自拟）；</w:t>
            </w:r>
          </w:p>
          <w:p w14:paraId="0F2D057E">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.供应商认为需要提供的其他有关资料。</w:t>
            </w:r>
          </w:p>
          <w:p w14:paraId="2DF6C460">
            <w:pPr>
              <w:spacing w:line="32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注：以上标明“必须提供”材料属于复印件或扫描件的，必须加盖供应商</w:t>
            </w:r>
            <w:r>
              <w:rPr>
                <w:rFonts w:hint="eastAsia" w:ascii="宋体" w:hAnsi="宋体" w:eastAsia="宋体" w:cs="宋体"/>
                <w:b/>
                <w:bCs/>
                <w:color w:val="auto"/>
                <w:szCs w:val="21"/>
                <w:highlight w:val="none"/>
              </w:rPr>
              <w:t>电子签章</w:t>
            </w:r>
            <w:r>
              <w:rPr>
                <w:rFonts w:hint="eastAsia" w:ascii="宋体" w:hAnsi="宋体" w:eastAsia="宋体" w:cs="宋体"/>
                <w:b/>
                <w:color w:val="auto"/>
                <w:szCs w:val="21"/>
                <w:highlight w:val="none"/>
              </w:rPr>
              <w:t>，否则响应文件按无效处理。</w:t>
            </w:r>
          </w:p>
        </w:tc>
      </w:tr>
      <w:tr w14:paraId="11741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28C58FE">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38F583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的总报价应该包括：</w:t>
            </w:r>
          </w:p>
          <w:p w14:paraId="6C6F2FF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（1）货物采购成本、二次搬运、利润及标准附件、备品备件、专用工具的价格；</w:t>
            </w:r>
          </w:p>
          <w:p w14:paraId="7696F9A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（2）运输、装卸、调试、技术支持、售后服务、</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代理服务费等费用；</w:t>
            </w:r>
          </w:p>
          <w:p w14:paraId="404B337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（3）必要的保险费用和各项税费；</w:t>
            </w:r>
          </w:p>
          <w:p w14:paraId="77A74D3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（4）设备安装、培训费（含教材费、场地租用）；</w:t>
            </w:r>
          </w:p>
          <w:p w14:paraId="039ED18E">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（5）履约验收的费用；</w:t>
            </w:r>
          </w:p>
          <w:p w14:paraId="117CC22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（6）如</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文件对其另有规定的，从其规定。</w:t>
            </w:r>
          </w:p>
        </w:tc>
      </w:tr>
      <w:tr w14:paraId="66A8A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5A132A7">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3B6D8215">
            <w:pPr>
              <w:pStyle w:val="202"/>
              <w:widowControl w:val="0"/>
              <w:spacing w:line="320" w:lineRule="exact"/>
              <w:ind w:left="283" w:hanging="28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竞标有效期：自首次电子响应文件提交截止之日起120日。</w:t>
            </w:r>
          </w:p>
        </w:tc>
      </w:tr>
      <w:tr w14:paraId="5757D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04567A9">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815F43F">
            <w:pPr>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本项目不收取竞标保证金。</w:t>
            </w:r>
          </w:p>
        </w:tc>
      </w:tr>
      <w:tr w14:paraId="179E1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4910C381">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5EEB8F0">
            <w:pPr>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本项目不接受电子备份响应文件。</w:t>
            </w:r>
          </w:p>
        </w:tc>
      </w:tr>
      <w:tr w14:paraId="51C82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7C6A93B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6499280F">
            <w:pPr>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响应文件提交截止时间：详见竞争性谈判公告。</w:t>
            </w:r>
          </w:p>
          <w:p w14:paraId="5A20C094">
            <w:pPr>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响应文件提交地点：详见竞争性谈判公告。</w:t>
            </w:r>
          </w:p>
        </w:tc>
      </w:tr>
      <w:tr w14:paraId="1E364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5C64ABC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46F64AA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谈判小组的人数：3人。</w:t>
            </w:r>
          </w:p>
        </w:tc>
      </w:tr>
      <w:tr w14:paraId="5D486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343BC5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25</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F627050">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首次响应文件开启时间详见“竞争性谈判公告”</w:t>
            </w:r>
          </w:p>
          <w:p w14:paraId="5A51D1F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首次响应文件解密时间：</w:t>
            </w:r>
            <w:r>
              <w:rPr>
                <w:rFonts w:hint="eastAsia" w:ascii="宋体" w:hAnsi="宋体" w:eastAsia="宋体" w:cs="宋体"/>
                <w:color w:val="auto"/>
                <w:highlight w:val="none"/>
              </w:rPr>
              <w:t>30 分钟</w:t>
            </w:r>
          </w:p>
        </w:tc>
      </w:tr>
      <w:tr w14:paraId="1270A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restart"/>
            <w:tcBorders>
              <w:top w:val="single" w:color="000000" w:sz="4" w:space="0"/>
              <w:left w:val="single" w:color="000000" w:sz="4" w:space="0"/>
              <w:bottom w:val="single" w:color="000000" w:sz="4" w:space="0"/>
              <w:right w:val="single" w:color="000000" w:sz="4" w:space="0"/>
            </w:tcBorders>
            <w:noWrap w:val="0"/>
            <w:vAlign w:val="center"/>
          </w:tcPr>
          <w:p w14:paraId="2B21D25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898DB80">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评审价相同时，按照最后报价由低到高顺序依次推荐；最后报价相同时，按节能、环保产品累计金额由高到低顺序依次推荐；节能、环保产品累计金额也相同时，按以下原则确定成交候选人的顺序：</w:t>
            </w:r>
          </w:p>
          <w:p w14:paraId="37FDDCCA">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技术要求及规格正偏离项数多的优先、均无正偏离或者正偏离项数一致时负偏离项数少的优先、质保期长优先、交货期短优先的顺序推荐。</w:t>
            </w:r>
          </w:p>
        </w:tc>
      </w:tr>
      <w:tr w14:paraId="14C82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933799">
            <w:pPr>
              <w:spacing w:line="360" w:lineRule="auto"/>
              <w:jc w:val="center"/>
              <w:rPr>
                <w:rFonts w:hint="eastAsia" w:ascii="宋体" w:hAnsi="宋体" w:eastAsia="宋体" w:cs="宋体"/>
                <w:color w:val="auto"/>
                <w:szCs w:val="21"/>
                <w:highlight w:val="none"/>
              </w:rPr>
            </w:pP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0E34D74C">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商务要求评审中允许负偏离的条款数为</w:t>
            </w:r>
            <w:r>
              <w:rPr>
                <w:rFonts w:hint="eastAsia" w:ascii="宋体" w:hAnsi="宋体" w:eastAsia="宋体" w:cs="宋体"/>
                <w:b/>
                <w:bCs/>
                <w:color w:val="auto"/>
                <w:szCs w:val="21"/>
                <w:highlight w:val="none"/>
                <w:u w:val="single"/>
              </w:rPr>
              <w:t xml:space="preserve">  0  </w:t>
            </w:r>
            <w:r>
              <w:rPr>
                <w:rFonts w:hint="eastAsia" w:ascii="宋体" w:hAnsi="宋体" w:eastAsia="宋体" w:cs="宋体"/>
                <w:b/>
                <w:bCs/>
                <w:color w:val="auto"/>
                <w:szCs w:val="21"/>
                <w:highlight w:val="none"/>
              </w:rPr>
              <w:t>项。</w:t>
            </w:r>
          </w:p>
          <w:p w14:paraId="0807D95F">
            <w:pPr>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技术要求评审中允许负偏离的条款数为</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0</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项。</w:t>
            </w:r>
          </w:p>
        </w:tc>
      </w:tr>
      <w:tr w14:paraId="26EE2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510C751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46BCEE0E">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履约保证金交纳金额：</w:t>
            </w:r>
            <w:r>
              <w:rPr>
                <w:rFonts w:hint="eastAsia" w:ascii="宋体" w:hAnsi="宋体" w:eastAsia="宋体" w:cs="宋体"/>
                <w:color w:val="auto"/>
                <w:highlight w:val="none"/>
                <w:lang w:eastAsia="zh-CN"/>
              </w:rPr>
              <w:t>无。</w:t>
            </w:r>
          </w:p>
          <w:p w14:paraId="559F5A1A">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highlight w:val="none"/>
              </w:rPr>
              <w:t>履约保证金缴纳方式：</w:t>
            </w:r>
            <w:r>
              <w:rPr>
                <w:rFonts w:hint="eastAsia" w:ascii="宋体" w:hAnsi="宋体" w:eastAsia="宋体" w:cs="宋体"/>
                <w:color w:val="auto"/>
                <w:highlight w:val="none"/>
                <w:lang w:eastAsia="zh-CN"/>
              </w:rPr>
              <w:t>无。</w:t>
            </w:r>
          </w:p>
        </w:tc>
      </w:tr>
      <w:tr w14:paraId="280CB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0CC6305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12E640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签订合同携带的证明材料： </w:t>
            </w:r>
          </w:p>
          <w:p w14:paraId="3F7EB60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委托代理人负责签订合同的，须携带授权委托书及委托代理人身份证原件等其他资格证件。</w:t>
            </w:r>
          </w:p>
          <w:p w14:paraId="2E61C79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法定代表人负责签订合同的，须携带法定代表人身份证明原件及身份证原件等其他证明材料。</w:t>
            </w:r>
          </w:p>
        </w:tc>
      </w:tr>
      <w:tr w14:paraId="11C63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030DE4D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1366FE7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接收质疑函方式：以书面形式</w:t>
            </w:r>
          </w:p>
          <w:p w14:paraId="5A775444">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质疑联系部门及联系方式：</w:t>
            </w:r>
            <w:r>
              <w:rPr>
                <w:rFonts w:hint="eastAsia" w:ascii="宋体" w:hAnsi="宋体" w:eastAsia="宋体" w:cs="宋体"/>
                <w:color w:val="auto"/>
                <w:highlight w:val="none"/>
                <w:lang w:eastAsia="zh-CN"/>
              </w:rPr>
              <w:t>广西三维建设招标造价咨询有限责任公司</w:t>
            </w:r>
            <w:r>
              <w:rPr>
                <w:rFonts w:hint="eastAsia" w:ascii="宋体" w:hAnsi="宋体" w:eastAsia="宋体" w:cs="宋体"/>
                <w:color w:val="auto"/>
                <w:highlight w:val="none"/>
              </w:rPr>
              <w:t>，联系电话：</w:t>
            </w:r>
            <w:r>
              <w:rPr>
                <w:rFonts w:hint="eastAsia" w:ascii="宋体" w:hAnsi="宋体" w:eastAsia="宋体" w:cs="宋体"/>
                <w:color w:val="auto"/>
                <w:highlight w:val="none"/>
                <w:lang w:eastAsia="zh-CN"/>
              </w:rPr>
              <w:t>18178511003，</w:t>
            </w:r>
            <w:r>
              <w:rPr>
                <w:rFonts w:hint="eastAsia" w:ascii="宋体" w:hAnsi="宋体" w:eastAsia="宋体" w:cs="宋体"/>
                <w:color w:val="auto"/>
                <w:highlight w:val="none"/>
              </w:rPr>
              <w:t>通讯地址：</w:t>
            </w:r>
            <w:r>
              <w:rPr>
                <w:rFonts w:hint="eastAsia" w:ascii="宋体" w:hAnsi="宋体" w:eastAsia="宋体" w:cs="宋体"/>
                <w:color w:val="auto"/>
                <w:highlight w:val="none"/>
                <w:lang w:eastAsia="zh-CN"/>
              </w:rPr>
              <w:t>贵港市港北区中山北路中银大厦2309室</w:t>
            </w:r>
          </w:p>
          <w:p w14:paraId="3C501667">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业务时间：工作日每天上午8时00分到12时00分，下午3时00分到6时00分</w:t>
            </w:r>
          </w:p>
        </w:tc>
      </w:tr>
      <w:tr w14:paraId="59857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5" w:hRule="atLeast"/>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B90AB3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D196A5D">
            <w:pPr>
              <w:pStyle w:val="211"/>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1.采购代理费支付方式：</w:t>
            </w:r>
          </w:p>
          <w:p w14:paraId="2EC3EACF">
            <w:pPr>
              <w:pStyle w:val="211"/>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本项目代理服务费由成交供应商向采购代理机构支付。</w:t>
            </w:r>
          </w:p>
          <w:p w14:paraId="36F577B0">
            <w:pPr>
              <w:pStyle w:val="211"/>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2.采购代理费收取标准：</w:t>
            </w:r>
          </w:p>
          <w:p w14:paraId="189B30C3">
            <w:pPr>
              <w:pStyle w:val="211"/>
              <w:spacing w:line="360" w:lineRule="auto"/>
              <w:rPr>
                <w:rFonts w:hint="eastAsia" w:ascii="宋体" w:hAnsi="宋体" w:eastAsia="宋体" w:cs="宋体"/>
                <w:b/>
                <w:bCs/>
                <w:color w:val="auto"/>
                <w:sz w:val="21"/>
                <w:highlight w:val="none"/>
                <w:lang w:val="en-US" w:eastAsia="zh-CN"/>
              </w:rPr>
            </w:pPr>
            <w:r>
              <w:rPr>
                <w:rFonts w:hint="eastAsia" w:ascii="宋体" w:hAnsi="宋体" w:eastAsia="宋体" w:cs="宋体"/>
                <w:b/>
                <w:bCs/>
                <w:color w:val="auto"/>
                <w:sz w:val="21"/>
                <w:highlight w:val="none"/>
                <w:lang w:val="en-US" w:eastAsia="zh-CN"/>
              </w:rPr>
              <w:t>按国家发展改革委《关于进一步放开建设项目专业服务价格的通知 》发改价格〔2015〕299号文执行，其中一分标采购代理服务费为人民币玖仟伍佰柒拾元整（¥9570.00）；二分标采购代理服务费为人民币贰仟柒佰元整（¥2700.00）。由成交供应商向采购代理机构支付。</w:t>
            </w:r>
          </w:p>
          <w:p w14:paraId="30649E9E">
            <w:pPr>
              <w:pStyle w:val="211"/>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 采购代理费收取银行账户</w:t>
            </w:r>
          </w:p>
          <w:p w14:paraId="36BE1ADB">
            <w:pPr>
              <w:pStyle w:val="211"/>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单位名称：广西三维建设招标造价咨询有限责任公司贵港分公司  </w:t>
            </w:r>
          </w:p>
          <w:p w14:paraId="35088A26">
            <w:pPr>
              <w:pStyle w:val="211"/>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开户银行：中国建设银行股份有限公司贵港科技支行</w:t>
            </w:r>
          </w:p>
          <w:p w14:paraId="5C8BF180">
            <w:pPr>
              <w:pStyle w:val="211"/>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sz w:val="21"/>
                <w:highlight w:val="none"/>
                <w:lang w:val="en-US" w:eastAsia="zh-CN"/>
              </w:rPr>
              <w:t>银行账号：45001750090052500261</w:t>
            </w:r>
          </w:p>
        </w:tc>
      </w:tr>
      <w:tr w14:paraId="0C4C2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1F4582C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731657C">
            <w:pPr>
              <w:pStyle w:val="211"/>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sz w:val="21"/>
                <w:highlight w:val="none"/>
                <w:lang w:val="en-US" w:eastAsia="zh-CN"/>
              </w:rPr>
              <w:t>解释：构成本谈判文件的各个组成文件应互为解释，互为说明；除谈判文件中有特别规定外，仅适用于竞标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tc>
      </w:tr>
      <w:tr w14:paraId="593E9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47606D7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72730BE5">
            <w:pPr>
              <w:pStyle w:val="211"/>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6B581540">
            <w:pPr>
              <w:pStyle w:val="211"/>
              <w:spacing w:line="360" w:lineRule="auto"/>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2.本谈判文件所称的“</w:t>
            </w:r>
            <w:r>
              <w:rPr>
                <w:rFonts w:hint="eastAsia" w:ascii="宋体" w:hAnsi="宋体" w:eastAsia="宋体" w:cs="宋体"/>
                <w:color w:val="auto"/>
                <w:sz w:val="21"/>
                <w:highlight w:val="none"/>
                <w:lang w:val="en-US" w:eastAsia="zh-CN"/>
              </w:rPr>
              <w:t>电子签章</w:t>
            </w:r>
            <w:r>
              <w:rPr>
                <w:rFonts w:hint="eastAsia" w:ascii="宋体" w:hAnsi="宋体" w:eastAsia="宋体" w:cs="宋体"/>
                <w:bCs/>
                <w:color w:val="auto"/>
                <w:sz w:val="21"/>
                <w:highlight w:val="none"/>
                <w:lang w:val="en-US" w:eastAsia="zh-CN"/>
              </w:rPr>
              <w:t>”、“电子签名”</w:t>
            </w:r>
            <w:r>
              <w:rPr>
                <w:rFonts w:hint="eastAsia" w:ascii="宋体" w:hAnsi="宋体" w:eastAsia="宋体" w:cs="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0A02A90F">
            <w:pPr>
              <w:pStyle w:val="211"/>
              <w:spacing w:line="360" w:lineRule="auto"/>
              <w:rPr>
                <w:rFonts w:hint="eastAsia" w:ascii="宋体" w:hAnsi="宋体" w:eastAsia="宋体" w:cs="宋体"/>
                <w:bCs/>
                <w:color w:val="auto"/>
                <w:sz w:val="21"/>
                <w:highlight w:val="none"/>
                <w:lang w:val="en-US" w:eastAsia="zh-CN"/>
              </w:rPr>
            </w:pPr>
            <w:r>
              <w:rPr>
                <w:rFonts w:hint="eastAsia" w:ascii="宋体" w:hAnsi="宋体" w:eastAsia="宋体" w:cs="宋体"/>
                <w:color w:val="auto"/>
                <w:sz w:val="21"/>
                <w:highlight w:val="none"/>
                <w:lang w:val="en-US" w:eastAsia="zh-CN"/>
              </w:rPr>
              <w:t>3.供应商为其他组织或者自然人时，本谈判文件规定的法定代表人指负责人或者自然人。本谈判文件所称负责人是指参加竞标的其他组织</w:t>
            </w:r>
            <w:r>
              <w:rPr>
                <w:rFonts w:hint="eastAsia" w:ascii="宋体" w:hAnsi="宋体" w:eastAsia="宋体" w:cs="宋体"/>
                <w:bCs/>
                <w:color w:val="auto"/>
                <w:sz w:val="21"/>
                <w:highlight w:val="none"/>
                <w:lang w:val="en-US" w:eastAsia="zh-CN"/>
              </w:rPr>
              <w:t>营业执照副本或者执业许可证等证照上</w:t>
            </w:r>
            <w:r>
              <w:rPr>
                <w:rFonts w:hint="eastAsia" w:ascii="宋体" w:hAnsi="宋体" w:eastAsia="宋体" w:cs="宋体"/>
                <w:color w:val="auto"/>
                <w:sz w:val="21"/>
                <w:highlight w:val="none"/>
                <w:lang w:val="en-US" w:eastAsia="zh-CN"/>
              </w:rPr>
              <w:t>的负责人，本谈判文件所称自然人指参与竞标的自然人本人，</w:t>
            </w:r>
            <w:r>
              <w:rPr>
                <w:rFonts w:hint="eastAsia" w:ascii="宋体" w:hAnsi="宋体" w:eastAsia="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6CE08854">
            <w:pPr>
              <w:pStyle w:val="211"/>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4.本谈判文件中描述供应商的“签字”是指供应商的法定代表人或者委托代理人亲自在文件规定签署处亲笔写上个人的名字的行为，私章、签字章、印鉴、影印等其他形式均不能代替亲笔签字。</w:t>
            </w:r>
          </w:p>
          <w:p w14:paraId="3E061B11">
            <w:pPr>
              <w:pStyle w:val="211"/>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sz w:val="21"/>
                <w:highlight w:val="none"/>
                <w:lang w:val="en-US" w:eastAsia="zh-CN"/>
              </w:rPr>
              <w:t>5.本谈判文件所称的“以上”“以下”“以内”“届满”，包括本数；所称的“不满”“超过”“以外”，不包括本数。</w:t>
            </w:r>
          </w:p>
        </w:tc>
      </w:tr>
      <w:tr w14:paraId="28B1D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tcBorders>
              <w:top w:val="single" w:color="000000" w:sz="4" w:space="0"/>
              <w:left w:val="single" w:color="000000" w:sz="4" w:space="0"/>
              <w:bottom w:val="single" w:color="000000" w:sz="4" w:space="0"/>
              <w:right w:val="single" w:color="000000" w:sz="4" w:space="0"/>
            </w:tcBorders>
            <w:noWrap w:val="0"/>
            <w:vAlign w:val="center"/>
          </w:tcPr>
          <w:p w14:paraId="0B60E9F3">
            <w:pPr>
              <w:pStyle w:val="211"/>
              <w:spacing w:line="360" w:lineRule="auto"/>
              <w:rPr>
                <w:rFonts w:hint="eastAsia" w:ascii="宋体" w:hAnsi="宋体" w:eastAsia="宋体" w:cs="宋体"/>
                <w:color w:val="auto"/>
                <w:szCs w:val="21"/>
                <w:highlight w:val="none"/>
              </w:rPr>
            </w:pPr>
            <w:r>
              <w:rPr>
                <w:rFonts w:hint="eastAsia" w:ascii="宋体" w:hAnsi="宋体" w:eastAsia="宋体" w:cs="宋体"/>
                <w:color w:val="auto"/>
                <w:sz w:val="21"/>
                <w:highlight w:val="none"/>
                <w:lang w:val="en-US" w:eastAsia="zh-CN"/>
              </w:rPr>
              <w:t>其他</w:t>
            </w:r>
          </w:p>
        </w:tc>
        <w:tc>
          <w:tcPr>
            <w:tcW w:w="8289" w:type="dxa"/>
            <w:tcBorders>
              <w:top w:val="single" w:color="000000" w:sz="4" w:space="0"/>
              <w:left w:val="single" w:color="000000" w:sz="4" w:space="0"/>
              <w:bottom w:val="single" w:color="000000" w:sz="4" w:space="0"/>
              <w:right w:val="single" w:color="000000" w:sz="4" w:space="0"/>
            </w:tcBorders>
            <w:noWrap w:val="0"/>
            <w:vAlign w:val="center"/>
          </w:tcPr>
          <w:p w14:paraId="36DD4E7C">
            <w:pPr>
              <w:pStyle w:val="211"/>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广西线上“政采贷”政策告知函</w:t>
            </w:r>
          </w:p>
          <w:p w14:paraId="48663ECB">
            <w:pPr>
              <w:pStyle w:val="211"/>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各供应商：</w:t>
            </w:r>
          </w:p>
          <w:p w14:paraId="24EFF4F2">
            <w:pPr>
              <w:pStyle w:val="211"/>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欢迎贵公司参与广西政府采购活动！</w:t>
            </w:r>
          </w:p>
          <w:p w14:paraId="70333113">
            <w:pPr>
              <w:pStyle w:val="211"/>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C68A6ED">
            <w:pPr>
              <w:pStyle w:val="211"/>
              <w:spacing w:line="360" w:lineRule="auto"/>
              <w:ind w:firstLine="42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相关金融产品和银行业金融机构联系方式，可在中征应收账款融资服务平台查询（网址：https://www.crcrfsp.com/，客服电话：400-009-0001）。</w:t>
            </w:r>
          </w:p>
        </w:tc>
      </w:tr>
    </w:tbl>
    <w:p w14:paraId="638FC9B1">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clear="all"/>
      </w:r>
      <w:r>
        <w:rPr>
          <w:rFonts w:hint="eastAsia" w:ascii="宋体" w:hAnsi="宋体" w:eastAsia="宋体" w:cs="宋体"/>
          <w:b/>
          <w:color w:val="auto"/>
          <w:sz w:val="32"/>
          <w:szCs w:val="32"/>
          <w:highlight w:val="none"/>
        </w:rPr>
        <w:t>供应商须知正文</w:t>
      </w:r>
    </w:p>
    <w:p w14:paraId="29DB70D2">
      <w:pPr>
        <w:spacing w:line="400" w:lineRule="exact"/>
        <w:jc w:val="center"/>
        <w:rPr>
          <w:rFonts w:hint="eastAsia" w:ascii="宋体" w:hAnsi="宋体" w:eastAsia="宋体" w:cs="宋体"/>
          <w:b/>
          <w:color w:val="auto"/>
          <w:sz w:val="32"/>
          <w:szCs w:val="32"/>
          <w:highlight w:val="none"/>
        </w:rPr>
      </w:pPr>
    </w:p>
    <w:p w14:paraId="2B3D5ABF">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一、总则</w:t>
      </w:r>
    </w:p>
    <w:p w14:paraId="60F8FC76">
      <w:pPr>
        <w:spacing w:line="400" w:lineRule="exact"/>
        <w:rPr>
          <w:rFonts w:hint="eastAsia" w:ascii="宋体" w:hAnsi="宋体" w:eastAsia="宋体" w:cs="宋体"/>
          <w:color w:val="auto"/>
          <w:szCs w:val="21"/>
          <w:highlight w:val="none"/>
        </w:rPr>
      </w:pPr>
    </w:p>
    <w:p w14:paraId="7B12E431">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 适用范围</w:t>
      </w:r>
    </w:p>
    <w:p w14:paraId="7B234EA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0D2BC85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本竞争性谈判文件（以下简称谈判文件）适用于本项目的所有采购程序和环节（法律、法规另有规定的，从其规定）。</w:t>
      </w:r>
    </w:p>
    <w:p w14:paraId="22B25D3A">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 定义</w:t>
      </w:r>
    </w:p>
    <w:p w14:paraId="0914CDA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14:paraId="15E8874B">
      <w:pPr>
        <w:spacing w:line="360" w:lineRule="auto"/>
        <w:ind w:firstLine="42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2.2“采购代理机构”是</w:t>
      </w:r>
      <w:r>
        <w:rPr>
          <w:rFonts w:hint="eastAsia" w:ascii="宋体" w:hAnsi="宋体" w:eastAsia="宋体" w:cs="宋体"/>
          <w:b/>
          <w:bCs/>
          <w:color w:val="auto"/>
          <w:szCs w:val="21"/>
          <w:highlight w:val="none"/>
        </w:rPr>
        <w:t>政府采购集中采购机构和集中采购机构以外的采购代理机构。</w:t>
      </w:r>
    </w:p>
    <w:p w14:paraId="68416B3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4704497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00DA2F1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2.5“竞标”是指按照本项目竞争性谈判公告或者邀请函规定的方式供应商获取谈判文件、提交响应文件并希望获得标的的行为。</w:t>
      </w:r>
    </w:p>
    <w:p w14:paraId="4A07E6E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2.6“售后服务” 是指包含但不限于供应商须承担的备品备件、包装、运输、装卸、保险、货到就位以及安装、调试、培训、保修和其他类似的义务。</w:t>
      </w:r>
    </w:p>
    <w:p w14:paraId="7892E66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14:paraId="7F0BB11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2.8“响应文件”</w:t>
      </w:r>
      <w:r>
        <w:rPr>
          <w:rFonts w:hint="eastAsia" w:ascii="宋体" w:hAnsi="宋体" w:eastAsia="宋体" w:cs="宋体"/>
          <w:color w:val="auto"/>
          <w:spacing w:val="-6"/>
          <w:szCs w:val="21"/>
          <w:highlight w:val="none"/>
        </w:rPr>
        <w:t>是指：供应商根据本谈判文件要求，编制包含资格证明、报价、商务技术等所有内容的文件。</w:t>
      </w:r>
    </w:p>
    <w:p w14:paraId="459AFB4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“实质性要求”是指采购需求中带“▲”的条款或者不能负偏离的条款或者已经指明不满足按响应文件按无效处理的条款。</w:t>
      </w:r>
    </w:p>
    <w:p w14:paraId="7688E86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2.10“正偏离”，是指响应文件对谈判文件“采购需求”中有关条款作出优于条款要求并有利于采购人的响应情形；</w:t>
      </w:r>
    </w:p>
    <w:p w14:paraId="41A5062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14:paraId="65C3015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2.12“允许负偏离的条款”是指采购需求中的不属于“实质性要求”的条款。</w:t>
      </w:r>
    </w:p>
    <w:p w14:paraId="5200395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2.13“首次报价”是指供应商提交的首次响应文件中的竞标报价。</w:t>
      </w:r>
    </w:p>
    <w:p w14:paraId="119AC277">
      <w:pPr>
        <w:spacing w:line="360" w:lineRule="auto"/>
        <w:ind w:firstLine="482"/>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 供应商的资格条件</w:t>
      </w:r>
    </w:p>
    <w:p w14:paraId="0418DCF4">
      <w:pPr>
        <w:spacing w:line="360" w:lineRule="auto"/>
        <w:ind w:firstLine="42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7613F343">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 竞标费用</w:t>
      </w:r>
    </w:p>
    <w:p w14:paraId="52A9C43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竞标费用：供应商应承担参与本次采购活动有关的所有费用，包括但不限于获取谈判文件、勘查现场、编制和提交响应文件、参加谈判与应答、签订合同等，不论竞标结果如何，均应自行承担。</w:t>
      </w:r>
    </w:p>
    <w:p w14:paraId="1C92C692">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0EF71CA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5.1本项目不接受联合体竞标</w:t>
      </w:r>
      <w:bookmarkStart w:id="79" w:name="_Hlk65857072"/>
      <w:r>
        <w:rPr>
          <w:rFonts w:hint="eastAsia" w:ascii="宋体" w:hAnsi="宋体" w:eastAsia="宋体" w:cs="宋体"/>
          <w:color w:val="auto"/>
          <w:szCs w:val="21"/>
          <w:highlight w:val="none"/>
        </w:rPr>
        <w:t>。</w:t>
      </w:r>
      <w:bookmarkEnd w:id="79"/>
    </w:p>
    <w:p w14:paraId="1208594B">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51C851B8">
      <w:pPr>
        <w:pStyle w:val="196"/>
        <w:keepNext w:val="0"/>
        <w:keepLines w:val="0"/>
        <w:spacing w:before="0" w:after="0" w:line="360" w:lineRule="auto"/>
        <w:ind w:left="420"/>
        <w:rPr>
          <w:rFonts w:hint="eastAsia" w:ascii="宋体" w:hAnsi="宋体" w:eastAsia="宋体" w:cs="宋体"/>
          <w:b w:val="0"/>
          <w:color w:val="auto"/>
          <w:sz w:val="21"/>
          <w:szCs w:val="21"/>
          <w:highlight w:val="none"/>
        </w:rPr>
      </w:pPr>
      <w:bookmarkStart w:id="80" w:name="_Toc254970532"/>
      <w:bookmarkStart w:id="81" w:name="_Toc254970673"/>
      <w:r>
        <w:rPr>
          <w:rFonts w:hint="eastAsia" w:ascii="宋体" w:hAnsi="宋体" w:eastAsia="宋体" w:cs="宋体"/>
          <w:b w:val="0"/>
          <w:color w:val="auto"/>
          <w:sz w:val="21"/>
          <w:szCs w:val="21"/>
          <w:highlight w:val="none"/>
        </w:rPr>
        <w:t>6.1本项目不允许转包。</w:t>
      </w:r>
    </w:p>
    <w:p w14:paraId="6DFAEB97">
      <w:pPr>
        <w:pStyle w:val="196"/>
        <w:keepNext w:val="0"/>
        <w:keepLines w:val="0"/>
        <w:spacing w:before="0" w:after="0" w:line="360" w:lineRule="auto"/>
        <w:ind w:firstLine="31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6.2本项目不允许分包。</w:t>
      </w:r>
    </w:p>
    <w:p w14:paraId="50FC0906">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7.特别说明</w:t>
      </w:r>
      <w:bookmarkEnd w:id="80"/>
      <w:bookmarkEnd w:id="81"/>
    </w:p>
    <w:p w14:paraId="2E8B60B1">
      <w:pPr>
        <w:spacing w:line="360" w:lineRule="auto"/>
        <w:ind w:firstLine="420"/>
        <w:rPr>
          <w:rFonts w:hint="eastAsia" w:ascii="宋体" w:hAnsi="宋体" w:eastAsia="宋体" w:cs="宋体"/>
          <w:color w:val="auto"/>
          <w:szCs w:val="21"/>
          <w:highlight w:val="none"/>
        </w:rPr>
      </w:pPr>
      <w:bookmarkStart w:id="82" w:name="_8.1提供相同品牌产品且通过资格审查、符合性审查的不同投标人参加同一合"/>
      <w:bookmarkEnd w:id="82"/>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"_8.1"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7.1</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供应商推荐资格，其他响应文件按无效处理。</w:t>
      </w:r>
    </w:p>
    <w:p w14:paraId="6731995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非单一产品采购项目，多家供应商提供的核心产品品牌相同的，按前款规定处理。</w:t>
      </w:r>
    </w:p>
    <w:p w14:paraId="2A0D514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7.2如果本谈判文件要求提供供应商或制造商的资格、信誉、荣誉、业绩与企业认证等材料的，资格、信誉、荣誉、业绩与企业认证等必须为供应商或者制造商所拥有或自身获得 。</w:t>
      </w:r>
    </w:p>
    <w:p w14:paraId="0D67817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7.3供应商应仔细阅读谈判文件的所有内容，按照谈判文件的要求提交响应文件，并对所提供的全部资料的真实性承担法律责任。</w:t>
      </w:r>
    </w:p>
    <w:p w14:paraId="317D67D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4F73149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7.5在政府采购活动中，采购人员及相关人员与供应商有下列利害关系之一的，应当回避：</w:t>
      </w:r>
    </w:p>
    <w:p w14:paraId="7CDA5D0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515A08C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45A9A06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7F4E1FE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1890A4C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62C2A26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C4BB6B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7.6有下列情形之一的视为供应商相互串通竞标，</w:t>
      </w:r>
      <w:r>
        <w:rPr>
          <w:rFonts w:hint="eastAsia" w:ascii="宋体" w:hAnsi="宋体" w:eastAsia="宋体" w:cs="宋体"/>
          <w:b/>
          <w:bCs/>
          <w:color w:val="auto"/>
          <w:szCs w:val="21"/>
          <w:highlight w:val="none"/>
        </w:rPr>
        <w:t>响应文件将被视为无效：</w:t>
      </w:r>
    </w:p>
    <w:p w14:paraId="74B7A779">
      <w:pPr>
        <w:spacing w:line="360" w:lineRule="auto"/>
        <w:ind w:firstLine="42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（1）不同供应商的响应文件由同一单位或者个人编制；或不同供应商报名的IP地址一致的；</w:t>
      </w:r>
    </w:p>
    <w:p w14:paraId="4689D6D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3F97396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488DAA1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296A0ED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6BF0E4B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（6）不同供应商的竞标保证金从同一单位或者个人账户转出。</w:t>
      </w:r>
    </w:p>
    <w:p w14:paraId="31957C8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7.7供应商有下列情形之一的，属于恶意串通行为</w:t>
      </w:r>
      <w:bookmarkStart w:id="83" w:name="_Hlk54682620"/>
      <w:r>
        <w:rPr>
          <w:rFonts w:hint="eastAsia" w:ascii="宋体" w:hAnsi="宋体" w:eastAsia="宋体" w:cs="宋体"/>
          <w:color w:val="auto"/>
          <w:szCs w:val="21"/>
          <w:highlight w:val="none"/>
        </w:rPr>
        <w:t>，将报同级监督管理部门</w:t>
      </w:r>
      <w:bookmarkEnd w:id="83"/>
      <w:r>
        <w:rPr>
          <w:rFonts w:hint="eastAsia" w:ascii="宋体" w:hAnsi="宋体" w:eastAsia="宋体" w:cs="宋体"/>
          <w:color w:val="auto"/>
          <w:szCs w:val="21"/>
          <w:highlight w:val="none"/>
        </w:rPr>
        <w:t>：</w:t>
      </w:r>
    </w:p>
    <w:p w14:paraId="7F685B2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6D19A28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552F3A6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47D5467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7C52718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DC201C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45A63FC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0277A4E1">
      <w:pPr>
        <w:pStyle w:val="1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7.8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0F7A888">
      <w:pPr>
        <w:pStyle w:val="1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产品在中国境内生产的组件成本占比应当达到规定比例，计算公式为：</w:t>
      </w:r>
    </w:p>
    <w:p w14:paraId="57146AD7">
      <w:pPr>
        <w:widowControl/>
        <w:shd w:val="clear" w:color="auto" w:fill="FFFFFF"/>
        <w:spacing w:before="30" w:after="3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INCLUDEPICTURE "https://www.gov.cn/zhengce/content/202509/W020250930645245947614.png" \* MERGEFORMATINET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sz w:val="24"/>
          <w:highlight w:val="none"/>
        </w:rPr>
        <w:drawing>
          <wp:inline distT="0" distB="0" distL="0" distR="0">
            <wp:extent cx="4827905" cy="762635"/>
            <wp:effectExtent l="0" t="0" r="0" b="0"/>
            <wp:docPr id="7" name="_x0000_i2069"/>
            <wp:cNvGraphicFramePr/>
            <a:graphic xmlns:a="http://schemas.openxmlformats.org/drawingml/2006/main">
              <a:graphicData uri="http://schemas.openxmlformats.org/drawingml/2006/picture">
                <pic:pic xmlns:pic="http://schemas.openxmlformats.org/drawingml/2006/picture">
                  <pic:nvPicPr>
                    <pic:cNvPr id="7" name="_x0000_i2069"/>
                    <pic:cNvPicPr/>
                  </pic:nvPicPr>
                  <pic:blipFill>
                    <a:blip r:embed="rId13"/>
                    <a:stretch>
                      <a:fillRect/>
                    </a:stretch>
                  </pic:blipFill>
                  <pic:spPr>
                    <a:xfrm>
                      <a:off x="0" y="0"/>
                      <a:ext cx="4827905" cy="762762"/>
                    </a:xfrm>
                    <a:prstGeom prst="rect">
                      <a:avLst/>
                    </a:prstGeom>
                    <a:noFill/>
                  </pic:spPr>
                </pic:pic>
              </a:graphicData>
            </a:graphic>
          </wp:inline>
        </w:drawing>
      </w:r>
      <w:r>
        <w:rPr>
          <w:rFonts w:hint="eastAsia" w:ascii="宋体" w:hAnsi="宋体" w:eastAsia="宋体" w:cs="宋体"/>
          <w:color w:val="auto"/>
          <w:sz w:val="24"/>
          <w:highlight w:val="none"/>
        </w:rPr>
        <w:fldChar w:fldCharType="end"/>
      </w:r>
    </w:p>
    <w:p w14:paraId="33A40205">
      <w:pPr>
        <w:pStyle w:val="1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34649973">
      <w:pPr>
        <w:pStyle w:val="1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政府采购活动中既有本国产品又有非本国产品参与竞争的，依法对本国产品给予价格评审优惠，对本国产品的报价给予20%的价格扣除，用扣除后的价格参与评审。</w:t>
      </w:r>
    </w:p>
    <w:p w14:paraId="06F27CB7">
      <w:pPr>
        <w:pStyle w:val="197"/>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551D598">
      <w:pPr>
        <w:pStyle w:val="239"/>
        <w:rPr>
          <w:rFonts w:hint="eastAsia" w:ascii="宋体" w:hAnsi="宋体" w:eastAsia="宋体" w:cs="宋体"/>
          <w:color w:val="auto"/>
          <w:highlight w:val="none"/>
        </w:rPr>
      </w:pPr>
    </w:p>
    <w:p w14:paraId="1A8A829D">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二、谈判文件</w:t>
      </w:r>
    </w:p>
    <w:p w14:paraId="0A0ED6BD">
      <w:pPr>
        <w:spacing w:line="360" w:lineRule="auto"/>
        <w:jc w:val="center"/>
        <w:rPr>
          <w:rFonts w:hint="eastAsia" w:ascii="宋体" w:hAnsi="宋体" w:eastAsia="宋体" w:cs="宋体"/>
          <w:color w:val="auto"/>
          <w:szCs w:val="21"/>
          <w:highlight w:val="none"/>
        </w:rPr>
      </w:pPr>
    </w:p>
    <w:p w14:paraId="7FF78360">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8.谈判文件的构成</w:t>
      </w:r>
    </w:p>
    <w:p w14:paraId="4802628C">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（1）竞争性谈判公告；</w:t>
      </w:r>
    </w:p>
    <w:p w14:paraId="5CCF9F0A">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（2）供应商须知； </w:t>
      </w:r>
    </w:p>
    <w:p w14:paraId="6E374943">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（3）采购需求；</w:t>
      </w:r>
    </w:p>
    <w:p w14:paraId="465F3BCA">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（4）响应文件格式；</w:t>
      </w:r>
    </w:p>
    <w:p w14:paraId="190C2321">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（5）合同文本；</w:t>
      </w:r>
    </w:p>
    <w:p w14:paraId="64303C15">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（6）评审程序和评定成交的标准；</w:t>
      </w:r>
    </w:p>
    <w:p w14:paraId="4FD465B2">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59CC0AF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供应商应认真阅读谈判文件的采购需求，如供应商对谈判文件有疑问的，如要求采购人作出澄清或者修改的，供应商尽可能在提交首次响应文件截止之日前，以书面形式向采购人、采购代理机构提出。</w:t>
      </w:r>
    </w:p>
    <w:p w14:paraId="7395DA49">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10.谈判文件的澄清和修改</w:t>
      </w:r>
    </w:p>
    <w:p w14:paraId="0B573B7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2D28CFF6">
      <w:pPr>
        <w:spacing w:line="360" w:lineRule="auto"/>
        <w:rPr>
          <w:rFonts w:hint="eastAsia" w:ascii="宋体" w:hAnsi="宋体" w:eastAsia="宋体" w:cs="宋体"/>
          <w:color w:val="auto"/>
          <w:szCs w:val="21"/>
          <w:highlight w:val="none"/>
        </w:rPr>
      </w:pPr>
    </w:p>
    <w:p w14:paraId="3727DC6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 w:val="32"/>
          <w:szCs w:val="32"/>
          <w:highlight w:val="none"/>
        </w:rPr>
        <w:t>三、响应文件的编制</w:t>
      </w:r>
    </w:p>
    <w:p w14:paraId="3C670286">
      <w:pPr>
        <w:spacing w:line="360" w:lineRule="auto"/>
        <w:rPr>
          <w:rFonts w:hint="eastAsia" w:ascii="宋体" w:hAnsi="宋体" w:eastAsia="宋体" w:cs="宋体"/>
          <w:color w:val="auto"/>
          <w:szCs w:val="21"/>
          <w:highlight w:val="none"/>
        </w:rPr>
      </w:pPr>
    </w:p>
    <w:p w14:paraId="2619819A">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638E06C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14:paraId="34672488">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07FC174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12.1响应文件由资格证明文件、报价文件、商务技术文件三部分组成。</w:t>
      </w:r>
    </w:p>
    <w:p w14:paraId="76D1D7E0">
      <w:pPr>
        <w:spacing w:line="360" w:lineRule="auto"/>
        <w:ind w:left="840" w:hanging="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12.1.1资格证明文件：详见“供应商须知前附表”</w:t>
      </w:r>
    </w:p>
    <w:p w14:paraId="2484B282">
      <w:pPr>
        <w:spacing w:line="360" w:lineRule="auto"/>
        <w:ind w:left="840" w:hanging="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12.1.2报价文件：详见“供应商须知前附表”</w:t>
      </w:r>
    </w:p>
    <w:p w14:paraId="77514987">
      <w:pPr>
        <w:spacing w:line="360" w:lineRule="auto"/>
        <w:ind w:left="840" w:hanging="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12.1.3商务技术文件：详见“供应商须知前附表”</w:t>
      </w:r>
    </w:p>
    <w:p w14:paraId="6DF277EA">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76E3462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70BFE2A6">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404F6F0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供应商没有按照谈判文件要求提供全部资料，或者供应商没有对谈判文件在各方面作出实质性响应可能导致其响应文件按无效处理，是供应商应当考虑的风险。</w:t>
      </w:r>
    </w:p>
    <w:p w14:paraId="6916690B">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15.竞标报价</w:t>
      </w:r>
    </w:p>
    <w:p w14:paraId="32084ED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15.1竞标报价应按谈判文件中“竞标报价表”格式填写。</w:t>
      </w:r>
    </w:p>
    <w:p w14:paraId="6ADD829B">
      <w:pPr>
        <w:tabs>
          <w:tab w:val="left" w:pos="2492"/>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15.2竞标报价的内容详见“供应商须知前附表”。</w:t>
      </w:r>
    </w:p>
    <w:p w14:paraId="11D14E65">
      <w:pPr>
        <w:spacing w:line="360" w:lineRule="auto"/>
        <w:ind w:left="426"/>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15.3竞标报价要求</w:t>
      </w:r>
    </w:p>
    <w:p w14:paraId="08B91725">
      <w:pPr>
        <w:spacing w:line="360" w:lineRule="auto"/>
        <w:ind w:firstLine="42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15.3.1供应商的竞标报价应符合以下要求，</w:t>
      </w:r>
      <w:r>
        <w:rPr>
          <w:rFonts w:hint="eastAsia" w:ascii="宋体" w:hAnsi="宋体" w:eastAsia="宋体" w:cs="宋体"/>
          <w:b/>
          <w:bCs/>
          <w:color w:val="auto"/>
          <w:szCs w:val="21"/>
          <w:highlight w:val="none"/>
        </w:rPr>
        <w:t>否则响应文件按无效响应处理：</w:t>
      </w:r>
    </w:p>
    <w:p w14:paraId="555985C6">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w:t>
      </w:r>
    </w:p>
    <w:p w14:paraId="37D316C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不得存在漏项报价；</w:t>
      </w:r>
    </w:p>
    <w:p w14:paraId="2AEF085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0A499D3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15.3.2竞标报价（包含首次报价、最后报价）超过所竞标分标规定的采购预算金额或者最高限价的，其响应文件将按无效处理。</w:t>
      </w:r>
    </w:p>
    <w:p w14:paraId="57EAFD9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15.3.3竞标报价（包含首次报价、最后报价）超过分项采购预算金额或者最高限价的，其响应文件将按无效处理。</w:t>
      </w:r>
    </w:p>
    <w:p w14:paraId="6C01244E">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666E6DB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444BA1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794A580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0EB792C5">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17.竞标保证金</w:t>
      </w:r>
    </w:p>
    <w:p w14:paraId="7491E299">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竞标保证金：无。</w:t>
      </w:r>
    </w:p>
    <w:p w14:paraId="212AA0BF">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 响应文件编制的要求</w:t>
      </w:r>
    </w:p>
    <w:p w14:paraId="16FFCDC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18.1供应商应先安装“电子交易客户端”（请自行前往</w:t>
      </w:r>
      <w:r>
        <w:rPr>
          <w:rFonts w:hint="eastAsia" w:ascii="宋体" w:hAnsi="宋体" w:eastAsia="宋体" w:cs="宋体"/>
          <w:color w:val="auto"/>
          <w:highlight w:val="none"/>
        </w:rPr>
        <w:t>广西政府采购云平台</w:t>
      </w:r>
      <w:r>
        <w:rPr>
          <w:rFonts w:hint="eastAsia" w:ascii="宋体" w:hAnsi="宋体" w:eastAsia="宋体" w:cs="宋体"/>
          <w:color w:val="auto"/>
          <w:szCs w:val="21"/>
          <w:highlight w:val="none"/>
        </w:rPr>
        <w:t>进行下载），并按照本项目谈判文件规定的格式和顺序和</w:t>
      </w:r>
      <w:r>
        <w:rPr>
          <w:rFonts w:hint="eastAsia" w:ascii="宋体" w:hAnsi="宋体" w:eastAsia="宋体" w:cs="宋体"/>
          <w:color w:val="auto"/>
          <w:highlight w:val="none"/>
        </w:rPr>
        <w:t>广西政府采购云平台</w:t>
      </w:r>
      <w:r>
        <w:rPr>
          <w:rFonts w:hint="eastAsia" w:ascii="宋体" w:hAnsi="宋体" w:eastAsia="宋体" w:cs="宋体"/>
          <w:color w:val="auto"/>
          <w:szCs w:val="21"/>
          <w:highlight w:val="none"/>
        </w:rPr>
        <w:t>的要求编制并加密。响应文件内容不完整、编排混乱导致响应文件被误读、漏读或者查找不到相关内容的，由此引发的后果由供应商承担。</w:t>
      </w:r>
    </w:p>
    <w:p w14:paraId="1FB9711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18.2为确保网上操作合法、有效和安全，供应商应当在提交响应文件截止时间前完成在</w:t>
      </w:r>
      <w:r>
        <w:rPr>
          <w:rFonts w:hint="eastAsia" w:ascii="宋体" w:hAnsi="宋体" w:eastAsia="宋体" w:cs="宋体"/>
          <w:color w:val="auto"/>
          <w:highlight w:val="none"/>
        </w:rPr>
        <w:t>广西政府采购云平台</w:t>
      </w:r>
      <w:r>
        <w:rPr>
          <w:rFonts w:hint="eastAsia" w:ascii="宋体" w:hAnsi="宋体" w:eastAsia="宋体" w:cs="宋体"/>
          <w:color w:val="auto"/>
          <w:szCs w:val="21"/>
          <w:highlight w:val="none"/>
        </w:rPr>
        <w:t>的身份认证，确保在电子竞标过程中能够对相关数据电文进行加密和使用电子签章。</w:t>
      </w:r>
    </w:p>
    <w:p w14:paraId="066386D0">
      <w:pPr>
        <w:spacing w:line="360" w:lineRule="auto"/>
        <w:ind w:firstLine="42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18.3响应文件须由供应商在规定位置签字、盖章（具体以供应商须知前附表或响应文件格式规定为准），</w:t>
      </w:r>
      <w:r>
        <w:rPr>
          <w:rFonts w:hint="eastAsia" w:ascii="宋体" w:hAnsi="宋体" w:eastAsia="宋体" w:cs="宋体"/>
          <w:b/>
          <w:bCs/>
          <w:color w:val="auto"/>
          <w:szCs w:val="21"/>
          <w:highlight w:val="none"/>
        </w:rPr>
        <w:t>否则按无效响应处理。</w:t>
      </w:r>
    </w:p>
    <w:p w14:paraId="40A48EE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18.4响应文件中标注的供应商名称应与主体资格证明（如营业执照</w:t>
      </w:r>
      <w:r>
        <w:rPr>
          <w:rFonts w:hint="eastAsia" w:ascii="宋体" w:hAnsi="宋体" w:eastAsia="宋体" w:cs="宋体"/>
          <w:color w:val="auto"/>
          <w:szCs w:val="21"/>
          <w:highlight w:val="none"/>
          <w:lang w:val="en-US" w:eastAsia="zh-CN"/>
        </w:rPr>
        <w:t>副本</w:t>
      </w:r>
      <w:r>
        <w:rPr>
          <w:rFonts w:hint="eastAsia" w:ascii="宋体" w:hAnsi="宋体" w:eastAsia="宋体" w:cs="宋体"/>
          <w:color w:val="auto"/>
          <w:szCs w:val="21"/>
          <w:highlight w:val="none"/>
        </w:rPr>
        <w:t>或者事业单位法人证书或者执业许可证或者登记证书等）及公章一致，供应商为自然人的，标注的供应商名称应与身份证姓名及签名一致，否则其响应文件按无效响应处理。</w:t>
      </w:r>
    </w:p>
    <w:p w14:paraId="2B10EF3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39D3987">
      <w:pPr>
        <w:spacing w:line="360" w:lineRule="auto"/>
        <w:ind w:firstLine="482"/>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19.电子</w:t>
      </w:r>
      <w:r>
        <w:rPr>
          <w:rFonts w:hint="eastAsia" w:ascii="宋体" w:hAnsi="宋体" w:eastAsia="宋体" w:cs="宋体"/>
          <w:b/>
          <w:color w:val="auto"/>
          <w:sz w:val="24"/>
          <w:highlight w:val="none"/>
        </w:rPr>
        <w:t>备份响应文件</w:t>
      </w:r>
    </w:p>
    <w:p w14:paraId="68E95AF5">
      <w:pPr>
        <w:spacing w:line="360" w:lineRule="auto"/>
        <w:ind w:firstLine="420"/>
        <w:rPr>
          <w:rFonts w:hint="eastAsia" w:ascii="宋体" w:hAnsi="宋体" w:eastAsia="宋体" w:cs="宋体"/>
          <w:color w:val="auto"/>
          <w:sz w:val="24"/>
          <w:highlight w:val="none"/>
        </w:rPr>
      </w:pPr>
      <w:r>
        <w:rPr>
          <w:rFonts w:hint="eastAsia" w:ascii="宋体" w:hAnsi="宋体" w:eastAsia="宋体" w:cs="宋体"/>
          <w:color w:val="auto"/>
          <w:highlight w:val="none"/>
        </w:rPr>
        <w:t>电子备份响应文件是指通过“电子投标客户端”在线编制生成且后缀名为“bfbs”的文件，是否接受电子备份响应文件</w:t>
      </w:r>
      <w:r>
        <w:rPr>
          <w:rFonts w:hint="eastAsia" w:ascii="宋体" w:hAnsi="宋体" w:eastAsia="宋体" w:cs="宋体"/>
          <w:bCs/>
          <w:color w:val="auto"/>
          <w:szCs w:val="21"/>
          <w:highlight w:val="none"/>
        </w:rPr>
        <w:t>详见“供应商须知前附表”。</w:t>
      </w:r>
    </w:p>
    <w:p w14:paraId="1D26EA57">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71CBB077">
      <w:pPr>
        <w:spacing w:line="360" w:lineRule="auto"/>
        <w:ind w:firstLine="420"/>
        <w:rPr>
          <w:rFonts w:hint="eastAsia" w:ascii="宋体" w:hAnsi="宋体" w:eastAsia="宋体" w:cs="宋体"/>
          <w:b/>
          <w:color w:val="auto"/>
          <w:highlight w:val="none"/>
        </w:rPr>
      </w:pPr>
      <w:r>
        <w:rPr>
          <w:rFonts w:hint="eastAsia" w:ascii="宋体" w:hAnsi="宋体" w:eastAsia="宋体" w:cs="宋体"/>
          <w:bCs/>
          <w:color w:val="auto"/>
          <w:szCs w:val="21"/>
          <w:highlight w:val="none"/>
        </w:rPr>
        <w:t>20.1供应商必须按“供应商须知前附表”规定的</w:t>
      </w:r>
      <w:r>
        <w:rPr>
          <w:rFonts w:hint="eastAsia" w:ascii="宋体" w:hAnsi="宋体" w:eastAsia="宋体" w:cs="宋体"/>
          <w:color w:val="auto"/>
          <w:szCs w:val="21"/>
          <w:highlight w:val="none"/>
        </w:rPr>
        <w:t>时间及</w:t>
      </w:r>
      <w:r>
        <w:rPr>
          <w:rFonts w:hint="eastAsia" w:ascii="宋体" w:hAnsi="宋体" w:eastAsia="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eastAsia="宋体" w:cs="宋体"/>
          <w:color w:val="auto"/>
          <w:highlight w:val="none"/>
        </w:rPr>
        <w:t>广西政府采购云平台</w:t>
      </w:r>
      <w:r>
        <w:rPr>
          <w:rFonts w:hint="eastAsia" w:ascii="宋体" w:hAnsi="宋体" w:eastAsia="宋体" w:cs="宋体"/>
          <w:bCs/>
          <w:color w:val="auto"/>
          <w:szCs w:val="21"/>
          <w:highlight w:val="none"/>
        </w:rPr>
        <w:t xml:space="preserve">。 </w:t>
      </w:r>
      <w:r>
        <w:rPr>
          <w:rFonts w:hint="eastAsia" w:ascii="宋体" w:hAnsi="宋体" w:eastAsia="宋体" w:cs="宋体"/>
          <w:b/>
          <w:color w:val="auto"/>
          <w:highlight w:val="none"/>
        </w:rPr>
        <w:t xml:space="preserve"> </w:t>
      </w:r>
    </w:p>
    <w:p w14:paraId="1B2951CD">
      <w:pPr>
        <w:spacing w:line="360" w:lineRule="auto"/>
        <w:ind w:firstLine="422"/>
        <w:rPr>
          <w:rFonts w:hint="eastAsia" w:ascii="宋体" w:hAnsi="宋体" w:eastAsia="宋体" w:cs="宋体"/>
          <w:b/>
          <w:color w:val="auto"/>
          <w:szCs w:val="20"/>
          <w:highlight w:val="none"/>
        </w:rPr>
      </w:pPr>
      <w:r>
        <w:rPr>
          <w:rFonts w:hint="eastAsia" w:ascii="宋体" w:hAnsi="宋体" w:eastAsia="宋体" w:cs="宋体"/>
          <w:b/>
          <w:color w:val="auto"/>
          <w:szCs w:val="21"/>
          <w:highlight w:val="none"/>
        </w:rPr>
        <w:t>20.2未在规定时间内提交或者未按照谈判文件要求加密的电子响应文件，广西政府采购云平台将拒收。</w:t>
      </w:r>
    </w:p>
    <w:p w14:paraId="320BF421">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1AD3ED64">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w:t>
      </w:r>
      <w:r>
        <w:rPr>
          <w:rFonts w:hint="eastAsia" w:ascii="宋体" w:hAnsi="宋体" w:eastAsia="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eastAsia="宋体" w:cs="宋体"/>
          <w:color w:val="auto"/>
          <w:highlight w:val="none"/>
        </w:rPr>
        <w:t>广西政府采购云平台</w:t>
      </w:r>
      <w:r>
        <w:rPr>
          <w:rFonts w:hint="eastAsia" w:ascii="宋体" w:hAnsi="宋体" w:eastAsia="宋体" w:cs="宋体"/>
          <w:bCs/>
          <w:color w:val="auto"/>
          <w:szCs w:val="21"/>
          <w:highlight w:val="none"/>
        </w:rPr>
        <w:t>将予以拒收。</w:t>
      </w:r>
      <w:r>
        <w:rPr>
          <w:rFonts w:hint="eastAsia" w:ascii="宋体" w:hAnsi="宋体" w:eastAsia="宋体" w:cs="宋体"/>
          <w:color w:val="auto"/>
          <w:szCs w:val="21"/>
          <w:highlight w:val="none"/>
        </w:rPr>
        <w:t>（补充、修改或者撤回方式可登录</w:t>
      </w:r>
      <w:r>
        <w:rPr>
          <w:rFonts w:hint="eastAsia" w:ascii="宋体" w:hAnsi="宋体" w:eastAsia="宋体" w:cs="宋体"/>
          <w:color w:val="auto"/>
          <w:highlight w:val="none"/>
        </w:rPr>
        <w:t>广西政府采购云平台</w:t>
      </w:r>
      <w:r>
        <w:rPr>
          <w:rFonts w:hint="eastAsia" w:ascii="宋体" w:hAnsi="宋体" w:eastAsia="宋体" w:cs="宋体"/>
          <w:color w:val="auto"/>
          <w:szCs w:val="21"/>
          <w:highlight w:val="none"/>
        </w:rPr>
        <w:t>，进入“服务中心”中查看 “电子响应文件制作与投送教程”）</w:t>
      </w:r>
    </w:p>
    <w:p w14:paraId="0FE73496">
      <w:pPr>
        <w:pStyle w:val="257"/>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21.2在提交响应文件截止时间前，除供应商补充、修改或者撤回响应文件外，任何单位和个人不得解密或提取响应文件。</w:t>
      </w:r>
    </w:p>
    <w:p w14:paraId="63DF8A9D">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22.响应文件的退回</w:t>
      </w:r>
    </w:p>
    <w:p w14:paraId="6A7E305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采购人和采购代理机构对已提交的响应文件概不退回。</w:t>
      </w:r>
    </w:p>
    <w:p w14:paraId="622A6F36">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23.截止时间后的撤回</w:t>
      </w:r>
    </w:p>
    <w:p w14:paraId="6595377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供应商在响应文件提交截止时间后撤回响应文件的，应向采购人、采购代理机构提交书面申请。</w:t>
      </w:r>
    </w:p>
    <w:p w14:paraId="49B8F9FE">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四、评审及谈判</w:t>
      </w:r>
    </w:p>
    <w:p w14:paraId="0CF0A031">
      <w:pPr>
        <w:spacing w:line="360" w:lineRule="auto"/>
        <w:ind w:left="420" w:firstLine="420"/>
        <w:rPr>
          <w:rFonts w:hint="eastAsia" w:ascii="宋体" w:hAnsi="宋体" w:eastAsia="宋体" w:cs="宋体"/>
          <w:color w:val="auto"/>
          <w:szCs w:val="21"/>
          <w:highlight w:val="none"/>
        </w:rPr>
      </w:pPr>
    </w:p>
    <w:p w14:paraId="0C5CF9F5">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24.谈判小组成立</w:t>
      </w:r>
    </w:p>
    <w:p w14:paraId="54E73D4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63FFB44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376E04B3">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24.3</w:t>
      </w:r>
      <w:r>
        <w:rPr>
          <w:rFonts w:hint="eastAsia" w:ascii="宋体" w:hAnsi="宋体" w:eastAsia="宋体" w:cs="宋体"/>
          <w:bCs/>
          <w:color w:val="auto"/>
          <w:szCs w:val="21"/>
          <w:highlight w:val="none"/>
        </w:rPr>
        <w:t>采购代理机构</w:t>
      </w:r>
      <w:r>
        <w:rPr>
          <w:rFonts w:hint="eastAsia" w:ascii="宋体" w:hAnsi="宋体" w:eastAsia="宋体" w:cs="宋体"/>
          <w:bCs/>
          <w:color w:val="auto"/>
          <w:highlight w:val="none"/>
        </w:rPr>
        <w:t>应当</w:t>
      </w:r>
      <w:r>
        <w:rPr>
          <w:rFonts w:hint="eastAsia" w:ascii="宋体" w:hAnsi="宋体" w:eastAsia="宋体" w:cs="宋体"/>
          <w:bCs/>
          <w:color w:val="auto"/>
          <w:szCs w:val="21"/>
          <w:highlight w:val="none"/>
        </w:rPr>
        <w:t>基于</w:t>
      </w:r>
      <w:r>
        <w:rPr>
          <w:rFonts w:hint="eastAsia" w:ascii="宋体" w:hAnsi="宋体" w:eastAsia="宋体" w:cs="宋体"/>
          <w:color w:val="auto"/>
          <w:highlight w:val="none"/>
        </w:rPr>
        <w:t>广西政府采购云平台</w:t>
      </w:r>
      <w:r>
        <w:rPr>
          <w:rFonts w:hint="eastAsia" w:ascii="宋体" w:hAnsi="宋体" w:eastAsia="宋体" w:cs="宋体"/>
          <w:bCs/>
          <w:color w:val="auto"/>
          <w:highlight w:val="none"/>
        </w:rPr>
        <w:t>抽（选）取</w:t>
      </w:r>
      <w:r>
        <w:rPr>
          <w:rFonts w:hint="eastAsia" w:ascii="宋体" w:hAnsi="宋体" w:eastAsia="宋体" w:cs="宋体"/>
          <w:bCs/>
          <w:color w:val="auto"/>
          <w:szCs w:val="21"/>
          <w:highlight w:val="none"/>
        </w:rPr>
        <w:t>评审专家。</w:t>
      </w:r>
    </w:p>
    <w:p w14:paraId="0BED2AB4">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24.4参加过采购项目前期咨询论证的专家，不得参加该采购项目的评审活动。</w:t>
      </w:r>
    </w:p>
    <w:p w14:paraId="48D476D0">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 首次响应文件的开启和解密</w:t>
      </w:r>
    </w:p>
    <w:p w14:paraId="3E93FD55">
      <w:pPr>
        <w:spacing w:line="360" w:lineRule="auto"/>
        <w:ind w:firstLine="420"/>
        <w:rPr>
          <w:rFonts w:hint="eastAsia" w:ascii="宋体" w:hAnsi="宋体" w:eastAsia="宋体" w:cs="宋体"/>
          <w:b/>
          <w:bCs/>
          <w:color w:val="auto"/>
          <w:sz w:val="24"/>
          <w:highlight w:val="none"/>
        </w:rPr>
      </w:pPr>
      <w:r>
        <w:rPr>
          <w:rFonts w:hint="eastAsia" w:ascii="宋体" w:hAnsi="宋体" w:eastAsia="宋体" w:cs="宋体"/>
          <w:bCs/>
          <w:color w:val="auto"/>
          <w:highlight w:val="none"/>
        </w:rPr>
        <w:t>采购代理机构将在“供应商须知前附表”规定的时</w:t>
      </w:r>
      <w:r>
        <w:rPr>
          <w:rFonts w:hint="eastAsia" w:ascii="宋体" w:hAnsi="宋体" w:eastAsia="宋体" w:cs="宋体"/>
          <w:color w:val="auto"/>
          <w:highlight w:val="none"/>
        </w:rPr>
        <w:t>间通过电子交易平台组织响应文件开启，供应商的法定代表人或其委托代理人须携带加密时所用的CA锁，按平台提示和谈判文件的规定登录到广西政府采购云平台电子开标大厅签到，采购代理机构依托广西政府采购云平台向各供应商发出电子加密响应文件【开始解密】通知，由供应商按</w:t>
      </w:r>
      <w:r>
        <w:rPr>
          <w:rFonts w:hint="eastAsia" w:ascii="宋体" w:hAnsi="宋体" w:eastAsia="宋体" w:cs="宋体"/>
          <w:bCs/>
          <w:color w:val="auto"/>
          <w:szCs w:val="21"/>
          <w:highlight w:val="none"/>
        </w:rPr>
        <w:t>“供应商须知前附表”</w:t>
      </w:r>
      <w:r>
        <w:rPr>
          <w:rFonts w:hint="eastAsia" w:ascii="宋体" w:hAnsi="宋体" w:eastAsia="宋体" w:cs="宋体"/>
          <w:color w:val="auto"/>
          <w:highlight w:val="none"/>
        </w:rPr>
        <w:t>规定的时间内自行进行响应文件解密。</w:t>
      </w:r>
      <w:r>
        <w:rPr>
          <w:rFonts w:hint="eastAsia" w:ascii="宋体" w:hAnsi="宋体" w:eastAsia="宋体" w:cs="宋体"/>
          <w:b/>
          <w:color w:val="auto"/>
          <w:highlight w:val="none"/>
        </w:rPr>
        <w:t>供应商未在规定的时间内解密响应文件或者解密失败的，供应商</w:t>
      </w:r>
      <w:r>
        <w:rPr>
          <w:rFonts w:hint="eastAsia" w:ascii="宋体" w:hAnsi="宋体" w:eastAsia="宋体" w:cs="宋体"/>
          <w:b/>
          <w:color w:val="auto"/>
          <w:szCs w:val="21"/>
          <w:highlight w:val="none"/>
        </w:rPr>
        <w:t>的响应文件作无效处理</w:t>
      </w:r>
      <w:r>
        <w:rPr>
          <w:rFonts w:hint="eastAsia" w:ascii="宋体" w:hAnsi="宋体" w:eastAsia="宋体" w:cs="宋体"/>
          <w:b/>
          <w:color w:val="auto"/>
          <w:highlight w:val="none"/>
        </w:rPr>
        <w:t>。</w:t>
      </w:r>
    </w:p>
    <w:p w14:paraId="17CED22D">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 评审程序和评定成交的标准</w:t>
      </w:r>
    </w:p>
    <w:p w14:paraId="4336C18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26.1谈判小组按照“第四章  评审程序和评定成交的标准”规定的评审程序对响应文件进行评审，并按照评定成交的标准推荐成交候选供应商。评审价相同时，成交候选供应商推荐顺序见</w:t>
      </w:r>
      <w:r>
        <w:rPr>
          <w:rFonts w:hint="eastAsia" w:ascii="宋体" w:hAnsi="宋体" w:eastAsia="宋体" w:cs="宋体"/>
          <w:color w:val="auto"/>
          <w:szCs w:val="21"/>
          <w:highlight w:val="none"/>
        </w:rPr>
        <w:t>“供应商须知前附表”。</w:t>
      </w:r>
    </w:p>
    <w:p w14:paraId="68D61B8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商务/技术要求允许负偏离的条款数详见“供应商须知前附表”。</w:t>
      </w:r>
    </w:p>
    <w:p w14:paraId="75C83F0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highlight w:val="none"/>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45A2D151">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26.4电子交易活动的中止。采购过程中出现以下情形，导致电子交易平台无法正常运行，或者无法保证电子交易的公平、公正和安全时，采购机构可中止电子交易活动：</w:t>
      </w:r>
    </w:p>
    <w:p w14:paraId="13C0F2C7">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1311B76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676F95B6">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2114B55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329DF39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（5）其他无法保证电子交易的公平、公正和安全的情况。</w:t>
      </w:r>
    </w:p>
    <w:p w14:paraId="549C2C4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26.5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65A4B2C2">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7975820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 采购代理机构应当在评审结束后2个工作日内将评审报告送采购人确认。采购人应当在收到评审报告后2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68D99209">
      <w:pPr>
        <w:pStyle w:val="203"/>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成交供应商享受《政府采购促进中小企业发展管理办法》（财库〔2020〕46号）规定的中小企业扶持政策的，采购人、采购代理机构应当随成交结果公开成交供应商的《中小企业声明函》。</w:t>
      </w:r>
    </w:p>
    <w:p w14:paraId="7EDCEC5D">
      <w:pPr>
        <w:spacing w:line="360" w:lineRule="auto"/>
        <w:ind w:firstLine="42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 采购人、采购代理机构应当随成交结果公开成交供应商的《关于符合本国产品标准的声明函》或有关证明文件。</w:t>
      </w:r>
    </w:p>
    <w:p w14:paraId="3EF77AA8">
      <w:pPr>
        <w:pStyle w:val="203"/>
        <w:spacing w:line="360" w:lineRule="auto"/>
        <w:ind w:firstLine="42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27.4</w:t>
      </w:r>
      <w:r>
        <w:rPr>
          <w:rFonts w:hint="eastAsia" w:ascii="宋体" w:hAnsi="宋体" w:eastAsia="宋体" w:cs="宋体"/>
          <w:bCs/>
          <w:color w:val="auto"/>
          <w:szCs w:val="21"/>
          <w:highlight w:val="none"/>
        </w:rPr>
        <w:t>出现下列情形之一的，采购人或者采购代理机构应当终止竞争性谈判采购活动，发布项目终止公告并说明原因，重新开展采购活动：</w:t>
      </w:r>
    </w:p>
    <w:p w14:paraId="21690385">
      <w:pPr>
        <w:pStyle w:val="203"/>
        <w:spacing w:line="36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（1）因情况变化，不再符合规定的竞争性谈判采购方式适用情形的；</w:t>
      </w:r>
    </w:p>
    <w:p w14:paraId="00B6636F">
      <w:pPr>
        <w:pStyle w:val="203"/>
        <w:spacing w:line="36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（2）出现影响采购公正的违法、违规行为的；</w:t>
      </w:r>
    </w:p>
    <w:p w14:paraId="4EDD4EC3">
      <w:pPr>
        <w:pStyle w:val="203"/>
        <w:spacing w:line="360" w:lineRule="auto"/>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（3）在采购过程中符合竞争要求的供应商或者报价未超过采购预算的供应商不足3家的，但“第四章 评审程序和评定成交的标准”第3.7条规定的情形除外。</w:t>
      </w:r>
    </w:p>
    <w:p w14:paraId="08253DE9">
      <w:pPr>
        <w:pStyle w:val="203"/>
        <w:spacing w:line="360" w:lineRule="auto"/>
        <w:ind w:firstLine="42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27.5在采购活动中因重大变故，采购任务取消的，采购人或者采购代理机构应当终止采购活动，通知所有参加采购活动的供应商，并将项目实施情况和采购任务取消原因报送本级财政部门。</w:t>
      </w:r>
    </w:p>
    <w:p w14:paraId="35EEAC6A">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2987711B">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28.1按本须知前附表规定向采购人提交履约保证金。</w:t>
      </w:r>
    </w:p>
    <w:p w14:paraId="20876D3F">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28.2成交供应商不能提交履约保证金的，不予</w:t>
      </w:r>
      <w:r>
        <w:rPr>
          <w:rFonts w:hint="eastAsia" w:ascii="宋体" w:hAnsi="宋体" w:eastAsia="宋体" w:cs="宋体"/>
          <w:color w:val="auto"/>
          <w:szCs w:val="21"/>
          <w:highlight w:val="none"/>
          <w:lang w:eastAsia="zh-CN"/>
        </w:rPr>
        <w:t>签订采购合同</w:t>
      </w:r>
      <w:r>
        <w:rPr>
          <w:rFonts w:hint="eastAsia" w:ascii="宋体" w:hAnsi="宋体" w:eastAsia="宋体" w:cs="宋体"/>
          <w:color w:val="auto"/>
          <w:szCs w:val="21"/>
          <w:highlight w:val="none"/>
        </w:rPr>
        <w:t>，给采购人造成的损失的，成交供应商还应当对予以赔偿。</w:t>
      </w:r>
    </w:p>
    <w:p w14:paraId="5C71C922">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5873030A">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29.1签订电子采购合同：成交供应商领取电子成交通知书后，在</w:t>
      </w:r>
      <w:r>
        <w:rPr>
          <w:rFonts w:hint="eastAsia" w:ascii="宋体" w:hAnsi="宋体" w:eastAsia="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419F0042">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线下签订纸质合同：供应商领取成交通知书后，按“供应商须知前附表”规定向采购人出示相关证明材料，经采购人核验合格后方可签订合同。</w:t>
      </w:r>
    </w:p>
    <w:p w14:paraId="5549B5C0">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29.2签订合同时间：按成交通知书规定的时间与采购人签订合同。</w:t>
      </w:r>
    </w:p>
    <w:p w14:paraId="4CBB2D1E">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10B0AD8">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F2E661C">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29.5采购人或成交供应商不得单方面向合同另一方提出任何谈判文件没有约定的条件或不合理的要求，作为签订合同的条件；也不得协商另行订立背离谈判文件和合同实质性内容的协议。</w:t>
      </w:r>
    </w:p>
    <w:p w14:paraId="5DB97EA0">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29.6如签订合同并生效后，供应商无故拒绝或延期，除按照合同条款处理外，将承担相应的法律责任。</w:t>
      </w:r>
    </w:p>
    <w:p w14:paraId="3BEE34AE">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2CC56006">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7E1BBB4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2BBE70F">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09F18121">
      <w:pPr>
        <w:pStyle w:val="197"/>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eastAsia="宋体" w:cs="宋体"/>
          <w:color w:val="auto"/>
          <w:szCs w:val="21"/>
          <w:highlight w:val="none"/>
        </w:rPr>
        <w:t>但答复的内容不得涉及商业秘密。</w:t>
      </w:r>
    </w:p>
    <w:p w14:paraId="4B84B4FD">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w:t>
      </w:r>
      <w:r>
        <w:rPr>
          <w:rFonts w:hint="eastAsia" w:ascii="宋体" w:hAnsi="宋体" w:eastAsia="宋体" w:cs="宋体"/>
          <w:color w:val="auto"/>
          <w:szCs w:val="21"/>
          <w:highlight w:val="none"/>
        </w:rPr>
        <w:t>详见“供应商须知前附表”</w:t>
      </w:r>
      <w:r>
        <w:rPr>
          <w:rFonts w:hint="eastAsia" w:ascii="宋体" w:hAnsi="宋体" w:eastAsia="宋体" w:cs="宋体"/>
          <w:color w:val="auto"/>
          <w:highlight w:val="none"/>
        </w:rPr>
        <w:t>。具体质疑起算时间如下：</w:t>
      </w:r>
    </w:p>
    <w:p w14:paraId="36A555AD">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（1）对可以质疑的谈判文件提出质疑的，为获取谈判文件之日；</w:t>
      </w:r>
    </w:p>
    <w:p w14:paraId="6502765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332D55D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6470B752">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553CCE3">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635438C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7753BCA3">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421D72D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615E6142">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0EFCF16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0DDFE316">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3D8B63B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18FCEEE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0CC75DA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9C25F8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D652EE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385DE1EB">
      <w:pPr>
        <w:spacing w:line="360" w:lineRule="auto"/>
        <w:ind w:firstLine="420"/>
        <w:rPr>
          <w:rFonts w:hint="eastAsia" w:ascii="宋体" w:hAnsi="宋体" w:eastAsia="宋体" w:cs="宋体"/>
          <w:b/>
          <w:bCs/>
          <w:color w:val="auto"/>
          <w:szCs w:val="21"/>
          <w:highlight w:val="none"/>
        </w:rPr>
      </w:pPr>
      <w:r>
        <w:rPr>
          <w:rFonts w:hint="eastAsia" w:ascii="宋体" w:hAnsi="宋体" w:eastAsia="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2C38970">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32.其他内容</w:t>
      </w:r>
    </w:p>
    <w:p w14:paraId="5CF868DC">
      <w:pPr>
        <w:spacing w:line="40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35.1采购代理机构服务费缴纳的银行账户：</w:t>
      </w:r>
    </w:p>
    <w:p w14:paraId="4C609FB2">
      <w:pPr>
        <w:spacing w:line="400" w:lineRule="exact"/>
        <w:ind w:left="420"/>
        <w:rPr>
          <w:rFonts w:hint="eastAsia" w:ascii="宋体" w:hAnsi="宋体" w:eastAsia="宋体" w:cs="宋体"/>
          <w:color w:val="auto"/>
          <w:highlight w:val="none"/>
        </w:rPr>
      </w:pPr>
      <w:r>
        <w:rPr>
          <w:rFonts w:hint="eastAsia" w:ascii="宋体" w:hAnsi="宋体" w:eastAsia="宋体" w:cs="宋体"/>
          <w:color w:val="auto"/>
          <w:highlight w:val="none"/>
        </w:rPr>
        <w:t>单位名称：</w:t>
      </w:r>
      <w:r>
        <w:rPr>
          <w:rFonts w:hint="eastAsia" w:ascii="宋体" w:hAnsi="宋体" w:eastAsia="宋体" w:cs="宋体"/>
          <w:color w:val="auto"/>
          <w:highlight w:val="none"/>
          <w:lang w:eastAsia="zh-CN"/>
        </w:rPr>
        <w:t>广西三维建设招标造价咨询有限责任公司</w:t>
      </w:r>
      <w:r>
        <w:rPr>
          <w:rFonts w:hint="eastAsia" w:ascii="宋体" w:hAnsi="宋体" w:eastAsia="宋体" w:cs="宋体"/>
          <w:color w:val="auto"/>
          <w:highlight w:val="none"/>
        </w:rPr>
        <w:t>贵港分公司  </w:t>
      </w:r>
    </w:p>
    <w:p w14:paraId="30FD6C16">
      <w:pPr>
        <w:spacing w:line="400" w:lineRule="exact"/>
        <w:ind w:left="420"/>
        <w:rPr>
          <w:rFonts w:hint="eastAsia" w:ascii="宋体" w:hAnsi="宋体" w:eastAsia="宋体" w:cs="宋体"/>
          <w:color w:val="auto"/>
          <w:highlight w:val="none"/>
          <w:lang w:eastAsia="zh-CN"/>
        </w:rPr>
      </w:pPr>
      <w:r>
        <w:rPr>
          <w:rFonts w:hint="eastAsia" w:ascii="宋体" w:hAnsi="宋体" w:eastAsia="宋体" w:cs="宋体"/>
          <w:color w:val="auto"/>
          <w:highlight w:val="none"/>
        </w:rPr>
        <w:t>开户银行：中国建设银行股份有限公司贵港科技支行</w:t>
      </w:r>
    </w:p>
    <w:p w14:paraId="5C0DB672">
      <w:pPr>
        <w:spacing w:line="400" w:lineRule="exact"/>
        <w:ind w:left="420"/>
        <w:rPr>
          <w:rFonts w:hint="eastAsia" w:ascii="宋体" w:hAnsi="宋体" w:eastAsia="宋体" w:cs="宋体"/>
          <w:color w:val="auto"/>
          <w:highlight w:val="none"/>
        </w:rPr>
      </w:pPr>
      <w:r>
        <w:rPr>
          <w:rFonts w:hint="eastAsia" w:ascii="宋体" w:hAnsi="宋体" w:eastAsia="宋体" w:cs="宋体"/>
          <w:color w:val="auto"/>
          <w:highlight w:val="none"/>
        </w:rPr>
        <w:t xml:space="preserve">银行账号：45001750090052500261 </w:t>
      </w:r>
    </w:p>
    <w:p w14:paraId="5C63462E">
      <w:pPr>
        <w:spacing w:line="360" w:lineRule="auto"/>
        <w:ind w:firstLine="482"/>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 需要补充的其他内容</w:t>
      </w:r>
    </w:p>
    <w:p w14:paraId="08E8F5A0">
      <w:pPr>
        <w:pStyle w:val="211"/>
        <w:spacing w:line="360" w:lineRule="auto"/>
        <w:ind w:firstLine="42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33.1本谈判文件解释规则详见“供应商须知前附表”。</w:t>
      </w:r>
    </w:p>
    <w:p w14:paraId="4B6949CC">
      <w:pPr>
        <w:spacing w:line="360" w:lineRule="auto"/>
        <w:ind w:firstLine="420"/>
        <w:contextualSpacing/>
        <w:rPr>
          <w:rFonts w:hint="eastAsia" w:ascii="宋体" w:hAnsi="宋体" w:eastAsia="宋体" w:cs="宋体"/>
          <w:color w:val="auto"/>
          <w:highlight w:val="none"/>
        </w:rPr>
      </w:pPr>
      <w:r>
        <w:rPr>
          <w:rFonts w:hint="eastAsia" w:ascii="宋体" w:hAnsi="宋体" w:eastAsia="宋体" w:cs="宋体"/>
          <w:color w:val="auto"/>
          <w:szCs w:val="21"/>
          <w:highlight w:val="none"/>
        </w:rPr>
        <w:t>33.2 其他事</w:t>
      </w:r>
      <w:r>
        <w:rPr>
          <w:rFonts w:hint="eastAsia" w:ascii="宋体" w:hAnsi="宋体" w:eastAsia="宋体" w:cs="宋体"/>
          <w:color w:val="auto"/>
          <w:highlight w:val="none"/>
        </w:rPr>
        <w:t>项详见“供应商须知前附表”。</w:t>
      </w:r>
    </w:p>
    <w:p w14:paraId="02609A6A">
      <w:pPr>
        <w:pStyle w:val="211"/>
        <w:spacing w:line="360" w:lineRule="auto"/>
        <w:ind w:firstLine="400"/>
        <w:contextualSpacing/>
        <w:rPr>
          <w:rFonts w:hint="eastAsia" w:ascii="宋体" w:hAnsi="宋体" w:eastAsia="宋体" w:cs="宋体"/>
          <w:color w:val="auto"/>
          <w:sz w:val="21"/>
          <w:highlight w:val="none"/>
        </w:rPr>
      </w:pPr>
      <w:r>
        <w:rPr>
          <w:rFonts w:hint="eastAsia" w:ascii="宋体" w:hAnsi="宋体" w:eastAsia="宋体" w:cs="宋体"/>
          <w:color w:val="auto"/>
          <w:highlight w:val="none"/>
        </w:rPr>
        <w:t>33.3</w:t>
      </w:r>
      <w:r>
        <w:rPr>
          <w:rFonts w:hint="eastAsia" w:ascii="宋体" w:hAnsi="宋体" w:eastAsia="宋体" w:cs="宋体"/>
          <w:color w:val="auto"/>
          <w:sz w:val="21"/>
          <w:highlight w:val="none"/>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66E1B029">
      <w:pPr>
        <w:pStyle w:val="211"/>
        <w:spacing w:line="360" w:lineRule="auto"/>
        <w:ind w:firstLine="42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47FBB54B">
      <w:pPr>
        <w:pStyle w:val="211"/>
        <w:spacing w:line="360" w:lineRule="auto"/>
        <w:ind w:firstLine="42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（2）在工程采购项目中，工程由中小企业承建，即工程施工单位为中小企业，不对其中涉及的货物的制造商和服务的承接商作出要求；</w:t>
      </w:r>
    </w:p>
    <w:p w14:paraId="6C67FFE9">
      <w:pPr>
        <w:pStyle w:val="211"/>
        <w:spacing w:line="360" w:lineRule="auto"/>
        <w:ind w:firstLine="42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8E5CE16">
      <w:pPr>
        <w:pStyle w:val="211"/>
        <w:spacing w:line="360" w:lineRule="auto"/>
        <w:ind w:firstLine="42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5975D1A7">
      <w:pPr>
        <w:spacing w:line="360" w:lineRule="auto"/>
        <w:ind w:firstLine="420"/>
        <w:contextualSpacing/>
        <w:rPr>
          <w:rFonts w:hint="eastAsia" w:ascii="宋体" w:hAnsi="宋体" w:eastAsia="宋体" w:cs="宋体"/>
          <w:color w:val="auto"/>
          <w:highlight w:val="none"/>
        </w:rPr>
      </w:pPr>
      <w:r>
        <w:rPr>
          <w:rFonts w:hint="eastAsia" w:ascii="宋体" w:hAnsi="宋体" w:eastAsia="宋体" w:cs="宋体"/>
          <w:color w:val="auto"/>
          <w:highlight w:val="none"/>
        </w:rPr>
        <w:t>依据本谈判文件规定享受扶持政策获得政府采购合同的，小微企业不得将合同分包给大中型企业，中型企业不得将合同分包给大型企业。</w:t>
      </w:r>
    </w:p>
    <w:p w14:paraId="61E9A83E">
      <w:pPr>
        <w:spacing w:line="400" w:lineRule="exact"/>
        <w:jc w:val="center"/>
        <w:rPr>
          <w:rFonts w:hint="eastAsia" w:ascii="宋体" w:hAnsi="宋体" w:eastAsia="宋体" w:cs="宋体"/>
          <w:color w:val="auto"/>
          <w:highlight w:val="none"/>
        </w:rPr>
      </w:pPr>
    </w:p>
    <w:p w14:paraId="723CE805">
      <w:pPr>
        <w:pStyle w:val="206"/>
        <w:rPr>
          <w:rFonts w:hint="eastAsia" w:ascii="宋体" w:hAnsi="宋体" w:eastAsia="宋体" w:cs="宋体"/>
          <w:color w:val="auto"/>
          <w:highlight w:val="none"/>
        </w:rPr>
      </w:pPr>
    </w:p>
    <w:p w14:paraId="594A19E0">
      <w:pPr>
        <w:pStyle w:val="229"/>
        <w:ind w:firstLine="210"/>
        <w:rPr>
          <w:rFonts w:hint="eastAsia" w:ascii="宋体" w:hAnsi="宋体" w:eastAsia="宋体" w:cs="宋体"/>
          <w:color w:val="auto"/>
          <w:highlight w:val="none"/>
        </w:rPr>
      </w:pPr>
    </w:p>
    <w:p w14:paraId="048F7BBD">
      <w:pPr>
        <w:pStyle w:val="229"/>
        <w:rPr>
          <w:rFonts w:hint="eastAsia" w:ascii="宋体" w:hAnsi="宋体" w:eastAsia="宋体" w:cs="宋体"/>
          <w:color w:val="auto"/>
          <w:highlight w:val="none"/>
        </w:rPr>
      </w:pPr>
    </w:p>
    <w:p w14:paraId="1B8DAE98">
      <w:pPr>
        <w:pStyle w:val="229"/>
        <w:ind w:firstLine="210"/>
        <w:rPr>
          <w:rFonts w:hint="eastAsia" w:ascii="宋体" w:hAnsi="宋体" w:eastAsia="宋体" w:cs="宋体"/>
          <w:color w:val="auto"/>
          <w:highlight w:val="none"/>
        </w:rPr>
      </w:pPr>
    </w:p>
    <w:p w14:paraId="38F432A5">
      <w:pPr>
        <w:pStyle w:val="229"/>
        <w:ind w:left="0" w:firstLine="0"/>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076E6585">
      <w:pPr>
        <w:pStyle w:val="193"/>
        <w:numPr>
          <w:ilvl w:val="0"/>
          <w:numId w:val="0"/>
        </w:numPr>
        <w:jc w:val="center"/>
        <w:rPr>
          <w:rFonts w:hint="eastAsia" w:ascii="宋体" w:hAnsi="宋体" w:eastAsia="宋体" w:cs="宋体"/>
          <w:color w:val="auto"/>
          <w:highlight w:val="none"/>
        </w:rPr>
      </w:pPr>
      <w:bookmarkStart w:id="84" w:name="_Toc302"/>
      <w:r>
        <w:rPr>
          <w:rFonts w:hint="eastAsia" w:ascii="宋体" w:hAnsi="宋体" w:eastAsia="宋体" w:cs="宋体"/>
          <w:b/>
          <w:bCs/>
          <w:color w:val="auto"/>
          <w:sz w:val="32"/>
          <w:szCs w:val="32"/>
          <w:highlight w:val="none"/>
          <w:lang w:val="en-US" w:eastAsia="zh-CN" w:bidi="ar-SA"/>
        </w:rPr>
        <w:t xml:space="preserve">第三章 </w:t>
      </w:r>
      <w:r>
        <w:rPr>
          <w:rFonts w:hint="eastAsia" w:ascii="宋体" w:hAnsi="宋体" w:eastAsia="宋体" w:cs="宋体"/>
          <w:color w:val="auto"/>
          <w:highlight w:val="none"/>
        </w:rPr>
        <w:t>采购需求</w:t>
      </w:r>
      <w:bookmarkEnd w:id="84"/>
    </w:p>
    <w:p w14:paraId="6F70D9B9">
      <w:pPr>
        <w:spacing w:line="440" w:lineRule="exact"/>
        <w:jc w:val="center"/>
        <w:rPr>
          <w:rFonts w:hint="eastAsia" w:ascii="宋体" w:hAnsi="宋体" w:eastAsia="宋体" w:cs="宋体"/>
          <w:color w:val="auto"/>
          <w:szCs w:val="21"/>
          <w:highlight w:val="none"/>
        </w:rPr>
      </w:pPr>
      <w:r>
        <w:rPr>
          <w:rFonts w:hint="eastAsia" w:ascii="宋体" w:hAnsi="宋体" w:eastAsia="宋体" w:cs="宋体"/>
          <w:b/>
          <w:color w:val="auto"/>
          <w:sz w:val="32"/>
          <w:szCs w:val="32"/>
          <w:highlight w:val="none"/>
        </w:rPr>
        <w:t>采购项目技术规格、参数及要求</w:t>
      </w:r>
    </w:p>
    <w:p w14:paraId="3609BB46">
      <w:pPr>
        <w:spacing w:line="360" w:lineRule="auto"/>
        <w:jc w:val="left"/>
        <w:rPr>
          <w:rFonts w:hint="eastAsia" w:ascii="宋体" w:hAnsi="宋体" w:eastAsia="宋体" w:cs="宋体"/>
          <w:color w:val="auto"/>
          <w:highlight w:val="none"/>
        </w:rPr>
      </w:pPr>
      <w:r>
        <w:rPr>
          <w:rFonts w:hint="eastAsia" w:ascii="宋体" w:hAnsi="宋体" w:eastAsia="宋体" w:cs="宋体"/>
          <w:color w:val="auto"/>
          <w:szCs w:val="21"/>
          <w:highlight w:val="none"/>
        </w:rPr>
        <w:t>说明：</w:t>
      </w:r>
    </w:p>
    <w:p w14:paraId="2BE6BD7C">
      <w:pPr>
        <w:numPr>
          <w:ilvl w:val="0"/>
          <w:numId w:val="1"/>
        </w:numPr>
        <w:spacing w:line="360" w:lineRule="auto"/>
        <w:ind w:firstLine="420"/>
        <w:jc w:val="left"/>
        <w:rPr>
          <w:rFonts w:hint="eastAsia" w:ascii="宋体" w:hAnsi="宋体" w:eastAsia="宋体" w:cs="宋体"/>
          <w:color w:val="auto"/>
          <w:highlight w:val="none"/>
        </w:rPr>
      </w:pPr>
      <w:r>
        <w:rPr>
          <w:rFonts w:hint="eastAsia" w:ascii="宋体" w:hAnsi="宋体" w:eastAsia="宋体" w:cs="宋体"/>
          <w:color w:val="auto"/>
          <w:highlight w:val="none"/>
        </w:rPr>
        <w:t>为落实政府采购政策需满足的要求</w:t>
      </w:r>
    </w:p>
    <w:p w14:paraId="0DB6FFDE">
      <w:pPr>
        <w:numPr>
          <w:ilvl w:val="0"/>
          <w:numId w:val="0"/>
        </w:num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（1）本竞争性谈判采购文件所称中小企业必须符合《政府采购促进中小企业发展管理办法》（财库〔2020〕46号）的规定。</w:t>
      </w:r>
    </w:p>
    <w:p w14:paraId="742E3D93">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具体详见“第四章 评审程序和评定成交的标准”。</w:t>
      </w:r>
    </w:p>
    <w:p w14:paraId="4FB0BAF4">
      <w:pPr>
        <w:spacing w:line="360" w:lineRule="auto"/>
        <w:ind w:firstLine="424"/>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60A6B1C">
      <w:pPr>
        <w:spacing w:line="360" w:lineRule="auto"/>
        <w:ind w:firstLine="424"/>
        <w:jc w:val="left"/>
        <w:rPr>
          <w:rFonts w:hint="eastAsia" w:ascii="宋体" w:hAnsi="宋体" w:eastAsia="宋体" w:cs="宋体"/>
          <w:color w:val="auto"/>
          <w:szCs w:val="21"/>
          <w:highlight w:val="none"/>
        </w:rPr>
      </w:pPr>
      <w:r>
        <w:rPr>
          <w:rFonts w:hint="eastAsia" w:ascii="宋体" w:hAnsi="宋体" w:eastAsia="宋体" w:cs="宋体"/>
          <w:color w:val="auto"/>
          <w:highlight w:val="none"/>
        </w:rPr>
        <w:t>（4）根据《关于调整网络安全专用产品安全管理有关事项的公告》（2023</w:t>
      </w:r>
      <w:r>
        <w:rPr>
          <w:rFonts w:hint="eastAsia" w:ascii="宋体" w:hAnsi="宋体" w:eastAsia="宋体" w:cs="宋体"/>
          <w:color w:val="auto"/>
          <w:highlight w:val="none"/>
          <w:lang w:eastAsia="zh-CN"/>
        </w:rPr>
        <w:t>年第</w:t>
      </w:r>
      <w:r>
        <w:rPr>
          <w:rFonts w:hint="eastAsia" w:ascii="宋体" w:hAnsi="宋体" w:eastAsia="宋体" w:cs="宋体"/>
          <w:color w:val="auto"/>
          <w:highlight w:val="none"/>
        </w:rPr>
        <w:t>1号）规定，本项目采购需求中的产品如果包括《网络关键设备和网络安全专用产品目录</w:t>
      </w:r>
      <w:r>
        <w:rPr>
          <w:rFonts w:hint="eastAsia" w:ascii="宋体" w:hAnsi="宋体" w:eastAsia="宋体" w:cs="宋体"/>
          <w:color w:val="auto"/>
          <w:highlight w:val="none"/>
          <w:lang w:eastAsia="zh-CN"/>
        </w:rPr>
        <w:t>》中</w:t>
      </w:r>
      <w:r>
        <w:rPr>
          <w:rFonts w:hint="eastAsia" w:ascii="宋体" w:hAnsi="宋体" w:eastAsia="宋体" w:cs="宋体"/>
          <w:color w:val="auto"/>
          <w:highlight w:val="none"/>
        </w:rPr>
        <w:t>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rFonts w:hint="eastAsia" w:ascii="宋体" w:hAnsi="宋体" w:eastAsia="宋体" w:cs="宋体"/>
          <w:b/>
          <w:color w:val="auto"/>
          <w:highlight w:val="none"/>
        </w:rPr>
        <w:t>不在《网络关键设备和网络安全专用产品安全认证和安全检测结果》中或不在有效期内的，按无效</w:t>
      </w:r>
      <w:r>
        <w:rPr>
          <w:rFonts w:hint="eastAsia" w:ascii="宋体" w:hAnsi="宋体" w:eastAsia="宋体" w:cs="宋体"/>
          <w:b/>
          <w:color w:val="auto"/>
          <w:highlight w:val="none"/>
          <w:lang w:eastAsia="zh-CN"/>
        </w:rPr>
        <w:t>竞</w:t>
      </w:r>
      <w:r>
        <w:rPr>
          <w:rFonts w:hint="eastAsia" w:ascii="宋体" w:hAnsi="宋体" w:eastAsia="宋体" w:cs="宋体"/>
          <w:b/>
          <w:color w:val="auto"/>
          <w:highlight w:val="none"/>
        </w:rPr>
        <w:t>标处理</w:t>
      </w:r>
      <w:r>
        <w:rPr>
          <w:rFonts w:hint="eastAsia" w:ascii="宋体" w:hAnsi="宋体" w:eastAsia="宋体" w:cs="宋体"/>
          <w:color w:val="auto"/>
          <w:highlight w:val="none"/>
        </w:rPr>
        <w:t>。如属于《网络关键设备和网络安全专用产品目录》中“二、网络安全专用产品”内“产品类别”</w:t>
      </w:r>
      <w:r>
        <w:rPr>
          <w:rFonts w:hint="eastAsia" w:ascii="宋体" w:hAnsi="宋体" w:eastAsia="宋体" w:cs="宋体"/>
          <w:color w:val="auto"/>
          <w:highlight w:val="none"/>
          <w:lang w:eastAsia="zh-CN"/>
        </w:rPr>
        <w:t>中</w:t>
      </w:r>
      <w:r>
        <w:rPr>
          <w:rFonts w:hint="eastAsia" w:ascii="宋体" w:hAnsi="宋体" w:eastAsia="宋体" w:cs="宋体"/>
          <w:color w:val="auto"/>
          <w:highlight w:val="none"/>
        </w:rPr>
        <w:t>所描述的产品，但不属于所列“产品描述”情形的，应提供相应的说明及证明材料。</w:t>
      </w:r>
    </w:p>
    <w:p w14:paraId="5590D9BA">
      <w:pPr>
        <w:spacing w:line="360" w:lineRule="auto"/>
        <w:ind w:firstLine="424"/>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 </w:t>
      </w:r>
      <w:r>
        <w:rPr>
          <w:rFonts w:hint="eastAsia" w:ascii="宋体" w:hAnsi="宋体" w:eastAsia="宋体" w:cs="宋体"/>
          <w:b/>
          <w:bCs/>
          <w:color w:val="auto"/>
          <w:szCs w:val="21"/>
          <w:highlight w:val="none"/>
        </w:rPr>
        <w:t>“实质性要求”是指采购需求中带“▲”的条款或者不能负偏离的条款或者已经指明不满足按无效处理的条款。</w:t>
      </w:r>
    </w:p>
    <w:p w14:paraId="5C88D670">
      <w:pPr>
        <w:spacing w:line="360" w:lineRule="auto"/>
        <w:ind w:firstLine="424"/>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610A6B30">
      <w:pPr>
        <w:spacing w:line="360" w:lineRule="auto"/>
        <w:ind w:firstLine="424"/>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 供应商应根据自身实际情况如实响应谈判文件，对谈判文件提出的要求和条件作出明确响应，否则将作无效响应处理。对于重要技术条款或技术参数应当在响应文件中提供技术支持资料，技术支持资料以谈判文件中规定的形式为准，否则将视为无效技术支持资料。</w:t>
      </w:r>
    </w:p>
    <w:p w14:paraId="07889028">
      <w:pPr>
        <w:spacing w:line="360" w:lineRule="auto"/>
        <w:ind w:firstLine="424"/>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highlight w:val="none"/>
        </w:rPr>
        <w:t>供应商必须自行为其竞标产品侵犯他人的知识产权或者专利成果的行为承担相应法律责任。</w:t>
      </w:r>
    </w:p>
    <w:p w14:paraId="38DFB19E">
      <w:pPr>
        <w:spacing w:line="360" w:lineRule="auto"/>
        <w:ind w:firstLine="426"/>
        <w:jc w:val="left"/>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rPr>
        <w:t>.本项目标的所属行业：工业。</w:t>
      </w:r>
    </w:p>
    <w:tbl>
      <w:tblPr>
        <w:tblStyle w:val="31"/>
        <w:tblpPr w:leftFromText="180" w:rightFromText="180" w:vertAnchor="text" w:horzAnchor="page" w:tblpX="1488" w:tblpY="555"/>
        <w:tblOverlap w:val="never"/>
        <w:tblW w:w="9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1483"/>
        <w:gridCol w:w="970"/>
        <w:gridCol w:w="6820"/>
      </w:tblGrid>
      <w:tr w14:paraId="2238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98" w:type="dxa"/>
            <w:gridSpan w:val="4"/>
            <w:noWrap w:val="0"/>
            <w:vAlign w:val="center"/>
          </w:tcPr>
          <w:p w14:paraId="6DC7B7BE">
            <w:pPr>
              <w:spacing w:line="312" w:lineRule="auto"/>
              <w:jc w:val="center"/>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分标号：</w:t>
            </w:r>
            <w:r>
              <w:rPr>
                <w:rFonts w:hint="eastAsia" w:ascii="宋体" w:hAnsi="宋体" w:eastAsia="宋体" w:cs="宋体"/>
                <w:b/>
                <w:bCs/>
                <w:color w:val="auto"/>
                <w:sz w:val="21"/>
                <w:szCs w:val="21"/>
                <w:highlight w:val="none"/>
              </w:rPr>
              <w:t>1分标</w:t>
            </w:r>
          </w:p>
        </w:tc>
      </w:tr>
      <w:tr w14:paraId="013E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98" w:type="dxa"/>
            <w:gridSpan w:val="4"/>
            <w:noWrap w:val="0"/>
            <w:vAlign w:val="center"/>
          </w:tcPr>
          <w:p w14:paraId="7AAC020B">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一、技术条款</w:t>
            </w:r>
          </w:p>
        </w:tc>
      </w:tr>
      <w:tr w14:paraId="211C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noWrap w:val="0"/>
            <w:vAlign w:val="center"/>
          </w:tcPr>
          <w:p w14:paraId="3174989B">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1483" w:type="dxa"/>
            <w:noWrap w:val="0"/>
            <w:vAlign w:val="center"/>
          </w:tcPr>
          <w:p w14:paraId="74DCFAE5">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货物</w:t>
            </w:r>
            <w:r>
              <w:rPr>
                <w:rFonts w:hint="eastAsia" w:ascii="宋体" w:hAnsi="宋体" w:eastAsia="宋体" w:cs="宋体"/>
                <w:color w:val="auto"/>
                <w:sz w:val="21"/>
                <w:szCs w:val="21"/>
                <w:highlight w:val="none"/>
              </w:rPr>
              <w:t>名称</w:t>
            </w:r>
          </w:p>
        </w:tc>
        <w:tc>
          <w:tcPr>
            <w:tcW w:w="970" w:type="dxa"/>
            <w:noWrap w:val="0"/>
            <w:vAlign w:val="center"/>
          </w:tcPr>
          <w:p w14:paraId="4E5C4E1B">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6820" w:type="dxa"/>
            <w:noWrap w:val="0"/>
            <w:vAlign w:val="center"/>
          </w:tcPr>
          <w:p w14:paraId="5BD6327A">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技术参数及性能配置要求</w:t>
            </w:r>
          </w:p>
        </w:tc>
      </w:tr>
      <w:tr w14:paraId="33C5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noWrap w:val="0"/>
            <w:vAlign w:val="center"/>
          </w:tcPr>
          <w:p w14:paraId="5F05D3DA">
            <w:pPr>
              <w:spacing w:line="312" w:lineRule="auto"/>
              <w:jc w:val="center"/>
              <w:rPr>
                <w:rFonts w:hint="eastAsia" w:ascii="宋体" w:hAnsi="宋体" w:eastAsia="宋体" w:cs="宋体"/>
                <w:color w:val="auto"/>
                <w:sz w:val="21"/>
                <w:szCs w:val="21"/>
                <w:highlight w:val="none"/>
                <w:lang w:val="en-US" w:eastAsia="zh-CN"/>
              </w:rPr>
            </w:pPr>
          </w:p>
          <w:p w14:paraId="59B993C3">
            <w:pPr>
              <w:spacing w:line="312"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c>
          <w:tcPr>
            <w:tcW w:w="1483" w:type="dxa"/>
            <w:noWrap w:val="0"/>
            <w:vAlign w:val="center"/>
          </w:tcPr>
          <w:p w14:paraId="09F12A50">
            <w:pPr>
              <w:spacing w:line="312" w:lineRule="auto"/>
              <w:jc w:val="center"/>
              <w:rPr>
                <w:rFonts w:hint="eastAsia" w:ascii="宋体" w:hAnsi="宋体" w:eastAsia="宋体" w:cs="宋体"/>
                <w:color w:val="auto"/>
                <w:sz w:val="21"/>
                <w:szCs w:val="21"/>
                <w:highlight w:val="none"/>
              </w:rPr>
            </w:pPr>
          </w:p>
          <w:p w14:paraId="6DC64558">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腔镜系统</w:t>
            </w:r>
          </w:p>
        </w:tc>
        <w:tc>
          <w:tcPr>
            <w:tcW w:w="970" w:type="dxa"/>
            <w:noWrap w:val="0"/>
            <w:vAlign w:val="center"/>
          </w:tcPr>
          <w:p w14:paraId="37C0F690">
            <w:pPr>
              <w:spacing w:line="312" w:lineRule="auto"/>
              <w:jc w:val="center"/>
              <w:rPr>
                <w:rFonts w:hint="eastAsia" w:ascii="宋体" w:hAnsi="宋体" w:eastAsia="宋体" w:cs="宋体"/>
                <w:color w:val="auto"/>
                <w:sz w:val="21"/>
                <w:szCs w:val="21"/>
                <w:highlight w:val="none"/>
              </w:rPr>
            </w:pPr>
          </w:p>
          <w:p w14:paraId="74BB6E1E">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6820" w:type="dxa"/>
            <w:noWrap w:val="0"/>
            <w:vAlign w:val="center"/>
          </w:tcPr>
          <w:p w14:paraId="66DB4C3A">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一、摄像主机</w:t>
            </w:r>
          </w:p>
          <w:p w14:paraId="67A04B5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主机具备4K图像处理性能，能够输出3840*2160和4096*2160超高清像素影像。</w:t>
            </w:r>
          </w:p>
          <w:p w14:paraId="264BEC22">
            <w:pPr>
              <w:spacing w:line="312" w:lineRule="auto"/>
              <w:rPr>
                <w:rFonts w:hint="eastAsia" w:ascii="宋体" w:hAnsi="宋体" w:eastAsia="宋体" w:cs="宋体"/>
                <w:strike w:val="0"/>
                <w:dstrike w:val="0"/>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防电击程度分类为：CF级别防护，极低漏电流控制</w:t>
            </w:r>
            <w:r>
              <w:rPr>
                <w:rFonts w:hint="eastAsia" w:ascii="宋体" w:hAnsi="宋体" w:eastAsia="宋体" w:cs="宋体"/>
                <w:strike w:val="0"/>
                <w:dstrike w:val="0"/>
                <w:color w:val="auto"/>
                <w:sz w:val="21"/>
                <w:szCs w:val="21"/>
                <w:highlight w:val="none"/>
              </w:rPr>
              <w:t>，近心手术更安全。</w:t>
            </w:r>
          </w:p>
          <w:p w14:paraId="397B2D46">
            <w:pPr>
              <w:spacing w:line="312" w:lineRule="auto"/>
              <w:rPr>
                <w:rFonts w:hint="eastAsia" w:ascii="宋体" w:hAnsi="宋体" w:eastAsia="宋体" w:cs="宋体"/>
                <w:color w:val="auto"/>
                <w:sz w:val="21"/>
                <w:szCs w:val="21"/>
                <w:highlight w:val="none"/>
              </w:rPr>
            </w:pPr>
            <w:r>
              <w:rPr>
                <w:rFonts w:hint="eastAsia" w:ascii="宋体" w:hAnsi="宋体" w:eastAsia="宋体" w:cs="宋体"/>
                <w:strike w:val="0"/>
                <w:dstrike w:val="0"/>
                <w:color w:val="auto"/>
                <w:sz w:val="21"/>
                <w:szCs w:val="21"/>
                <w:highlight w:val="none"/>
                <w:lang w:val="en-US" w:eastAsia="zh-CN"/>
              </w:rPr>
              <w:t>3、</w:t>
            </w:r>
            <w:r>
              <w:rPr>
                <w:rFonts w:hint="eastAsia" w:ascii="宋体" w:hAnsi="宋体" w:eastAsia="宋体" w:cs="宋体"/>
                <w:strike w:val="0"/>
                <w:dstrike w:val="0"/>
                <w:color w:val="auto"/>
                <w:sz w:val="21"/>
                <w:szCs w:val="21"/>
                <w:highlight w:val="none"/>
              </w:rPr>
              <w:t>具备不少于4种颜色风格，满足不同临床医生的色彩风格喜好</w:t>
            </w:r>
            <w:r>
              <w:rPr>
                <w:rFonts w:hint="eastAsia" w:ascii="宋体" w:hAnsi="宋体" w:eastAsia="宋体" w:cs="宋体"/>
                <w:color w:val="auto"/>
                <w:sz w:val="21"/>
                <w:szCs w:val="21"/>
                <w:highlight w:val="none"/>
              </w:rPr>
              <w:t>。</w:t>
            </w:r>
          </w:p>
          <w:p w14:paraId="15D0DDB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采用触摸屏设计，屏幕尺寸≥7英寸，可在触摸屏上进行功能设置和常用参数显示。</w:t>
            </w:r>
          </w:p>
          <w:p w14:paraId="7B35C00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主机自带内USB3.0刻录系统，支持U盘、移动硬盘存储设备即插即用，录像储存有动画提示，并在触摸屏上显示移动设备状态和可录制剩余时间。</w:t>
            </w:r>
          </w:p>
          <w:p w14:paraId="43DA0EA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具备不少于两个USB接口，可同时插入两个USB存储设备，当其中一个USB设备存满后会自动切换到另一个USB设备进行存储。</w:t>
            </w:r>
          </w:p>
          <w:p w14:paraId="6614E5A2">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录制清晰度4K和高清可选，录像符合H.265录像编码规范。</w:t>
            </w:r>
          </w:p>
          <w:p w14:paraId="7DDB681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至少包括一路12G-SDI和两路HDMI接口，具备至少3路能够同时输出的4K超高清信号；具备至少2路高清信号输出。</w:t>
            </w:r>
          </w:p>
          <w:p w14:paraId="7CF04A9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具有用户配置功能，</w:t>
            </w:r>
            <w:r>
              <w:rPr>
                <w:rFonts w:hint="eastAsia" w:ascii="宋体" w:hAnsi="宋体" w:eastAsia="宋体" w:cs="宋体"/>
                <w:strike w:val="0"/>
                <w:dstrike w:val="0"/>
                <w:color w:val="auto"/>
                <w:sz w:val="21"/>
                <w:szCs w:val="21"/>
                <w:highlight w:val="none"/>
              </w:rPr>
              <w:t>医生</w:t>
            </w:r>
            <w:r>
              <w:rPr>
                <w:rFonts w:hint="eastAsia" w:ascii="宋体" w:hAnsi="宋体" w:eastAsia="宋体" w:cs="宋体"/>
                <w:color w:val="auto"/>
                <w:sz w:val="21"/>
                <w:szCs w:val="21"/>
                <w:highlight w:val="none"/>
              </w:rPr>
              <w:t>可自定义≥25种喜好的参数保存，并直接调用自定义模式。</w:t>
            </w:r>
          </w:p>
          <w:p w14:paraId="153A142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具有去网格功能，便于连接纤维镜使用。</w:t>
            </w:r>
          </w:p>
          <w:p w14:paraId="636DDD3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至少具有2种光谱染色功能，有针对性地对黏膜层血管网进行深度透视，便于区分异形血管，辅助临床诊断。</w:t>
            </w:r>
          </w:p>
          <w:p w14:paraId="4ACEE37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主机具有画幅自适应调控功能开关，可实现腹腔镜自动全屏和小镜种自动内切圆，并且居中显示，减少手动放大操作，观察更舒适便捷。</w:t>
            </w:r>
          </w:p>
          <w:p w14:paraId="627E295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二、2D摄像头</w:t>
            </w:r>
          </w:p>
          <w:p w14:paraId="45854426">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摄像头支持环氧乙烷灭菌和低温等离子灭菌。其中低温等离子灭菌支持使用sterrad消毒灭菌器的标准方式灭菌。</w:t>
            </w:r>
          </w:p>
          <w:p w14:paraId="49CFF26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具有手自一体化对焦功能，可实现一键自动对焦，也可通过旋转转轮实现手动对焦。</w:t>
            </w:r>
          </w:p>
          <w:p w14:paraId="0641F84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白光摄像头重量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≤200g，精巧轻便，减少握持压力。</w:t>
            </w:r>
          </w:p>
          <w:p w14:paraId="7A8B4413">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摄像头防护等级：≥IPX7。</w:t>
            </w:r>
          </w:p>
          <w:p w14:paraId="5B84191D">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三、2D光学镜</w:t>
            </w:r>
          </w:p>
          <w:p w14:paraId="0E417D77">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与摄像主机为同一制造商，以确保成像链的匹配程度高。</w:t>
            </w:r>
          </w:p>
          <w:p w14:paraId="396B58EA">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支持压力蒸汽灭菌、环氧乙烷灭菌和低温等离子灭菌。</w:t>
            </w:r>
          </w:p>
          <w:p w14:paraId="3B17B57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大景深光学视管，有效景深5mm-190mm。</w:t>
            </w:r>
          </w:p>
          <w:p w14:paraId="726BD533">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直径10mm，30度视野方向，视野角度≥80°，工作长度≥320mm；</w:t>
            </w:r>
          </w:p>
          <w:p w14:paraId="4AE753B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四、LED冷光源</w:t>
            </w:r>
          </w:p>
          <w:p w14:paraId="6CA89A36">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具有主机光源联动功能，可根据当前手术视野的情况自动调节互联光源亮度，以保证手术视野清晰，光源亮度均衡。</w:t>
            </w:r>
          </w:p>
          <w:p w14:paraId="14C2713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具有smartlight功能，摄像头白平衡按键或在图像处理主机上启动白平衡，灯光将快速调节到合适亮度；如按下摄像头上其他按键，光源将缓慢亮起。当内窥镜从病人体内退出后，光源将自动变暗。</w:t>
            </w:r>
          </w:p>
          <w:p w14:paraId="7C5316FA">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防电击程度分类为：CF级别防护，极低漏电流控制，近心手术更安全。</w:t>
            </w:r>
          </w:p>
          <w:p w14:paraId="0FFE68A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LED灯泡工作寿命≥55000小时，节约医院后续维护成本。</w:t>
            </w:r>
          </w:p>
          <w:p w14:paraId="6E810B6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光源亮度调节不少于5档。</w:t>
            </w:r>
          </w:p>
          <w:p w14:paraId="0E90BA7A">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具有高温报警、灯泡寿命警示功能。</w:t>
            </w:r>
          </w:p>
          <w:p w14:paraId="57E83B1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五、气腹机</w:t>
            </w:r>
          </w:p>
          <w:p w14:paraId="65C9451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流速≥47升/分钟，流量调节范围0.1-47L/min，以满足精确调节和高流速供气的需求。</w:t>
            </w:r>
          </w:p>
          <w:p w14:paraId="0040897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具有气体加热功能，更好的保证患者体温平衡。</w:t>
            </w:r>
          </w:p>
          <w:p w14:paraId="081D414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采用触摸屏设计，能够更好进行设置操作，显示参数和故障信息。</w:t>
            </w:r>
          </w:p>
          <w:p w14:paraId="6FAB7CD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具备少儿模式、成人模式、肥胖模式、后腹腔模式，亦可自定义模式，满足不同手术需求。</w:t>
            </w:r>
          </w:p>
          <w:p w14:paraId="659A390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具有双重报警系统，气压过高、管道堵塞、供气不足、自检失败、温度过高等情况下，既有声音提醒，亦有文字提示。</w:t>
            </w:r>
          </w:p>
          <w:p w14:paraId="49AB1ED9">
            <w:pPr>
              <w:spacing w:line="312"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六、显示器</w:t>
            </w:r>
          </w:p>
          <w:p w14:paraId="436F029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4K医用LCD监视器，尺寸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≥32寸。</w:t>
            </w:r>
          </w:p>
          <w:p w14:paraId="4699577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支持4K60Hz超高清显示。</w:t>
            </w:r>
          </w:p>
          <w:p w14:paraId="5F6AB0FA">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具有HDMI或12G-SDI的4K超高清接口，可满足4K图像显示。</w:t>
            </w:r>
          </w:p>
          <w:p w14:paraId="363A26E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最大背光亮度≥725cd/m2，能更清晰显示暗部细节，提升手术安全性。</w:t>
            </w:r>
          </w:p>
          <w:p w14:paraId="021EB36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七、台车</w:t>
            </w:r>
          </w:p>
          <w:p w14:paraId="015EEECA">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台车具有总控开关，可一键开启和关闭腔镜全套设备，省时省力。</w:t>
            </w:r>
          </w:p>
          <w:p w14:paraId="5A2CCA06">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具有后盖门及线缆管理设计，简洁美观，便于收纳。</w:t>
            </w:r>
          </w:p>
          <w:p w14:paraId="3A9410D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台车可放置32寸/55寸医用4K医用监视器，节约手术室空间。</w:t>
            </w:r>
          </w:p>
          <w:p w14:paraId="6B45C89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八、能量平台</w:t>
            </w:r>
          </w:p>
          <w:p w14:paraId="42D0E33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1、与摄像主机为同一制造商，以确保成像链的匹配程度高；</w:t>
            </w:r>
          </w:p>
          <w:p w14:paraId="2E95F14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▲2、高频电刀可同时连接≥1把超声刀头、≥2把单极器械、≥1把双极器械；</w:t>
            </w:r>
          </w:p>
          <w:p w14:paraId="53D1D214">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3、具备全彩触摸屏，可以通过触摸屏进行设备、耗材及系统的设置与检测；</w:t>
            </w:r>
          </w:p>
          <w:p w14:paraId="02155A43">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4、所有器械接口均有在位状态及工作状态指示灯；</w:t>
            </w:r>
          </w:p>
          <w:p w14:paraId="1A982B1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5、具备自检功能，可诊断连接及工作状况，根据出现问题的严重程度，分为高级和低级，提供不同声音的报警功能，当同时存在多个同类报警时，优先显示等级高的报警；</w:t>
            </w:r>
          </w:p>
          <w:p w14:paraId="1B008852">
            <w:pPr>
              <w:spacing w:line="312"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6、报警发生时，可点击查看解决措施，便于操作者及时处理故障。</w:t>
            </w:r>
          </w:p>
          <w:p w14:paraId="25ACF3B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7、可根据用户使用习惯预设保存参数配置，并自定义名称；在选择配置界面可选择已保存的参数配置；</w:t>
            </w:r>
          </w:p>
          <w:p w14:paraId="436DF0AD">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8、主机重量≤12kg；</w:t>
            </w:r>
          </w:p>
          <w:p w14:paraId="13FB931D">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9、输出功率≥60W，输出频率30kHz-80kHz；</w:t>
            </w:r>
          </w:p>
          <w:p w14:paraId="6CD4008E">
            <w:pPr>
              <w:spacing w:line="312"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10、有多种语言进行选择，可以设置中文菜单；</w:t>
            </w:r>
          </w:p>
          <w:p w14:paraId="61A23C9E">
            <w:pPr>
              <w:spacing w:line="312"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11、超声刀主要功能要求:</w:t>
            </w:r>
          </w:p>
          <w:p w14:paraId="516A34E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11.1、设备使用一次性使用超声刀头,可切割和凝闭直径≤5mm的血管或其它软组织；</w:t>
            </w:r>
          </w:p>
          <w:p w14:paraId="17CA8982">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11.2、MIN模式的档位可设置为1~5档，MAX模式的档位固定为5；</w:t>
            </w:r>
          </w:p>
          <w:p w14:paraId="20CFC7B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11.3、具备智慧组织感应技术：通过超声刀头感应组织状态变化，调整能量输出，并提供声音反馈，从而提高切割效率，减少热损伤范围；</w:t>
            </w:r>
          </w:p>
          <w:p w14:paraId="71A55DA9">
            <w:pPr>
              <w:spacing w:line="312"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11.4、具备EVS增强凝血功能：通过应用高级算法，同时结合超声刀头对组织的感应，实时调节能量输出，显著增强血管凝闭效果</w:t>
            </w:r>
            <w:r>
              <w:rPr>
                <w:rFonts w:hint="eastAsia" w:ascii="宋体" w:hAnsi="宋体" w:eastAsia="宋体" w:cs="宋体"/>
                <w:color w:val="auto"/>
                <w:sz w:val="21"/>
                <w:szCs w:val="21"/>
                <w:highlight w:val="none"/>
                <w:lang w:eastAsia="zh-CN"/>
              </w:rPr>
              <w:t>。</w:t>
            </w:r>
          </w:p>
        </w:tc>
      </w:tr>
      <w:tr w14:paraId="5AD9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698" w:type="dxa"/>
            <w:gridSpan w:val="4"/>
            <w:noWrap w:val="0"/>
            <w:vAlign w:val="center"/>
          </w:tcPr>
          <w:p w14:paraId="21D6E6D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二、商务条款</w:t>
            </w:r>
          </w:p>
        </w:tc>
      </w:tr>
      <w:tr w14:paraId="7D96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1908" w:type="dxa"/>
            <w:gridSpan w:val="2"/>
            <w:noWrap w:val="0"/>
            <w:vAlign w:val="center"/>
          </w:tcPr>
          <w:p w14:paraId="3C04AED8">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790" w:type="dxa"/>
            <w:gridSpan w:val="2"/>
            <w:noWrap w:val="0"/>
            <w:vAlign w:val="center"/>
          </w:tcPr>
          <w:p w14:paraId="57FEB91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总报价应该包括：</w:t>
            </w:r>
          </w:p>
          <w:p w14:paraId="0A7497F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（1）货物采购成本、二次搬运、利润及标准附件、备品备件、专用工具的价格；</w:t>
            </w:r>
          </w:p>
          <w:p w14:paraId="12DC62E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（2）运输、装卸、调试、技术支持、售后服务、</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代理服务费等费用；</w:t>
            </w:r>
          </w:p>
          <w:p w14:paraId="6B21309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（3）必要的保险费用和各项税费；</w:t>
            </w:r>
          </w:p>
          <w:p w14:paraId="6D82A36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（4）设备安装、培训费（含教材费、场地租用）；</w:t>
            </w:r>
          </w:p>
          <w:p w14:paraId="14388FC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（5）履约验收的费用；</w:t>
            </w:r>
          </w:p>
          <w:p w14:paraId="1E03C9F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（6）如</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文件对其另有规定的，从其规定。</w:t>
            </w:r>
          </w:p>
        </w:tc>
      </w:tr>
      <w:tr w14:paraId="6047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908" w:type="dxa"/>
            <w:gridSpan w:val="2"/>
            <w:noWrap w:val="0"/>
            <w:vAlign w:val="center"/>
          </w:tcPr>
          <w:p w14:paraId="3263B889">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▲交付（实施）的时间（期限）和地点（范围）</w:t>
            </w:r>
          </w:p>
        </w:tc>
        <w:tc>
          <w:tcPr>
            <w:tcW w:w="7790" w:type="dxa"/>
            <w:gridSpan w:val="2"/>
            <w:noWrap w:val="0"/>
            <w:vAlign w:val="center"/>
          </w:tcPr>
          <w:p w14:paraId="222B545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1、交付（实施）的时间（期限）：</w:t>
            </w:r>
            <w:r>
              <w:rPr>
                <w:rFonts w:hint="eastAsia" w:ascii="宋体" w:hAnsi="宋体" w:eastAsia="宋体" w:cs="宋体"/>
                <w:color w:val="auto"/>
                <w:sz w:val="21"/>
                <w:szCs w:val="21"/>
                <w:highlight w:val="none"/>
              </w:rPr>
              <w:t>在采购合同签订之日起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0个日历日内交货并完成安装调试。</w:t>
            </w:r>
          </w:p>
          <w:p w14:paraId="214F75AD">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2、交付（实施）的地点（范围）：</w:t>
            </w:r>
            <w:r>
              <w:rPr>
                <w:rFonts w:hint="eastAsia" w:ascii="宋体" w:hAnsi="宋体" w:eastAsia="宋体" w:cs="宋体"/>
                <w:color w:val="auto"/>
                <w:sz w:val="21"/>
                <w:szCs w:val="21"/>
                <w:highlight w:val="none"/>
                <w:lang w:val="en-US" w:eastAsia="zh-CN"/>
              </w:rPr>
              <w:t>桂平</w:t>
            </w:r>
            <w:r>
              <w:rPr>
                <w:rFonts w:hint="eastAsia" w:ascii="宋体" w:hAnsi="宋体" w:eastAsia="宋体" w:cs="宋体"/>
                <w:color w:val="auto"/>
                <w:sz w:val="21"/>
                <w:szCs w:val="21"/>
                <w:highlight w:val="none"/>
              </w:rPr>
              <w:t>市妇幼保健院内指定现场。</w:t>
            </w:r>
          </w:p>
        </w:tc>
      </w:tr>
      <w:tr w14:paraId="79B4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908" w:type="dxa"/>
            <w:gridSpan w:val="2"/>
            <w:noWrap w:val="0"/>
            <w:vAlign w:val="center"/>
          </w:tcPr>
          <w:p w14:paraId="461B56BE">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▲合同签订时间</w:t>
            </w:r>
          </w:p>
        </w:tc>
        <w:tc>
          <w:tcPr>
            <w:tcW w:w="7790" w:type="dxa"/>
            <w:gridSpan w:val="2"/>
            <w:noWrap w:val="0"/>
            <w:vAlign w:val="center"/>
          </w:tcPr>
          <w:p w14:paraId="28DD0B43">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通知书发出之日2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日内与采购人签订合同。</w:t>
            </w:r>
          </w:p>
        </w:tc>
      </w:tr>
      <w:tr w14:paraId="7E74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908" w:type="dxa"/>
            <w:gridSpan w:val="2"/>
            <w:noWrap w:val="0"/>
            <w:vAlign w:val="center"/>
          </w:tcPr>
          <w:p w14:paraId="0A975CE4">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▲付款方式（进度和方式）</w:t>
            </w:r>
          </w:p>
        </w:tc>
        <w:tc>
          <w:tcPr>
            <w:tcW w:w="7790" w:type="dxa"/>
            <w:gridSpan w:val="2"/>
            <w:noWrap w:val="0"/>
            <w:vAlign w:val="center"/>
          </w:tcPr>
          <w:p w14:paraId="297DB32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合同生效及项目组织实施后10个工作日内支付合同金额的30%</w:t>
            </w:r>
            <w:r>
              <w:rPr>
                <w:rFonts w:hint="eastAsia" w:ascii="宋体" w:hAnsi="宋体" w:eastAsia="宋体" w:cs="宋体"/>
                <w:color w:val="auto"/>
                <w:sz w:val="21"/>
                <w:szCs w:val="21"/>
                <w:highlight w:val="none"/>
                <w:lang w:eastAsia="zh-CN"/>
              </w:rPr>
              <w:t>（在签订合同时,供应商明确表示无需预付款或者主动要求降低预付款比例的,采购人可不适用前述规定。）</w:t>
            </w:r>
            <w:r>
              <w:rPr>
                <w:rFonts w:hint="eastAsia" w:ascii="宋体" w:hAnsi="宋体" w:eastAsia="宋体" w:cs="宋体"/>
                <w:color w:val="auto"/>
                <w:sz w:val="21"/>
                <w:szCs w:val="21"/>
                <w:highlight w:val="none"/>
              </w:rPr>
              <w:t>，全部货物安装调试完毕并通过验收后支付完所有合同款。每次付款前由</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供应商提供正式发票和相关报账材料，采购人完善相关报账手续后支付合同款。</w:t>
            </w:r>
          </w:p>
        </w:tc>
      </w:tr>
      <w:tr w14:paraId="0365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908" w:type="dxa"/>
            <w:gridSpan w:val="2"/>
            <w:noWrap w:val="0"/>
            <w:vAlign w:val="center"/>
          </w:tcPr>
          <w:p w14:paraId="4BF4E30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7790" w:type="dxa"/>
            <w:gridSpan w:val="2"/>
            <w:noWrap w:val="0"/>
            <w:vAlign w:val="center"/>
          </w:tcPr>
          <w:p w14:paraId="0CCF375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下述服务内容的费用要求已包含在本次项目报价中，不得另行收费。</w:t>
            </w:r>
          </w:p>
          <w:p w14:paraId="55865D8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1、送货上门，安装调试。</w:t>
            </w:r>
          </w:p>
          <w:p w14:paraId="0E4C5963">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2、签订合同时提供：产品厂家授权书原件、供货证明原件、针对本项目的投标产品售后服务承诺书、产品参数说明书。</w:t>
            </w:r>
          </w:p>
          <w:p w14:paraId="0597972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3、提供：主要零配件及耗材价格。</w:t>
            </w:r>
          </w:p>
          <w:p w14:paraId="18FF303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提供：设备详细培训计划书；内容包括：机器操作人员、应用人员、维修人员的操作及维护培训，主要内容应为设备的基本结构、性能、主要部件的构造及原理，日常使用操作、保养与管理，常见故障的排除，紧急情况的处理等，培训的相关费用包括在报价中，采购人不再另行支付，负责培训采购人至能完全独立操作及日常维护及相关费用，至少包含现场提供对院方的不少于1次基本培训，使采购人使用人员及工程人员，熟练掌握全部功能及基本维修。其中医务人员专项培训不少于3人次，工程人员专项培训不少于1人次。</w:t>
            </w:r>
          </w:p>
          <w:p w14:paraId="0025DA0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接故障通知5小时内响应，一般问题在2小时内通过远程方式解决；遇到重大的问题，在接到故障通知后3小时内派技术人员到达现场维修；重大故障修复时间72小时内，一般故障时间4～12小时。设备不能及时恢复的，须提供同型号的备品更换，不影响采购人的使用。质保期内定期对设备进行保养和维护，提供终身维护和保养服务，提供7×24小时技术援助电话和售后服务电话，定期对采购人进行回访，提供相关技术咨询和服务。</w:t>
            </w:r>
          </w:p>
          <w:p w14:paraId="048DFC1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6、产品升级：在质保期内，如果</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供应商和制造商的产品或技术升级，</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供应商应及时通知采购人，如采购人有相应要求，</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供应商和制造商应对采购人购买的产品进行升级服务。</w:t>
            </w:r>
          </w:p>
          <w:p w14:paraId="761B36B3">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7、每半年一次定期回访以及对设备维护。</w:t>
            </w:r>
          </w:p>
          <w:p w14:paraId="0FB5189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8、提供维护手册、维修手册、软件备份、故障代码表、备件清单。</w:t>
            </w:r>
          </w:p>
          <w:p w14:paraId="7EF7ED4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9、质保期外，</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人提供维修密码及所附软件在该项目的永久使用权并承担相应费用。</w:t>
            </w:r>
          </w:p>
        </w:tc>
      </w:tr>
      <w:tr w14:paraId="732E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08" w:type="dxa"/>
            <w:gridSpan w:val="2"/>
            <w:noWrap w:val="0"/>
            <w:vAlign w:val="center"/>
          </w:tcPr>
          <w:p w14:paraId="0DAAAAF3">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w:t>
            </w:r>
          </w:p>
        </w:tc>
        <w:tc>
          <w:tcPr>
            <w:tcW w:w="7790" w:type="dxa"/>
            <w:gridSpan w:val="2"/>
            <w:noWrap w:val="0"/>
            <w:vAlign w:val="center"/>
          </w:tcPr>
          <w:p w14:paraId="24EB7A6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1、质保期：按国家有关产品“三包”规定执行“三包”，除特别说明外，质保期不得少</w:t>
            </w:r>
            <w:r>
              <w:rPr>
                <w:rFonts w:hint="eastAsia" w:ascii="宋体" w:hAnsi="宋体" w:eastAsia="宋体" w:cs="宋体"/>
                <w:color w:val="auto"/>
                <w:sz w:val="21"/>
                <w:szCs w:val="21"/>
                <w:highlight w:val="none"/>
              </w:rPr>
              <w:t>于1年</w:t>
            </w:r>
            <w:r>
              <w:rPr>
                <w:rFonts w:hint="eastAsia" w:ascii="宋体" w:hAnsi="宋体" w:eastAsia="宋体" w:cs="宋体"/>
                <w:color w:val="auto"/>
                <w:sz w:val="21"/>
                <w:szCs w:val="21"/>
                <w:highlight w:val="none"/>
              </w:rPr>
              <w:t>，自设备验收合格并能正常使用之日算起。注：如</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文件中提供产品生产厂家对质保期的承诺，与</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承诺不一致的，以生产厂家承诺为准。</w:t>
            </w:r>
          </w:p>
          <w:p w14:paraId="626F589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供应商应按照国家有关法律法规和“三包”规定以及</w:t>
            </w:r>
            <w:r>
              <w:rPr>
                <w:rFonts w:hint="eastAsia" w:ascii="宋体" w:hAnsi="宋体" w:eastAsia="宋体" w:cs="宋体"/>
                <w:color w:val="auto"/>
                <w:sz w:val="21"/>
                <w:szCs w:val="21"/>
                <w:highlight w:val="none"/>
                <w:lang w:val="en-US" w:eastAsia="zh-CN"/>
              </w:rPr>
              <w:t>采购文件、响应</w:t>
            </w:r>
            <w:r>
              <w:rPr>
                <w:rFonts w:hint="eastAsia" w:ascii="宋体" w:hAnsi="宋体" w:eastAsia="宋体" w:cs="宋体"/>
                <w:color w:val="auto"/>
                <w:sz w:val="21"/>
                <w:szCs w:val="21"/>
                <w:highlight w:val="none"/>
              </w:rPr>
              <w:t>文件和本合同所附的《售后服务承诺》为采购人提供售后服务，设备整机保修质保期不少于</w:t>
            </w:r>
            <w:r>
              <w:rPr>
                <w:rFonts w:hint="eastAsia" w:ascii="宋体" w:hAnsi="宋体" w:eastAsia="宋体" w:cs="宋体"/>
                <w:color w:val="auto"/>
                <w:sz w:val="21"/>
                <w:szCs w:val="21"/>
                <w:highlight w:val="none"/>
              </w:rPr>
              <w:t>1年</w:t>
            </w:r>
            <w:r>
              <w:rPr>
                <w:rFonts w:hint="eastAsia" w:ascii="宋体" w:hAnsi="宋体" w:eastAsia="宋体" w:cs="宋体"/>
                <w:color w:val="auto"/>
                <w:sz w:val="21"/>
                <w:szCs w:val="21"/>
                <w:highlight w:val="none"/>
              </w:rPr>
              <w:t>【自所有设备验收合格（以验收报告落款时间为准）、正常使用之日起，提供设备原厂维保】。质保期内，设备发生一般故障时，</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供应商应负责修理、更换零配件；如设备发生大故障（指主要部件出现质量问题）时，</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供应商应负责更换相同品牌、型号的新机器。设备维修或更换后其保质期相应顺延。所有非故意性损坏以及在要求质量标准范围内的正常使用造成的损坏均要维修。因采购人的不正当使用所造成的设备损坏不归</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供应商负责保修，但</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供应商也要积极帮助采购人修理设备，并保证提供优惠价格的配件和服务。</w:t>
            </w:r>
          </w:p>
          <w:p w14:paraId="71F28467">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供应商所提供的货物型号、技术规格、技术参数等质量必须与</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、投标</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文件和承诺相一致。</w:t>
            </w:r>
          </w:p>
          <w:p w14:paraId="36B7D7A4">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4、所提供的货物必须是全新、未使用过的且符合国家安全质量标准的原装的合格产品，且在正常安装、使用和保养条件下，其使用寿命期内各项指标均达到质量要求。</w:t>
            </w:r>
          </w:p>
          <w:p w14:paraId="140439C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供应商提供的所有货物（包含配套设备、配件等）安装验收日期与生产日期时间间隔原则上应满足：（1）国产货物不超6个月；（2）进口货物不超1年；特殊情况及客观原因除外。</w:t>
            </w:r>
          </w:p>
          <w:p w14:paraId="42A3D9E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6、关于虚假应标的处罚：</w:t>
            </w:r>
          </w:p>
          <w:p w14:paraId="01B8E3B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（1）接受采购人无条件取消供应商的</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资格；</w:t>
            </w:r>
          </w:p>
          <w:p w14:paraId="60FB488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参照《中华人民共和国消费者权益保护法》“第五十五条经营者提供商品或者服务有欺诈行为的，应当按照消费者的要求增加赔偿其受到的损失，增加赔偿的金额为消费者购买商品的价款或者接受服务的费用的三倍；增加赔偿的金额不足五百元的，为五百元。法律另有规定的，依照其规定。”的规定在取消</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资格后10日内向采购人赔付合同款金额的3倍赔偿款，逾期则无条件承担每日追加前一日应赔偿金额5‰的赔偿；</w:t>
            </w:r>
          </w:p>
          <w:p w14:paraId="468160F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（3）采购人将供应商虚假应标骗取财政资金的行为上报至政府采购监督管理部门并将供应商列入政府采购严重失信行为黑名单；</w:t>
            </w:r>
          </w:p>
          <w:p w14:paraId="3516C25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（4）采购人向征信部门递交有关失信行为的举报材料，将涉案供应商单位、供应商法人及相关经办人列入国家失信人员名单；</w:t>
            </w:r>
          </w:p>
          <w:p w14:paraId="78EDDD9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（5）接受承担因违约或货物质量问题而造成的采购人的一切经济损失、形象损失、名誉损失以及附带的一切损失的赔偿责任；</w:t>
            </w:r>
          </w:p>
          <w:p w14:paraId="602FA69D">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接受以上所有条款要求并接受当逾期缴纳第（1）~（5）内约定费用时，采购人有权直接向辖区人民法院申请强制执行，执行机关有权直接将供应商所有合法财产进行处置。接受执行机关对企业及本项目所有相关涉案人员（包括但不限于法定代表人、授权人）的所有名下财产进行处置。</w:t>
            </w:r>
          </w:p>
        </w:tc>
      </w:tr>
      <w:tr w14:paraId="1211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08" w:type="dxa"/>
            <w:gridSpan w:val="2"/>
            <w:noWrap w:val="0"/>
            <w:vAlign w:val="center"/>
          </w:tcPr>
          <w:p w14:paraId="2E7E5D91">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tc>
        <w:tc>
          <w:tcPr>
            <w:tcW w:w="7790" w:type="dxa"/>
            <w:gridSpan w:val="2"/>
            <w:noWrap w:val="0"/>
            <w:vAlign w:val="center"/>
          </w:tcPr>
          <w:p w14:paraId="6AC287D6">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1、本项目完成后5个工作日内，</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供应商可向采购人提出验收申请。采购人将组织验收小组对成交内容进行验收，验收完成后验收小组将出具验收报告。由验收小组对照</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文件的技术参数要求核对检验，如不符合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文件的技术参数要求的，按合同约定执行，</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供应商承担所有责任和费用。采购人保留进一步追究责任的权利。本次项目首次验收代理服务费按预算金额的2%收取，由</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供应商在领取成交通知书前一次性向代理机构付清，供应商在报价时应考虑相关费用。</w:t>
            </w:r>
          </w:p>
          <w:p w14:paraId="5B921C7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（1）验收活动开始前，</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供应商应对货物作出全面检查和对验收文件进行整理，并列出清单，作为采购人收货验收和使用的技术条件依据。</w:t>
            </w:r>
          </w:p>
          <w:p w14:paraId="36A4F93D">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（2）因验收不合格的，需要再次组织验收的，由此产生相关成本费用由</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供应商承担。</w:t>
            </w:r>
          </w:p>
          <w:p w14:paraId="31F4EF3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2、验收标准：合同、补充协议以及国家的相关法律法规等。</w:t>
            </w:r>
          </w:p>
          <w:p w14:paraId="6275DFE6">
            <w:pPr>
              <w:spacing w:line="312"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3、首次验收不合格的，</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供应商在收到通知之日起5个工作日内整改后重新申请验收；若重新验收不合格的，则将被视为违约。</w:t>
            </w:r>
          </w:p>
          <w:p w14:paraId="48CE0248">
            <w:pPr>
              <w:spacing w:line="312"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4、未尽事宜，按照《关于印发广西壮族自治区政府采购项目履约验收管理办法的通知》（桂财采〔2015〕22号）开展相关工作。</w:t>
            </w:r>
          </w:p>
        </w:tc>
      </w:tr>
      <w:tr w14:paraId="46A3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08" w:type="dxa"/>
            <w:gridSpan w:val="2"/>
            <w:noWrap w:val="0"/>
            <w:vAlign w:val="center"/>
          </w:tcPr>
          <w:p w14:paraId="0B2DB4B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▲需执行的国家相关标准、行业标准、地方标准或者其他标准、规范</w:t>
            </w:r>
          </w:p>
        </w:tc>
        <w:tc>
          <w:tcPr>
            <w:tcW w:w="7790" w:type="dxa"/>
            <w:gridSpan w:val="2"/>
            <w:noWrap w:val="0"/>
            <w:vAlign w:val="center"/>
          </w:tcPr>
          <w:p w14:paraId="781977F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1、本项目应执行的国家相关标准、行业标准、地方标准或者其他标准、规范为：按技术指标要求中的规定。</w:t>
            </w:r>
          </w:p>
          <w:p w14:paraId="1F095F42">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2、如技术要求/服务要求与上述标准、规范不一致的，高于标准、规范的按技术要求执行，低于标准、规范的按标准、规范执行。</w:t>
            </w:r>
          </w:p>
        </w:tc>
      </w:tr>
      <w:tr w14:paraId="28AE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08" w:type="dxa"/>
            <w:gridSpan w:val="2"/>
            <w:noWrap w:val="0"/>
            <w:vAlign w:val="center"/>
          </w:tcPr>
          <w:p w14:paraId="310C5114">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▲包装和运输要求</w:t>
            </w:r>
          </w:p>
        </w:tc>
        <w:tc>
          <w:tcPr>
            <w:tcW w:w="7790" w:type="dxa"/>
            <w:gridSpan w:val="2"/>
            <w:noWrap w:val="0"/>
            <w:vAlign w:val="center"/>
          </w:tcPr>
          <w:p w14:paraId="79B9044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根据《财政部等三部门联合印发商品包装和快递包装政府采购需求一览表标准（试行）》财办库【2020】123号文规定，若投标</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产品使用塑料、纸质、木质等包装材料时应满足《商品包装政府采购需求一览表标准（试行）》要求，若投标</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产品需要快递包装，快递封装材料应满足《快递包装政府采购需求一览表标准（试行）》要求。</w:t>
            </w:r>
          </w:p>
        </w:tc>
      </w:tr>
      <w:tr w14:paraId="78B8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08" w:type="dxa"/>
            <w:gridSpan w:val="2"/>
            <w:noWrap w:val="0"/>
            <w:vAlign w:val="center"/>
          </w:tcPr>
          <w:p w14:paraId="72D10F31">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▲保险</w:t>
            </w:r>
          </w:p>
        </w:tc>
        <w:tc>
          <w:tcPr>
            <w:tcW w:w="7790" w:type="dxa"/>
            <w:gridSpan w:val="2"/>
            <w:noWrap w:val="0"/>
            <w:vAlign w:val="center"/>
          </w:tcPr>
          <w:p w14:paraId="74A5FDA2">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供应商负责办理运输和保险，将货物运抵交货地点。与运输、保险相关的费用由供应商承担。</w:t>
            </w:r>
          </w:p>
        </w:tc>
      </w:tr>
      <w:tr w14:paraId="0736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1908" w:type="dxa"/>
            <w:gridSpan w:val="2"/>
            <w:vMerge w:val="restart"/>
            <w:noWrap w:val="0"/>
            <w:vAlign w:val="center"/>
          </w:tcPr>
          <w:p w14:paraId="67277D64">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7790" w:type="dxa"/>
            <w:gridSpan w:val="2"/>
            <w:noWrap w:val="0"/>
            <w:vAlign w:val="center"/>
          </w:tcPr>
          <w:p w14:paraId="3ACB0C2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如投标</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产品属第三类医疗器械产品的，须按《医疗器械注册管理办法》(国家食品药品监督管理总局令第4号)提供该设备有效的医疗注证扫描件。</w:t>
            </w:r>
          </w:p>
          <w:p w14:paraId="4F6B338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所提供的投标材料均应为厂家官网下载或印刷版本或者通过正规渠道获取，</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未进行篡改，如有发现承诺文件的内容与设备实际功能不相符，追究</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虚假应标的法律责任。</w:t>
            </w:r>
          </w:p>
        </w:tc>
      </w:tr>
      <w:tr w14:paraId="7826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1A074D7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三、与实现项目目标相关的其他要求</w:t>
            </w:r>
          </w:p>
        </w:tc>
      </w:tr>
      <w:tr w14:paraId="39C8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42FD0876">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的履约能力要求</w:t>
            </w:r>
          </w:p>
        </w:tc>
      </w:tr>
      <w:tr w14:paraId="4840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08" w:type="dxa"/>
            <w:gridSpan w:val="2"/>
            <w:noWrap w:val="0"/>
            <w:vAlign w:val="center"/>
          </w:tcPr>
          <w:p w14:paraId="76D9CBB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管理体系要求</w:t>
            </w:r>
          </w:p>
        </w:tc>
        <w:tc>
          <w:tcPr>
            <w:tcW w:w="7790" w:type="dxa"/>
            <w:gridSpan w:val="2"/>
            <w:noWrap w:val="0"/>
            <w:vAlign w:val="center"/>
          </w:tcPr>
          <w:p w14:paraId="235C54A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5D1A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08" w:type="dxa"/>
            <w:gridSpan w:val="2"/>
            <w:noWrap w:val="0"/>
            <w:vAlign w:val="center"/>
          </w:tcPr>
          <w:p w14:paraId="673EC35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w:t>
            </w:r>
          </w:p>
        </w:tc>
        <w:tc>
          <w:tcPr>
            <w:tcW w:w="7790" w:type="dxa"/>
            <w:gridSpan w:val="2"/>
            <w:noWrap w:val="0"/>
            <w:vAlign w:val="center"/>
          </w:tcPr>
          <w:p w14:paraId="173D602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0A15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47E75F2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（二）政策性加分条件</w:t>
            </w:r>
          </w:p>
        </w:tc>
      </w:tr>
      <w:tr w14:paraId="04C4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4F74D5C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符合节能环保等国家政策要求</w:t>
            </w:r>
          </w:p>
        </w:tc>
      </w:tr>
      <w:tr w14:paraId="3AE3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2F5D280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（三）进口产品说明</w:t>
            </w:r>
          </w:p>
        </w:tc>
      </w:tr>
      <w:tr w14:paraId="4412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4344E24F">
            <w:pPr>
              <w:spacing w:line="312"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本分标项目货物不接受进口产品（即通过中国海关报关验放进入中国境内且产自关境外的产品）参与投标，如有进口产品参与投标的，其</w:t>
            </w:r>
            <w:r>
              <w:rPr>
                <w:rFonts w:hint="eastAsia" w:ascii="宋体" w:hAnsi="宋体" w:eastAsia="宋体" w:cs="宋体"/>
                <w:b/>
                <w:bCs/>
                <w:color w:val="auto"/>
                <w:sz w:val="21"/>
                <w:szCs w:val="21"/>
                <w:highlight w:val="none"/>
                <w:lang w:val="en-US" w:eastAsia="zh-CN"/>
              </w:rPr>
              <w:t>响应</w:t>
            </w:r>
            <w:r>
              <w:rPr>
                <w:rFonts w:hint="eastAsia" w:ascii="宋体" w:hAnsi="宋体" w:eastAsia="宋体" w:cs="宋体"/>
                <w:b/>
                <w:bCs/>
                <w:color w:val="auto"/>
                <w:sz w:val="21"/>
                <w:szCs w:val="21"/>
                <w:highlight w:val="none"/>
              </w:rPr>
              <w:t>文件按无效处理。</w:t>
            </w:r>
          </w:p>
        </w:tc>
      </w:tr>
      <w:tr w14:paraId="573D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2158810A">
            <w:pPr>
              <w:spacing w:line="312"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（四）</w:t>
            </w:r>
            <w:r>
              <w:rPr>
                <w:rFonts w:hint="eastAsia" w:ascii="宋体" w:hAnsi="宋体" w:eastAsia="宋体" w:cs="宋体"/>
                <w:color w:val="auto"/>
                <w:sz w:val="21"/>
                <w:szCs w:val="21"/>
                <w:highlight w:val="none"/>
                <w:lang w:val="en-US" w:eastAsia="zh-CN"/>
              </w:rPr>
              <w:t>核心产品</w:t>
            </w:r>
          </w:p>
        </w:tc>
      </w:tr>
      <w:tr w14:paraId="087B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19821324">
            <w:pPr>
              <w:spacing w:line="312"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本项目核心产品“</w:t>
            </w:r>
            <w:r>
              <w:rPr>
                <w:rFonts w:hint="eastAsia" w:ascii="宋体" w:hAnsi="宋体" w:eastAsia="宋体" w:cs="宋体"/>
                <w:color w:val="auto"/>
                <w:sz w:val="21"/>
                <w:szCs w:val="21"/>
                <w:highlight w:val="none"/>
              </w:rPr>
              <w:t>腔镜系统</w:t>
            </w:r>
            <w:r>
              <w:rPr>
                <w:rFonts w:hint="eastAsia" w:ascii="宋体" w:hAnsi="宋体" w:eastAsia="宋体" w:cs="宋体"/>
                <w:color w:val="auto"/>
                <w:sz w:val="21"/>
                <w:szCs w:val="21"/>
                <w:highlight w:val="none"/>
                <w:lang w:val="en-US" w:eastAsia="zh-CN"/>
              </w:rPr>
              <w:t>”。</w:t>
            </w:r>
          </w:p>
        </w:tc>
      </w:tr>
      <w:tr w14:paraId="62E5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37FF170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）其他要求</w:t>
            </w:r>
          </w:p>
        </w:tc>
      </w:tr>
      <w:tr w14:paraId="3B43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02830D64">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供应商所提供的软硬件不得包含有任何侵犯第三方权益的内容和行为，否则由</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供应商负全责，供应商签订合同后必须提供投标货物生产厂家或国内总代理针对本项目的投标产品售后服务承诺书。</w:t>
            </w:r>
          </w:p>
          <w:p w14:paraId="3C3933A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2、采购的货物供应商所投产品如果属医疗器械管理范畴的，</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中必须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否则其</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作否决投标处理。</w:t>
            </w:r>
          </w:p>
        </w:tc>
      </w:tr>
    </w:tbl>
    <w:p w14:paraId="200A5943">
      <w:pPr>
        <w:rPr>
          <w:rFonts w:hint="eastAsia" w:ascii="宋体" w:hAnsi="宋体" w:eastAsia="宋体" w:cs="宋体"/>
          <w:color w:val="auto"/>
          <w:sz w:val="21"/>
          <w:szCs w:val="21"/>
          <w:highlight w:val="none"/>
        </w:rPr>
      </w:pPr>
    </w:p>
    <w:p w14:paraId="4019E701">
      <w:pPr>
        <w:rPr>
          <w:rFonts w:hint="eastAsia" w:ascii="宋体" w:hAnsi="宋体" w:eastAsia="宋体" w:cs="宋体"/>
          <w:color w:val="auto"/>
          <w:sz w:val="21"/>
          <w:szCs w:val="21"/>
          <w:highlight w:val="none"/>
        </w:rPr>
      </w:pPr>
    </w:p>
    <w:tbl>
      <w:tblPr>
        <w:tblStyle w:val="31"/>
        <w:tblpPr w:leftFromText="180" w:rightFromText="180" w:vertAnchor="text" w:horzAnchor="page" w:tblpX="1488" w:tblpY="555"/>
        <w:tblOverlap w:val="never"/>
        <w:tblW w:w="9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1483"/>
        <w:gridCol w:w="970"/>
        <w:gridCol w:w="6820"/>
      </w:tblGrid>
      <w:tr w14:paraId="1276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98" w:type="dxa"/>
            <w:gridSpan w:val="4"/>
            <w:noWrap w:val="0"/>
            <w:vAlign w:val="center"/>
          </w:tcPr>
          <w:p w14:paraId="45C7B514">
            <w:pPr>
              <w:spacing w:line="312" w:lineRule="auto"/>
              <w:jc w:val="center"/>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分标号：</w:t>
            </w:r>
            <w:r>
              <w:rPr>
                <w:rFonts w:hint="eastAsia" w:ascii="宋体" w:hAnsi="宋体" w:eastAsia="宋体" w:cs="宋体"/>
                <w:b/>
                <w:bCs/>
                <w:color w:val="auto"/>
                <w:sz w:val="21"/>
                <w:szCs w:val="21"/>
                <w:highlight w:val="none"/>
              </w:rPr>
              <w:t>2分标</w:t>
            </w:r>
          </w:p>
        </w:tc>
      </w:tr>
      <w:tr w14:paraId="79F3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98" w:type="dxa"/>
            <w:gridSpan w:val="4"/>
            <w:noWrap w:val="0"/>
            <w:vAlign w:val="center"/>
          </w:tcPr>
          <w:p w14:paraId="23029EC9">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一、技术条款</w:t>
            </w:r>
          </w:p>
        </w:tc>
      </w:tr>
      <w:tr w14:paraId="166D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noWrap w:val="0"/>
            <w:vAlign w:val="center"/>
          </w:tcPr>
          <w:p w14:paraId="6AF94665">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1483" w:type="dxa"/>
            <w:noWrap w:val="0"/>
            <w:vAlign w:val="center"/>
          </w:tcPr>
          <w:p w14:paraId="67A8248F">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货物</w:t>
            </w:r>
            <w:r>
              <w:rPr>
                <w:rFonts w:hint="eastAsia" w:ascii="宋体" w:hAnsi="宋体" w:eastAsia="宋体" w:cs="宋体"/>
                <w:color w:val="auto"/>
                <w:sz w:val="21"/>
                <w:szCs w:val="21"/>
                <w:highlight w:val="none"/>
              </w:rPr>
              <w:t>名称</w:t>
            </w:r>
          </w:p>
        </w:tc>
        <w:tc>
          <w:tcPr>
            <w:tcW w:w="970" w:type="dxa"/>
            <w:noWrap w:val="0"/>
            <w:vAlign w:val="center"/>
          </w:tcPr>
          <w:p w14:paraId="2A73CF5F">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6820" w:type="dxa"/>
            <w:noWrap w:val="0"/>
            <w:vAlign w:val="center"/>
          </w:tcPr>
          <w:p w14:paraId="50927C2A">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技术参数及性能配置要求</w:t>
            </w:r>
          </w:p>
        </w:tc>
      </w:tr>
      <w:tr w14:paraId="5697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noWrap w:val="0"/>
            <w:vAlign w:val="center"/>
          </w:tcPr>
          <w:p w14:paraId="37E2607F">
            <w:pPr>
              <w:spacing w:line="312"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483" w:type="dxa"/>
            <w:noWrap w:val="0"/>
            <w:vAlign w:val="center"/>
          </w:tcPr>
          <w:p w14:paraId="15F902AC">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生物刺激反馈仪</w:t>
            </w:r>
          </w:p>
        </w:tc>
        <w:tc>
          <w:tcPr>
            <w:tcW w:w="970" w:type="dxa"/>
            <w:noWrap w:val="0"/>
            <w:vAlign w:val="center"/>
          </w:tcPr>
          <w:p w14:paraId="1365BB1D">
            <w:pPr>
              <w:spacing w:line="312"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套</w:t>
            </w:r>
          </w:p>
        </w:tc>
        <w:tc>
          <w:tcPr>
            <w:tcW w:w="6820" w:type="dxa"/>
            <w:noWrap w:val="0"/>
            <w:vAlign w:val="center"/>
          </w:tcPr>
          <w:p w14:paraId="32C0D9D6">
            <w:pPr>
              <w:spacing w:line="312"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主机≥4个电刺激通道</w:t>
            </w:r>
            <w:r>
              <w:rPr>
                <w:rFonts w:hint="eastAsia" w:ascii="宋体" w:hAnsi="宋体" w:eastAsia="宋体" w:cs="宋体"/>
                <w:color w:val="auto"/>
                <w:sz w:val="21"/>
                <w:szCs w:val="21"/>
                <w:highlight w:val="none"/>
                <w:lang w:val="en-US" w:eastAsia="zh-CN"/>
              </w:rPr>
              <w:t>；</w:t>
            </w:r>
          </w:p>
          <w:p w14:paraId="059C5436">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设备配置独立显示屏幕2个</w:t>
            </w:r>
            <w:r>
              <w:rPr>
                <w:rFonts w:hint="eastAsia" w:ascii="宋体" w:hAnsi="宋体" w:eastAsia="宋体" w:cs="宋体"/>
                <w:color w:val="auto"/>
                <w:sz w:val="21"/>
                <w:szCs w:val="21"/>
                <w:highlight w:val="none"/>
                <w:lang w:val="en-US" w:eastAsia="zh-CN"/>
              </w:rPr>
              <w:t>；</w:t>
            </w:r>
          </w:p>
          <w:p w14:paraId="4DE58DC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设备具备压力通道</w:t>
            </w:r>
            <w:r>
              <w:rPr>
                <w:rFonts w:hint="eastAsia" w:ascii="宋体" w:hAnsi="宋体" w:eastAsia="宋体" w:cs="宋体"/>
                <w:color w:val="auto"/>
                <w:sz w:val="21"/>
                <w:szCs w:val="21"/>
                <w:highlight w:val="none"/>
                <w:lang w:val="en-US" w:eastAsia="zh-CN"/>
              </w:rPr>
              <w:t>；</w:t>
            </w:r>
          </w:p>
          <w:p w14:paraId="221D9812">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肌电采集测量范围：2-2500μV</w:t>
            </w:r>
            <w:r>
              <w:rPr>
                <w:rFonts w:hint="eastAsia" w:ascii="宋体" w:hAnsi="宋体" w:eastAsia="宋体" w:cs="宋体"/>
                <w:color w:val="auto"/>
                <w:sz w:val="21"/>
                <w:szCs w:val="21"/>
                <w:highlight w:val="none"/>
                <w:lang w:val="en-US" w:eastAsia="zh-CN"/>
              </w:rPr>
              <w:t>；</w:t>
            </w:r>
          </w:p>
          <w:p w14:paraId="584D546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分辨率：≤1μV</w:t>
            </w:r>
            <w:r>
              <w:rPr>
                <w:rFonts w:hint="eastAsia" w:ascii="宋体" w:hAnsi="宋体" w:eastAsia="宋体" w:cs="宋体"/>
                <w:color w:val="auto"/>
                <w:sz w:val="21"/>
                <w:szCs w:val="21"/>
                <w:highlight w:val="none"/>
                <w:lang w:val="en-US" w:eastAsia="zh-CN"/>
              </w:rPr>
              <w:t>；</w:t>
            </w:r>
          </w:p>
          <w:p w14:paraId="5252D3F3">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通频带：不窄于20-500Hz</w:t>
            </w:r>
            <w:r>
              <w:rPr>
                <w:rFonts w:hint="eastAsia" w:ascii="宋体" w:hAnsi="宋体" w:eastAsia="宋体" w:cs="宋体"/>
                <w:color w:val="auto"/>
                <w:sz w:val="21"/>
                <w:szCs w:val="21"/>
                <w:highlight w:val="none"/>
                <w:lang w:val="en-US" w:eastAsia="zh-CN"/>
              </w:rPr>
              <w:t>；</w:t>
            </w:r>
          </w:p>
          <w:p w14:paraId="6AE800B7">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低频刺激强度：0-100mA，最小可调节步长≤0.5mA</w:t>
            </w:r>
            <w:r>
              <w:rPr>
                <w:rFonts w:hint="eastAsia" w:ascii="宋体" w:hAnsi="宋体" w:eastAsia="宋体" w:cs="宋体"/>
                <w:color w:val="auto"/>
                <w:sz w:val="21"/>
                <w:szCs w:val="21"/>
                <w:highlight w:val="none"/>
                <w:lang w:val="en-US" w:eastAsia="zh-CN"/>
              </w:rPr>
              <w:t>；</w:t>
            </w:r>
          </w:p>
          <w:p w14:paraId="0850267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低频刺激频率：1-1000Hz范围内均可调，最小可调节步长≤1Hz</w:t>
            </w:r>
            <w:r>
              <w:rPr>
                <w:rFonts w:hint="eastAsia" w:ascii="宋体" w:hAnsi="宋体" w:eastAsia="宋体" w:cs="宋体"/>
                <w:color w:val="auto"/>
                <w:sz w:val="21"/>
                <w:szCs w:val="21"/>
                <w:highlight w:val="none"/>
                <w:lang w:val="en-US" w:eastAsia="zh-CN"/>
              </w:rPr>
              <w:t>；</w:t>
            </w:r>
          </w:p>
          <w:p w14:paraId="3C0E1E97">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输出脉冲宽度：≥2000μs同时最小可调节步长≤50μs调节</w:t>
            </w:r>
            <w:r>
              <w:rPr>
                <w:rFonts w:hint="eastAsia" w:ascii="宋体" w:hAnsi="宋体" w:eastAsia="宋体" w:cs="宋体"/>
                <w:color w:val="auto"/>
                <w:sz w:val="21"/>
                <w:szCs w:val="21"/>
                <w:highlight w:val="none"/>
                <w:lang w:val="en-US" w:eastAsia="zh-CN"/>
              </w:rPr>
              <w:t>；</w:t>
            </w:r>
          </w:p>
          <w:p w14:paraId="6EA4B08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电刺激基础输出波形≥8种，方波、正弦波、三角波、交互三角波、指数波等</w:t>
            </w:r>
            <w:r>
              <w:rPr>
                <w:rFonts w:hint="eastAsia" w:ascii="宋体" w:hAnsi="宋体" w:eastAsia="宋体" w:cs="宋体"/>
                <w:color w:val="auto"/>
                <w:sz w:val="21"/>
                <w:szCs w:val="21"/>
                <w:highlight w:val="none"/>
                <w:lang w:val="en-US" w:eastAsia="zh-CN"/>
              </w:rPr>
              <w:t>；</w:t>
            </w:r>
          </w:p>
          <w:p w14:paraId="582B2C3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中频刺激频率：可输出中频频率至少包含≥2500Hz及以上频率</w:t>
            </w:r>
            <w:r>
              <w:rPr>
                <w:rFonts w:hint="eastAsia" w:ascii="宋体" w:hAnsi="宋体" w:eastAsia="宋体" w:cs="宋体"/>
                <w:color w:val="auto"/>
                <w:sz w:val="21"/>
                <w:szCs w:val="21"/>
                <w:highlight w:val="none"/>
                <w:lang w:val="en-US" w:eastAsia="zh-CN"/>
              </w:rPr>
              <w:t>；</w:t>
            </w:r>
          </w:p>
          <w:p w14:paraId="7EEC4A3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压力模块测量范围不低于0-240mmHg，测量分辨率≤0.1mmHg</w:t>
            </w:r>
            <w:r>
              <w:rPr>
                <w:rFonts w:hint="eastAsia" w:ascii="宋体" w:hAnsi="宋体" w:eastAsia="宋体" w:cs="宋体"/>
                <w:color w:val="auto"/>
                <w:sz w:val="21"/>
                <w:szCs w:val="21"/>
                <w:highlight w:val="none"/>
                <w:lang w:val="en-US" w:eastAsia="zh-CN"/>
              </w:rPr>
              <w:t>；</w:t>
            </w:r>
          </w:p>
          <w:p w14:paraId="35EE06B6">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主机为触控屏，操作方便</w:t>
            </w:r>
            <w:r>
              <w:rPr>
                <w:rFonts w:hint="eastAsia" w:ascii="宋体" w:hAnsi="宋体" w:eastAsia="宋体" w:cs="宋体"/>
                <w:color w:val="auto"/>
                <w:sz w:val="21"/>
                <w:szCs w:val="21"/>
                <w:highlight w:val="none"/>
                <w:lang w:val="en-US" w:eastAsia="zh-CN"/>
              </w:rPr>
              <w:t>；</w:t>
            </w:r>
          </w:p>
          <w:p w14:paraId="73676652">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多种盆底评估模式：至少包括Glazer评估、一分钟评估、三分钟评估、控尿评估、腰背痛评估等</w:t>
            </w:r>
            <w:r>
              <w:rPr>
                <w:rFonts w:hint="eastAsia" w:ascii="宋体" w:hAnsi="宋体" w:eastAsia="宋体" w:cs="宋体"/>
                <w:color w:val="auto"/>
                <w:sz w:val="21"/>
                <w:szCs w:val="21"/>
                <w:highlight w:val="none"/>
                <w:lang w:val="en-US" w:eastAsia="zh-CN"/>
              </w:rPr>
              <w:t>；</w:t>
            </w:r>
          </w:p>
          <w:p w14:paraId="1590FF7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Glazer评估自动解读报告，以评估结果和患者症状为依据，智能推荐个性化的处方治疗方案；实现全程闭环、动态、高效的盆底康复</w:t>
            </w:r>
            <w:r>
              <w:rPr>
                <w:rFonts w:hint="eastAsia" w:ascii="宋体" w:hAnsi="宋体" w:eastAsia="宋体" w:cs="宋体"/>
                <w:color w:val="auto"/>
                <w:sz w:val="21"/>
                <w:szCs w:val="21"/>
                <w:highlight w:val="none"/>
                <w:lang w:val="en-US" w:eastAsia="zh-CN"/>
              </w:rPr>
              <w:t>；</w:t>
            </w:r>
          </w:p>
          <w:p w14:paraId="69050D4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系统可根据评估结果自动生成针对不同患者的疗程化盆底训练方案</w:t>
            </w:r>
            <w:r>
              <w:rPr>
                <w:rFonts w:hint="eastAsia" w:ascii="宋体" w:hAnsi="宋体" w:eastAsia="宋体" w:cs="宋体"/>
                <w:color w:val="auto"/>
                <w:sz w:val="21"/>
                <w:szCs w:val="21"/>
                <w:highlight w:val="none"/>
                <w:lang w:val="en-US" w:eastAsia="zh-CN"/>
              </w:rPr>
              <w:t>；</w:t>
            </w:r>
          </w:p>
          <w:p w14:paraId="57D97AE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模块化评估报告，根据勾选不同专科病历模块进行评估报告的自定义排版，包含盆底肌肌电图、腹肌肌电图、盆底肌分型、专科病历模块等</w:t>
            </w:r>
            <w:r>
              <w:rPr>
                <w:rFonts w:hint="eastAsia" w:ascii="宋体" w:hAnsi="宋体" w:eastAsia="宋体" w:cs="宋体"/>
                <w:color w:val="auto"/>
                <w:sz w:val="21"/>
                <w:szCs w:val="21"/>
                <w:highlight w:val="none"/>
                <w:lang w:val="en-US" w:eastAsia="zh-CN"/>
              </w:rPr>
              <w:t>；</w:t>
            </w:r>
          </w:p>
          <w:p w14:paraId="13032DC3">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输出脉冲电刺激波形可调，在基本脉冲波形正弦波、方波的基础上可用三角波、指数波等调制不少于36种波形</w:t>
            </w:r>
            <w:r>
              <w:rPr>
                <w:rFonts w:hint="eastAsia" w:ascii="宋体" w:hAnsi="宋体" w:eastAsia="宋体" w:cs="宋体"/>
                <w:color w:val="auto"/>
                <w:sz w:val="21"/>
                <w:szCs w:val="21"/>
                <w:highlight w:val="none"/>
                <w:lang w:val="en-US" w:eastAsia="zh-CN"/>
              </w:rPr>
              <w:t>；</w:t>
            </w:r>
          </w:p>
          <w:p w14:paraId="7156300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调制中频电刺激利用载波为中频电流其穿透力强的特点将调制波送入人体，以实现深度治疗的作用</w:t>
            </w:r>
            <w:r>
              <w:rPr>
                <w:rFonts w:hint="eastAsia" w:ascii="宋体" w:hAnsi="宋体" w:eastAsia="宋体" w:cs="宋体"/>
                <w:color w:val="auto"/>
                <w:sz w:val="21"/>
                <w:szCs w:val="21"/>
                <w:highlight w:val="none"/>
                <w:lang w:val="en-US" w:eastAsia="zh-CN"/>
              </w:rPr>
              <w:t>；</w:t>
            </w:r>
          </w:p>
          <w:p w14:paraId="41F885F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系统支持自动生成磁电联合疗程化治疗方案，并实现与同品牌磁刺激类设备的实时数据同步共享</w:t>
            </w:r>
            <w:r>
              <w:rPr>
                <w:rFonts w:hint="eastAsia" w:ascii="宋体" w:hAnsi="宋体" w:eastAsia="宋体" w:cs="宋体"/>
                <w:color w:val="auto"/>
                <w:sz w:val="21"/>
                <w:szCs w:val="21"/>
                <w:highlight w:val="none"/>
                <w:lang w:val="en-US" w:eastAsia="zh-CN"/>
              </w:rPr>
              <w:t>；</w:t>
            </w:r>
          </w:p>
          <w:p w14:paraId="09648417">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系统支持扫码读取患者信息，标配扫描器，通过扫描器可识别患者在手机端填写的基本信息，实现扫码后读取所填写的全部信息并在设备中自动建立病患档案</w:t>
            </w:r>
            <w:r>
              <w:rPr>
                <w:rFonts w:hint="eastAsia" w:ascii="宋体" w:hAnsi="宋体" w:eastAsia="宋体" w:cs="宋体"/>
                <w:color w:val="auto"/>
                <w:sz w:val="21"/>
                <w:szCs w:val="21"/>
                <w:highlight w:val="none"/>
                <w:lang w:val="en-US" w:eastAsia="zh-CN"/>
              </w:rPr>
              <w:t>；</w:t>
            </w:r>
          </w:p>
          <w:p w14:paraId="7E00B63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设备工作环境要求大气压70-106kpa。</w:t>
            </w:r>
          </w:p>
        </w:tc>
      </w:tr>
      <w:tr w14:paraId="0EFB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698" w:type="dxa"/>
            <w:gridSpan w:val="4"/>
            <w:noWrap w:val="0"/>
            <w:vAlign w:val="center"/>
          </w:tcPr>
          <w:p w14:paraId="397F0E57">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二、商务条款</w:t>
            </w:r>
          </w:p>
        </w:tc>
      </w:tr>
      <w:tr w14:paraId="28E4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1908" w:type="dxa"/>
            <w:gridSpan w:val="2"/>
            <w:noWrap w:val="0"/>
            <w:vAlign w:val="center"/>
          </w:tcPr>
          <w:p w14:paraId="4E66D5BD">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790" w:type="dxa"/>
            <w:gridSpan w:val="2"/>
            <w:noWrap w:val="0"/>
            <w:vAlign w:val="center"/>
          </w:tcPr>
          <w:p w14:paraId="7CE0004D">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总报价应该包括：</w:t>
            </w:r>
          </w:p>
          <w:p w14:paraId="635F61A0">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（1）货物采购成本、二次搬运、利润及标准附件、备品备件、专用工具的价格；</w:t>
            </w:r>
          </w:p>
          <w:p w14:paraId="6AA8B6BD">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（2）运输、装卸、调试、技术支持、售后服务、</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代理服务费等费用；</w:t>
            </w:r>
          </w:p>
          <w:p w14:paraId="4936E45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（3）必要的保险费用和各项税费；</w:t>
            </w:r>
          </w:p>
          <w:p w14:paraId="3BD4ED66">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（4）设备安装、培训费（含教材费、场地租用）；</w:t>
            </w:r>
          </w:p>
          <w:p w14:paraId="4F7210B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（5）履约验收的费用；</w:t>
            </w:r>
          </w:p>
          <w:p w14:paraId="3851C97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（6）如</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文件对其另有规定的，从其规定。</w:t>
            </w:r>
          </w:p>
        </w:tc>
      </w:tr>
      <w:tr w14:paraId="26546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908" w:type="dxa"/>
            <w:gridSpan w:val="2"/>
            <w:noWrap w:val="0"/>
            <w:vAlign w:val="center"/>
          </w:tcPr>
          <w:p w14:paraId="07A95982">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▲交付（实施）的时间（期限）和地点（范围）</w:t>
            </w:r>
          </w:p>
        </w:tc>
        <w:tc>
          <w:tcPr>
            <w:tcW w:w="7790" w:type="dxa"/>
            <w:gridSpan w:val="2"/>
            <w:noWrap w:val="0"/>
            <w:vAlign w:val="center"/>
          </w:tcPr>
          <w:p w14:paraId="050448C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1、交付（实施）的时间（期限）：</w:t>
            </w:r>
            <w:r>
              <w:rPr>
                <w:rFonts w:hint="eastAsia" w:ascii="宋体" w:hAnsi="宋体" w:eastAsia="宋体" w:cs="宋体"/>
                <w:color w:val="auto"/>
                <w:sz w:val="21"/>
                <w:szCs w:val="21"/>
                <w:highlight w:val="none"/>
              </w:rPr>
              <w:t>在采购合同签订之日起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0个日历日内交货并完成安装调试。</w:t>
            </w:r>
          </w:p>
          <w:p w14:paraId="02CB425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2、交付（实施）的地点（范围）：</w:t>
            </w:r>
            <w:r>
              <w:rPr>
                <w:rFonts w:hint="eastAsia" w:ascii="宋体" w:hAnsi="宋体" w:eastAsia="宋体" w:cs="宋体"/>
                <w:color w:val="auto"/>
                <w:sz w:val="21"/>
                <w:szCs w:val="21"/>
                <w:highlight w:val="none"/>
                <w:lang w:val="en-US" w:eastAsia="zh-CN"/>
              </w:rPr>
              <w:t>桂平</w:t>
            </w:r>
            <w:r>
              <w:rPr>
                <w:rFonts w:hint="eastAsia" w:ascii="宋体" w:hAnsi="宋体" w:eastAsia="宋体" w:cs="宋体"/>
                <w:color w:val="auto"/>
                <w:sz w:val="21"/>
                <w:szCs w:val="21"/>
                <w:highlight w:val="none"/>
              </w:rPr>
              <w:t>市妇幼保健院内指定现场。</w:t>
            </w:r>
          </w:p>
        </w:tc>
      </w:tr>
      <w:tr w14:paraId="0170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908" w:type="dxa"/>
            <w:gridSpan w:val="2"/>
            <w:noWrap w:val="0"/>
            <w:vAlign w:val="center"/>
          </w:tcPr>
          <w:p w14:paraId="079ADE80">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▲合同签订时间</w:t>
            </w:r>
          </w:p>
        </w:tc>
        <w:tc>
          <w:tcPr>
            <w:tcW w:w="7790" w:type="dxa"/>
            <w:gridSpan w:val="2"/>
            <w:noWrap w:val="0"/>
            <w:vAlign w:val="center"/>
          </w:tcPr>
          <w:p w14:paraId="1ECB8B4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通知书发出之日2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日内与采购人签订合同。</w:t>
            </w:r>
          </w:p>
        </w:tc>
      </w:tr>
      <w:tr w14:paraId="07ED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908" w:type="dxa"/>
            <w:gridSpan w:val="2"/>
            <w:noWrap w:val="0"/>
            <w:vAlign w:val="center"/>
          </w:tcPr>
          <w:p w14:paraId="368C843D">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▲付款方式（进度和方式）</w:t>
            </w:r>
          </w:p>
        </w:tc>
        <w:tc>
          <w:tcPr>
            <w:tcW w:w="7790" w:type="dxa"/>
            <w:gridSpan w:val="2"/>
            <w:noWrap w:val="0"/>
            <w:vAlign w:val="center"/>
          </w:tcPr>
          <w:p w14:paraId="3BE43D3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合同生效及项目组织实施后10个工作日内支付合同金额的30%</w:t>
            </w:r>
            <w:r>
              <w:rPr>
                <w:rFonts w:hint="eastAsia" w:ascii="宋体" w:hAnsi="宋体" w:eastAsia="宋体" w:cs="宋体"/>
                <w:color w:val="auto"/>
                <w:sz w:val="21"/>
                <w:szCs w:val="21"/>
                <w:highlight w:val="none"/>
                <w:lang w:eastAsia="zh-CN"/>
              </w:rPr>
              <w:t>（在签订合同时,供应商明确表示无需预付款或者主动要求降低预付款比例的,采购人可不适用前述规定。）</w:t>
            </w:r>
            <w:r>
              <w:rPr>
                <w:rFonts w:hint="eastAsia" w:ascii="宋体" w:hAnsi="宋体" w:eastAsia="宋体" w:cs="宋体"/>
                <w:color w:val="auto"/>
                <w:sz w:val="21"/>
                <w:szCs w:val="21"/>
                <w:highlight w:val="none"/>
              </w:rPr>
              <w:t>，全部货物安装调试完毕并通过验收后支付完所有合同款。每次付款前由</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供应商提供正式发票和相关报账材料，采购人完善相关报账手续后支付合同款。</w:t>
            </w:r>
          </w:p>
        </w:tc>
      </w:tr>
      <w:tr w14:paraId="77D9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908" w:type="dxa"/>
            <w:gridSpan w:val="2"/>
            <w:noWrap w:val="0"/>
            <w:vAlign w:val="center"/>
          </w:tcPr>
          <w:p w14:paraId="131D87D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7790" w:type="dxa"/>
            <w:gridSpan w:val="2"/>
            <w:noWrap w:val="0"/>
            <w:vAlign w:val="center"/>
          </w:tcPr>
          <w:p w14:paraId="456CF00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下述服务内容的费用要求已包含在本次项目报价中，不得另行收费。</w:t>
            </w:r>
          </w:p>
          <w:p w14:paraId="1FD6F24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1、送货上门，安装调试。</w:t>
            </w:r>
          </w:p>
          <w:p w14:paraId="2FC25D5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2、签订合同时提供：产品厂家授权书原件、供货证明原件、针对本项目的投标产品售后服务承诺书、产品参数说明书。</w:t>
            </w:r>
          </w:p>
          <w:p w14:paraId="269AC7C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3、提供：主要零配件及耗材价格。</w:t>
            </w:r>
          </w:p>
          <w:p w14:paraId="6791C1E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提供：设备详细培训计划书；内容包括：机器操作人员、应用人员、维修人员的操作及维护培训，主要内容应为设备的基本结构、性能、主要部件的构造及原理，日常使用操作、保养与管理，常见故障的排除，紧急情况的处理等，培训的相关费用包括在报价中，采购人不再另行支付，负责培训采购人至能完全独立操作及日常维护及相关费用，至少包含现场提供对院方的不少于1次基本培训，使采购人使用人员及工程人员，熟练掌握全部功能及基本维修。其中医务人员专项培训不少于3人次，工程人员专项培训不少于1人次。</w:t>
            </w:r>
          </w:p>
          <w:p w14:paraId="60CDE49D">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接故障通知5小时内响应，一般问题在2小时内通过远程方式解决；遇到重大的问题，在接到故障通知后3小时内派技术人员到达现场维修；重大故障修复时间72小时内，一般故障时间4～12小时。设备不能及时恢复的，须提供同型号的备品更换，不影响采购人的使用。质保期内定期对设备进行保养和维护，提供终身维护和保养服务，提供7×24小时技术援助电话和售后服务电话，定期对采购人进行回访，提供相关技术咨询和服务。</w:t>
            </w:r>
          </w:p>
          <w:p w14:paraId="29D128CA">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6、产品升级：在质保期内，如果</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供应商和制造商的产品或技术升级，</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供应商应及时通知采购人，如采购人有相应要求，</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供应商和制造商应对采购人购买的产品进行升级服务。</w:t>
            </w:r>
          </w:p>
          <w:p w14:paraId="0AC34C7D">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7、每半年一次定期回访以及对设备维护。</w:t>
            </w:r>
          </w:p>
          <w:p w14:paraId="0864CEF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8、提供维护手册、维修手册、软件备份、故障代码表、备件清单。</w:t>
            </w:r>
          </w:p>
          <w:p w14:paraId="57A1E21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9、质保期外，</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人提供维修密码及所附软件在该项目的永久使用权并承担相应费用。</w:t>
            </w:r>
          </w:p>
        </w:tc>
      </w:tr>
      <w:tr w14:paraId="6E7F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08" w:type="dxa"/>
            <w:gridSpan w:val="2"/>
            <w:noWrap w:val="0"/>
            <w:vAlign w:val="center"/>
          </w:tcPr>
          <w:p w14:paraId="24A8E515">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w:t>
            </w:r>
          </w:p>
        </w:tc>
        <w:tc>
          <w:tcPr>
            <w:tcW w:w="7790" w:type="dxa"/>
            <w:gridSpan w:val="2"/>
            <w:noWrap w:val="0"/>
            <w:vAlign w:val="center"/>
          </w:tcPr>
          <w:p w14:paraId="24DBF6F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1、质保期：按国家有关产品“三包”规定执行“三包”，除特别说明外，质保期不得少</w:t>
            </w:r>
            <w:r>
              <w:rPr>
                <w:rFonts w:hint="eastAsia" w:ascii="宋体" w:hAnsi="宋体" w:eastAsia="宋体" w:cs="宋体"/>
                <w:color w:val="auto"/>
                <w:sz w:val="21"/>
                <w:szCs w:val="21"/>
                <w:highlight w:val="none"/>
              </w:rPr>
              <w:t>于1年</w:t>
            </w:r>
            <w:r>
              <w:rPr>
                <w:rFonts w:hint="eastAsia" w:ascii="宋体" w:hAnsi="宋体" w:eastAsia="宋体" w:cs="宋体"/>
                <w:color w:val="auto"/>
                <w:sz w:val="21"/>
                <w:szCs w:val="21"/>
                <w:highlight w:val="none"/>
              </w:rPr>
              <w:t>，自设备验收合格并能正常使用之日算起。注：如</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文件中提供产品生产厂家对质保期的承诺，与</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承诺不一致的，以生产厂家承诺为准。</w:t>
            </w:r>
          </w:p>
          <w:p w14:paraId="77D09626">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供应商应按照国家有关法律法规和“三包”规定以及</w:t>
            </w:r>
            <w:r>
              <w:rPr>
                <w:rFonts w:hint="eastAsia" w:ascii="宋体" w:hAnsi="宋体" w:eastAsia="宋体" w:cs="宋体"/>
                <w:color w:val="auto"/>
                <w:sz w:val="21"/>
                <w:szCs w:val="21"/>
                <w:highlight w:val="none"/>
                <w:lang w:val="en-US" w:eastAsia="zh-CN"/>
              </w:rPr>
              <w:t>采购文件、响应</w:t>
            </w:r>
            <w:r>
              <w:rPr>
                <w:rFonts w:hint="eastAsia" w:ascii="宋体" w:hAnsi="宋体" w:eastAsia="宋体" w:cs="宋体"/>
                <w:color w:val="auto"/>
                <w:sz w:val="21"/>
                <w:szCs w:val="21"/>
                <w:highlight w:val="none"/>
              </w:rPr>
              <w:t>文件和本合同所附的《售后服务承诺》为采购人提供售后服务，设备整机保修质保期不少于</w:t>
            </w:r>
            <w:r>
              <w:rPr>
                <w:rFonts w:hint="eastAsia" w:ascii="宋体" w:hAnsi="宋体" w:eastAsia="宋体" w:cs="宋体"/>
                <w:color w:val="auto"/>
                <w:sz w:val="21"/>
                <w:szCs w:val="21"/>
                <w:highlight w:val="none"/>
              </w:rPr>
              <w:t>1年</w:t>
            </w:r>
            <w:r>
              <w:rPr>
                <w:rFonts w:hint="eastAsia" w:ascii="宋体" w:hAnsi="宋体" w:eastAsia="宋体" w:cs="宋体"/>
                <w:color w:val="auto"/>
                <w:sz w:val="21"/>
                <w:szCs w:val="21"/>
                <w:highlight w:val="none"/>
              </w:rPr>
              <w:t>【自所有设备验收合格（以验收报告落款时间为准）、正常使用之日起，提供设备原厂维保】。质保期内，设备发生一般故障时，</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供应商应负责修理、更换零配件；如设备发生大故障（指主要部件出现质量问题）时，</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供应商应负责更换相同品牌、型号的新机器。设备维修或更换后其保质期相应顺延。所有非故意性损坏以及在要求质量标准范围内的正常使用造成的损坏均要维修。因采购人的不正当使用所造成的设备损坏不归</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供应商负责保修，但</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供应商也要积极帮助采购人修理设备，并保证提供优惠价格的配件和服务。</w:t>
            </w:r>
          </w:p>
          <w:p w14:paraId="779164D7">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供应商所提供的货物型号、技术规格、技术参数等质量必须与</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、投标</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文件和承诺相一致。</w:t>
            </w:r>
          </w:p>
          <w:p w14:paraId="45D30173">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4、所提供的货物必须是全新、未使用过的且符合国家安全质量标准的原装的合格产品，且在正常安装、使用和保养条件下，其使用寿命期内各项指标均达到质量要求。</w:t>
            </w:r>
          </w:p>
          <w:p w14:paraId="36D1B1D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供应商提供的所有货物（包含配套设备、配件等）安装验收日期与生产日期时间间隔原则上应满足：（1）国产货物不超6个月；（2）进口货物不超1年；特殊情况及客观原因除外。</w:t>
            </w:r>
          </w:p>
          <w:p w14:paraId="5E6B08B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6、关于虚假应标的处罚：</w:t>
            </w:r>
          </w:p>
          <w:p w14:paraId="7E651EB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（1）接受采购人无条件取消供应商的</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资格；</w:t>
            </w:r>
          </w:p>
          <w:p w14:paraId="0299B6B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参照《中华人民共和国消费者权益保护法》“第五十五条经营者提供商品或者服务有欺诈行为的，应当按照消费者的要求增加赔偿其受到的损失，增加赔偿的金额为消费者购买商品的价款或者接受服务的费用的三倍；增加赔偿的金额不足五百元的，为五百元。法律另有规定的，依照其规定。”的规定在取消</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资格后10日内向采购人赔付合同款金额的3倍赔偿款，逾期则无条件承担每日追加前一日应赔偿金额5‰的赔偿；</w:t>
            </w:r>
          </w:p>
          <w:p w14:paraId="0B956233">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（3）采购人将供应商虚假应标骗取财政资金的行为上报至政府采购监督管理部门并将供应商列入政府采购严重失信行为黑名单；</w:t>
            </w:r>
          </w:p>
          <w:p w14:paraId="0096BC9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（4）采购人向征信部门递交有关失信行为的举报材料，将涉案供应商单位、供应商法人及相关经办人列入国家失信人员名单；</w:t>
            </w:r>
          </w:p>
          <w:p w14:paraId="2EC73782">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（5）接受承担因违约或货物质量问题而造成的采购人的一切经济损失、形象损失、名誉损失以及附带的一切损失的赔偿责任；</w:t>
            </w:r>
          </w:p>
          <w:p w14:paraId="0C5A7874">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接受以上所有条款要求并接受当逾期缴纳第（1）~（5）内约定费用时，采购人有权直接向辖区人民法院申请强制执行，执行机关有权直接将供应商所有合法财产进行处置。接受执行机关对企业及本项目所有相关涉案人员（包括但不限于法定代表人、授权人）的所有名下财产进行处置。</w:t>
            </w:r>
          </w:p>
        </w:tc>
      </w:tr>
      <w:tr w14:paraId="479F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08" w:type="dxa"/>
            <w:gridSpan w:val="2"/>
            <w:noWrap w:val="0"/>
            <w:vAlign w:val="center"/>
          </w:tcPr>
          <w:p w14:paraId="65D97E43">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tc>
        <w:tc>
          <w:tcPr>
            <w:tcW w:w="7790" w:type="dxa"/>
            <w:gridSpan w:val="2"/>
            <w:noWrap w:val="0"/>
            <w:vAlign w:val="center"/>
          </w:tcPr>
          <w:p w14:paraId="0392A382">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1、本项目完成后5个工作日内，</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供应商可向采购人提出验收申请。采购人将组织验收小组对成交内容进行验收，验收完成后验收小组将出具验收报告。由验收小组对照</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文件的技术参数要求核对检验，如不符合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文件的技术参数要求的，按合同约定执行，</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供应商承担所有责任和费用。采购人保留进一步追究责任的权利。本次项目首次验收代理服务费按预算金额的2%收取，由</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供应商在领取成交通知书前一次性向代理机构付清，供应商在报价时应考虑相关费用。</w:t>
            </w:r>
          </w:p>
          <w:p w14:paraId="2C4B38D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（1）验收活动开始前，</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供应商应对货物作出全面检查和对验收文件进行整理，并列出清单，作为采购人收货验收和使用的技术条件依据。</w:t>
            </w:r>
          </w:p>
          <w:p w14:paraId="7268527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（2）因验收不合格的，需要再次组织验收的，由此产生相关成本费用由</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供应商承担。</w:t>
            </w:r>
          </w:p>
          <w:p w14:paraId="5AFFCEA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2、验收标准：合同、补充协议以及国家的相关法律法规等。</w:t>
            </w:r>
          </w:p>
          <w:p w14:paraId="142BD219">
            <w:pPr>
              <w:spacing w:line="312"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3、首次验收不合格的，</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供应商在收到通知之日起5个工作日内整改后重新申请验收；若重新验收不合格的，则将被视为违约。</w:t>
            </w:r>
          </w:p>
          <w:p w14:paraId="14786134">
            <w:pPr>
              <w:spacing w:line="312"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4、未尽事宜，按照《关于印发广西壮族自治区政府采购项目履约验收管理办法的通知》（桂财采〔2015〕22号）开展相关工作。</w:t>
            </w:r>
          </w:p>
        </w:tc>
      </w:tr>
      <w:tr w14:paraId="0761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08" w:type="dxa"/>
            <w:gridSpan w:val="2"/>
            <w:noWrap w:val="0"/>
            <w:vAlign w:val="center"/>
          </w:tcPr>
          <w:p w14:paraId="5AC3806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▲需执行的国家相关标准、行业标准、地方标准或者其他标准、规范</w:t>
            </w:r>
          </w:p>
        </w:tc>
        <w:tc>
          <w:tcPr>
            <w:tcW w:w="7790" w:type="dxa"/>
            <w:gridSpan w:val="2"/>
            <w:noWrap w:val="0"/>
            <w:vAlign w:val="center"/>
          </w:tcPr>
          <w:p w14:paraId="38CBF95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1、本项目应执行的国家相关标准、行业标准、地方标准或者其他标准、规范为：按技术指标要求中的规定。</w:t>
            </w:r>
          </w:p>
          <w:p w14:paraId="5BA2DF29">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2、如技术要求/服务要求与上述标准、规范不一致的，高于标准、规范的按技术要求执行，低于标准、规范的按标准、规范执行。</w:t>
            </w:r>
          </w:p>
        </w:tc>
      </w:tr>
      <w:tr w14:paraId="6E4B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08" w:type="dxa"/>
            <w:gridSpan w:val="2"/>
            <w:noWrap w:val="0"/>
            <w:vAlign w:val="center"/>
          </w:tcPr>
          <w:p w14:paraId="74D5CC76">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▲包装和运输要求</w:t>
            </w:r>
          </w:p>
        </w:tc>
        <w:tc>
          <w:tcPr>
            <w:tcW w:w="7790" w:type="dxa"/>
            <w:gridSpan w:val="2"/>
            <w:noWrap w:val="0"/>
            <w:vAlign w:val="center"/>
          </w:tcPr>
          <w:p w14:paraId="371F9EC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根据《财政部等三部门联合印发商品包装和快递包装政府采购需求一览表标准（试行）》财办库【2020】123号文规定，若投标</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产品使用塑料、纸质、木质等包装材料时应满足《商品包装政府采购需求一览表标准（试行）》要求，若投标</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产品需要快递包装，快递封装材料应满足《快递包装政府采购需求一览表标准（试行）》要求。</w:t>
            </w:r>
          </w:p>
        </w:tc>
      </w:tr>
      <w:tr w14:paraId="1EF8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908" w:type="dxa"/>
            <w:gridSpan w:val="2"/>
            <w:noWrap w:val="0"/>
            <w:vAlign w:val="center"/>
          </w:tcPr>
          <w:p w14:paraId="65236F8D">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▲保险</w:t>
            </w:r>
          </w:p>
        </w:tc>
        <w:tc>
          <w:tcPr>
            <w:tcW w:w="7790" w:type="dxa"/>
            <w:gridSpan w:val="2"/>
            <w:noWrap w:val="0"/>
            <w:vAlign w:val="center"/>
          </w:tcPr>
          <w:p w14:paraId="270CDC2C">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供应商负责办理运输和保险，将货物运抵交货地点。与运输、保险相关的费用由供应商承担。</w:t>
            </w:r>
          </w:p>
        </w:tc>
      </w:tr>
      <w:tr w14:paraId="555A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1908" w:type="dxa"/>
            <w:gridSpan w:val="2"/>
            <w:vMerge w:val="restart"/>
            <w:noWrap w:val="0"/>
            <w:vAlign w:val="center"/>
          </w:tcPr>
          <w:p w14:paraId="1F52051D">
            <w:pPr>
              <w:spacing w:line="312"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7790" w:type="dxa"/>
            <w:gridSpan w:val="2"/>
            <w:noWrap w:val="0"/>
            <w:vAlign w:val="center"/>
          </w:tcPr>
          <w:p w14:paraId="516CFED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如投标</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产品属第三类医疗器械产品的，须按《医疗器械注册管理办法》(国家食品药品监督管理总局令第4号)提供该设备有效的医疗注证扫描件。</w:t>
            </w:r>
          </w:p>
          <w:p w14:paraId="528F3E4B">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所提供的投标材料均应为厂家官网下载或印刷版本或者通过正规渠道获取，</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未进行篡改，如有发现承诺文件的内容与设备实际功能不相符，追究</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虚假应标的法律责任。</w:t>
            </w:r>
          </w:p>
        </w:tc>
      </w:tr>
      <w:tr w14:paraId="236B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4BB7E47F">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三、与实现项目目标相关的其他要求</w:t>
            </w:r>
          </w:p>
        </w:tc>
      </w:tr>
      <w:tr w14:paraId="6B6B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690BD41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的履约能力要求</w:t>
            </w:r>
          </w:p>
        </w:tc>
      </w:tr>
      <w:tr w14:paraId="084F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08" w:type="dxa"/>
            <w:gridSpan w:val="2"/>
            <w:noWrap w:val="0"/>
            <w:vAlign w:val="center"/>
          </w:tcPr>
          <w:p w14:paraId="6FD9F4A8">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管理体系要求</w:t>
            </w:r>
          </w:p>
        </w:tc>
        <w:tc>
          <w:tcPr>
            <w:tcW w:w="7790" w:type="dxa"/>
            <w:gridSpan w:val="2"/>
            <w:noWrap w:val="0"/>
            <w:vAlign w:val="center"/>
          </w:tcPr>
          <w:p w14:paraId="310E8375">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7449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08" w:type="dxa"/>
            <w:gridSpan w:val="2"/>
            <w:noWrap w:val="0"/>
            <w:vAlign w:val="center"/>
          </w:tcPr>
          <w:p w14:paraId="327D872A">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w:t>
            </w:r>
          </w:p>
        </w:tc>
        <w:tc>
          <w:tcPr>
            <w:tcW w:w="7790" w:type="dxa"/>
            <w:gridSpan w:val="2"/>
            <w:noWrap w:val="0"/>
            <w:vAlign w:val="center"/>
          </w:tcPr>
          <w:p w14:paraId="100BE534">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1BCB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28F8D47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（二）政策性加分条件</w:t>
            </w:r>
          </w:p>
        </w:tc>
      </w:tr>
      <w:tr w14:paraId="4FE9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531BCE0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符合节能环保等国家政策要求</w:t>
            </w:r>
          </w:p>
        </w:tc>
      </w:tr>
      <w:tr w14:paraId="66D7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327F04E7">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（三）进口产品说明</w:t>
            </w:r>
          </w:p>
        </w:tc>
      </w:tr>
      <w:tr w14:paraId="7B70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4B6F313B">
            <w:pPr>
              <w:spacing w:line="312"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本分标项目货物不接受进口产品（即通过中国海关报关验放进入中国境内且产自关境外的产品）参与投标，如有进口产品参与投标的，其</w:t>
            </w:r>
            <w:r>
              <w:rPr>
                <w:rFonts w:hint="eastAsia" w:ascii="宋体" w:hAnsi="宋体" w:eastAsia="宋体" w:cs="宋体"/>
                <w:b/>
                <w:bCs/>
                <w:color w:val="auto"/>
                <w:sz w:val="21"/>
                <w:szCs w:val="21"/>
                <w:highlight w:val="none"/>
                <w:lang w:val="en-US" w:eastAsia="zh-CN"/>
              </w:rPr>
              <w:t>响应</w:t>
            </w:r>
            <w:r>
              <w:rPr>
                <w:rFonts w:hint="eastAsia" w:ascii="宋体" w:hAnsi="宋体" w:eastAsia="宋体" w:cs="宋体"/>
                <w:b/>
                <w:bCs/>
                <w:color w:val="auto"/>
                <w:sz w:val="21"/>
                <w:szCs w:val="21"/>
                <w:highlight w:val="none"/>
              </w:rPr>
              <w:t>文件按无效处理。</w:t>
            </w:r>
          </w:p>
        </w:tc>
      </w:tr>
      <w:tr w14:paraId="5464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432591A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（四）其他要求</w:t>
            </w:r>
          </w:p>
        </w:tc>
      </w:tr>
      <w:tr w14:paraId="21D1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23733838">
            <w:pPr>
              <w:spacing w:line="312"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本项目核心产品“</w:t>
            </w:r>
            <w:r>
              <w:rPr>
                <w:rFonts w:hint="eastAsia" w:ascii="宋体" w:hAnsi="宋体" w:eastAsia="宋体" w:cs="宋体"/>
                <w:color w:val="auto"/>
                <w:sz w:val="21"/>
                <w:szCs w:val="21"/>
                <w:highlight w:val="none"/>
              </w:rPr>
              <w:t>生物刺激反馈仪</w:t>
            </w:r>
            <w:r>
              <w:rPr>
                <w:rFonts w:hint="eastAsia" w:ascii="宋体" w:hAnsi="宋体" w:eastAsia="宋体" w:cs="宋体"/>
                <w:color w:val="auto"/>
                <w:sz w:val="21"/>
                <w:szCs w:val="21"/>
                <w:highlight w:val="none"/>
                <w:lang w:val="en-US" w:eastAsia="zh-CN"/>
              </w:rPr>
              <w:t>”。</w:t>
            </w:r>
          </w:p>
        </w:tc>
      </w:tr>
      <w:tr w14:paraId="6EF5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3D3A99B1">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）其他要求</w:t>
            </w:r>
          </w:p>
        </w:tc>
      </w:tr>
      <w:tr w14:paraId="7FA0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4"/>
            <w:noWrap w:val="0"/>
            <w:vAlign w:val="center"/>
          </w:tcPr>
          <w:p w14:paraId="613E2AF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供应商所提供的软硬件不得包含有任何侵犯第三方权益的内容和行为，否则由</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供应商负全责，供应商签订合同后必须提供投标货物生产厂家或国内总代理针对本项目的投标产品售后服务承诺书。</w:t>
            </w:r>
          </w:p>
          <w:p w14:paraId="6CA9A96E">
            <w:pPr>
              <w:spacing w:line="312"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2、采购的货物供应商所投产品如果属医疗器械管理范畴的，</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中必须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否则其</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作否决投标处理。</w:t>
            </w:r>
          </w:p>
        </w:tc>
      </w:tr>
    </w:tbl>
    <w:p w14:paraId="2427B8BB">
      <w:pPr>
        <w:rPr>
          <w:rFonts w:hint="eastAsia" w:ascii="宋体" w:hAnsi="宋体" w:eastAsia="宋体" w:cs="宋体"/>
          <w:color w:val="auto"/>
          <w:sz w:val="21"/>
          <w:szCs w:val="21"/>
          <w:highlight w:val="none"/>
        </w:rPr>
      </w:pPr>
    </w:p>
    <w:p w14:paraId="2E47337D">
      <w:pPr>
        <w:spacing w:line="428" w:lineRule="exact"/>
        <w:rPr>
          <w:rFonts w:hint="eastAsia" w:ascii="宋体" w:hAnsi="宋体" w:eastAsia="宋体" w:cs="宋体"/>
          <w:color w:val="auto"/>
          <w:sz w:val="32"/>
          <w:szCs w:val="32"/>
          <w:highlight w:val="none"/>
        </w:rPr>
      </w:pPr>
    </w:p>
    <w:p w14:paraId="49E3B79B">
      <w:pPr>
        <w:spacing w:line="428" w:lineRule="exact"/>
        <w:rPr>
          <w:rFonts w:hint="eastAsia" w:ascii="宋体" w:hAnsi="宋体" w:eastAsia="宋体" w:cs="宋体"/>
          <w:color w:val="auto"/>
          <w:sz w:val="32"/>
          <w:szCs w:val="32"/>
          <w:highlight w:val="none"/>
        </w:rPr>
      </w:pPr>
    </w:p>
    <w:p w14:paraId="4F26C9EE">
      <w:pPr>
        <w:spacing w:line="428" w:lineRule="exact"/>
        <w:rPr>
          <w:rFonts w:hint="eastAsia" w:ascii="宋体" w:hAnsi="宋体" w:eastAsia="宋体" w:cs="宋体"/>
          <w:color w:val="auto"/>
          <w:sz w:val="32"/>
          <w:szCs w:val="32"/>
          <w:highlight w:val="none"/>
        </w:rPr>
      </w:pPr>
    </w:p>
    <w:p w14:paraId="63B06EDC">
      <w:pPr>
        <w:spacing w:line="428" w:lineRule="exact"/>
        <w:rPr>
          <w:rFonts w:hint="eastAsia" w:ascii="宋体" w:hAnsi="宋体" w:eastAsia="宋体" w:cs="宋体"/>
          <w:color w:val="auto"/>
          <w:sz w:val="32"/>
          <w:szCs w:val="32"/>
          <w:highlight w:val="none"/>
        </w:rPr>
      </w:pPr>
    </w:p>
    <w:p w14:paraId="4C240CA5">
      <w:pPr>
        <w:spacing w:line="428" w:lineRule="exact"/>
        <w:rPr>
          <w:rFonts w:hint="eastAsia" w:ascii="宋体" w:hAnsi="宋体" w:eastAsia="宋体" w:cs="宋体"/>
          <w:color w:val="auto"/>
          <w:sz w:val="32"/>
          <w:szCs w:val="32"/>
          <w:highlight w:val="none"/>
        </w:rPr>
      </w:pPr>
    </w:p>
    <w:p w14:paraId="2616DCD8">
      <w:pPr>
        <w:spacing w:line="428" w:lineRule="exac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附件1：</w:t>
      </w:r>
    </w:p>
    <w:p w14:paraId="73FE3FF9">
      <w:pPr>
        <w:spacing w:before="7"/>
        <w:rPr>
          <w:rFonts w:hint="eastAsia" w:ascii="宋体" w:hAnsi="宋体" w:eastAsia="宋体" w:cs="宋体"/>
          <w:color w:val="auto"/>
          <w:sz w:val="17"/>
          <w:szCs w:val="17"/>
          <w:highlight w:val="none"/>
        </w:rPr>
      </w:pPr>
    </w:p>
    <w:p w14:paraId="2C86548B">
      <w:pPr>
        <w:spacing w:line="528" w:lineRule="exact"/>
        <w:ind w:left="1871"/>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节能产品政府采购品目清单</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6627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3DF83E1F">
            <w:pPr>
              <w:jc w:val="left"/>
              <w:rPr>
                <w:rFonts w:hint="eastAsia" w:ascii="宋体" w:hAnsi="宋体" w:eastAsia="宋体" w:cs="宋体"/>
                <w:color w:val="auto"/>
                <w:highlight w:val="none"/>
              </w:rPr>
            </w:pPr>
            <w:r>
              <w:rPr>
                <w:rFonts w:hint="eastAsia" w:ascii="宋体" w:hAnsi="宋体" w:eastAsia="宋体" w:cs="宋体"/>
                <w:color w:val="auto"/>
                <w:highlight w:val="none"/>
              </w:rPr>
              <w:t>品目序号</w:t>
            </w:r>
          </w:p>
        </w:tc>
        <w:tc>
          <w:tcPr>
            <w:tcW w:w="4399" w:type="dxa"/>
            <w:gridSpan w:val="3"/>
            <w:tcBorders>
              <w:top w:val="single" w:color="000000" w:sz="4" w:space="0"/>
              <w:left w:val="single" w:color="000000" w:sz="4" w:space="0"/>
              <w:bottom w:val="single" w:color="000000" w:sz="4" w:space="0"/>
              <w:right w:val="single" w:color="000000" w:sz="4" w:space="0"/>
            </w:tcBorders>
            <w:noWrap w:val="0"/>
            <w:vAlign w:val="center"/>
          </w:tcPr>
          <w:p w14:paraId="56FEE0FA">
            <w:pPr>
              <w:jc w:val="left"/>
              <w:rPr>
                <w:rFonts w:hint="eastAsia" w:ascii="宋体" w:hAnsi="宋体" w:eastAsia="宋体" w:cs="宋体"/>
                <w:color w:val="auto"/>
                <w:highlight w:val="none"/>
              </w:rPr>
            </w:pPr>
            <w:r>
              <w:rPr>
                <w:rFonts w:hint="eastAsia" w:ascii="宋体" w:hAnsi="宋体" w:eastAsia="宋体" w:cs="宋体"/>
                <w:color w:val="auto"/>
                <w:highlight w:val="none"/>
              </w:rPr>
              <w:t>名称</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7FEDE160">
            <w:pPr>
              <w:jc w:val="left"/>
              <w:rPr>
                <w:rFonts w:hint="eastAsia" w:ascii="宋体" w:hAnsi="宋体" w:eastAsia="宋体" w:cs="宋体"/>
                <w:color w:val="auto"/>
                <w:highlight w:val="none"/>
              </w:rPr>
            </w:pPr>
            <w:r>
              <w:rPr>
                <w:rFonts w:hint="eastAsia" w:ascii="宋体" w:hAnsi="宋体" w:eastAsia="宋体" w:cs="宋体"/>
                <w:color w:val="auto"/>
                <w:highlight w:val="none"/>
              </w:rPr>
              <w:t>依据的标准</w:t>
            </w:r>
          </w:p>
        </w:tc>
      </w:tr>
      <w:tr w14:paraId="79DB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1A079DDD">
            <w:pPr>
              <w:jc w:val="left"/>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12B017C2">
            <w:pPr>
              <w:jc w:val="left"/>
              <w:rPr>
                <w:rFonts w:hint="eastAsia" w:ascii="宋体" w:hAnsi="宋体" w:eastAsia="宋体" w:cs="宋体"/>
                <w:color w:val="auto"/>
                <w:highlight w:val="none"/>
              </w:rPr>
            </w:pPr>
            <w:r>
              <w:rPr>
                <w:rFonts w:hint="eastAsia" w:ascii="宋体" w:hAnsi="宋体" w:eastAsia="宋体" w:cs="宋体"/>
                <w:color w:val="auto"/>
                <w:highlight w:val="none"/>
              </w:rPr>
              <w:t>A02010100计算机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20E3EB8">
            <w:pPr>
              <w:rPr>
                <w:rFonts w:hint="eastAsia" w:ascii="宋体" w:hAnsi="宋体" w:eastAsia="宋体" w:cs="宋体"/>
                <w:color w:val="auto"/>
                <w:highlight w:val="none"/>
              </w:rPr>
            </w:pPr>
            <w:r>
              <w:rPr>
                <w:rFonts w:hint="eastAsia" w:ascii="宋体" w:hAnsi="宋体" w:eastAsia="宋体" w:cs="宋体"/>
                <w:color w:val="auto"/>
                <w:highlight w:val="none"/>
              </w:rPr>
              <w:t>★A02010105台式计算机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B9E4E05">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25F5CC8">
            <w:pPr>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7FA4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FC7044D">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DAC3B5C">
            <w:pPr>
              <w:widowControl/>
              <w:jc w:val="left"/>
              <w:rPr>
                <w:rFonts w:hint="eastAsia" w:ascii="宋体" w:hAnsi="宋体" w:eastAsia="宋体" w:cs="宋体"/>
                <w:color w:val="auto"/>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A9A4D58">
            <w:pPr>
              <w:rPr>
                <w:rFonts w:hint="eastAsia" w:ascii="宋体" w:hAnsi="宋体" w:eastAsia="宋体" w:cs="宋体"/>
                <w:color w:val="auto"/>
                <w:highlight w:val="none"/>
              </w:rPr>
            </w:pPr>
            <w:r>
              <w:rPr>
                <w:rFonts w:hint="eastAsia" w:ascii="宋体" w:hAnsi="宋体" w:eastAsia="宋体" w:cs="宋体"/>
                <w:color w:val="auto"/>
                <w:highlight w:val="none"/>
              </w:rPr>
              <w:t>★A02010108便携式计算机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B91F08D">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BC22905">
            <w:pPr>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1443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DF51EE6">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ABC6D37">
            <w:pPr>
              <w:widowControl/>
              <w:jc w:val="left"/>
              <w:rPr>
                <w:rFonts w:hint="eastAsia" w:ascii="宋体" w:hAnsi="宋体" w:eastAsia="宋体" w:cs="宋体"/>
                <w:color w:val="auto"/>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524F5B9">
            <w:pPr>
              <w:rPr>
                <w:rFonts w:hint="eastAsia" w:ascii="宋体" w:hAnsi="宋体" w:eastAsia="宋体" w:cs="宋体"/>
                <w:color w:val="auto"/>
                <w:highlight w:val="none"/>
              </w:rPr>
            </w:pPr>
            <w:r>
              <w:rPr>
                <w:rFonts w:hint="eastAsia" w:ascii="宋体" w:hAnsi="宋体" w:eastAsia="宋体" w:cs="宋体"/>
                <w:color w:val="auto"/>
                <w:highlight w:val="none"/>
              </w:rPr>
              <w:t>★A02010109平板式计算机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B5818A3">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EAAA817">
            <w:pPr>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072B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663564E6">
            <w:pPr>
              <w:jc w:val="left"/>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7D03DD8">
            <w:pPr>
              <w:rPr>
                <w:rFonts w:hint="eastAsia" w:ascii="宋体" w:hAnsi="宋体" w:eastAsia="宋体" w:cs="宋体"/>
                <w:color w:val="auto"/>
                <w:highlight w:val="none"/>
              </w:rPr>
            </w:pPr>
            <w:r>
              <w:rPr>
                <w:rFonts w:hint="eastAsia" w:ascii="宋体" w:hAnsi="宋体" w:eastAsia="宋体" w:cs="宋体"/>
                <w:color w:val="auto"/>
                <w:highlight w:val="none"/>
              </w:rPr>
              <w:t>A02020000办公设备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0D679FA2">
            <w:pPr>
              <w:jc w:val="left"/>
              <w:rPr>
                <w:rFonts w:hint="eastAsia" w:ascii="宋体" w:hAnsi="宋体" w:eastAsia="宋体" w:cs="宋体"/>
                <w:color w:val="auto"/>
                <w:highlight w:val="none"/>
              </w:rPr>
            </w:pPr>
            <w:r>
              <w:rPr>
                <w:rFonts w:hint="eastAsia" w:ascii="宋体" w:hAnsi="宋体" w:eastAsia="宋体" w:cs="宋体"/>
                <w:color w:val="auto"/>
                <w:highlight w:val="none"/>
              </w:rPr>
              <w:t>A02021000打印机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B4BE1EF">
            <w:pPr>
              <w:jc w:val="left"/>
              <w:rPr>
                <w:rFonts w:hint="eastAsia" w:ascii="宋体" w:hAnsi="宋体" w:eastAsia="宋体" w:cs="宋体"/>
                <w:color w:val="auto"/>
                <w:highlight w:val="none"/>
              </w:rPr>
            </w:pPr>
            <w:r>
              <w:rPr>
                <w:rFonts w:hint="eastAsia" w:ascii="宋体" w:hAnsi="宋体" w:eastAsia="宋体" w:cs="宋体"/>
                <w:color w:val="auto"/>
                <w:highlight w:val="none"/>
              </w:rPr>
              <w:t>A02021001A3黑白打印机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AC06A45">
            <w:pPr>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21C6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C0DD87A">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5A5F825">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55AD5DB">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03987CC">
            <w:pPr>
              <w:jc w:val="left"/>
              <w:rPr>
                <w:rFonts w:hint="eastAsia" w:ascii="宋体" w:hAnsi="宋体" w:eastAsia="宋体" w:cs="宋体"/>
                <w:color w:val="auto"/>
                <w:highlight w:val="none"/>
              </w:rPr>
            </w:pPr>
            <w:r>
              <w:rPr>
                <w:rFonts w:hint="eastAsia" w:ascii="宋体" w:hAnsi="宋体" w:eastAsia="宋体" w:cs="宋体"/>
                <w:color w:val="auto"/>
                <w:highlight w:val="none"/>
              </w:rPr>
              <w:t>A02021002A3彩色打印机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DE5DEC6">
            <w:pPr>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698F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C864C1">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FB222C1">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F19C80">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88DFFAC">
            <w:pPr>
              <w:jc w:val="left"/>
              <w:rPr>
                <w:rFonts w:hint="eastAsia" w:ascii="宋体" w:hAnsi="宋体" w:eastAsia="宋体" w:cs="宋体"/>
                <w:color w:val="auto"/>
                <w:highlight w:val="none"/>
              </w:rPr>
            </w:pPr>
            <w:r>
              <w:rPr>
                <w:rFonts w:hint="eastAsia" w:ascii="宋体" w:hAnsi="宋体" w:eastAsia="宋体" w:cs="宋体"/>
                <w:color w:val="auto"/>
                <w:highlight w:val="none"/>
              </w:rPr>
              <w:t>A02021003A4黑白打印机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F78FAFA">
            <w:pPr>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2BDB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40F1DD5">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CFBF743">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114FE3F">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303FBB6">
            <w:pPr>
              <w:jc w:val="left"/>
              <w:rPr>
                <w:rFonts w:hint="eastAsia" w:ascii="宋体" w:hAnsi="宋体" w:eastAsia="宋体" w:cs="宋体"/>
                <w:color w:val="auto"/>
                <w:highlight w:val="none"/>
              </w:rPr>
            </w:pPr>
            <w:r>
              <w:rPr>
                <w:rFonts w:hint="eastAsia" w:ascii="宋体" w:hAnsi="宋体" w:eastAsia="宋体" w:cs="宋体"/>
                <w:color w:val="auto"/>
                <w:highlight w:val="none"/>
              </w:rPr>
              <w:t>A02021004A4彩色打印机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C4C6629">
            <w:pPr>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4B40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D881365">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A24B7BC">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3862434">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AA01F41">
            <w:pPr>
              <w:jc w:val="left"/>
              <w:rPr>
                <w:rFonts w:hint="eastAsia" w:ascii="宋体" w:hAnsi="宋体" w:eastAsia="宋体" w:cs="宋体"/>
                <w:color w:val="auto"/>
                <w:highlight w:val="none"/>
              </w:rPr>
            </w:pPr>
            <w:r>
              <w:rPr>
                <w:rFonts w:hint="eastAsia" w:ascii="宋体" w:hAnsi="宋体" w:eastAsia="宋体" w:cs="宋体"/>
                <w:color w:val="auto"/>
                <w:highlight w:val="none"/>
              </w:rPr>
              <w:t>A020210053D打印机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0D4300D">
            <w:pPr>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3599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5EBDFE3">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038B879">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414BFA2">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2DADB8B">
            <w:pPr>
              <w:jc w:val="left"/>
              <w:rPr>
                <w:rFonts w:hint="eastAsia" w:ascii="宋体" w:hAnsi="宋体" w:eastAsia="宋体" w:cs="宋体"/>
                <w:color w:val="auto"/>
                <w:highlight w:val="none"/>
              </w:rPr>
            </w:pPr>
            <w:r>
              <w:rPr>
                <w:rFonts w:hint="eastAsia" w:ascii="宋体" w:hAnsi="宋体" w:eastAsia="宋体" w:cs="宋体"/>
                <w:color w:val="auto"/>
                <w:highlight w:val="none"/>
              </w:rPr>
              <w:t>A02021006票据打印机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AC7E64E">
            <w:pPr>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19DF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DA30299">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55D9AF">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64E46D1">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8A40DE5">
            <w:pPr>
              <w:jc w:val="left"/>
              <w:rPr>
                <w:rFonts w:hint="eastAsia" w:ascii="宋体" w:hAnsi="宋体" w:eastAsia="宋体" w:cs="宋体"/>
                <w:color w:val="auto"/>
                <w:highlight w:val="none"/>
              </w:rPr>
            </w:pPr>
            <w:r>
              <w:rPr>
                <w:rFonts w:hint="eastAsia" w:ascii="宋体" w:hAnsi="宋体" w:eastAsia="宋体" w:cs="宋体"/>
                <w:color w:val="auto"/>
                <w:highlight w:val="none"/>
              </w:rPr>
              <w:t>A02021007条码打印机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93C4B96">
            <w:pPr>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0990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6A6D758">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2CFBE71">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597AD77">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27434B0">
            <w:pPr>
              <w:jc w:val="left"/>
              <w:rPr>
                <w:rFonts w:hint="eastAsia" w:ascii="宋体" w:hAnsi="宋体" w:eastAsia="宋体" w:cs="宋体"/>
                <w:color w:val="auto"/>
                <w:highlight w:val="none"/>
              </w:rPr>
            </w:pPr>
            <w:r>
              <w:rPr>
                <w:rFonts w:hint="eastAsia" w:ascii="宋体" w:hAnsi="宋体" w:eastAsia="宋体" w:cs="宋体"/>
                <w:color w:val="auto"/>
                <w:highlight w:val="none"/>
              </w:rPr>
              <w:t>A02021008地址打印机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A65A60A">
            <w:pPr>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02A1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760C21F">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E7A4088">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0DD5C7E">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1294BE6">
            <w:pPr>
              <w:jc w:val="left"/>
              <w:rPr>
                <w:rFonts w:hint="eastAsia" w:ascii="宋体" w:hAnsi="宋体" w:eastAsia="宋体" w:cs="宋体"/>
                <w:color w:val="auto"/>
                <w:highlight w:val="none"/>
              </w:rPr>
            </w:pPr>
            <w:r>
              <w:rPr>
                <w:rFonts w:hint="eastAsia" w:ascii="宋体" w:hAnsi="宋体" w:eastAsia="宋体" w:cs="宋体"/>
                <w:color w:val="auto"/>
                <w:highlight w:val="none"/>
              </w:rPr>
              <w:t>A02021099其他打印机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98A6735">
            <w:pPr>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2FA5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890AA3F">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E27C9B4">
            <w:pPr>
              <w:widowControl/>
              <w:jc w:val="left"/>
              <w:rPr>
                <w:rFonts w:hint="eastAsia" w:ascii="宋体" w:hAnsi="宋体" w:eastAsia="宋体" w:cs="宋体"/>
                <w:color w:val="auto"/>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39233167">
            <w:pPr>
              <w:jc w:val="left"/>
              <w:rPr>
                <w:rFonts w:hint="eastAsia" w:ascii="宋体" w:hAnsi="宋体" w:eastAsia="宋体" w:cs="宋体"/>
                <w:color w:val="auto"/>
                <w:highlight w:val="none"/>
              </w:rPr>
            </w:pPr>
            <w:r>
              <w:rPr>
                <w:rFonts w:hint="eastAsia" w:ascii="宋体" w:hAnsi="宋体" w:eastAsia="宋体" w:cs="宋体"/>
                <w:color w:val="auto"/>
                <w:highlight w:val="none"/>
              </w:rPr>
              <w:t>A02021100输入输出设备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62E47F1">
            <w:pPr>
              <w:jc w:val="left"/>
              <w:rPr>
                <w:rFonts w:hint="eastAsia" w:ascii="宋体" w:hAnsi="宋体" w:eastAsia="宋体" w:cs="宋体"/>
                <w:color w:val="auto"/>
                <w:highlight w:val="none"/>
              </w:rPr>
            </w:pPr>
            <w:r>
              <w:rPr>
                <w:rFonts w:hint="eastAsia" w:ascii="宋体" w:hAnsi="宋体" w:eastAsia="宋体" w:cs="宋体"/>
                <w:color w:val="auto"/>
                <w:highlight w:val="none"/>
              </w:rPr>
              <w:t>★A02021104液晶显示器</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B873DA0">
            <w:pPr>
              <w:rPr>
                <w:rFonts w:hint="eastAsia" w:ascii="宋体" w:hAnsi="宋体" w:eastAsia="宋体" w:cs="宋体"/>
                <w:color w:val="auto"/>
                <w:highlight w:val="none"/>
              </w:rPr>
            </w:pPr>
            <w:r>
              <w:rPr>
                <w:rFonts w:hint="eastAsia" w:ascii="宋体" w:hAnsi="宋体" w:eastAsia="宋体" w:cs="宋体"/>
                <w:color w:val="auto"/>
                <w:highlight w:val="none"/>
              </w:rPr>
              <w:t>《计算机显示器能效限定值及能效等级》（GB21520）</w:t>
            </w:r>
          </w:p>
        </w:tc>
      </w:tr>
      <w:tr w14:paraId="2B1A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49C31B9">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B7896CF">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E1B30B9">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B68577E">
            <w:pPr>
              <w:jc w:val="left"/>
              <w:rPr>
                <w:rFonts w:hint="eastAsia" w:ascii="宋体" w:hAnsi="宋体" w:eastAsia="宋体" w:cs="宋体"/>
                <w:color w:val="auto"/>
                <w:highlight w:val="none"/>
              </w:rPr>
            </w:pPr>
            <w:r>
              <w:rPr>
                <w:rFonts w:hint="eastAsia" w:ascii="宋体" w:hAnsi="宋体" w:eastAsia="宋体" w:cs="宋体"/>
                <w:color w:val="auto"/>
                <w:highlight w:val="none"/>
              </w:rPr>
              <w:t>A02021118扫描仪</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EF3BF9F">
            <w:pPr>
              <w:rPr>
                <w:rFonts w:hint="eastAsia" w:ascii="宋体" w:hAnsi="宋体" w:eastAsia="宋体" w:cs="宋体"/>
                <w:color w:val="auto"/>
                <w:highlight w:val="none"/>
              </w:rPr>
            </w:pPr>
            <w:r>
              <w:rPr>
                <w:rFonts w:hint="eastAsia" w:ascii="宋体" w:hAnsi="宋体" w:eastAsia="宋体" w:cs="宋体"/>
                <w:color w:val="auto"/>
                <w:highlight w:val="none"/>
              </w:rPr>
              <w:t>参照《复印机、打印机和传真机能效限定值及能效等级》（GB21521）中打印速度为15页/分的针式打印机相关要求</w:t>
            </w:r>
          </w:p>
        </w:tc>
      </w:tr>
      <w:tr w14:paraId="4216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47C7285C">
            <w:pPr>
              <w:jc w:val="left"/>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76978D3">
            <w:pPr>
              <w:jc w:val="left"/>
              <w:rPr>
                <w:rFonts w:hint="eastAsia" w:ascii="宋体" w:hAnsi="宋体" w:eastAsia="宋体" w:cs="宋体"/>
                <w:color w:val="auto"/>
                <w:highlight w:val="none"/>
              </w:rPr>
            </w:pPr>
            <w:r>
              <w:rPr>
                <w:rFonts w:hint="eastAsia" w:ascii="宋体" w:hAnsi="宋体" w:eastAsia="宋体" w:cs="宋体"/>
                <w:color w:val="auto"/>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6787E55">
            <w:pPr>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2E5451A">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7C8492E8">
            <w:pPr>
              <w:rPr>
                <w:rFonts w:hint="eastAsia" w:ascii="宋体" w:hAnsi="宋体" w:eastAsia="宋体" w:cs="宋体"/>
                <w:color w:val="auto"/>
                <w:highlight w:val="none"/>
              </w:rPr>
            </w:pPr>
            <w:r>
              <w:rPr>
                <w:rFonts w:hint="eastAsia" w:ascii="宋体" w:hAnsi="宋体" w:eastAsia="宋体" w:cs="宋体"/>
                <w:color w:val="auto"/>
                <w:highlight w:val="none"/>
              </w:rPr>
              <w:t>《投影机能效限定值及能效等级》（GB32028）</w:t>
            </w:r>
          </w:p>
        </w:tc>
      </w:tr>
      <w:tr w14:paraId="35EF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084EBF4A">
            <w:pPr>
              <w:jc w:val="left"/>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D27DB29">
            <w:pPr>
              <w:rPr>
                <w:rFonts w:hint="eastAsia" w:ascii="宋体" w:hAnsi="宋体" w:eastAsia="宋体" w:cs="宋体"/>
                <w:color w:val="auto"/>
                <w:highlight w:val="none"/>
              </w:rPr>
            </w:pPr>
            <w:r>
              <w:rPr>
                <w:rFonts w:hint="eastAsia" w:ascii="宋体" w:hAnsi="宋体" w:eastAsia="宋体" w:cs="宋体"/>
                <w:color w:val="auto"/>
                <w:highlight w:val="none"/>
              </w:rPr>
              <w:t>A02020400多功能一体机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D517E61">
            <w:pPr>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921453C">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7E636C6A">
            <w:pPr>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0A9E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4577B852">
            <w:pP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FE6F39D">
            <w:pPr>
              <w:rPr>
                <w:rFonts w:hint="eastAsia" w:ascii="宋体" w:hAnsi="宋体" w:eastAsia="宋体" w:cs="宋体"/>
                <w:color w:val="auto"/>
                <w:highlight w:val="none"/>
              </w:rPr>
            </w:pPr>
            <w:r>
              <w:rPr>
                <w:rFonts w:hint="eastAsia" w:ascii="宋体" w:hAnsi="宋体" w:eastAsia="宋体" w:cs="宋体"/>
                <w:color w:val="auto"/>
                <w:highlight w:val="none"/>
              </w:rPr>
              <w:t>A02051900泵</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ECB0E2F">
            <w:pPr>
              <w:rPr>
                <w:rFonts w:hint="eastAsia" w:ascii="宋体" w:hAnsi="宋体" w:eastAsia="宋体" w:cs="宋体"/>
                <w:color w:val="auto"/>
                <w:highlight w:val="none"/>
              </w:rPr>
            </w:pPr>
            <w:r>
              <w:rPr>
                <w:rFonts w:hint="eastAsia" w:ascii="宋体" w:hAnsi="宋体" w:eastAsia="宋体" w:cs="宋体"/>
                <w:color w:val="auto"/>
                <w:highlight w:val="none"/>
              </w:rPr>
              <w:t>A02051901离心泵</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E1834B7">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CC2C20F">
            <w:pPr>
              <w:rPr>
                <w:rFonts w:hint="eastAsia" w:ascii="宋体" w:hAnsi="宋体" w:eastAsia="宋体" w:cs="宋体"/>
                <w:color w:val="auto"/>
                <w:highlight w:val="none"/>
              </w:rPr>
            </w:pPr>
            <w:r>
              <w:rPr>
                <w:rFonts w:hint="eastAsia" w:ascii="宋体" w:hAnsi="宋体" w:eastAsia="宋体" w:cs="宋体"/>
                <w:color w:val="auto"/>
                <w:highlight w:val="none"/>
              </w:rPr>
              <w:t>《清水离心泵能效限定值及节能评价值》（GB19762）</w:t>
            </w:r>
          </w:p>
        </w:tc>
      </w:tr>
      <w:tr w14:paraId="7280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FAAA373">
            <w:pPr>
              <w:jc w:val="left"/>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E67B452">
            <w:pPr>
              <w:rPr>
                <w:rFonts w:hint="eastAsia" w:ascii="宋体" w:hAnsi="宋体" w:eastAsia="宋体" w:cs="宋体"/>
                <w:color w:val="auto"/>
                <w:highlight w:val="none"/>
              </w:rPr>
            </w:pPr>
            <w:r>
              <w:rPr>
                <w:rFonts w:hint="eastAsia" w:ascii="宋体" w:hAnsi="宋体" w:eastAsia="宋体" w:cs="宋体"/>
                <w:color w:val="auto"/>
                <w:highlight w:val="none"/>
              </w:rPr>
              <w:t>A02052300制冷空调设备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34A52A8B">
            <w:pPr>
              <w:rPr>
                <w:rFonts w:hint="eastAsia" w:ascii="宋体" w:hAnsi="宋体" w:eastAsia="宋体" w:cs="宋体"/>
                <w:color w:val="auto"/>
                <w:highlight w:val="none"/>
              </w:rPr>
            </w:pPr>
            <w:r>
              <w:rPr>
                <w:rFonts w:hint="eastAsia" w:ascii="宋体" w:hAnsi="宋体" w:eastAsia="宋体" w:cs="宋体"/>
                <w:color w:val="auto"/>
                <w:highlight w:val="none"/>
              </w:rPr>
              <w:t>★A02052301制冷压缩机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C74CACD">
            <w:pPr>
              <w:rPr>
                <w:rFonts w:hint="eastAsia" w:ascii="宋体" w:hAnsi="宋体" w:eastAsia="宋体" w:cs="宋体"/>
                <w:color w:val="auto"/>
                <w:highlight w:val="none"/>
              </w:rPr>
            </w:pPr>
            <w:r>
              <w:rPr>
                <w:rFonts w:hint="eastAsia" w:ascii="宋体" w:hAnsi="宋体" w:eastAsia="宋体" w:cs="宋体"/>
                <w:color w:val="auto"/>
                <w:highlight w:val="none"/>
              </w:rPr>
              <w:t>冷水机组</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B00019E">
            <w:pPr>
              <w:rPr>
                <w:rFonts w:hint="eastAsia" w:ascii="宋体" w:hAnsi="宋体" w:eastAsia="宋体" w:cs="宋体"/>
                <w:color w:val="auto"/>
                <w:highlight w:val="none"/>
              </w:rPr>
            </w:pPr>
            <w:r>
              <w:rPr>
                <w:rFonts w:hint="eastAsia" w:ascii="宋体" w:hAnsi="宋体" w:eastAsia="宋体" w:cs="宋体"/>
                <w:color w:val="auto"/>
                <w:highlight w:val="none"/>
              </w:rPr>
              <w:t>《冷水机组能效限定值及能效等级》（GB19577），《低环境温度空气源热泵（冷水）机组能效限定值及能效等级》（GB37480）</w:t>
            </w:r>
          </w:p>
        </w:tc>
      </w:tr>
      <w:tr w14:paraId="6596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BBB305">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5C49211">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677D0E7">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AEA3CFD">
            <w:pPr>
              <w:jc w:val="left"/>
              <w:rPr>
                <w:rFonts w:hint="eastAsia" w:ascii="宋体" w:hAnsi="宋体" w:eastAsia="宋体" w:cs="宋体"/>
                <w:color w:val="auto"/>
                <w:highlight w:val="none"/>
              </w:rPr>
            </w:pPr>
            <w:r>
              <w:rPr>
                <w:rFonts w:hint="eastAsia" w:ascii="宋体" w:hAnsi="宋体" w:eastAsia="宋体" w:cs="宋体"/>
                <w:color w:val="auto"/>
                <w:highlight w:val="none"/>
              </w:rPr>
              <w:t>溴化锂吸收式冷水机组</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C0A797C">
            <w:pPr>
              <w:rPr>
                <w:rFonts w:hint="eastAsia" w:ascii="宋体" w:hAnsi="宋体" w:eastAsia="宋体" w:cs="宋体"/>
                <w:color w:val="auto"/>
                <w:highlight w:val="none"/>
              </w:rPr>
            </w:pPr>
            <w:r>
              <w:rPr>
                <w:rFonts w:hint="eastAsia" w:ascii="宋体" w:hAnsi="宋体" w:eastAsia="宋体" w:cs="宋体"/>
                <w:color w:val="auto"/>
                <w:highlight w:val="none"/>
              </w:rPr>
              <w:t>《溴化锂吸收式冷水机组能效限</w:t>
            </w:r>
          </w:p>
          <w:p w14:paraId="6D1B60AD">
            <w:pPr>
              <w:rPr>
                <w:rFonts w:hint="eastAsia" w:ascii="宋体" w:hAnsi="宋体" w:eastAsia="宋体" w:cs="宋体"/>
                <w:color w:val="auto"/>
                <w:highlight w:val="none"/>
              </w:rPr>
            </w:pPr>
            <w:r>
              <w:rPr>
                <w:rFonts w:hint="eastAsia" w:ascii="宋体" w:hAnsi="宋体" w:eastAsia="宋体" w:cs="宋体"/>
                <w:color w:val="auto"/>
                <w:highlight w:val="none"/>
              </w:rPr>
              <w:t>定值及能效等级》（GB29540）</w:t>
            </w:r>
          </w:p>
        </w:tc>
      </w:tr>
      <w:tr w14:paraId="74D7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7F7C027">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8714D75">
            <w:pPr>
              <w:widowControl/>
              <w:jc w:val="left"/>
              <w:rPr>
                <w:rFonts w:hint="eastAsia" w:ascii="宋体" w:hAnsi="宋体" w:eastAsia="宋体" w:cs="宋体"/>
                <w:color w:val="auto"/>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2F0A691F">
            <w:pPr>
              <w:rPr>
                <w:rFonts w:hint="eastAsia" w:ascii="宋体" w:hAnsi="宋体" w:eastAsia="宋体" w:cs="宋体"/>
                <w:color w:val="auto"/>
                <w:highlight w:val="none"/>
              </w:rPr>
            </w:pPr>
            <w:r>
              <w:rPr>
                <w:rFonts w:hint="eastAsia" w:ascii="宋体" w:hAnsi="宋体" w:eastAsia="宋体" w:cs="宋体"/>
                <w:color w:val="auto"/>
                <w:highlight w:val="none"/>
              </w:rPr>
              <w:t>★A02052305空调机组</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E509B61">
            <w:pPr>
              <w:rPr>
                <w:rFonts w:hint="eastAsia" w:ascii="宋体" w:hAnsi="宋体" w:eastAsia="宋体" w:cs="宋体"/>
                <w:color w:val="auto"/>
                <w:highlight w:val="none"/>
              </w:rPr>
            </w:pPr>
            <w:r>
              <w:rPr>
                <w:rFonts w:hint="eastAsia" w:ascii="宋体" w:hAnsi="宋体" w:eastAsia="宋体" w:cs="宋体"/>
                <w:color w:val="auto"/>
                <w:highlight w:val="none"/>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2B4408A">
            <w:pPr>
              <w:rPr>
                <w:rFonts w:hint="eastAsia" w:ascii="宋体" w:hAnsi="宋体" w:eastAsia="宋体" w:cs="宋体"/>
                <w:color w:val="auto"/>
                <w:highlight w:val="none"/>
              </w:rPr>
            </w:pPr>
            <w:r>
              <w:rPr>
                <w:rFonts w:hint="eastAsia" w:ascii="宋体" w:hAnsi="宋体" w:eastAsia="宋体" w:cs="宋体"/>
                <w:color w:val="auto"/>
                <w:highlight w:val="none"/>
              </w:rPr>
              <w:t>《多联式空调（热泵）机组能效限定值及能源效率等级》（GB21454）</w:t>
            </w:r>
          </w:p>
        </w:tc>
      </w:tr>
      <w:tr w14:paraId="0C94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795A357">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60FDDFA">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B457853">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2132308">
            <w:pPr>
              <w:jc w:val="left"/>
              <w:rPr>
                <w:rFonts w:hint="eastAsia" w:ascii="宋体" w:hAnsi="宋体" w:eastAsia="宋体" w:cs="宋体"/>
                <w:color w:val="auto"/>
                <w:highlight w:val="none"/>
              </w:rPr>
            </w:pPr>
            <w:r>
              <w:rPr>
                <w:rFonts w:hint="eastAsia" w:ascii="宋体" w:hAnsi="宋体" w:eastAsia="宋体" w:cs="宋体"/>
                <w:color w:val="auto"/>
                <w:highlight w:val="none"/>
              </w:rPr>
              <w:t>单元式空气调节机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35E5E74">
            <w:pPr>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《单元式空气调节机能效限定值及能效等级》（GB19576）《风管送风式空调机组能效限定值及能效等级》（GB37479）</w:t>
            </w:r>
          </w:p>
        </w:tc>
      </w:tr>
      <w:tr w14:paraId="5CDD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40D8383">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12678F">
            <w:pPr>
              <w:widowControl/>
              <w:jc w:val="left"/>
              <w:rPr>
                <w:rFonts w:hint="eastAsia" w:ascii="宋体" w:hAnsi="宋体" w:eastAsia="宋体" w:cs="宋体"/>
                <w:color w:val="auto"/>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7ABBFD9">
            <w:pPr>
              <w:rPr>
                <w:rFonts w:hint="eastAsia" w:ascii="宋体" w:hAnsi="宋体" w:eastAsia="宋体" w:cs="宋体"/>
                <w:color w:val="auto"/>
                <w:highlight w:val="none"/>
              </w:rPr>
            </w:pPr>
            <w:r>
              <w:rPr>
                <w:rFonts w:hint="eastAsia" w:ascii="宋体" w:hAnsi="宋体" w:eastAsia="宋体" w:cs="宋体"/>
                <w:color w:val="auto"/>
                <w:highlight w:val="none"/>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C85A8DD">
            <w:pPr>
              <w:rPr>
                <w:rFonts w:hint="eastAsia" w:ascii="宋体" w:hAnsi="宋体" w:eastAsia="宋体" w:cs="宋体"/>
                <w:color w:val="auto"/>
                <w:highlight w:val="none"/>
              </w:rPr>
            </w:pPr>
            <w:r>
              <w:rPr>
                <w:rFonts w:hint="eastAsia" w:ascii="宋体" w:hAnsi="宋体" w:eastAsia="宋体" w:cs="宋体"/>
                <w:color w:val="auto"/>
                <w:highlight w:val="none"/>
              </w:rPr>
              <w:t>机房空调</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5AA6C00">
            <w:pPr>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w:t>
            </w:r>
          </w:p>
          <w:p w14:paraId="465B4334">
            <w:pPr>
              <w:rPr>
                <w:rFonts w:hint="eastAsia" w:ascii="宋体" w:hAnsi="宋体" w:eastAsia="宋体" w:cs="宋体"/>
                <w:color w:val="auto"/>
                <w:highlight w:val="none"/>
              </w:rPr>
            </w:pPr>
            <w:r>
              <w:rPr>
                <w:rFonts w:hint="eastAsia" w:ascii="宋体" w:hAnsi="宋体" w:eastAsia="宋体" w:cs="宋体"/>
                <w:color w:val="auto"/>
                <w:highlight w:val="none"/>
              </w:rPr>
              <w:t>及能效等级》（GB19576）</w:t>
            </w:r>
          </w:p>
        </w:tc>
      </w:tr>
      <w:tr w14:paraId="7CB8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87D4FC9">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044D6BF">
            <w:pPr>
              <w:widowControl/>
              <w:jc w:val="left"/>
              <w:rPr>
                <w:rFonts w:hint="eastAsia" w:ascii="宋体" w:hAnsi="宋体" w:eastAsia="宋体" w:cs="宋体"/>
                <w:color w:val="auto"/>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C64581F">
            <w:pPr>
              <w:rPr>
                <w:rFonts w:hint="eastAsia" w:ascii="宋体" w:hAnsi="宋体" w:eastAsia="宋体" w:cs="宋体"/>
                <w:color w:val="auto"/>
                <w:highlight w:val="none"/>
              </w:rPr>
            </w:pPr>
            <w:r>
              <w:rPr>
                <w:rFonts w:hint="eastAsia" w:ascii="宋体" w:hAnsi="宋体" w:eastAsia="宋体" w:cs="宋体"/>
                <w:color w:val="auto"/>
                <w:highlight w:val="none"/>
              </w:rPr>
              <w:t>A02052399其他制冷</w:t>
            </w:r>
          </w:p>
          <w:p w14:paraId="1659CD7D">
            <w:pPr>
              <w:rPr>
                <w:rFonts w:hint="eastAsia" w:ascii="宋体" w:hAnsi="宋体" w:eastAsia="宋体" w:cs="宋体"/>
                <w:color w:val="auto"/>
                <w:highlight w:val="none"/>
              </w:rPr>
            </w:pPr>
            <w:r>
              <w:rPr>
                <w:rFonts w:hint="eastAsia" w:ascii="宋体" w:hAnsi="宋体" w:eastAsia="宋体" w:cs="宋体"/>
                <w:color w:val="auto"/>
                <w:highlight w:val="none"/>
              </w:rPr>
              <w:t>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77D0611">
            <w:pPr>
              <w:widowControl/>
              <w:jc w:val="left"/>
              <w:rPr>
                <w:rFonts w:hint="eastAsia" w:ascii="宋体" w:hAnsi="宋体" w:eastAsia="宋体" w:cs="宋体"/>
                <w:color w:val="auto"/>
                <w:highlight w:val="none"/>
                <w:lang w:eastAsia="en-US"/>
              </w:rPr>
            </w:pPr>
            <w:r>
              <w:rPr>
                <w:rFonts w:hint="eastAsia" w:ascii="宋体" w:hAnsi="宋体" w:eastAsia="宋体" w:cs="宋体"/>
                <w:color w:val="auto"/>
                <w:highlight w:val="none"/>
              </w:rPr>
              <w:t>冷却塔</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C90B34A">
            <w:pPr>
              <w:rPr>
                <w:rFonts w:hint="eastAsia" w:ascii="宋体" w:hAnsi="宋体" w:eastAsia="宋体" w:cs="宋体"/>
                <w:color w:val="auto"/>
                <w:highlight w:val="none"/>
              </w:rPr>
            </w:pPr>
            <w:r>
              <w:rPr>
                <w:rFonts w:hint="eastAsia" w:ascii="宋体" w:hAnsi="宋体" w:eastAsia="宋体" w:cs="宋体"/>
                <w:color w:val="auto"/>
                <w:highlight w:val="none"/>
              </w:rPr>
              <w:t>《机械通风冷却塔第1部分：中小型开式冷却塔》（GB/T7190.1）</w:t>
            </w:r>
          </w:p>
          <w:p w14:paraId="28E83189">
            <w:pPr>
              <w:rPr>
                <w:rFonts w:hint="eastAsia" w:ascii="宋体" w:hAnsi="宋体" w:eastAsia="宋体" w:cs="宋体"/>
                <w:color w:val="auto"/>
                <w:highlight w:val="none"/>
              </w:rPr>
            </w:pPr>
            <w:r>
              <w:rPr>
                <w:rFonts w:hint="eastAsia" w:ascii="宋体" w:hAnsi="宋体" w:eastAsia="宋体" w:cs="宋体"/>
                <w:color w:val="auto"/>
                <w:highlight w:val="none"/>
              </w:rPr>
              <w:t>《机械通风冷却塔第2部分：大型开式冷却塔》（GB/T7190.2）</w:t>
            </w:r>
          </w:p>
        </w:tc>
      </w:tr>
      <w:tr w14:paraId="353D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6A74BDB2">
            <w:pPr>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D1D1095">
            <w:pPr>
              <w:rPr>
                <w:rFonts w:hint="eastAsia" w:ascii="宋体" w:hAnsi="宋体" w:eastAsia="宋体" w:cs="宋体"/>
                <w:color w:val="auto"/>
                <w:highlight w:val="none"/>
              </w:rPr>
            </w:pPr>
            <w:r>
              <w:rPr>
                <w:rFonts w:hint="eastAsia" w:ascii="宋体" w:hAnsi="宋体" w:eastAsia="宋体" w:cs="宋体"/>
                <w:color w:val="auto"/>
                <w:highlight w:val="none"/>
              </w:rPr>
              <w:t>A02060100电机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1C17024">
            <w:pPr>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80FF0E7">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25528B9">
            <w:pPr>
              <w:rPr>
                <w:rFonts w:hint="eastAsia" w:ascii="宋体" w:hAnsi="宋体" w:eastAsia="宋体" w:cs="宋体"/>
                <w:color w:val="auto"/>
                <w:highlight w:val="none"/>
              </w:rPr>
            </w:pPr>
            <w:r>
              <w:rPr>
                <w:rFonts w:hint="eastAsia" w:ascii="宋体" w:hAnsi="宋体" w:eastAsia="宋体" w:cs="宋体"/>
                <w:color w:val="auto"/>
                <w:highlight w:val="none"/>
              </w:rPr>
              <w:t>《中小型三相异步电动机能效限定值及能效等级》（GB18613）</w:t>
            </w:r>
          </w:p>
        </w:tc>
      </w:tr>
      <w:tr w14:paraId="2F9E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68C132B2">
            <w:pPr>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DAA0932">
            <w:pPr>
              <w:rPr>
                <w:rFonts w:hint="eastAsia" w:ascii="宋体" w:hAnsi="宋体" w:eastAsia="宋体" w:cs="宋体"/>
                <w:color w:val="auto"/>
                <w:highlight w:val="none"/>
              </w:rPr>
            </w:pPr>
            <w:r>
              <w:rPr>
                <w:rFonts w:hint="eastAsia" w:ascii="宋体" w:hAnsi="宋体" w:eastAsia="宋体" w:cs="宋体"/>
                <w:color w:val="auto"/>
                <w:highlight w:val="none"/>
              </w:rPr>
              <w:t>A02060200变压</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65BBD5C">
            <w:pPr>
              <w:rPr>
                <w:rFonts w:hint="eastAsia" w:ascii="宋体" w:hAnsi="宋体" w:eastAsia="宋体" w:cs="宋体"/>
                <w:color w:val="auto"/>
                <w:highlight w:val="none"/>
              </w:rPr>
            </w:pPr>
            <w:r>
              <w:rPr>
                <w:rFonts w:hint="eastAsia" w:ascii="宋体" w:hAnsi="宋体" w:eastAsia="宋体" w:cs="宋体"/>
                <w:color w:val="auto"/>
                <w:highlight w:val="none"/>
              </w:rPr>
              <w:t>配电变压器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ED92ADB">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5B7B967">
            <w:pPr>
              <w:rPr>
                <w:rFonts w:hint="eastAsia" w:ascii="宋体" w:hAnsi="宋体" w:eastAsia="宋体" w:cs="宋体"/>
                <w:color w:val="auto"/>
                <w:highlight w:val="none"/>
              </w:rPr>
            </w:pPr>
            <w:r>
              <w:rPr>
                <w:rFonts w:hint="eastAsia" w:ascii="宋体" w:hAnsi="宋体" w:eastAsia="宋体" w:cs="宋体"/>
                <w:color w:val="auto"/>
                <w:highlight w:val="none"/>
              </w:rPr>
              <w:t>《三相配电变压器能效限定值及能效等级》（GB20052）</w:t>
            </w:r>
          </w:p>
        </w:tc>
      </w:tr>
      <w:tr w14:paraId="6D74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393D23F1">
            <w:pPr>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CEB41C2">
            <w:pPr>
              <w:rPr>
                <w:rFonts w:hint="eastAsia" w:ascii="宋体" w:hAnsi="宋体" w:eastAsia="宋体" w:cs="宋体"/>
                <w:color w:val="auto"/>
                <w:highlight w:val="none"/>
              </w:rPr>
            </w:pPr>
            <w:r>
              <w:rPr>
                <w:rFonts w:hint="eastAsia" w:ascii="宋体" w:hAnsi="宋体" w:eastAsia="宋体" w:cs="宋体"/>
                <w:color w:val="auto"/>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46070CE">
            <w:pPr>
              <w:rPr>
                <w:rFonts w:hint="eastAsia" w:ascii="宋体" w:hAnsi="宋体" w:eastAsia="宋体" w:cs="宋体"/>
                <w:color w:val="auto"/>
                <w:highlight w:val="none"/>
              </w:rPr>
            </w:pPr>
            <w:r>
              <w:rPr>
                <w:rFonts w:hint="eastAsia" w:ascii="宋体" w:hAnsi="宋体" w:eastAsia="宋体" w:cs="宋体"/>
                <w:color w:val="auto"/>
                <w:highlight w:val="none"/>
              </w:rPr>
              <w:t>管型荧光灯镇流器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26851F6">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F32B42D">
            <w:pPr>
              <w:rPr>
                <w:rFonts w:hint="eastAsia" w:ascii="宋体" w:hAnsi="宋体" w:eastAsia="宋体" w:cs="宋体"/>
                <w:color w:val="auto"/>
                <w:highlight w:val="none"/>
              </w:rPr>
            </w:pPr>
            <w:r>
              <w:rPr>
                <w:rFonts w:hint="eastAsia" w:ascii="宋体" w:hAnsi="宋体" w:eastAsia="宋体" w:cs="宋体"/>
                <w:color w:val="auto"/>
                <w:highlight w:val="none"/>
              </w:rPr>
              <w:t>《管形荧光灯镇流器能效限定值及能效等级》（GB17896）</w:t>
            </w:r>
          </w:p>
        </w:tc>
      </w:tr>
      <w:tr w14:paraId="4B66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65B47B20">
            <w:pPr>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14A1586C">
            <w:pPr>
              <w:rPr>
                <w:rFonts w:hint="eastAsia" w:ascii="宋体" w:hAnsi="宋体" w:eastAsia="宋体" w:cs="宋体"/>
                <w:color w:val="auto"/>
                <w:highlight w:val="none"/>
              </w:rPr>
            </w:pPr>
            <w:r>
              <w:rPr>
                <w:rFonts w:hint="eastAsia" w:ascii="宋体" w:hAnsi="宋体" w:eastAsia="宋体" w:cs="宋体"/>
                <w:color w:val="auto"/>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74E92D5">
            <w:pPr>
              <w:rPr>
                <w:rFonts w:hint="eastAsia" w:ascii="宋体" w:hAnsi="宋体" w:eastAsia="宋体" w:cs="宋体"/>
                <w:color w:val="auto"/>
                <w:highlight w:val="none"/>
              </w:rPr>
            </w:pPr>
            <w:r>
              <w:rPr>
                <w:rFonts w:hint="eastAsia" w:ascii="宋体" w:hAnsi="宋体" w:eastAsia="宋体" w:cs="宋体"/>
                <w:color w:val="auto"/>
                <w:highlight w:val="none"/>
              </w:rPr>
              <w:t>A02061801电冰箱</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4D5D10F">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5D23466">
            <w:pPr>
              <w:rPr>
                <w:rFonts w:hint="eastAsia" w:ascii="宋体" w:hAnsi="宋体" w:eastAsia="宋体" w:cs="宋体"/>
                <w:color w:val="auto"/>
                <w:highlight w:val="none"/>
              </w:rPr>
            </w:pPr>
            <w:r>
              <w:rPr>
                <w:rFonts w:hint="eastAsia" w:ascii="宋体" w:hAnsi="宋体" w:eastAsia="宋体" w:cs="宋体"/>
                <w:color w:val="auto"/>
                <w:highlight w:val="none"/>
              </w:rPr>
              <w:t>《家用电冰箱耗电量限定值及能效等级》（GB12021.2）</w:t>
            </w:r>
          </w:p>
        </w:tc>
      </w:tr>
      <w:tr w14:paraId="3D208FD1">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CA5AEC4">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C207EE4">
            <w:pPr>
              <w:widowControl/>
              <w:jc w:val="left"/>
              <w:rPr>
                <w:rFonts w:hint="eastAsia" w:ascii="宋体" w:hAnsi="宋体" w:eastAsia="宋体" w:cs="宋体"/>
                <w:color w:val="auto"/>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633D2503">
            <w:pPr>
              <w:rPr>
                <w:rFonts w:hint="eastAsia" w:ascii="宋体" w:hAnsi="宋体" w:eastAsia="宋体" w:cs="宋体"/>
                <w:color w:val="auto"/>
                <w:highlight w:val="none"/>
              </w:rPr>
            </w:pPr>
            <w:r>
              <w:rPr>
                <w:rFonts w:hint="eastAsia" w:ascii="宋体" w:hAnsi="宋体" w:eastAsia="宋体" w:cs="宋体"/>
                <w:color w:val="auto"/>
                <w:highlight w:val="none"/>
              </w:rPr>
              <w:t>★A02061804空调机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133C8B1">
            <w:pPr>
              <w:rPr>
                <w:rFonts w:hint="eastAsia" w:ascii="宋体" w:hAnsi="宋体" w:eastAsia="宋体" w:cs="宋体"/>
                <w:color w:val="auto"/>
                <w:highlight w:val="none"/>
              </w:rPr>
            </w:pPr>
            <w:r>
              <w:rPr>
                <w:rFonts w:hint="eastAsia" w:ascii="宋体" w:hAnsi="宋体" w:eastAsia="宋体" w:cs="宋体"/>
                <w:color w:val="auto"/>
                <w:highlight w:val="none"/>
              </w:rPr>
              <w:t>房间空气调节器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35C6026">
            <w:pPr>
              <w:rPr>
                <w:rFonts w:hint="eastAsia" w:ascii="宋体" w:hAnsi="宋体" w:eastAsia="宋体" w:cs="宋体"/>
                <w:color w:val="auto"/>
                <w:highlight w:val="none"/>
              </w:rPr>
            </w:pPr>
            <w:r>
              <w:rPr>
                <w:rFonts w:hint="eastAsia" w:ascii="宋体" w:hAnsi="宋体" w:eastAsia="宋体" w:cs="宋体"/>
                <w:color w:val="auto"/>
                <w:highlight w:val="none"/>
              </w:rPr>
              <w:t>《房间空气调节器能效限定值及能效等级》（GB21455-2019）</w:t>
            </w:r>
          </w:p>
        </w:tc>
      </w:tr>
      <w:tr w14:paraId="497C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D53A035">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54FFCAA">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341C938">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491FC76">
            <w:pPr>
              <w:rPr>
                <w:rFonts w:hint="eastAsia" w:ascii="宋体" w:hAnsi="宋体" w:eastAsia="宋体" w:cs="宋体"/>
                <w:color w:val="auto"/>
                <w:highlight w:val="none"/>
              </w:rPr>
            </w:pPr>
            <w:r>
              <w:rPr>
                <w:rFonts w:hint="eastAsia" w:ascii="宋体" w:hAnsi="宋体" w:eastAsia="宋体" w:cs="宋体"/>
                <w:color w:val="auto"/>
                <w:highlight w:val="none"/>
              </w:rPr>
              <w:t>多联式空调（热泵）机组（制冷量≤14000W）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B2090CF">
            <w:pPr>
              <w:rPr>
                <w:rFonts w:hint="eastAsia" w:ascii="宋体" w:hAnsi="宋体" w:eastAsia="宋体" w:cs="宋体"/>
                <w:color w:val="auto"/>
                <w:highlight w:val="none"/>
              </w:rPr>
            </w:pPr>
            <w:r>
              <w:rPr>
                <w:rFonts w:hint="eastAsia" w:ascii="宋体" w:hAnsi="宋体" w:eastAsia="宋体" w:cs="宋体"/>
                <w:color w:val="auto"/>
                <w:highlight w:val="none"/>
              </w:rPr>
              <w:t>《多联式空调（热泵）机组能效限定值及能源效率等级》（GB21454）</w:t>
            </w:r>
          </w:p>
        </w:tc>
      </w:tr>
      <w:tr w14:paraId="67AC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52BB47A">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CECAEDA">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F0972FF">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B8A1815">
            <w:pPr>
              <w:rPr>
                <w:rFonts w:hint="eastAsia" w:ascii="宋体" w:hAnsi="宋体" w:eastAsia="宋体" w:cs="宋体"/>
                <w:color w:val="auto"/>
                <w:highlight w:val="none"/>
              </w:rPr>
            </w:pPr>
            <w:r>
              <w:rPr>
                <w:rFonts w:hint="eastAsia" w:ascii="宋体" w:hAnsi="宋体" w:eastAsia="宋体" w:cs="宋体"/>
                <w:color w:val="auto"/>
                <w:highlight w:val="none"/>
              </w:rPr>
              <w:t>单元式空气调节机（制冷量≤14000W）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CD0203D">
            <w:pPr>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《单元式空气调节机能效限定值及能源效率等级》（GB19576）《风管送风式空调机组能效限定值及能效等级》（GB37479）</w:t>
            </w:r>
          </w:p>
        </w:tc>
      </w:tr>
      <w:tr w14:paraId="4A39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887D226">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69283FC">
            <w:pPr>
              <w:widowControl/>
              <w:jc w:val="left"/>
              <w:rPr>
                <w:rFonts w:hint="eastAsia" w:ascii="宋体" w:hAnsi="宋体" w:eastAsia="宋体" w:cs="宋体"/>
                <w:color w:val="auto"/>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7F2CFF4">
            <w:pPr>
              <w:rPr>
                <w:rFonts w:hint="eastAsia" w:ascii="宋体" w:hAnsi="宋体" w:eastAsia="宋体" w:cs="宋体"/>
                <w:color w:val="auto"/>
                <w:highlight w:val="none"/>
              </w:rPr>
            </w:pPr>
            <w:r>
              <w:rPr>
                <w:rFonts w:hint="eastAsia" w:ascii="宋体" w:hAnsi="宋体" w:eastAsia="宋体" w:cs="宋体"/>
                <w:color w:val="auto"/>
                <w:highlight w:val="none"/>
              </w:rPr>
              <w:t>A02061810洗衣机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B3168C9">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957A549">
            <w:pPr>
              <w:rPr>
                <w:rFonts w:hint="eastAsia" w:ascii="宋体" w:hAnsi="宋体" w:eastAsia="宋体" w:cs="宋体"/>
                <w:color w:val="auto"/>
                <w:highlight w:val="none"/>
              </w:rPr>
            </w:pPr>
            <w:r>
              <w:rPr>
                <w:rFonts w:hint="eastAsia" w:ascii="宋体" w:hAnsi="宋体" w:eastAsia="宋体" w:cs="宋体"/>
                <w:color w:val="auto"/>
                <w:highlight w:val="none"/>
              </w:rPr>
              <w:t>《电动洗衣机能效水效限定值及等级》（GB12021.4）</w:t>
            </w:r>
          </w:p>
        </w:tc>
      </w:tr>
      <w:tr w14:paraId="5221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89D8242">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8EBEB25">
            <w:pPr>
              <w:widowControl/>
              <w:jc w:val="left"/>
              <w:rPr>
                <w:rFonts w:hint="eastAsia" w:ascii="宋体" w:hAnsi="宋体" w:eastAsia="宋体" w:cs="宋体"/>
                <w:color w:val="auto"/>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6A3A844D">
            <w:pPr>
              <w:rPr>
                <w:rFonts w:hint="eastAsia" w:ascii="宋体" w:hAnsi="宋体" w:eastAsia="宋体" w:cs="宋体"/>
                <w:color w:val="auto"/>
                <w:highlight w:val="none"/>
              </w:rPr>
            </w:pPr>
            <w:r>
              <w:rPr>
                <w:rFonts w:hint="eastAsia" w:ascii="宋体" w:hAnsi="宋体" w:eastAsia="宋体" w:cs="宋体"/>
                <w:color w:val="auto"/>
                <w:highlight w:val="none"/>
              </w:rPr>
              <w:t>A02061819热水器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BB5BDF2">
            <w:pPr>
              <w:rPr>
                <w:rFonts w:hint="eastAsia" w:ascii="宋体" w:hAnsi="宋体" w:eastAsia="宋体" w:cs="宋体"/>
                <w:color w:val="auto"/>
                <w:highlight w:val="none"/>
              </w:rPr>
            </w:pPr>
            <w:r>
              <w:rPr>
                <w:rFonts w:hint="eastAsia" w:ascii="宋体" w:hAnsi="宋体" w:eastAsia="宋体" w:cs="宋体"/>
                <w:color w:val="auto"/>
                <w:highlight w:val="none"/>
              </w:rPr>
              <w:t>★电热水器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9244530">
            <w:pPr>
              <w:rPr>
                <w:rFonts w:hint="eastAsia" w:ascii="宋体" w:hAnsi="宋体" w:eastAsia="宋体" w:cs="宋体"/>
                <w:color w:val="auto"/>
                <w:highlight w:val="none"/>
              </w:rPr>
            </w:pPr>
            <w:r>
              <w:rPr>
                <w:rFonts w:hint="eastAsia" w:ascii="宋体" w:hAnsi="宋体" w:eastAsia="宋体" w:cs="宋体"/>
                <w:color w:val="auto"/>
                <w:highlight w:val="none"/>
              </w:rPr>
              <w:t>《储水式电热水器能效限定值及能效等级》（GB21519）</w:t>
            </w:r>
          </w:p>
        </w:tc>
      </w:tr>
      <w:tr w14:paraId="283C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7B8CDDE">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C450DD8">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CDFAB38">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1A2C840">
            <w:pPr>
              <w:rPr>
                <w:rFonts w:hint="eastAsia" w:ascii="宋体" w:hAnsi="宋体" w:eastAsia="宋体" w:cs="宋体"/>
                <w:color w:val="auto"/>
                <w:highlight w:val="none"/>
              </w:rPr>
            </w:pPr>
            <w:r>
              <w:rPr>
                <w:rFonts w:hint="eastAsia" w:ascii="宋体" w:hAnsi="宋体" w:eastAsia="宋体" w:cs="宋体"/>
                <w:color w:val="auto"/>
                <w:highlight w:val="none"/>
              </w:rPr>
              <w:t>燃气热水器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26E110B">
            <w:pPr>
              <w:rPr>
                <w:rFonts w:hint="eastAsia" w:ascii="宋体" w:hAnsi="宋体" w:eastAsia="宋体" w:cs="宋体"/>
                <w:color w:val="auto"/>
                <w:highlight w:val="none"/>
              </w:rPr>
            </w:pPr>
            <w:r>
              <w:rPr>
                <w:rFonts w:hint="eastAsia" w:ascii="宋体" w:hAnsi="宋体" w:eastAsia="宋体" w:cs="宋体"/>
                <w:color w:val="auto"/>
                <w:highlight w:val="none"/>
              </w:rPr>
              <w:t>《家用燃气快速热水器和燃气采暖热水炉能效限定值及能效等级》（GB20665）</w:t>
            </w:r>
          </w:p>
        </w:tc>
      </w:tr>
      <w:tr w14:paraId="085F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5C1132D">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F9FC1C2">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5C2425E">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6B86E30">
            <w:pPr>
              <w:rPr>
                <w:rFonts w:hint="eastAsia" w:ascii="宋体" w:hAnsi="宋体" w:eastAsia="宋体" w:cs="宋体"/>
                <w:color w:val="auto"/>
                <w:highlight w:val="none"/>
              </w:rPr>
            </w:pPr>
            <w:r>
              <w:rPr>
                <w:rFonts w:hint="eastAsia" w:ascii="宋体" w:hAnsi="宋体" w:eastAsia="宋体" w:cs="宋体"/>
                <w:color w:val="auto"/>
                <w:highlight w:val="none"/>
              </w:rPr>
              <w:t>热泵热水器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C686A4E">
            <w:pPr>
              <w:rPr>
                <w:rFonts w:hint="eastAsia" w:ascii="宋体" w:hAnsi="宋体" w:eastAsia="宋体" w:cs="宋体"/>
                <w:color w:val="auto"/>
                <w:highlight w:val="none"/>
              </w:rPr>
            </w:pPr>
            <w:r>
              <w:rPr>
                <w:rFonts w:hint="eastAsia" w:ascii="宋体" w:hAnsi="宋体" w:eastAsia="宋体" w:cs="宋体"/>
                <w:color w:val="auto"/>
                <w:highlight w:val="none"/>
              </w:rPr>
              <w:t>《热泵热水机（器）能效限定值及能效等级》（GB29541）</w:t>
            </w:r>
          </w:p>
        </w:tc>
      </w:tr>
      <w:tr w14:paraId="046E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28D03A4">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60A2A4F">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2CE3537">
            <w:pPr>
              <w:widowControl/>
              <w:jc w:val="left"/>
              <w:rPr>
                <w:rFonts w:hint="eastAsia" w:ascii="宋体" w:hAnsi="宋体" w:eastAsia="宋体" w:cs="宋体"/>
                <w:color w:val="auto"/>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32AC9C6">
            <w:pPr>
              <w:rPr>
                <w:rFonts w:hint="eastAsia" w:ascii="宋体" w:hAnsi="宋体" w:eastAsia="宋体" w:cs="宋体"/>
                <w:color w:val="auto"/>
                <w:highlight w:val="none"/>
              </w:rPr>
            </w:pPr>
            <w:r>
              <w:rPr>
                <w:rFonts w:hint="eastAsia" w:ascii="宋体" w:hAnsi="宋体" w:eastAsia="宋体" w:cs="宋体"/>
                <w:color w:val="auto"/>
                <w:highlight w:val="none"/>
              </w:rPr>
              <w:t>太阳能热水系统</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9D72879">
            <w:pPr>
              <w:rPr>
                <w:rFonts w:hint="eastAsia" w:ascii="宋体" w:hAnsi="宋体" w:eastAsia="宋体" w:cs="宋体"/>
                <w:color w:val="auto"/>
                <w:highlight w:val="none"/>
              </w:rPr>
            </w:pPr>
            <w:r>
              <w:rPr>
                <w:rFonts w:hint="eastAsia" w:ascii="宋体" w:hAnsi="宋体" w:eastAsia="宋体" w:cs="宋体"/>
                <w:color w:val="auto"/>
                <w:highlight w:val="none"/>
              </w:rPr>
              <w:t>《家用太阳能热水系统能效限定值及能效等级》（GB26969）</w:t>
            </w:r>
          </w:p>
        </w:tc>
      </w:tr>
      <w:tr w14:paraId="0CC2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33F4520C">
            <w:pPr>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59A405BD">
            <w:pPr>
              <w:rPr>
                <w:rFonts w:hint="eastAsia" w:ascii="宋体" w:hAnsi="宋体" w:eastAsia="宋体" w:cs="宋体"/>
                <w:color w:val="auto"/>
                <w:highlight w:val="none"/>
              </w:rPr>
            </w:pPr>
            <w:r>
              <w:rPr>
                <w:rFonts w:hint="eastAsia" w:ascii="宋体" w:hAnsi="宋体" w:eastAsia="宋体" w:cs="宋体"/>
                <w:color w:val="auto"/>
                <w:highlight w:val="none"/>
              </w:rPr>
              <w:t>A02061900照明设备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7C87707">
            <w:pPr>
              <w:rPr>
                <w:rFonts w:hint="eastAsia" w:ascii="宋体" w:hAnsi="宋体" w:eastAsia="宋体" w:cs="宋体"/>
                <w:color w:val="auto"/>
                <w:highlight w:val="none"/>
              </w:rPr>
            </w:pPr>
            <w:r>
              <w:rPr>
                <w:rFonts w:hint="eastAsia" w:ascii="宋体" w:hAnsi="宋体" w:eastAsia="宋体" w:cs="宋体"/>
                <w:color w:val="auto"/>
                <w:highlight w:val="none"/>
              </w:rPr>
              <w:t>★普通照明用双端荧光灯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AC39962">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C59AF5C">
            <w:pPr>
              <w:rPr>
                <w:rFonts w:hint="eastAsia" w:ascii="宋体" w:hAnsi="宋体" w:eastAsia="宋体" w:cs="宋体"/>
                <w:color w:val="auto"/>
                <w:highlight w:val="none"/>
              </w:rPr>
            </w:pPr>
            <w:r>
              <w:rPr>
                <w:rFonts w:hint="eastAsia" w:ascii="宋体" w:hAnsi="宋体" w:eastAsia="宋体" w:cs="宋体"/>
                <w:color w:val="auto"/>
                <w:highlight w:val="none"/>
              </w:rPr>
              <w:t>《普通照明用双端荧光灯能效限定值及能效等级》（GB19043）</w:t>
            </w:r>
          </w:p>
        </w:tc>
      </w:tr>
      <w:tr w14:paraId="266D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ED7139F">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C252B41">
            <w:pPr>
              <w:widowControl/>
              <w:jc w:val="left"/>
              <w:rPr>
                <w:rFonts w:hint="eastAsia" w:ascii="宋体" w:hAnsi="宋体" w:eastAsia="宋体" w:cs="宋体"/>
                <w:color w:val="auto"/>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E75A85A">
            <w:pPr>
              <w:rPr>
                <w:rFonts w:hint="eastAsia" w:ascii="宋体" w:hAnsi="宋体" w:eastAsia="宋体" w:cs="宋体"/>
                <w:color w:val="auto"/>
                <w:highlight w:val="none"/>
              </w:rPr>
            </w:pPr>
            <w:r>
              <w:rPr>
                <w:rFonts w:hint="eastAsia" w:ascii="宋体" w:hAnsi="宋体" w:eastAsia="宋体" w:cs="宋体"/>
                <w:color w:val="auto"/>
                <w:highlight w:val="none"/>
              </w:rPr>
              <w:t>LED道路/隧道照明产品</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BF9F1FB">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8F89421">
            <w:pPr>
              <w:rPr>
                <w:rFonts w:hint="eastAsia" w:ascii="宋体" w:hAnsi="宋体" w:eastAsia="宋体" w:cs="宋体"/>
                <w:color w:val="auto"/>
                <w:highlight w:val="none"/>
              </w:rPr>
            </w:pPr>
            <w:r>
              <w:rPr>
                <w:rFonts w:hint="eastAsia" w:ascii="宋体" w:hAnsi="宋体" w:eastAsia="宋体" w:cs="宋体"/>
                <w:color w:val="auto"/>
                <w:highlight w:val="none"/>
              </w:rPr>
              <w:t>《道路和隧道照明用LED灯具能效限定值及能效等级》（GB37478）</w:t>
            </w:r>
          </w:p>
        </w:tc>
      </w:tr>
      <w:tr w14:paraId="7D3C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83C0391">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61787AC">
            <w:pPr>
              <w:widowControl/>
              <w:jc w:val="left"/>
              <w:rPr>
                <w:rFonts w:hint="eastAsia" w:ascii="宋体" w:hAnsi="宋体" w:eastAsia="宋体" w:cs="宋体"/>
                <w:color w:val="auto"/>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6141442">
            <w:pPr>
              <w:rPr>
                <w:rFonts w:hint="eastAsia" w:ascii="宋体" w:hAnsi="宋体" w:eastAsia="宋体" w:cs="宋体"/>
                <w:color w:val="auto"/>
                <w:highlight w:val="none"/>
              </w:rPr>
            </w:pPr>
            <w:r>
              <w:rPr>
                <w:rFonts w:hint="eastAsia" w:ascii="宋体" w:hAnsi="宋体" w:eastAsia="宋体" w:cs="宋体"/>
                <w:color w:val="auto"/>
                <w:highlight w:val="none"/>
              </w:rPr>
              <w:t>LED筒灯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2263B59">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E4135AF">
            <w:pPr>
              <w:rPr>
                <w:rFonts w:hint="eastAsia" w:ascii="宋体" w:hAnsi="宋体" w:eastAsia="宋体" w:cs="宋体"/>
                <w:color w:val="auto"/>
                <w:highlight w:val="none"/>
              </w:rPr>
            </w:pPr>
            <w:r>
              <w:rPr>
                <w:rFonts w:hint="eastAsia" w:ascii="宋体" w:hAnsi="宋体" w:eastAsia="宋体" w:cs="宋体"/>
                <w:color w:val="auto"/>
                <w:highlight w:val="none"/>
              </w:rPr>
              <w:t>《室内照明用LED产品能效限定值及能效等级》（GB30255）</w:t>
            </w:r>
          </w:p>
        </w:tc>
      </w:tr>
      <w:tr w14:paraId="0A8A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C6B122D">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EF59CD2">
            <w:pPr>
              <w:widowControl/>
              <w:jc w:val="left"/>
              <w:rPr>
                <w:rFonts w:hint="eastAsia" w:ascii="宋体" w:hAnsi="宋体" w:eastAsia="宋体" w:cs="宋体"/>
                <w:color w:val="auto"/>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7DE5487">
            <w:pPr>
              <w:rPr>
                <w:rFonts w:hint="eastAsia" w:ascii="宋体" w:hAnsi="宋体" w:eastAsia="宋体" w:cs="宋体"/>
                <w:color w:val="auto"/>
                <w:highlight w:val="none"/>
              </w:rPr>
            </w:pPr>
            <w:r>
              <w:rPr>
                <w:rFonts w:hint="eastAsia" w:ascii="宋体" w:hAnsi="宋体" w:eastAsia="宋体" w:cs="宋体"/>
                <w:color w:val="auto"/>
                <w:highlight w:val="none"/>
              </w:rPr>
              <w:t>普通照明用非定向自镇流LED灯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0FE1B5A">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B82CAE2">
            <w:pPr>
              <w:rPr>
                <w:rFonts w:hint="eastAsia" w:ascii="宋体" w:hAnsi="宋体" w:eastAsia="宋体" w:cs="宋体"/>
                <w:color w:val="auto"/>
                <w:highlight w:val="none"/>
              </w:rPr>
            </w:pPr>
            <w:r>
              <w:rPr>
                <w:rFonts w:hint="eastAsia" w:ascii="宋体" w:hAnsi="宋体" w:eastAsia="宋体" w:cs="宋体"/>
                <w:color w:val="auto"/>
                <w:highlight w:val="none"/>
              </w:rPr>
              <w:t>《室内照明用LED产品能效限定值及能效等级》（GB30255）</w:t>
            </w:r>
          </w:p>
        </w:tc>
      </w:tr>
      <w:tr w14:paraId="363E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0D1937F2">
            <w:pPr>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117DF2C">
            <w:pPr>
              <w:rPr>
                <w:rFonts w:hint="eastAsia" w:ascii="宋体" w:hAnsi="宋体" w:eastAsia="宋体" w:cs="宋体"/>
                <w:color w:val="auto"/>
                <w:highlight w:val="none"/>
              </w:rPr>
            </w:pPr>
            <w:r>
              <w:rPr>
                <w:rFonts w:hint="eastAsia" w:ascii="宋体" w:hAnsi="宋体" w:eastAsia="宋体" w:cs="宋体"/>
                <w:color w:val="auto"/>
                <w:highlight w:val="none"/>
              </w:rPr>
              <w:t>★A02091000电视设备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3935B27">
            <w:pPr>
              <w:rPr>
                <w:rFonts w:hint="eastAsia" w:ascii="宋体" w:hAnsi="宋体" w:eastAsia="宋体" w:cs="宋体"/>
                <w:color w:val="auto"/>
                <w:highlight w:val="none"/>
              </w:rPr>
            </w:pPr>
            <w:r>
              <w:rPr>
                <w:rFonts w:hint="eastAsia" w:ascii="宋体" w:hAnsi="宋体" w:eastAsia="宋体" w:cs="宋体"/>
                <w:color w:val="auto"/>
                <w:highlight w:val="none"/>
              </w:rPr>
              <w:t>A02091001普通电视设备（电视机）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E101DF3">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BF66410">
            <w:pPr>
              <w:rPr>
                <w:rFonts w:hint="eastAsia" w:ascii="宋体" w:hAnsi="宋体" w:eastAsia="宋体" w:cs="宋体"/>
                <w:color w:val="auto"/>
                <w:highlight w:val="none"/>
              </w:rPr>
            </w:pPr>
            <w:r>
              <w:rPr>
                <w:rFonts w:hint="eastAsia" w:ascii="宋体" w:hAnsi="宋体" w:eastAsia="宋体" w:cs="宋体"/>
                <w:color w:val="auto"/>
                <w:highlight w:val="none"/>
              </w:rPr>
              <w:t>《平板电视能效限定值及能效等级》（GB24850）</w:t>
            </w:r>
          </w:p>
        </w:tc>
      </w:tr>
      <w:tr w14:paraId="6121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66D4A5AB">
            <w:pPr>
              <w:rPr>
                <w:rFonts w:hint="eastAsia" w:ascii="宋体" w:hAnsi="宋体" w:eastAsia="宋体" w:cs="宋体"/>
                <w:color w:val="auto"/>
                <w:highlight w:val="none"/>
              </w:rPr>
            </w:pPr>
            <w:r>
              <w:rPr>
                <w:rFonts w:hint="eastAsia" w:ascii="宋体" w:hAnsi="宋体" w:eastAsia="宋体" w:cs="宋体"/>
                <w:color w:val="auto"/>
                <w:highlight w:val="none"/>
              </w:rPr>
              <w:t>13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F3AB923">
            <w:pPr>
              <w:rPr>
                <w:rFonts w:hint="eastAsia" w:ascii="宋体" w:hAnsi="宋体" w:eastAsia="宋体" w:cs="宋体"/>
                <w:color w:val="auto"/>
                <w:highlight w:val="none"/>
              </w:rPr>
            </w:pPr>
            <w:r>
              <w:rPr>
                <w:rFonts w:hint="eastAsia" w:ascii="宋体" w:hAnsi="宋体" w:eastAsia="宋体" w:cs="宋体"/>
                <w:color w:val="auto"/>
                <w:highlight w:val="none"/>
              </w:rPr>
              <w:t>★A02091100视频设备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6F3DA81">
            <w:pPr>
              <w:rPr>
                <w:rFonts w:hint="eastAsia" w:ascii="宋体" w:hAnsi="宋体" w:eastAsia="宋体" w:cs="宋体"/>
                <w:color w:val="auto"/>
                <w:highlight w:val="none"/>
              </w:rPr>
            </w:pPr>
            <w:r>
              <w:rPr>
                <w:rFonts w:hint="eastAsia" w:ascii="宋体" w:hAnsi="宋体" w:eastAsia="宋体" w:cs="宋体"/>
                <w:color w:val="auto"/>
                <w:highlight w:val="none"/>
              </w:rPr>
              <w:t>A02091107视频监控设备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0EDC19D">
            <w:pPr>
              <w:rPr>
                <w:rFonts w:hint="eastAsia" w:ascii="宋体" w:hAnsi="宋体" w:eastAsia="宋体" w:cs="宋体"/>
                <w:color w:val="auto"/>
                <w:highlight w:val="none"/>
              </w:rPr>
            </w:pPr>
            <w:r>
              <w:rPr>
                <w:rFonts w:hint="eastAsia" w:ascii="宋体" w:hAnsi="宋体" w:eastAsia="宋体" w:cs="宋体"/>
                <w:color w:val="auto"/>
                <w:highlight w:val="none"/>
              </w:rPr>
              <w:t>监视器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7CE054F">
            <w:pPr>
              <w:rPr>
                <w:rFonts w:hint="eastAsia" w:ascii="宋体" w:hAnsi="宋体" w:eastAsia="宋体" w:cs="宋体"/>
                <w:color w:val="auto"/>
                <w:highlight w:val="none"/>
              </w:rPr>
            </w:pPr>
            <w:r>
              <w:rPr>
                <w:rFonts w:hint="eastAsia" w:ascii="宋体" w:hAnsi="宋体" w:eastAsia="宋体" w:cs="宋体"/>
                <w:color w:val="auto"/>
                <w:highlight w:val="none"/>
              </w:rPr>
              <w:t>以射频信号为主要信号输入的监视器应符合《平板电视能效限定值及能效等级》（GB24850），以数字信号为主要信号输入的监视器应符合《计算机显示器能效限定值及能效等级》（GB21520）</w:t>
            </w:r>
          </w:p>
        </w:tc>
      </w:tr>
      <w:tr w14:paraId="39C1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6D8359F9">
            <w:pPr>
              <w:rPr>
                <w:rFonts w:hint="eastAsia" w:ascii="宋体" w:hAnsi="宋体" w:eastAsia="宋体" w:cs="宋体"/>
                <w:color w:val="auto"/>
                <w:highlight w:val="none"/>
              </w:rPr>
            </w:pPr>
            <w:r>
              <w:rPr>
                <w:rFonts w:hint="eastAsia" w:ascii="宋体" w:hAnsi="宋体" w:eastAsia="宋体" w:cs="宋体"/>
                <w:color w:val="auto"/>
                <w:highlight w:val="none"/>
              </w:rPr>
              <w:t>14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47B2A73">
            <w:pPr>
              <w:rPr>
                <w:rFonts w:hint="eastAsia" w:ascii="宋体" w:hAnsi="宋体" w:eastAsia="宋体" w:cs="宋体"/>
                <w:color w:val="auto"/>
                <w:highlight w:val="none"/>
              </w:rPr>
            </w:pPr>
            <w:r>
              <w:rPr>
                <w:rFonts w:hint="eastAsia" w:ascii="宋体" w:hAnsi="宋体" w:eastAsia="宋体" w:cs="宋体"/>
                <w:color w:val="auto"/>
                <w:highlight w:val="none"/>
              </w:rPr>
              <w:t>A02241000饮食炊事机械</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D14A94C">
            <w:pPr>
              <w:rPr>
                <w:rFonts w:hint="eastAsia" w:ascii="宋体" w:hAnsi="宋体" w:eastAsia="宋体" w:cs="宋体"/>
                <w:color w:val="auto"/>
                <w:highlight w:val="none"/>
              </w:rPr>
            </w:pPr>
            <w:r>
              <w:rPr>
                <w:rFonts w:hint="eastAsia" w:ascii="宋体" w:hAnsi="宋体" w:eastAsia="宋体" w:cs="宋体"/>
                <w:color w:val="auto"/>
                <w:highlight w:val="none"/>
              </w:rPr>
              <w:t>商用燃气灶具</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70D9E7A">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4BCA77E">
            <w:pPr>
              <w:rPr>
                <w:rFonts w:hint="eastAsia" w:ascii="宋体" w:hAnsi="宋体" w:eastAsia="宋体" w:cs="宋体"/>
                <w:color w:val="auto"/>
                <w:highlight w:val="none"/>
              </w:rPr>
            </w:pPr>
            <w:r>
              <w:rPr>
                <w:rFonts w:hint="eastAsia" w:ascii="宋体" w:hAnsi="宋体" w:eastAsia="宋体" w:cs="宋体"/>
                <w:color w:val="auto"/>
                <w:highlight w:val="none"/>
              </w:rPr>
              <w:t>《商用燃气灶具能效限定值及能效等级》（GB30531）</w:t>
            </w:r>
          </w:p>
        </w:tc>
      </w:tr>
      <w:tr w14:paraId="6EE7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71CC5340">
            <w:pPr>
              <w:jc w:val="left"/>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7A742FA6">
            <w:pPr>
              <w:rPr>
                <w:rFonts w:hint="eastAsia" w:ascii="宋体" w:hAnsi="宋体" w:eastAsia="宋体" w:cs="宋体"/>
                <w:color w:val="auto"/>
                <w:highlight w:val="none"/>
              </w:rPr>
            </w:pPr>
            <w:r>
              <w:rPr>
                <w:rFonts w:hint="eastAsia" w:ascii="宋体" w:hAnsi="宋体" w:eastAsia="宋体" w:cs="宋体"/>
                <w:color w:val="auto"/>
                <w:highlight w:val="none"/>
              </w:rPr>
              <w:t>★A05020105便器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F9C569D">
            <w:pPr>
              <w:rPr>
                <w:rFonts w:hint="eastAsia" w:ascii="宋体" w:hAnsi="宋体" w:eastAsia="宋体" w:cs="宋体"/>
                <w:color w:val="auto"/>
                <w:highlight w:val="none"/>
              </w:rPr>
            </w:pPr>
            <w:r>
              <w:rPr>
                <w:rFonts w:hint="eastAsia" w:ascii="宋体" w:hAnsi="宋体" w:eastAsia="宋体" w:cs="宋体"/>
                <w:color w:val="auto"/>
                <w:highlight w:val="none"/>
              </w:rPr>
              <w:t>坐便器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D9A0FD7">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DF77421">
            <w:pPr>
              <w:rPr>
                <w:rFonts w:hint="eastAsia" w:ascii="宋体" w:hAnsi="宋体" w:eastAsia="宋体" w:cs="宋体"/>
                <w:color w:val="auto"/>
                <w:highlight w:val="none"/>
              </w:rPr>
            </w:pPr>
            <w:r>
              <w:rPr>
                <w:rFonts w:hint="eastAsia" w:ascii="宋体" w:hAnsi="宋体" w:eastAsia="宋体" w:cs="宋体"/>
                <w:color w:val="auto"/>
                <w:highlight w:val="none"/>
              </w:rPr>
              <w:t>《坐便器水效限定值及水效等级》</w:t>
            </w:r>
          </w:p>
          <w:p w14:paraId="325B6BD3">
            <w:pPr>
              <w:rPr>
                <w:rFonts w:hint="eastAsia" w:ascii="宋体" w:hAnsi="宋体" w:eastAsia="宋体" w:cs="宋体"/>
                <w:color w:val="auto"/>
                <w:highlight w:val="none"/>
              </w:rPr>
            </w:pPr>
            <w:r>
              <w:rPr>
                <w:rFonts w:hint="eastAsia" w:ascii="宋体" w:hAnsi="宋体" w:eastAsia="宋体" w:cs="宋体"/>
                <w:color w:val="auto"/>
                <w:highlight w:val="none"/>
              </w:rPr>
              <w:t>（GB25502）</w:t>
            </w:r>
          </w:p>
        </w:tc>
      </w:tr>
      <w:tr w14:paraId="3D23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EC2ACE4">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F3C4D9B">
            <w:pPr>
              <w:widowControl/>
              <w:jc w:val="left"/>
              <w:rPr>
                <w:rFonts w:hint="eastAsia" w:ascii="宋体" w:hAnsi="宋体" w:eastAsia="宋体" w:cs="宋体"/>
                <w:color w:val="auto"/>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A37C9EF">
            <w:pPr>
              <w:rPr>
                <w:rFonts w:hint="eastAsia" w:ascii="宋体" w:hAnsi="宋体" w:eastAsia="宋体" w:cs="宋体"/>
                <w:color w:val="auto"/>
                <w:highlight w:val="none"/>
              </w:rPr>
            </w:pPr>
            <w:r>
              <w:rPr>
                <w:rFonts w:hint="eastAsia" w:ascii="宋体" w:hAnsi="宋体" w:eastAsia="宋体" w:cs="宋体"/>
                <w:color w:val="auto"/>
                <w:highlight w:val="none"/>
              </w:rPr>
              <w:t>蹲便器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8193646">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31FF30C">
            <w:pPr>
              <w:rPr>
                <w:rFonts w:hint="eastAsia" w:ascii="宋体" w:hAnsi="宋体" w:eastAsia="宋体" w:cs="宋体"/>
                <w:color w:val="auto"/>
                <w:highlight w:val="none"/>
              </w:rPr>
            </w:pPr>
            <w:r>
              <w:rPr>
                <w:rFonts w:hint="eastAsia" w:ascii="宋体" w:hAnsi="宋体" w:eastAsia="宋体" w:cs="宋体"/>
                <w:color w:val="auto"/>
                <w:highlight w:val="none"/>
              </w:rPr>
              <w:t>《蹲便器用水效率限定值及用水效率等级》（GB30717）</w:t>
            </w:r>
          </w:p>
        </w:tc>
      </w:tr>
      <w:tr w14:paraId="3C92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7473BA7">
            <w:pPr>
              <w:widowControl/>
              <w:jc w:val="left"/>
              <w:rPr>
                <w:rFonts w:hint="eastAsia" w:ascii="宋体" w:hAnsi="宋体" w:eastAsia="宋体" w:cs="宋体"/>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EC14641">
            <w:pPr>
              <w:widowControl/>
              <w:jc w:val="left"/>
              <w:rPr>
                <w:rFonts w:hint="eastAsia" w:ascii="宋体" w:hAnsi="宋体" w:eastAsia="宋体" w:cs="宋体"/>
                <w:color w:val="auto"/>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B40F55F">
            <w:pPr>
              <w:rPr>
                <w:rFonts w:hint="eastAsia" w:ascii="宋体" w:hAnsi="宋体" w:eastAsia="宋体" w:cs="宋体"/>
                <w:color w:val="auto"/>
                <w:highlight w:val="none"/>
              </w:rPr>
            </w:pPr>
            <w:r>
              <w:rPr>
                <w:rFonts w:hint="eastAsia" w:ascii="宋体" w:hAnsi="宋体" w:eastAsia="宋体" w:cs="宋体"/>
                <w:color w:val="auto"/>
                <w:highlight w:val="none"/>
              </w:rPr>
              <w:t>小便器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8EF5D65">
            <w:pPr>
              <w:jc w:val="left"/>
              <w:rPr>
                <w:rFonts w:hint="eastAsia" w:ascii="宋体" w:hAnsi="宋体" w:eastAsia="宋体" w:cs="宋体"/>
                <w:color w:val="auto"/>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6439459">
            <w:pPr>
              <w:rPr>
                <w:rFonts w:hint="eastAsia" w:ascii="宋体" w:hAnsi="宋体" w:eastAsia="宋体" w:cs="宋体"/>
                <w:color w:val="auto"/>
                <w:highlight w:val="none"/>
              </w:rPr>
            </w:pPr>
            <w:r>
              <w:rPr>
                <w:rFonts w:hint="eastAsia" w:ascii="宋体" w:hAnsi="宋体" w:eastAsia="宋体" w:cs="宋体"/>
                <w:color w:val="auto"/>
                <w:highlight w:val="none"/>
              </w:rPr>
              <w:t>《小便器用水效率限定值及用水效率等级》（GB28377）</w:t>
            </w:r>
          </w:p>
        </w:tc>
      </w:tr>
      <w:tr w14:paraId="59FF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6B3DED99">
            <w:pPr>
              <w:rPr>
                <w:rFonts w:hint="eastAsia" w:ascii="宋体" w:hAnsi="宋体" w:eastAsia="宋体" w:cs="宋体"/>
                <w:color w:val="auto"/>
                <w:highlight w:val="none"/>
              </w:rPr>
            </w:pPr>
            <w:r>
              <w:rPr>
                <w:rFonts w:hint="eastAsia" w:ascii="宋体" w:hAnsi="宋体" w:eastAsia="宋体" w:cs="宋体"/>
                <w:color w:val="auto"/>
                <w:highlight w:val="none"/>
              </w:rPr>
              <w:t>16</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58D4DAC">
            <w:pPr>
              <w:rPr>
                <w:rFonts w:hint="eastAsia" w:ascii="宋体" w:hAnsi="宋体" w:eastAsia="宋体" w:cs="宋体"/>
                <w:color w:val="auto"/>
                <w:highlight w:val="none"/>
              </w:rPr>
            </w:pPr>
            <w:r>
              <w:rPr>
                <w:rFonts w:hint="eastAsia" w:ascii="宋体" w:hAnsi="宋体" w:eastAsia="宋体" w:cs="宋体"/>
                <w:color w:val="auto"/>
                <w:highlight w:val="none"/>
              </w:rPr>
              <w:t>★A05020106水嘴</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86D5BE7">
            <w:pPr>
              <w:jc w:val="left"/>
              <w:rPr>
                <w:rFonts w:hint="eastAsia" w:ascii="宋体" w:hAnsi="宋体" w:eastAsia="宋体" w:cs="宋体"/>
                <w:color w:val="auto"/>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8C86F88">
            <w:pPr>
              <w:jc w:val="left"/>
              <w:rPr>
                <w:rFonts w:hint="eastAsia" w:ascii="宋体" w:hAnsi="宋体" w:eastAsia="宋体" w:cs="宋体"/>
                <w:color w:val="auto"/>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AC686D1">
            <w:pPr>
              <w:rPr>
                <w:rFonts w:hint="eastAsia" w:ascii="宋体" w:hAnsi="宋体" w:eastAsia="宋体" w:cs="宋体"/>
                <w:color w:val="auto"/>
                <w:highlight w:val="none"/>
              </w:rPr>
            </w:pPr>
            <w:r>
              <w:rPr>
                <w:rFonts w:hint="eastAsia" w:ascii="宋体" w:hAnsi="宋体" w:eastAsia="宋体" w:cs="宋体"/>
                <w:color w:val="auto"/>
                <w:highlight w:val="none"/>
              </w:rPr>
              <w:t>《水嘴用水效率限定值及用水效率等级》（GB25501）</w:t>
            </w:r>
          </w:p>
        </w:tc>
      </w:tr>
      <w:tr w14:paraId="53D5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50986C7F">
            <w:pPr>
              <w:rPr>
                <w:rFonts w:hint="eastAsia" w:ascii="宋体" w:hAnsi="宋体" w:eastAsia="宋体" w:cs="宋体"/>
                <w:color w:val="auto"/>
                <w:highlight w:val="none"/>
              </w:rPr>
            </w:pPr>
            <w:r>
              <w:rPr>
                <w:rFonts w:hint="eastAsia" w:ascii="宋体" w:hAnsi="宋体" w:eastAsia="宋体" w:cs="宋体"/>
                <w:color w:val="auto"/>
                <w:highlight w:val="none"/>
              </w:rPr>
              <w:t>17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32F6321D">
            <w:pPr>
              <w:rPr>
                <w:rFonts w:hint="eastAsia" w:ascii="宋体" w:hAnsi="宋体" w:eastAsia="宋体" w:cs="宋体"/>
                <w:color w:val="auto"/>
                <w:highlight w:val="none"/>
              </w:rPr>
            </w:pPr>
            <w:r>
              <w:rPr>
                <w:rFonts w:hint="eastAsia" w:ascii="宋体" w:hAnsi="宋体" w:eastAsia="宋体" w:cs="宋体"/>
                <w:color w:val="auto"/>
                <w:highlight w:val="none"/>
              </w:rPr>
              <w:t>A05020107便器冲洗阀</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101764C">
            <w:pPr>
              <w:jc w:val="left"/>
              <w:rPr>
                <w:rFonts w:hint="eastAsia" w:ascii="宋体" w:hAnsi="宋体" w:eastAsia="宋体" w:cs="宋体"/>
                <w:color w:val="auto"/>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424AC90">
            <w:pPr>
              <w:jc w:val="left"/>
              <w:rPr>
                <w:rFonts w:hint="eastAsia" w:ascii="宋体" w:hAnsi="宋体" w:eastAsia="宋体" w:cs="宋体"/>
                <w:color w:val="auto"/>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67F7834">
            <w:pPr>
              <w:rPr>
                <w:rFonts w:hint="eastAsia" w:ascii="宋体" w:hAnsi="宋体" w:eastAsia="宋体" w:cs="宋体"/>
                <w:color w:val="auto"/>
                <w:highlight w:val="none"/>
              </w:rPr>
            </w:pPr>
            <w:r>
              <w:rPr>
                <w:rFonts w:hint="eastAsia" w:ascii="宋体" w:hAnsi="宋体" w:eastAsia="宋体" w:cs="宋体"/>
                <w:color w:val="auto"/>
                <w:highlight w:val="none"/>
              </w:rPr>
              <w:t>《便器冲洗阀用水效率限定值及用水效率等级》（GB28379）</w:t>
            </w:r>
          </w:p>
        </w:tc>
      </w:tr>
      <w:tr w14:paraId="7C1B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1090D283">
            <w:pPr>
              <w:rPr>
                <w:rFonts w:hint="eastAsia" w:ascii="宋体" w:hAnsi="宋体" w:eastAsia="宋体" w:cs="宋体"/>
                <w:color w:val="auto"/>
                <w:highlight w:val="none"/>
              </w:rPr>
            </w:pPr>
            <w:r>
              <w:rPr>
                <w:rFonts w:hint="eastAsia" w:ascii="宋体" w:hAnsi="宋体" w:eastAsia="宋体" w:cs="宋体"/>
                <w:color w:val="auto"/>
                <w:highlight w:val="none"/>
              </w:rPr>
              <w:t>18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C5715B6">
            <w:pPr>
              <w:rPr>
                <w:rFonts w:hint="eastAsia" w:ascii="宋体" w:hAnsi="宋体" w:eastAsia="宋体" w:cs="宋体"/>
                <w:color w:val="auto"/>
                <w:highlight w:val="none"/>
              </w:rPr>
            </w:pPr>
            <w:r>
              <w:rPr>
                <w:rFonts w:hint="eastAsia" w:ascii="宋体" w:hAnsi="宋体" w:eastAsia="宋体" w:cs="宋体"/>
                <w:color w:val="auto"/>
                <w:highlight w:val="none"/>
              </w:rPr>
              <w:t>A05020110淋浴器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7B33A93">
            <w:pPr>
              <w:jc w:val="left"/>
              <w:rPr>
                <w:rFonts w:hint="eastAsia" w:ascii="宋体" w:hAnsi="宋体" w:eastAsia="宋体" w:cs="宋体"/>
                <w:color w:val="auto"/>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3BD193D">
            <w:pPr>
              <w:jc w:val="left"/>
              <w:rPr>
                <w:rFonts w:hint="eastAsia" w:ascii="宋体" w:hAnsi="宋体" w:eastAsia="宋体" w:cs="宋体"/>
                <w:color w:val="auto"/>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94C2CC0">
            <w:pPr>
              <w:rPr>
                <w:rFonts w:hint="eastAsia" w:ascii="宋体" w:hAnsi="宋体" w:eastAsia="宋体" w:cs="宋体"/>
                <w:color w:val="auto"/>
                <w:highlight w:val="none"/>
              </w:rPr>
            </w:pPr>
            <w:r>
              <w:rPr>
                <w:rFonts w:hint="eastAsia" w:ascii="宋体" w:hAnsi="宋体" w:eastAsia="宋体" w:cs="宋体"/>
                <w:color w:val="auto"/>
                <w:highlight w:val="none"/>
              </w:rPr>
              <w:t>《淋浴器用水效率限定值及用水效率等级》（GB28378）</w:t>
            </w:r>
          </w:p>
        </w:tc>
      </w:tr>
    </w:tbl>
    <w:p w14:paraId="22E8D4C2">
      <w:pPr>
        <w:pStyle w:val="14"/>
        <w:spacing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spacing w:val="-3"/>
          <w:sz w:val="21"/>
          <w:szCs w:val="21"/>
          <w:highlight w:val="none"/>
        </w:rPr>
        <w:t>注：1.节能产品认证应依据相关国家标准的最新版本，依据国家标准中二级能效（水效）</w:t>
      </w:r>
      <w:r>
        <w:rPr>
          <w:rFonts w:hint="eastAsia" w:ascii="宋体" w:hAnsi="宋体" w:eastAsia="宋体" w:cs="宋体"/>
          <w:color w:val="auto"/>
          <w:sz w:val="21"/>
          <w:szCs w:val="21"/>
          <w:highlight w:val="none"/>
        </w:rPr>
        <w:t>指标。</w:t>
      </w:r>
    </w:p>
    <w:p w14:paraId="58BAB694">
      <w:pPr>
        <w:pStyle w:val="14"/>
        <w:spacing w:line="360" w:lineRule="auto"/>
        <w:ind w:firstLine="46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以“★”标注的为政府强制采购产品。</w:t>
      </w:r>
    </w:p>
    <w:p w14:paraId="2CE96959">
      <w:pPr>
        <w:pStyle w:val="14"/>
        <w:spacing w:line="360" w:lineRule="auto"/>
        <w:ind w:firstLine="4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3D78D23B">
      <w:pPr>
        <w:widowControl/>
        <w:jc w:val="left"/>
        <w:rPr>
          <w:rFonts w:hint="eastAsia" w:ascii="宋体" w:hAnsi="宋体" w:eastAsia="宋体" w:cs="宋体"/>
          <w:color w:val="auto"/>
          <w:sz w:val="20"/>
          <w:szCs w:val="20"/>
          <w:highlight w:val="none"/>
        </w:rPr>
      </w:pPr>
    </w:p>
    <w:p w14:paraId="74897129">
      <w:pPr>
        <w:widowControl/>
        <w:jc w:val="left"/>
        <w:rPr>
          <w:rFonts w:hint="eastAsia" w:ascii="宋体" w:hAnsi="宋体" w:eastAsia="宋体" w:cs="宋体"/>
          <w:color w:val="auto"/>
          <w:sz w:val="20"/>
          <w:szCs w:val="20"/>
          <w:highlight w:val="none"/>
        </w:rPr>
      </w:pPr>
    </w:p>
    <w:p w14:paraId="11C8A454">
      <w:pPr>
        <w:widowControl/>
        <w:jc w:val="left"/>
        <w:rPr>
          <w:rFonts w:hint="eastAsia" w:ascii="宋体" w:hAnsi="宋体" w:eastAsia="宋体" w:cs="宋体"/>
          <w:color w:val="auto"/>
          <w:sz w:val="32"/>
          <w:szCs w:val="32"/>
          <w:highlight w:val="none"/>
        </w:rPr>
      </w:pPr>
      <w:r>
        <w:rPr>
          <w:rFonts w:hint="eastAsia" w:ascii="宋体" w:hAnsi="宋体" w:eastAsia="宋体" w:cs="宋体"/>
          <w:color w:val="auto"/>
          <w:sz w:val="20"/>
          <w:szCs w:val="20"/>
          <w:highlight w:val="none"/>
        </w:rPr>
        <w:br w:type="page"/>
      </w:r>
      <w:r>
        <w:rPr>
          <w:rFonts w:hint="eastAsia" w:ascii="宋体" w:hAnsi="宋体" w:eastAsia="宋体" w:cs="宋体"/>
          <w:color w:val="auto"/>
          <w:sz w:val="32"/>
          <w:szCs w:val="32"/>
          <w:highlight w:val="none"/>
        </w:rPr>
        <w:t>附件2：</w:t>
      </w:r>
    </w:p>
    <w:p w14:paraId="6D5200DA">
      <w:pPr>
        <w:pStyle w:val="14"/>
        <w:jc w:val="cente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中小企业划型标准规定</w:t>
      </w:r>
    </w:p>
    <w:p w14:paraId="32181447">
      <w:pPr>
        <w:pStyle w:val="14"/>
        <w:jc w:val="center"/>
        <w:rPr>
          <w:rFonts w:hint="eastAsia" w:ascii="宋体" w:hAnsi="宋体" w:eastAsia="宋体" w:cs="宋体"/>
          <w:b/>
          <w:bCs/>
          <w:color w:val="auto"/>
          <w:sz w:val="40"/>
          <w:szCs w:val="40"/>
          <w:highlight w:val="none"/>
        </w:rPr>
      </w:pPr>
      <w:r>
        <w:rPr>
          <w:rFonts w:hint="eastAsia" w:ascii="宋体" w:hAnsi="宋体" w:eastAsia="宋体" w:cs="宋体"/>
          <w:color w:val="auto"/>
          <w:sz w:val="21"/>
          <w:szCs w:val="21"/>
          <w:highlight w:val="none"/>
          <w:lang w:val="en-US" w:eastAsia="zh-CN"/>
        </w:rPr>
        <w:t>工信部联企业[2011]300号</w:t>
      </w:r>
    </w:p>
    <w:tbl>
      <w:tblPr>
        <w:tblStyle w:val="31"/>
        <w:tblW w:w="9497" w:type="dxa"/>
        <w:tblInd w:w="142" w:type="dxa"/>
        <w:tblLayout w:type="fixed"/>
        <w:tblCellMar>
          <w:top w:w="0" w:type="dxa"/>
          <w:left w:w="108" w:type="dxa"/>
          <w:bottom w:w="0" w:type="dxa"/>
          <w:right w:w="108" w:type="dxa"/>
        </w:tblCellMar>
      </w:tblPr>
      <w:tblGrid>
        <w:gridCol w:w="1985"/>
        <w:gridCol w:w="1984"/>
        <w:gridCol w:w="851"/>
        <w:gridCol w:w="1842"/>
        <w:gridCol w:w="1701"/>
        <w:gridCol w:w="1134"/>
      </w:tblGrid>
      <w:tr w14:paraId="3AA3BFE1">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797E2450">
            <w:pPr>
              <w:widowControl/>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46FBA671">
            <w:pPr>
              <w:widowControl/>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15168D2D">
            <w:pPr>
              <w:widowControl/>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6DB785D1">
            <w:pPr>
              <w:widowControl/>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05F57ED0">
            <w:pPr>
              <w:widowControl/>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3D6B3F42">
            <w:pPr>
              <w:widowControl/>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微型</w:t>
            </w:r>
          </w:p>
        </w:tc>
      </w:tr>
      <w:tr w14:paraId="1F13F0AB">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2C2623D3">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0EBD248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6C335DD">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92783AF">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0E256906">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3E5C127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w:t>
            </w:r>
          </w:p>
        </w:tc>
      </w:tr>
      <w:tr w14:paraId="64C1245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E6624BD">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57D33AFD">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8734D1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E33FDC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0871779">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7FA3926B">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446D8E7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8013CAA">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6C8500F">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D5FE8DD">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5E0819A">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17D63CB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4912B0A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w:t>
            </w:r>
          </w:p>
        </w:tc>
      </w:tr>
      <w:tr w14:paraId="2655F57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6770D7F">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262C5C77">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55430B1">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9448E44">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60202F6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7DC3C3CD">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w:t>
            </w:r>
          </w:p>
        </w:tc>
      </w:tr>
      <w:tr w14:paraId="798FD6D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E435CF1">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38943D44">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081E5E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03EAC2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6F90EB11">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65265DA7">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Z＜300</w:t>
            </w:r>
          </w:p>
        </w:tc>
      </w:tr>
      <w:tr w14:paraId="64307F5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4ADE3D2">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3B149925">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108F4C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1B35815">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0A1B6C94">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2FC48321">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X＜5</w:t>
            </w:r>
          </w:p>
        </w:tc>
      </w:tr>
      <w:tr w14:paraId="049C6FC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AF0B1C1">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6112C826">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EFE51E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8C7220D">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17A11EC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491051D9">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w:t>
            </w:r>
          </w:p>
        </w:tc>
      </w:tr>
      <w:tr w14:paraId="1FB1833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FD668BE">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2EFAA471">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C918AF3">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B807841">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48E82725">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33FDE7C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176DD25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2B4D518">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0DD15D9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246C376">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B0D0E59">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77991966">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0DC2D8F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0A1BE18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4023135">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4BC419C4">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D8466F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F6A3C04">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4982C8A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648652E4">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06FCABC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540E6E2">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C74EC46">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71FB97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CF0562B">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20C153A5">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23B7A9D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w:t>
            </w:r>
          </w:p>
        </w:tc>
      </w:tr>
      <w:tr w14:paraId="1758E2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350F832">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4A9965FF">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10BA18F">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B00E0E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27305B7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E7636B1">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0B1A1E0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5A1216D">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DBE142F">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1249B9B">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525E0F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4C5E9E0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8C335D5">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29CE30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1542ADD">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39E57F43">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422A8A6">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8B505C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F90AA32">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38DA758F">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15DD0D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8ABE49A">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35B669AD">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ABAB4B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FD789E3">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1177A852">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4D9A360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1976F1E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F9DB33">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666ED5A3">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59E159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60DCCB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EF2C846">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87FFEA1">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1F1CB31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D304A3D">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6891D00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274866A">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2B2626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4B690773">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BFD225B">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6485010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D3133C8">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37C57365">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570B562">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4CA5E3A">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680EC6D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B2F12F1">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5BB4EA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43E5DFD">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26C99FF2">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B443987">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A3B87F1">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55682CE6">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445485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54B5782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B3FE738">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01705D4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725E086">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6A68069">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7A37A7A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9D57EB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2B01D6C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ED805DB">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65DF308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9BBA90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636C1F9">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66015B2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5F378B4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00B0C1C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F147279">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0FF2A6B7">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B642D6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017F011">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3B66C9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B34A5E3">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25BF4D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B28054A">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2F742CC3">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118F0B9">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AEFF08D">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38D4F3E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6A4D1B4D">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w:t>
            </w:r>
          </w:p>
        </w:tc>
      </w:tr>
      <w:tr w14:paraId="2B894B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C80F4DE">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59A3A189">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BA70884">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C50934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6F0B58F1">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4BEA4A87">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w:t>
            </w:r>
          </w:p>
        </w:tc>
      </w:tr>
      <w:tr w14:paraId="1E21117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647A3E5">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07532E7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2225EC5B">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F4E3DC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26E71FEB">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030B490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Y＜2000</w:t>
            </w:r>
          </w:p>
        </w:tc>
      </w:tr>
      <w:tr w14:paraId="02F958F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7CCED8E">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11C3838B">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DA3791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82953BB">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6517FC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7A8F2DE2">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w:t>
            </w:r>
          </w:p>
        </w:tc>
      </w:tr>
      <w:tr w14:paraId="387C906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98AE987">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5D13C6DE">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BE2AEE5">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E282A8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2714D4C3">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06C3599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Y＜500</w:t>
            </w:r>
          </w:p>
        </w:tc>
      </w:tr>
      <w:tr w14:paraId="1B657A2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694DE46">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6CE661AA">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BD89B56">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730A000">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06935DC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D9CFAE2">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2F073C9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666DB96">
            <w:pPr>
              <w:widowControl/>
              <w:spacing w:line="360" w:lineRule="auto"/>
              <w:jc w:val="left"/>
              <w:rPr>
                <w:rFonts w:hint="eastAsia" w:ascii="宋体" w:hAnsi="宋体" w:eastAsia="宋体" w:cs="宋体"/>
                <w:b/>
                <w:bCs/>
                <w:color w:val="auto"/>
                <w:sz w:val="18"/>
                <w:szCs w:val="18"/>
                <w:highlight w:val="none"/>
              </w:rPr>
            </w:pPr>
          </w:p>
        </w:tc>
        <w:tc>
          <w:tcPr>
            <w:tcW w:w="1984" w:type="dxa"/>
            <w:tcBorders>
              <w:top w:val="nil"/>
              <w:left w:val="nil"/>
              <w:bottom w:val="single" w:color="auto" w:sz="4" w:space="0"/>
              <w:right w:val="single" w:color="auto" w:sz="4" w:space="0"/>
            </w:tcBorders>
            <w:noWrap w:val="0"/>
            <w:vAlign w:val="center"/>
          </w:tcPr>
          <w:p w14:paraId="2ABBC69D">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1A4A5BF5">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D263484">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2103C907">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6DC4146D">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4FCF13B6">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9E433C2">
            <w:pPr>
              <w:widowControl/>
              <w:spacing w:line="360" w:lineRule="auto"/>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32E3C97B">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EB904DA">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52086E8">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44E83F43">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437A20C">
            <w:pPr>
              <w:widowControl/>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bl>
    <w:p w14:paraId="656CED69">
      <w:pPr>
        <w:spacing w:line="560" w:lineRule="exact"/>
        <w:ind w:firstLine="525"/>
        <w:rPr>
          <w:rFonts w:hint="eastAsia" w:ascii="宋体" w:hAnsi="宋体" w:eastAsia="宋体" w:cs="宋体"/>
          <w:color w:val="auto"/>
          <w:sz w:val="20"/>
          <w:szCs w:val="22"/>
          <w:highlight w:val="none"/>
        </w:rPr>
        <w:sectPr>
          <w:footerReference r:id="rId7" w:type="default"/>
          <w:pgSz w:w="11906" w:h="16838"/>
          <w:pgMar w:top="1134" w:right="1134" w:bottom="1134" w:left="1134" w:header="720" w:footer="720" w:gutter="0"/>
          <w:cols w:space="1701" w:num="1"/>
        </w:sectPr>
      </w:pPr>
      <w:r>
        <w:rPr>
          <w:rFonts w:hint="eastAsia" w:ascii="宋体" w:hAnsi="宋体" w:eastAsia="宋体" w:cs="宋体"/>
          <w:color w:val="auto"/>
          <w:sz w:val="20"/>
          <w:szCs w:val="20"/>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22F439C">
      <w:pPr>
        <w:pStyle w:val="193"/>
        <w:numPr>
          <w:ilvl w:val="0"/>
          <w:numId w:val="0"/>
        </w:numPr>
        <w:jc w:val="center"/>
        <w:rPr>
          <w:rFonts w:hint="eastAsia" w:ascii="宋体" w:hAnsi="宋体" w:eastAsia="宋体" w:cs="宋体"/>
          <w:color w:val="auto"/>
          <w:highlight w:val="none"/>
        </w:rPr>
      </w:pPr>
      <w:r>
        <w:rPr>
          <w:rFonts w:hint="eastAsia" w:ascii="宋体" w:hAnsi="宋体" w:eastAsia="宋体" w:cs="宋体"/>
          <w:b/>
          <w:bCs/>
          <w:color w:val="auto"/>
          <w:sz w:val="32"/>
          <w:szCs w:val="32"/>
          <w:highlight w:val="none"/>
          <w:lang w:val="en-US" w:eastAsia="zh-CN" w:bidi="ar-SA"/>
        </w:rPr>
        <w:t>第四章</w:t>
      </w:r>
      <w:r>
        <w:rPr>
          <w:rFonts w:hint="eastAsia" w:ascii="宋体" w:hAnsi="宋体" w:eastAsia="宋体" w:cs="宋体"/>
          <w:color w:val="auto"/>
          <w:highlight w:val="none"/>
        </w:rPr>
        <w:t xml:space="preserve"> </w:t>
      </w:r>
      <w:bookmarkStart w:id="85" w:name="_Toc7890"/>
      <w:r>
        <w:rPr>
          <w:rFonts w:hint="eastAsia" w:ascii="宋体" w:hAnsi="宋体" w:eastAsia="宋体" w:cs="宋体"/>
          <w:color w:val="auto"/>
          <w:highlight w:val="none"/>
        </w:rPr>
        <w:t>评审程序和评定成交的标准</w:t>
      </w:r>
      <w:bookmarkEnd w:id="85"/>
    </w:p>
    <w:p w14:paraId="27EF6B74">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一、评审程序</w:t>
      </w:r>
    </w:p>
    <w:p w14:paraId="0E026085">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1.确认谈判文件</w:t>
      </w:r>
    </w:p>
    <w:p w14:paraId="2EAA11D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14:paraId="0B9F1136">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772DC48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2.1响应文件开启后，谈判小组依法对供应商的资格证明文件进行审查。</w:t>
      </w:r>
    </w:p>
    <w:p w14:paraId="1F70DB0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r>
        <w:rPr>
          <w:rFonts w:hint="eastAsia" w:ascii="宋体" w:hAnsi="宋体" w:eastAsia="宋体" w:cs="宋体"/>
          <w:color w:val="auto"/>
          <w:highlight w:val="none"/>
        </w:rPr>
        <w:t>谈判小组</w:t>
      </w:r>
      <w:r>
        <w:rPr>
          <w:rFonts w:hint="eastAsia" w:ascii="宋体" w:hAnsi="宋体" w:eastAsia="宋体" w:cs="宋体"/>
          <w:color w:val="auto"/>
          <w:szCs w:val="21"/>
          <w:highlight w:val="none"/>
        </w:rPr>
        <w:t>在资格审查结束前，对供应商进行信用查询。</w:t>
      </w:r>
    </w:p>
    <w:p w14:paraId="6BDE160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color w:val="auto"/>
          <w:highlight w:val="none"/>
        </w:rPr>
        <w:t>广西政府采购云平台的</w:t>
      </w:r>
      <w:r>
        <w:rPr>
          <w:rFonts w:hint="eastAsia" w:ascii="宋体" w:hAnsi="宋体" w:eastAsia="宋体" w:cs="宋体"/>
          <w:color w:val="auto"/>
          <w:szCs w:val="21"/>
          <w:highlight w:val="none"/>
        </w:rPr>
        <w:t>“信用中国”网站(www.creditchina.gov.cn)、中国政府采购网(www.ccgp.gov.cn)链接入口。</w:t>
      </w:r>
    </w:p>
    <w:p w14:paraId="731D096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445BC11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（3）查询记录和证据留存方式：在查询网站中直接查询，截图另存为电子文档作为评审资料保存。</w:t>
      </w:r>
    </w:p>
    <w:p w14:paraId="4D00E9A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44D8B1C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2.2资格审查标准为本谈判文件中载明对供应商资格要求的条件。本项目资格审查采用合格制，凡符合谈判文件规定的供应商资格要求的供应商均通过资格审查。</w:t>
      </w:r>
    </w:p>
    <w:p w14:paraId="15EB94E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 供应商有下列情形之一的，资格审查不通过，</w:t>
      </w:r>
      <w:r>
        <w:rPr>
          <w:rFonts w:hint="eastAsia" w:ascii="宋体" w:hAnsi="宋体" w:eastAsia="宋体" w:cs="宋体"/>
          <w:b/>
          <w:bCs/>
          <w:color w:val="auto"/>
          <w:szCs w:val="21"/>
          <w:highlight w:val="none"/>
        </w:rPr>
        <w:t>其响应文件按无效处理：</w:t>
      </w:r>
    </w:p>
    <w:p w14:paraId="5393A37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14:paraId="5210B30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（2）未按谈判文件规定的方式获取本谈判文件的供应商；</w:t>
      </w:r>
    </w:p>
    <w:p w14:paraId="5B7A6F2E">
      <w:pPr>
        <w:spacing w:line="360" w:lineRule="auto"/>
        <w:ind w:firstLine="42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（3）响应文件中的资格证明文件缺少任一项“供应商须知前附表”资格证明文件规定的“必须提供”的文件资料的；</w:t>
      </w:r>
    </w:p>
    <w:p w14:paraId="7A873D83">
      <w:pPr>
        <w:spacing w:line="360" w:lineRule="auto"/>
        <w:ind w:firstLine="42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（4）响应文件中的资格证明文件出现任一项不符合“供应商须知前附表”资格证明文件规定的“必须提供”的文件资料要求或者无效的；</w:t>
      </w:r>
    </w:p>
    <w:p w14:paraId="6072EBC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28DCB09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2.4通过资格审查的合格供应商不足3家（本章3.7条规定除外）的，不得进入符合性审查环节，应当重新开展采购活动。</w:t>
      </w:r>
    </w:p>
    <w:p w14:paraId="16DBCC95">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0AA1F02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3.1谈判小组应当对符合资格的供应商的响应文件进行竞标报价、商务、技术等实质性要求符合性审查，以确定其是否满足谈判文件的实质性要求。</w:t>
      </w:r>
    </w:p>
    <w:p w14:paraId="7D58086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6922368">
      <w:pPr>
        <w:spacing w:line="360" w:lineRule="auto"/>
        <w:ind w:firstLine="42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3.3谈判小组要求供应商澄清、说明或者更正响应文件应当以电子澄清函形式作出。供应商的澄清、说明或者更正应当</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ascii="宋体" w:hAnsi="宋体" w:eastAsia="宋体" w:cs="宋体"/>
          <w:color w:val="auto"/>
          <w:highlight w:val="none"/>
        </w:rPr>
        <w:t>签章</w:t>
      </w:r>
      <w:r>
        <w:rPr>
          <w:rFonts w:hint="eastAsia" w:ascii="宋体" w:hAnsi="宋体" w:eastAsia="宋体" w:cs="宋体"/>
          <w:color w:val="auto"/>
          <w:spacing w:val="-6"/>
          <w:szCs w:val="21"/>
          <w:highlight w:val="none"/>
        </w:rPr>
        <w:t>。</w:t>
      </w:r>
    </w:p>
    <w:p w14:paraId="74A00A9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2C71FC2D">
      <w:pPr>
        <w:spacing w:line="360" w:lineRule="auto"/>
        <w:ind w:firstLine="396"/>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5B54EF9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043AC1F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7F16373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438EFBE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35EBA45C">
      <w:pPr>
        <w:spacing w:line="360" w:lineRule="auto"/>
        <w:ind w:firstLine="42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w:t>
      </w:r>
      <w:r>
        <w:rPr>
          <w:rFonts w:hint="eastAsia" w:ascii="宋体" w:hAnsi="宋体" w:eastAsia="宋体" w:cs="宋体"/>
          <w:b/>
          <w:bCs/>
          <w:color w:val="auto"/>
          <w:szCs w:val="21"/>
          <w:highlight w:val="none"/>
        </w:rPr>
        <w:t>其响应文件按无效响应处理。</w:t>
      </w:r>
    </w:p>
    <w:p w14:paraId="36EBA98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2877F04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w:t>
      </w:r>
      <w:r>
        <w:rPr>
          <w:rFonts w:hint="eastAsia" w:ascii="宋体" w:hAnsi="宋体" w:eastAsia="宋体" w:cs="宋体"/>
          <w:b/>
          <w:bCs/>
          <w:color w:val="auto"/>
          <w:szCs w:val="21"/>
          <w:highlight w:val="none"/>
        </w:rPr>
        <w:t>将被视为响应文件无效处理：</w:t>
      </w:r>
    </w:p>
    <w:p w14:paraId="575A0B1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4B15519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1）响应文件未按谈判文件要求签署、盖章的；</w:t>
      </w:r>
    </w:p>
    <w:p w14:paraId="725FF47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2）委托代理人未能出具有效身份证或者出具的身份证与授权委托书中的信息不符的； </w:t>
      </w:r>
    </w:p>
    <w:p w14:paraId="6F9CA4D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3）提交的竞标保证金无效的或者未按照谈判文件的规定提交竞标保证金；</w:t>
      </w:r>
    </w:p>
    <w:p w14:paraId="4A35E03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B0E9F4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5）商务要求允许负偏离的条款数超过“供应商须知前附表”规定项数的；</w:t>
      </w:r>
    </w:p>
    <w:p w14:paraId="076FCCC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6）未对竞标有效期作出响应或者响应文件承诺的竞标有效期不满足谈判文件要求；</w:t>
      </w:r>
    </w:p>
    <w:p w14:paraId="184EDFE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7）响应文件的实质性内容未使用中文表述、使用计量单位不符合谈判文件要求的；</w:t>
      </w:r>
    </w:p>
    <w:p w14:paraId="250592F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8）响应文件中的文件资料因填写不齐全或者内容虚假或者出现其他情形而导致被谈判小组认定无效的；</w:t>
      </w:r>
    </w:p>
    <w:p w14:paraId="2A06AF0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9）响应文件含有采购人不能接受的附加条件的；</w:t>
      </w:r>
    </w:p>
    <w:p w14:paraId="2C49F81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10）属于“供应商须知正文”第7.5条的情形的；</w:t>
      </w:r>
    </w:p>
    <w:p w14:paraId="3667B74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11）技术评审允许负偏离的条款数超过“供应商须知前附表”规定项数的；</w:t>
      </w:r>
    </w:p>
    <w:p w14:paraId="7D7BC00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12）虚假竞标，或者出现其他情形而导致被谈判小组认定无效的；</w:t>
      </w:r>
    </w:p>
    <w:p w14:paraId="72B50C4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13）谈判文件未载明允许提供备选（替代）竞标方案或明确不允许提供备选（替代）竞标方案时，供应商提供了备选（替代）竞标方案的；</w:t>
      </w:r>
    </w:p>
    <w:p w14:paraId="00702F1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14）响应文件标注的项目名称或者项目编号与谈判文件标注的项目名称或者项目编号不一致的；</w:t>
      </w:r>
    </w:p>
    <w:p w14:paraId="1C8B17F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15）谈判文件明确不允许分包，响应文件拟分包的；</w:t>
      </w:r>
    </w:p>
    <w:p w14:paraId="56B29F6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16）未响应谈判文件实质性要求；</w:t>
      </w:r>
    </w:p>
    <w:p w14:paraId="5089A80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17）法律、法规和谈判文件规定的其他无效情形。</w:t>
      </w:r>
    </w:p>
    <w:p w14:paraId="50C1D77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2AB2B7E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1）响应文件未提供“供应商须知前附表”报价文件中规定的“竞标报价表”的；</w:t>
      </w:r>
    </w:p>
    <w:p w14:paraId="2BF6FC7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2）未采用人民币报价或者未按照谈判文件标明的币种报价的；</w:t>
      </w:r>
    </w:p>
    <w:p w14:paraId="11E9B3C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项目进行报价或者存在漏项报价；供应商未就所竞标项目的单项内容作唯一报价；供应商未就所竞标项目的全部内容作完整唯一总价报价；供应商响应文件中存在有选择、有条件报价的（谈判文件允许有备选方案或者其他约定的除外）；</w:t>
      </w:r>
    </w:p>
    <w:p w14:paraId="691B16C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竞标报价（包含首次报价、最后报价）超过所竞标项目规定的采购预算金额或者最高限价的（如本项目公布了最高限价）；竞标报价（包含首次报价、最后报价）超过谈判文件分项采购预算金额或者最高限价的（如本项目公布了最高限价）；</w:t>
      </w:r>
    </w:p>
    <w:p w14:paraId="0E32740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竞标报价（包含首次报价、最后报价）超过所竞标项目规定的采购预算金额或者最高限价（如本项目公布了最高限价）；或者经供应商确认修正后竞标报价（包含首次报价、最后报价）超过谈判文件分项采购预算金额或者最高限价的（如本项目公布了最高限价）。</w:t>
      </w:r>
    </w:p>
    <w:p w14:paraId="3D39451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6）响应文件响应的标的数量及单位与竞争性谈判采购文件要求实质性不一致的。</w:t>
      </w:r>
    </w:p>
    <w:p w14:paraId="5BE895C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w:t>
      </w:r>
      <w:r>
        <w:rPr>
          <w:rFonts w:hint="eastAsia" w:ascii="宋体" w:hAnsi="宋体" w:eastAsia="宋体" w:cs="宋体"/>
          <w:b/>
          <w:bCs/>
          <w:color w:val="auto"/>
          <w:szCs w:val="21"/>
          <w:highlight w:val="none"/>
        </w:rPr>
        <w:t>未实质性响应谈判文件的响应文件按无效处理。</w:t>
      </w:r>
      <w:r>
        <w:rPr>
          <w:rFonts w:hint="eastAsia" w:ascii="宋体" w:hAnsi="宋体" w:eastAsia="宋体" w:cs="宋体"/>
          <w:color w:val="auto"/>
          <w:szCs w:val="21"/>
          <w:highlight w:val="none"/>
        </w:rPr>
        <w:t>谈判小组应当将资格和符合性不通过的情况告知有关供应商。谈判小组从符合谈判文件规定的相应资格条件的供应商名单中确定不少于3家的供应商参加谈判。</w:t>
      </w:r>
    </w:p>
    <w:p w14:paraId="55C358B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70B17B0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3.8除本章3.7条规定的情形外，通过符合性审查的合格供应商不足3家的，不得进入谈判环节，应当重新开展采购活动。</w:t>
      </w:r>
    </w:p>
    <w:p w14:paraId="34EAB44B">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4.谈判程序</w:t>
      </w:r>
    </w:p>
    <w:p w14:paraId="7157C16C">
      <w:pPr>
        <w:spacing w:line="360" w:lineRule="auto"/>
        <w:ind w:firstLine="42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4.1谈判小组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bCs/>
          <w:color w:val="auto"/>
          <w:szCs w:val="21"/>
          <w:highlight w:val="none"/>
        </w:rPr>
        <w:t>其响应文件按无效处理。</w:t>
      </w:r>
    </w:p>
    <w:p w14:paraId="1DDA3A0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7BBA14F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4.3对谈判文件作出的实质性变动是谈判文件的有效组成部分，由谈判小组及时以电子澄清函形式同时通知所有参加谈判的供应商。</w:t>
      </w:r>
    </w:p>
    <w:p w14:paraId="28A3F651">
      <w:pPr>
        <w:spacing w:line="360" w:lineRule="auto"/>
        <w:ind w:firstLine="42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4.4供应商必须按照谈判文件的变动情况和谈判小组的要求以回函的形式重新提交响应文件，并加盖电子签章。参加谈判的供应商未在规定时间内重新提交响应文件的，视同退出谈判，</w:t>
      </w:r>
      <w:r>
        <w:rPr>
          <w:rFonts w:hint="eastAsia" w:ascii="宋体" w:hAnsi="宋体" w:eastAsia="宋体" w:cs="宋体"/>
          <w:b/>
          <w:bCs/>
          <w:color w:val="auto"/>
          <w:szCs w:val="21"/>
          <w:highlight w:val="none"/>
        </w:rPr>
        <w:t>其响应文件按无效处理。</w:t>
      </w:r>
    </w:p>
    <w:p w14:paraId="4302836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4.5谈判中，谈判的任何一方不得透露与谈判有关的其他供应商的技术资料、价格和其他信息。</w:t>
      </w:r>
    </w:p>
    <w:p w14:paraId="5FB4833F">
      <w:pPr>
        <w:widowControl/>
        <w:tabs>
          <w:tab w:val="left" w:pos="540"/>
        </w:tabs>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4.6谈判小组应对谈判过程和重要谈判内容进行记录。</w:t>
      </w:r>
    </w:p>
    <w:p w14:paraId="073A0A18">
      <w:pPr>
        <w:tabs>
          <w:tab w:val="left" w:pos="2835"/>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4.7除本章第3.7条外，对谈判过程提交的响应文件进行有效性、完整性和响应程度审查，通过审查的合格供应商不足3家的，采购人或者采购代理机构应当重新开展采购活动。</w:t>
      </w:r>
    </w:p>
    <w:p w14:paraId="7FD1D34B">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 最后报价</w:t>
      </w:r>
    </w:p>
    <w:p w14:paraId="6215DC2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5.1谈判文件能够详细列明采购标的的技术、服务要求的，谈判结束后，谈判小组应当要求所有继续参加谈判的供应商在规定时间内在</w:t>
      </w:r>
      <w:r>
        <w:rPr>
          <w:rFonts w:hint="eastAsia" w:ascii="宋体" w:hAnsi="宋体" w:eastAsia="宋体" w:cs="宋体"/>
          <w:color w:val="auto"/>
          <w:highlight w:val="none"/>
        </w:rPr>
        <w:t>广西政府采购云平台</w:t>
      </w:r>
      <w:r>
        <w:rPr>
          <w:rFonts w:hint="eastAsia" w:ascii="宋体" w:hAnsi="宋体" w:eastAsia="宋体" w:cs="宋体"/>
          <w:color w:val="auto"/>
          <w:szCs w:val="21"/>
          <w:highlight w:val="none"/>
        </w:rPr>
        <w:t>开标大厅提交最后报价，除本章第3.7条外，提交最后报价的供应商不得少于3家，否则应当重新采购。</w:t>
      </w:r>
    </w:p>
    <w:p w14:paraId="4CA1409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w:t>
      </w:r>
      <w:r>
        <w:rPr>
          <w:rFonts w:hint="eastAsia" w:ascii="宋体" w:hAnsi="宋体" w:eastAsia="宋体" w:cs="宋体"/>
          <w:color w:val="auto"/>
          <w:highlight w:val="none"/>
        </w:rPr>
        <w:t>广西政府采购云平台</w:t>
      </w:r>
      <w:r>
        <w:rPr>
          <w:rFonts w:hint="eastAsia" w:ascii="宋体" w:hAnsi="宋体" w:eastAsia="宋体" w:cs="宋体"/>
          <w:color w:val="auto"/>
          <w:szCs w:val="21"/>
          <w:highlight w:val="none"/>
        </w:rPr>
        <w:t>开标大厅提交最后报价。</w:t>
      </w:r>
    </w:p>
    <w:p w14:paraId="13768325">
      <w:pPr>
        <w:spacing w:line="360" w:lineRule="auto"/>
        <w:ind w:firstLine="42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5.3最后报价是供应商响应文件的有效组成部分，最后报价除对项目所有货物进行总报价外，还需提供货物单价报价清单，</w:t>
      </w:r>
      <w:r>
        <w:rPr>
          <w:rFonts w:hint="eastAsia" w:ascii="宋体" w:hAnsi="宋体" w:eastAsia="宋体" w:cs="宋体"/>
          <w:b/>
          <w:bCs/>
          <w:color w:val="auto"/>
          <w:szCs w:val="21"/>
          <w:highlight w:val="none"/>
        </w:rPr>
        <w:t>否则竞标无效。</w:t>
      </w:r>
    </w:p>
    <w:p w14:paraId="4E3B5C1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w:t>
      </w:r>
      <w:r>
        <w:rPr>
          <w:rFonts w:hint="eastAsia" w:ascii="宋体" w:hAnsi="宋体" w:eastAsia="宋体" w:cs="宋体"/>
          <w:b/>
          <w:bCs/>
          <w:color w:val="auto"/>
          <w:szCs w:val="21"/>
          <w:highlight w:val="none"/>
        </w:rPr>
        <w:t>退出谈判的供应商的响应文件按无效响应处理。</w:t>
      </w:r>
      <w:r>
        <w:rPr>
          <w:rFonts w:hint="eastAsia" w:ascii="宋体" w:hAnsi="宋体" w:eastAsia="宋体" w:cs="宋体"/>
          <w:color w:val="auto"/>
          <w:szCs w:val="21"/>
          <w:highlight w:val="none"/>
        </w:rPr>
        <w:t>采购人、采购代理机构将退还退出谈判的供应商的保证金。</w:t>
      </w:r>
    </w:p>
    <w:p w14:paraId="2935A2A3">
      <w:pPr>
        <w:spacing w:line="360" w:lineRule="auto"/>
        <w:ind w:firstLine="42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5.5供应商未在规定时间内提交最后报价的，视为退出谈判，</w:t>
      </w:r>
      <w:r>
        <w:rPr>
          <w:rFonts w:hint="eastAsia" w:ascii="宋体" w:hAnsi="宋体" w:eastAsia="宋体" w:cs="宋体"/>
          <w:b/>
          <w:bCs/>
          <w:color w:val="auto"/>
          <w:szCs w:val="21"/>
          <w:highlight w:val="none"/>
        </w:rPr>
        <w:t>其响应文件按无效处理。</w:t>
      </w:r>
    </w:p>
    <w:p w14:paraId="6359B23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5.6最后报价统一开启后，谈判小组对最后报价进行有效性、完整性和响应程度的审查。</w:t>
      </w:r>
    </w:p>
    <w:p w14:paraId="76E8DE7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5.7最后报价出现前后不一致的，按照本章第3.4条的规定修正。 </w:t>
      </w:r>
    </w:p>
    <w:p w14:paraId="67891547">
      <w:pPr>
        <w:spacing w:line="360" w:lineRule="auto"/>
        <w:ind w:firstLine="42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5.8修正后的报价出现下列情形的，</w:t>
      </w:r>
      <w:r>
        <w:rPr>
          <w:rFonts w:hint="eastAsia" w:ascii="宋体" w:hAnsi="宋体" w:eastAsia="宋体" w:cs="宋体"/>
          <w:b/>
          <w:bCs/>
          <w:color w:val="auto"/>
          <w:szCs w:val="21"/>
          <w:highlight w:val="none"/>
        </w:rPr>
        <w:t>按无效响应处理：</w:t>
      </w:r>
    </w:p>
    <w:p w14:paraId="782E3C5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761759D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（2）经供应商确认修正后的竞标报价（包含首次报价、最后报价）超过所竞标项目规定的采购预算金额或者最高限价的（如本项目公布了最高限价）；</w:t>
      </w:r>
    </w:p>
    <w:p w14:paraId="78AE43C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（3）经供应商确认修正后的竞标报价（包含首次报价、最后报价）超过分项采购预算金额或者最高限价的（如本项目公布了最高限价）。</w:t>
      </w:r>
    </w:p>
    <w:p w14:paraId="2ACAEF9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7E388E0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供应商出现最后报价按无效响应处理或者响应文件按无效处理时</w:t>
      </w:r>
      <w:r>
        <w:rPr>
          <w:rFonts w:hint="eastAsia" w:ascii="宋体" w:hAnsi="宋体" w:eastAsia="宋体" w:cs="宋体"/>
          <w:color w:val="auto"/>
          <w:sz w:val="22"/>
          <w:szCs w:val="22"/>
          <w:highlight w:val="none"/>
        </w:rPr>
        <w:t>，谈判小组应当告知有关供应商</w:t>
      </w:r>
      <w:r>
        <w:rPr>
          <w:rFonts w:hint="eastAsia" w:ascii="宋体" w:hAnsi="宋体" w:eastAsia="宋体" w:cs="宋体"/>
          <w:color w:val="auto"/>
          <w:szCs w:val="21"/>
          <w:highlight w:val="none"/>
        </w:rPr>
        <w:t>。</w:t>
      </w:r>
    </w:p>
    <w:p w14:paraId="5F38B2E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最后报价结束后，谈判小组不得再与供应商进行任何形式的商谈。</w:t>
      </w:r>
    </w:p>
    <w:p w14:paraId="7DEF37DC">
      <w:pPr>
        <w:spacing w:line="360" w:lineRule="auto"/>
        <w:ind w:firstLine="47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 最后报价政府采购政策性扣除</w:t>
      </w:r>
    </w:p>
    <w:p w14:paraId="24759BB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30615757">
      <w:pPr>
        <w:spacing w:line="360" w:lineRule="auto"/>
        <w:ind w:firstLine="424"/>
        <w:jc w:val="left"/>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6.2异常低价响应审查</w:t>
      </w:r>
    </w:p>
    <w:p w14:paraId="65D3182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（1）谈判小组在评审中发现下列情形之一的，应当启动异常低价响应审查程序：</w:t>
      </w:r>
    </w:p>
    <w:p w14:paraId="53854C1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①响应报价低于全部通过符合性审查供应商响应报价平均值</w:t>
      </w:r>
      <w:r>
        <w:rPr>
          <w:rFonts w:hint="eastAsia" w:ascii="宋体" w:hAnsi="宋体" w:eastAsia="宋体" w:cs="宋体"/>
          <w:color w:val="auto"/>
          <w:szCs w:val="21"/>
          <w:highlight w:val="none"/>
          <w:u w:val="single"/>
        </w:rPr>
        <w:t>65%</w:t>
      </w:r>
      <w:r>
        <w:rPr>
          <w:rFonts w:hint="eastAsia" w:ascii="宋体" w:hAnsi="宋体" w:eastAsia="宋体" w:cs="宋体"/>
          <w:color w:val="auto"/>
          <w:szCs w:val="21"/>
          <w:highlight w:val="none"/>
        </w:rPr>
        <w:t>的，即响应报价＜全部通过符合性审查供应商响应报价平均值×</w:t>
      </w:r>
      <w:r>
        <w:rPr>
          <w:rFonts w:hint="eastAsia" w:ascii="宋体" w:hAnsi="宋体" w:eastAsia="宋体" w:cs="宋体"/>
          <w:color w:val="auto"/>
          <w:szCs w:val="21"/>
          <w:highlight w:val="none"/>
          <w:u w:val="single"/>
        </w:rPr>
        <w:t>65%</w:t>
      </w:r>
      <w:r>
        <w:rPr>
          <w:rFonts w:hint="eastAsia" w:ascii="宋体" w:hAnsi="宋体" w:eastAsia="宋体" w:cs="宋体"/>
          <w:color w:val="auto"/>
          <w:szCs w:val="21"/>
          <w:highlight w:val="none"/>
        </w:rPr>
        <w:t>；</w:t>
      </w:r>
    </w:p>
    <w:p w14:paraId="47F36EF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②响应报价低于通过符合性审查的次低报价供应商响应报价</w:t>
      </w:r>
      <w:r>
        <w:rPr>
          <w:rFonts w:hint="eastAsia" w:ascii="宋体" w:hAnsi="宋体" w:eastAsia="宋体" w:cs="宋体"/>
          <w:color w:val="auto"/>
          <w:szCs w:val="21"/>
          <w:highlight w:val="none"/>
          <w:u w:val="single"/>
        </w:rPr>
        <w:t>65%</w:t>
      </w:r>
      <w:r>
        <w:rPr>
          <w:rFonts w:hint="eastAsia" w:ascii="宋体" w:hAnsi="宋体" w:eastAsia="宋体" w:cs="宋体"/>
          <w:color w:val="auto"/>
          <w:szCs w:val="21"/>
          <w:highlight w:val="none"/>
        </w:rPr>
        <w:t>的，即响应报价＜通过符合性审查的次低报价供应商响应报价×</w:t>
      </w:r>
      <w:r>
        <w:rPr>
          <w:rFonts w:hint="eastAsia" w:ascii="宋体" w:hAnsi="宋体" w:eastAsia="宋体" w:cs="宋体"/>
          <w:color w:val="auto"/>
          <w:szCs w:val="21"/>
          <w:highlight w:val="none"/>
          <w:u w:val="single"/>
        </w:rPr>
        <w:t xml:space="preserve"> 65% </w:t>
      </w:r>
      <w:r>
        <w:rPr>
          <w:rFonts w:hint="eastAsia" w:ascii="宋体" w:hAnsi="宋体" w:eastAsia="宋体" w:cs="宋体"/>
          <w:color w:val="auto"/>
          <w:szCs w:val="21"/>
          <w:highlight w:val="none"/>
        </w:rPr>
        <w:t>；</w:t>
      </w:r>
    </w:p>
    <w:p w14:paraId="5F2E3D6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③响应报价低于采购项目最高限价</w:t>
      </w:r>
      <w:r>
        <w:rPr>
          <w:rFonts w:hint="eastAsia" w:ascii="宋体" w:hAnsi="宋体" w:eastAsia="宋体" w:cs="宋体"/>
          <w:color w:val="auto"/>
          <w:szCs w:val="21"/>
          <w:highlight w:val="none"/>
          <w:u w:val="single"/>
        </w:rPr>
        <w:t>65%</w:t>
      </w:r>
      <w:r>
        <w:rPr>
          <w:rFonts w:hint="eastAsia" w:ascii="宋体" w:hAnsi="宋体" w:eastAsia="宋体" w:cs="宋体"/>
          <w:color w:val="auto"/>
          <w:szCs w:val="21"/>
          <w:highlight w:val="none"/>
        </w:rPr>
        <w:t>的，即响应报价＜采购项目最高限价×</w:t>
      </w:r>
      <w:r>
        <w:rPr>
          <w:rFonts w:hint="eastAsia" w:ascii="宋体" w:hAnsi="宋体" w:eastAsia="宋体" w:cs="宋体"/>
          <w:color w:val="auto"/>
          <w:szCs w:val="21"/>
          <w:highlight w:val="none"/>
          <w:u w:val="single"/>
        </w:rPr>
        <w:t>65%</w:t>
      </w:r>
      <w:r>
        <w:rPr>
          <w:rFonts w:hint="eastAsia" w:ascii="宋体" w:hAnsi="宋体" w:eastAsia="宋体" w:cs="宋体"/>
          <w:color w:val="auto"/>
          <w:szCs w:val="21"/>
          <w:highlight w:val="none"/>
        </w:rPr>
        <w:t>；</w:t>
      </w:r>
      <w:r>
        <w:rPr>
          <w:rFonts w:hint="eastAsia" w:ascii="宋体" w:hAnsi="宋体" w:eastAsia="宋体" w:cs="宋体"/>
          <w:i/>
          <w:color w:val="auto"/>
          <w:szCs w:val="21"/>
          <w:highlight w:val="none"/>
        </w:rPr>
        <w:t>（范围为45%-65%）</w:t>
      </w:r>
    </w:p>
    <w:p w14:paraId="6903E86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④谈判小组基于专业判断，认为供应商报价过低，有可能影响产品质量或者不能诚信履约的其他情形。</w:t>
      </w:r>
    </w:p>
    <w:p w14:paraId="6F9CCE0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53FE08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color w:val="auto"/>
          <w:szCs w:val="21"/>
          <w:highlight w:val="none"/>
        </w:rPr>
        <w:t>相关供应商不能提供书面说明、证明材料，或者提供的书面说明、证明材料不能证明其报价合理性的，谈判小组应当将其作为无效响应处理。</w:t>
      </w:r>
    </w:p>
    <w:p w14:paraId="4DB74FD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0A9375A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异常低价响应审查的启动原因、审查意见和审查结果应当在评审报告中记录，并随供应商提供的相关书面说明及证明材料，以及谈判小组有关互联网浏览、查询历史一并归档。</w:t>
      </w:r>
    </w:p>
    <w:p w14:paraId="260703F6">
      <w:pPr>
        <w:spacing w:line="360" w:lineRule="auto"/>
        <w:ind w:firstLine="420"/>
        <w:rPr>
          <w:rFonts w:hint="eastAsia" w:ascii="宋体" w:hAnsi="宋体" w:eastAsia="宋体" w:cs="宋体"/>
          <w:color w:val="auto"/>
          <w:highlight w:val="none"/>
        </w:rPr>
      </w:pPr>
      <w:r>
        <w:rPr>
          <w:rFonts w:hint="eastAsia" w:ascii="宋体" w:hAnsi="宋体" w:eastAsia="宋体" w:cs="宋体"/>
          <w:bCs/>
          <w:color w:val="auto"/>
          <w:highlight w:val="none"/>
        </w:rPr>
        <w:t>6.3中小企业政策性扣除计算方法</w:t>
      </w:r>
    </w:p>
    <w:p w14:paraId="479F8EB5">
      <w:pPr>
        <w:spacing w:line="360" w:lineRule="auto"/>
        <w:ind w:firstLine="369"/>
        <w:rPr>
          <w:rFonts w:hint="eastAsia" w:ascii="宋体" w:hAnsi="宋体" w:eastAsia="宋体" w:cs="宋体"/>
          <w:color w:val="auto"/>
          <w:highlight w:val="none"/>
        </w:rPr>
      </w:pPr>
      <w:r>
        <w:rPr>
          <w:rFonts w:hint="eastAsia" w:ascii="宋体" w:hAnsi="宋体" w:eastAsia="宋体" w:cs="宋体"/>
          <w:color w:val="auto"/>
          <w:szCs w:val="21"/>
          <w:highlight w:val="none"/>
        </w:rPr>
        <w:t>根据《政府采购促进中小企业发展管理办法》（财库〔2020〕46号）</w:t>
      </w:r>
      <w:r>
        <w:rPr>
          <w:rFonts w:hint="eastAsia" w:ascii="宋体" w:hAnsi="宋体" w:eastAsia="宋体" w:cs="宋体"/>
          <w:bCs/>
          <w:color w:val="auto"/>
          <w:szCs w:val="21"/>
          <w:highlight w:val="none"/>
        </w:rPr>
        <w:t>及《广西壮族自治区财政厅关于持续优化政府采购营商环境推动高质量发展的通知》（桂财采〔2024〕55号）的规定，供应商在其响应文件中提供《中小企业声明函》，且响应货物全部由小微企业制造，对供应商的竞标报价给予</w:t>
      </w:r>
      <w:r>
        <w:rPr>
          <w:rFonts w:hint="eastAsia" w:ascii="宋体" w:hAnsi="宋体" w:eastAsia="宋体" w:cs="宋体"/>
          <w:bCs/>
          <w:color w:val="auto"/>
          <w:szCs w:val="21"/>
          <w:highlight w:val="none"/>
          <w:u w:val="single"/>
        </w:rPr>
        <w:t>10%</w:t>
      </w:r>
      <w:r>
        <w:rPr>
          <w:rFonts w:hint="eastAsia" w:ascii="宋体" w:hAnsi="宋体" w:eastAsia="宋体" w:cs="宋体"/>
          <w:bCs/>
          <w:color w:val="auto"/>
          <w:szCs w:val="21"/>
          <w:highlight w:val="none"/>
        </w:rPr>
        <w:t>的扣除，扣除后的价格为评审价，即中小企业政策性折扣=竞标报价×</w:t>
      </w:r>
      <w:r>
        <w:rPr>
          <w:rFonts w:hint="eastAsia" w:ascii="宋体" w:hAnsi="宋体" w:eastAsia="宋体" w:cs="宋体"/>
          <w:bCs/>
          <w:color w:val="auto"/>
          <w:szCs w:val="21"/>
          <w:highlight w:val="none"/>
          <w:u w:val="single"/>
        </w:rPr>
        <w:t>10%</w:t>
      </w:r>
      <w:r>
        <w:rPr>
          <w:rFonts w:hint="eastAsia" w:ascii="宋体" w:hAnsi="宋体" w:eastAsia="宋体" w:cs="宋体"/>
          <w:bCs/>
          <w:color w:val="auto"/>
          <w:szCs w:val="21"/>
          <w:highlight w:val="none"/>
        </w:rPr>
        <w:t>。</w:t>
      </w:r>
    </w:p>
    <w:p w14:paraId="17D9B5B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eastAsia="宋体" w:cs="宋体"/>
          <w:bCs/>
          <w:color w:val="auto"/>
          <w:szCs w:val="21"/>
          <w:highlight w:val="none"/>
        </w:rPr>
        <w:t>监狱企业属于小型、微型企业的，</w:t>
      </w:r>
      <w:r>
        <w:rPr>
          <w:rFonts w:hint="eastAsia" w:ascii="宋体" w:hAnsi="宋体" w:eastAsia="宋体" w:cs="宋体"/>
          <w:color w:val="auto"/>
          <w:szCs w:val="21"/>
          <w:highlight w:val="none"/>
        </w:rPr>
        <w:t>不重复享受政策。</w:t>
      </w:r>
    </w:p>
    <w:p w14:paraId="01488B0D">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6.5按照《关于促进残疾人就业政府采购政策的通知》（财库〔2017〕141号）的规定，残疾人福利性单位视同小型、微型企业，享受预留份额、评审中价格扣除等</w:t>
      </w:r>
      <w:r>
        <w:rPr>
          <w:rFonts w:hint="eastAsia" w:ascii="宋体" w:hAnsi="宋体" w:eastAsia="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699220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6.6本国产品政策性扣除计算方法。</w:t>
      </w:r>
    </w:p>
    <w:p w14:paraId="6C88AB4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w:t>
      </w:r>
      <w:r>
        <w:rPr>
          <w:rFonts w:hint="eastAsia" w:ascii="宋体" w:hAnsi="宋体" w:eastAsia="宋体" w:cs="宋体"/>
          <w:color w:val="auto"/>
          <w:szCs w:val="21"/>
          <w:highlight w:val="none"/>
          <w:u w:val="single"/>
        </w:rPr>
        <w:t>20%</w:t>
      </w:r>
      <w:r>
        <w:rPr>
          <w:rFonts w:hint="eastAsia" w:ascii="宋体" w:hAnsi="宋体" w:eastAsia="宋体" w:cs="宋体"/>
          <w:color w:val="auto"/>
          <w:szCs w:val="21"/>
          <w:highlight w:val="none"/>
        </w:rPr>
        <w:t>的价格扣除，用扣除后的价格参与评审。</w:t>
      </w:r>
    </w:p>
    <w:p w14:paraId="347E2C2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eastAsia="宋体" w:cs="宋体"/>
          <w:b/>
          <w:bCs/>
          <w:color w:val="auto"/>
          <w:highlight w:val="none"/>
          <w:u w:val="single"/>
        </w:rPr>
        <w:t>未达到80%，不享受价格评审优惠。</w:t>
      </w:r>
    </w:p>
    <w:p w14:paraId="0C6BB20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highlight w:val="none"/>
        </w:rPr>
        <w:t>如果所有参与竞争的供应商均可享受本国产品价格评审优惠，则统一不进行价格扣除。</w:t>
      </w:r>
    </w:p>
    <w:p w14:paraId="7CE2CAD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5BF3F13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6.7中小企业政策性折扣与本国产品政策性折扣进行叠加计算，用扣除后的价格参加评审。</w:t>
      </w:r>
      <w:r>
        <w:rPr>
          <w:rFonts w:hint="eastAsia" w:ascii="宋体" w:hAnsi="宋体" w:eastAsia="宋体" w:cs="宋体"/>
          <w:b/>
          <w:bCs/>
          <w:color w:val="auto"/>
          <w:szCs w:val="21"/>
          <w:highlight w:val="none"/>
        </w:rPr>
        <w:t>即评审价=竞标报价-</w:t>
      </w:r>
      <w:r>
        <w:rPr>
          <w:rFonts w:hint="eastAsia" w:ascii="宋体" w:hAnsi="宋体" w:eastAsia="宋体" w:cs="宋体"/>
          <w:b/>
          <w:bCs/>
          <w:color w:val="auto"/>
          <w:highlight w:val="none"/>
        </w:rPr>
        <w:t>中小企业政策性</w:t>
      </w:r>
      <w:r>
        <w:rPr>
          <w:rFonts w:hint="eastAsia" w:ascii="宋体" w:hAnsi="宋体" w:eastAsia="宋体" w:cs="宋体"/>
          <w:b/>
          <w:bCs/>
          <w:color w:val="auto"/>
          <w:szCs w:val="21"/>
          <w:highlight w:val="none"/>
        </w:rPr>
        <w:t>折扣-本国产品政策性折扣</w:t>
      </w:r>
      <w:r>
        <w:rPr>
          <w:rFonts w:hint="eastAsia" w:ascii="宋体" w:hAnsi="宋体" w:eastAsia="宋体" w:cs="宋体"/>
          <w:color w:val="auto"/>
          <w:szCs w:val="21"/>
          <w:highlight w:val="none"/>
        </w:rPr>
        <w:t>，除上述情况外，评审价=竞标报价。</w:t>
      </w:r>
    </w:p>
    <w:p w14:paraId="162DEA09">
      <w:pPr>
        <w:spacing w:line="360" w:lineRule="auto"/>
        <w:ind w:firstLine="420"/>
        <w:rPr>
          <w:rFonts w:hint="eastAsia" w:ascii="宋体" w:hAnsi="宋体" w:eastAsia="宋体" w:cs="宋体"/>
          <w:color w:val="auto"/>
          <w:highlight w:val="none"/>
        </w:rPr>
      </w:pPr>
    </w:p>
    <w:p w14:paraId="5E7702A5">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二、评定成交的标准</w:t>
      </w:r>
    </w:p>
    <w:p w14:paraId="130CF41B">
      <w:pPr>
        <w:spacing w:line="360" w:lineRule="auto"/>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 成交候选人推荐</w:t>
      </w:r>
    </w:p>
    <w:p w14:paraId="499A96F2">
      <w:pPr>
        <w:spacing w:line="360" w:lineRule="auto"/>
        <w:ind w:firstLine="420"/>
        <w:contextualSpacing/>
        <w:rPr>
          <w:rFonts w:hint="eastAsia" w:ascii="宋体" w:hAnsi="宋体" w:eastAsia="宋体" w:cs="宋体"/>
          <w:color w:val="auto"/>
          <w:highlight w:val="none"/>
        </w:rPr>
      </w:pPr>
      <w:r>
        <w:rPr>
          <w:rFonts w:hint="eastAsia" w:ascii="宋体" w:hAnsi="宋体" w:eastAsia="宋体" w:cs="宋体"/>
          <w:color w:val="auto"/>
          <w:highlight w:val="none"/>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26条规定的顺序推荐），并编写评审报告，评审报告通过电子交易平台向采购人、采购代理机构提交。</w:t>
      </w:r>
    </w:p>
    <w:p w14:paraId="31774B38">
      <w:pPr>
        <w:spacing w:line="360" w:lineRule="auto"/>
        <w:jc w:val="left"/>
        <w:rPr>
          <w:rFonts w:hint="eastAsia" w:ascii="宋体" w:hAnsi="宋体" w:eastAsia="宋体" w:cs="宋体"/>
          <w:b/>
          <w:color w:val="auto"/>
          <w:sz w:val="24"/>
          <w:szCs w:val="24"/>
          <w:highlight w:val="none"/>
          <w:lang w:val="en-US" w:eastAsia="zh-CN"/>
        </w:rPr>
      </w:pPr>
    </w:p>
    <w:p w14:paraId="431C67E9">
      <w:pPr>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注：</w:t>
      </w:r>
      <w:r>
        <w:rPr>
          <w:rFonts w:hint="eastAsia" w:ascii="宋体" w:hAnsi="宋体" w:eastAsia="宋体" w:cs="宋体"/>
          <w:b/>
          <w:color w:val="auto"/>
          <w:sz w:val="24"/>
          <w:szCs w:val="24"/>
          <w:highlight w:val="none"/>
        </w:rPr>
        <w:t>本项目共划分2个分标，供应商均可对2个分标中的1个或多个分标进行投标，谈判小组按1-2分标的顺序对响应文件进行评审，同一投标供应商最多可中一个标段。</w:t>
      </w:r>
    </w:p>
    <w:p w14:paraId="49D0F97F">
      <w:pPr>
        <w:spacing w:line="360" w:lineRule="auto"/>
        <w:ind w:firstLine="420"/>
        <w:contextualSpacing/>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57705F0C">
      <w:pPr>
        <w:pStyle w:val="195"/>
        <w:rPr>
          <w:rFonts w:hint="eastAsia" w:ascii="宋体" w:hAnsi="宋体" w:eastAsia="宋体" w:cs="宋体"/>
          <w:color w:val="auto"/>
          <w:highlight w:val="none"/>
        </w:rPr>
      </w:pPr>
    </w:p>
    <w:p w14:paraId="648B78C0">
      <w:pPr>
        <w:rPr>
          <w:rFonts w:hint="eastAsia" w:ascii="宋体" w:hAnsi="宋体" w:eastAsia="宋体" w:cs="宋体"/>
          <w:color w:val="auto"/>
          <w:highlight w:val="none"/>
        </w:rPr>
      </w:pPr>
    </w:p>
    <w:p w14:paraId="11012443">
      <w:pPr>
        <w:pStyle w:val="195"/>
        <w:rPr>
          <w:rFonts w:hint="eastAsia" w:ascii="宋体" w:hAnsi="宋体" w:eastAsia="宋体" w:cs="宋体"/>
          <w:color w:val="auto"/>
          <w:highlight w:val="none"/>
        </w:rPr>
      </w:pPr>
    </w:p>
    <w:p w14:paraId="484A1130">
      <w:pPr>
        <w:pStyle w:val="193"/>
        <w:jc w:val="center"/>
        <w:rPr>
          <w:rFonts w:hint="eastAsia" w:ascii="宋体" w:hAnsi="宋体" w:eastAsia="宋体" w:cs="宋体"/>
          <w:color w:val="auto"/>
          <w:highlight w:val="none"/>
        </w:rPr>
      </w:pPr>
      <w:bookmarkStart w:id="86" w:name="_Toc30618"/>
      <w:r>
        <w:rPr>
          <w:rFonts w:hint="eastAsia" w:ascii="宋体" w:hAnsi="宋体" w:eastAsia="宋体" w:cs="宋体"/>
          <w:color w:val="auto"/>
          <w:highlight w:val="none"/>
        </w:rPr>
        <w:t>第五章 电子响应文件格式</w:t>
      </w:r>
      <w:bookmarkEnd w:id="86"/>
    </w:p>
    <w:p w14:paraId="48FEA38B">
      <w:pPr>
        <w:spacing w:line="240" w:lineRule="atLeast"/>
        <w:rPr>
          <w:rFonts w:hint="eastAsia" w:ascii="宋体" w:hAnsi="宋体" w:eastAsia="宋体" w:cs="宋体"/>
          <w:b/>
          <w:color w:val="auto"/>
          <w:sz w:val="32"/>
          <w:szCs w:val="32"/>
          <w:highlight w:val="none"/>
        </w:rPr>
      </w:pPr>
    </w:p>
    <w:p w14:paraId="1AE84FDD">
      <w:pPr>
        <w:rPr>
          <w:rFonts w:hint="eastAsia" w:ascii="宋体" w:hAnsi="宋体" w:eastAsia="宋体" w:cs="宋体"/>
          <w:b/>
          <w:color w:val="auto"/>
          <w:sz w:val="32"/>
          <w:szCs w:val="32"/>
          <w:highlight w:val="none"/>
        </w:rPr>
      </w:pPr>
    </w:p>
    <w:p w14:paraId="355E2CA7">
      <w:pPr>
        <w:rPr>
          <w:rFonts w:hint="eastAsia" w:ascii="宋体" w:hAnsi="宋体" w:eastAsia="宋体" w:cs="宋体"/>
          <w:b/>
          <w:color w:val="auto"/>
          <w:sz w:val="32"/>
          <w:szCs w:val="32"/>
          <w:highlight w:val="none"/>
        </w:rPr>
      </w:pPr>
    </w:p>
    <w:p w14:paraId="363158EF">
      <w:pPr>
        <w:rPr>
          <w:rFonts w:hint="eastAsia" w:ascii="宋体" w:hAnsi="宋体" w:eastAsia="宋体" w:cs="宋体"/>
          <w:b/>
          <w:color w:val="auto"/>
          <w:sz w:val="32"/>
          <w:szCs w:val="32"/>
          <w:highlight w:val="none"/>
        </w:rPr>
      </w:pPr>
    </w:p>
    <w:p w14:paraId="3B92ABBE">
      <w:pPr>
        <w:rPr>
          <w:rFonts w:hint="eastAsia" w:ascii="宋体" w:hAnsi="宋体" w:eastAsia="宋体" w:cs="宋体"/>
          <w:b/>
          <w:color w:val="auto"/>
          <w:sz w:val="32"/>
          <w:szCs w:val="32"/>
          <w:highlight w:val="none"/>
        </w:rPr>
      </w:pPr>
    </w:p>
    <w:p w14:paraId="1028FDB6">
      <w:pPr>
        <w:rPr>
          <w:rFonts w:hint="eastAsia" w:ascii="宋体" w:hAnsi="宋体" w:eastAsia="宋体" w:cs="宋体"/>
          <w:b/>
          <w:color w:val="auto"/>
          <w:sz w:val="32"/>
          <w:szCs w:val="32"/>
          <w:highlight w:val="none"/>
        </w:rPr>
      </w:pPr>
    </w:p>
    <w:p w14:paraId="0D6BA493">
      <w:pPr>
        <w:rPr>
          <w:rFonts w:hint="eastAsia" w:ascii="宋体" w:hAnsi="宋体" w:eastAsia="宋体" w:cs="宋体"/>
          <w:b/>
          <w:color w:val="auto"/>
          <w:sz w:val="32"/>
          <w:szCs w:val="32"/>
          <w:highlight w:val="none"/>
        </w:rPr>
      </w:pPr>
    </w:p>
    <w:p w14:paraId="3E707144">
      <w:pPr>
        <w:rPr>
          <w:rFonts w:hint="eastAsia" w:ascii="宋体" w:hAnsi="宋体" w:eastAsia="宋体" w:cs="宋体"/>
          <w:b/>
          <w:color w:val="auto"/>
          <w:sz w:val="32"/>
          <w:szCs w:val="32"/>
          <w:highlight w:val="none"/>
        </w:rPr>
      </w:pPr>
    </w:p>
    <w:p w14:paraId="5A5B9006">
      <w:pPr>
        <w:rPr>
          <w:rFonts w:hint="eastAsia" w:ascii="宋体" w:hAnsi="宋体" w:eastAsia="宋体" w:cs="宋体"/>
          <w:b/>
          <w:color w:val="auto"/>
          <w:sz w:val="32"/>
          <w:szCs w:val="32"/>
          <w:highlight w:val="none"/>
        </w:rPr>
      </w:pPr>
    </w:p>
    <w:p w14:paraId="56ABC2CA">
      <w:pPr>
        <w:rPr>
          <w:rFonts w:hint="eastAsia" w:ascii="宋体" w:hAnsi="宋体" w:eastAsia="宋体" w:cs="宋体"/>
          <w:b/>
          <w:color w:val="auto"/>
          <w:sz w:val="32"/>
          <w:szCs w:val="32"/>
          <w:highlight w:val="none"/>
        </w:rPr>
      </w:pPr>
    </w:p>
    <w:p w14:paraId="1CA67159">
      <w:pPr>
        <w:rPr>
          <w:rFonts w:hint="eastAsia" w:ascii="宋体" w:hAnsi="宋体" w:eastAsia="宋体" w:cs="宋体"/>
          <w:b/>
          <w:color w:val="auto"/>
          <w:sz w:val="32"/>
          <w:szCs w:val="32"/>
          <w:highlight w:val="none"/>
        </w:rPr>
      </w:pPr>
    </w:p>
    <w:p w14:paraId="4034DC62">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clear="all"/>
      </w:r>
    </w:p>
    <w:p w14:paraId="30980A5A">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一、资格证明文件格式</w:t>
      </w:r>
    </w:p>
    <w:p w14:paraId="1CC503E7">
      <w:pPr>
        <w:spacing w:before="156" w:after="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1.资格证明文件封面格式：</w:t>
      </w:r>
      <w:r>
        <w:rPr>
          <w:rFonts w:hint="eastAsia" w:ascii="宋体" w:hAnsi="宋体" w:eastAsia="宋体" w:cs="宋体"/>
          <w:b/>
          <w:color w:val="auto"/>
          <w:sz w:val="24"/>
          <w:highlight w:val="none"/>
        </w:rPr>
        <w:t xml:space="preserve"> </w:t>
      </w:r>
    </w:p>
    <w:p w14:paraId="0622E01E">
      <w:pPr>
        <w:spacing w:before="156"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p>
    <w:p w14:paraId="2A152485">
      <w:pPr>
        <w:spacing w:before="156" w:after="50"/>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电 子 响 应 文 件</w:t>
      </w:r>
    </w:p>
    <w:p w14:paraId="1581ACAC">
      <w:pPr>
        <w:spacing w:before="156" w:after="50"/>
        <w:rPr>
          <w:rFonts w:hint="eastAsia" w:ascii="宋体" w:hAnsi="宋体" w:eastAsia="宋体" w:cs="宋体"/>
          <w:color w:val="auto"/>
          <w:sz w:val="24"/>
          <w:szCs w:val="20"/>
          <w:highlight w:val="none"/>
        </w:rPr>
      </w:pPr>
    </w:p>
    <w:p w14:paraId="6368E522">
      <w:pPr>
        <w:spacing w:before="156"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w:t>
      </w:r>
    </w:p>
    <w:p w14:paraId="0D617051">
      <w:pPr>
        <w:spacing w:before="156" w:after="50"/>
        <w:rPr>
          <w:rFonts w:hint="eastAsia" w:ascii="宋体" w:hAnsi="宋体" w:eastAsia="宋体" w:cs="宋体"/>
          <w:bCs/>
          <w:color w:val="auto"/>
          <w:sz w:val="24"/>
          <w:szCs w:val="20"/>
          <w:highlight w:val="none"/>
        </w:rPr>
      </w:pPr>
    </w:p>
    <w:p w14:paraId="4772ADF5">
      <w:pPr>
        <w:spacing w:before="156" w:after="50"/>
        <w:rPr>
          <w:rFonts w:hint="eastAsia" w:ascii="宋体" w:hAnsi="宋体" w:eastAsia="宋体" w:cs="宋体"/>
          <w:bCs/>
          <w:color w:val="auto"/>
          <w:sz w:val="24"/>
          <w:szCs w:val="20"/>
          <w:highlight w:val="none"/>
        </w:rPr>
      </w:pPr>
    </w:p>
    <w:p w14:paraId="268A3708">
      <w:pPr>
        <w:spacing w:before="156" w:after="50"/>
        <w:rPr>
          <w:rFonts w:hint="eastAsia" w:ascii="宋体" w:hAnsi="宋体" w:eastAsia="宋体" w:cs="宋体"/>
          <w:bCs/>
          <w:color w:val="auto"/>
          <w:sz w:val="24"/>
          <w:szCs w:val="20"/>
          <w:highlight w:val="none"/>
        </w:rPr>
      </w:pPr>
    </w:p>
    <w:p w14:paraId="3CD225DA">
      <w:pPr>
        <w:spacing w:before="156" w:after="50"/>
        <w:rPr>
          <w:rFonts w:hint="eastAsia" w:ascii="宋体" w:hAnsi="宋体" w:eastAsia="宋体" w:cs="宋体"/>
          <w:bCs/>
          <w:color w:val="auto"/>
          <w:sz w:val="24"/>
          <w:szCs w:val="20"/>
          <w:highlight w:val="none"/>
        </w:rPr>
      </w:pPr>
    </w:p>
    <w:p w14:paraId="7EA9E396">
      <w:pPr>
        <w:spacing w:before="156" w:after="50"/>
        <w:rPr>
          <w:rFonts w:hint="eastAsia" w:ascii="宋体" w:hAnsi="宋体" w:eastAsia="宋体" w:cs="宋体"/>
          <w:bCs/>
          <w:color w:val="auto"/>
          <w:sz w:val="24"/>
          <w:szCs w:val="20"/>
          <w:highlight w:val="none"/>
        </w:rPr>
      </w:pPr>
    </w:p>
    <w:p w14:paraId="2B65CE35">
      <w:pPr>
        <w:spacing w:before="156"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11054497">
      <w:pPr>
        <w:spacing w:before="156" w:after="50"/>
        <w:ind w:firstLine="720"/>
        <w:rPr>
          <w:rFonts w:hint="eastAsia" w:ascii="宋体" w:hAnsi="宋体" w:eastAsia="宋体" w:cs="宋体"/>
          <w:bCs/>
          <w:color w:val="auto"/>
          <w:sz w:val="32"/>
          <w:szCs w:val="32"/>
          <w:highlight w:val="none"/>
        </w:rPr>
      </w:pPr>
    </w:p>
    <w:p w14:paraId="065F92B2">
      <w:pPr>
        <w:spacing w:before="156"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0AD700F1">
      <w:pPr>
        <w:spacing w:before="156" w:after="50"/>
        <w:rPr>
          <w:rFonts w:hint="eastAsia" w:ascii="宋体" w:hAnsi="宋体" w:eastAsia="宋体" w:cs="宋体"/>
          <w:bCs/>
          <w:color w:val="auto"/>
          <w:sz w:val="32"/>
          <w:szCs w:val="32"/>
          <w:highlight w:val="none"/>
        </w:rPr>
      </w:pPr>
    </w:p>
    <w:p w14:paraId="2D34A907">
      <w:pPr>
        <w:pStyle w:val="197"/>
        <w:spacing w:before="50" w:after="50"/>
        <w:ind w:left="0" w:leftChars="0"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F508546">
      <w:pPr>
        <w:spacing w:before="156" w:after="50"/>
        <w:ind w:firstLine="640"/>
        <w:rPr>
          <w:rFonts w:hint="eastAsia" w:ascii="宋体" w:hAnsi="宋体" w:eastAsia="宋体" w:cs="宋体"/>
          <w:bCs/>
          <w:color w:val="auto"/>
          <w:sz w:val="32"/>
          <w:szCs w:val="32"/>
          <w:highlight w:val="none"/>
        </w:rPr>
      </w:pPr>
    </w:p>
    <w:p w14:paraId="537F5D7A">
      <w:pPr>
        <w:pStyle w:val="197"/>
        <w:spacing w:before="50" w:after="50"/>
        <w:ind w:firstLine="0"/>
        <w:rPr>
          <w:rFonts w:hint="eastAsia" w:ascii="宋体" w:hAnsi="宋体" w:eastAsia="宋体" w:cs="宋体"/>
          <w:bCs/>
          <w:color w:val="auto"/>
          <w:sz w:val="32"/>
          <w:szCs w:val="32"/>
          <w:highlight w:val="none"/>
        </w:rPr>
      </w:pPr>
    </w:p>
    <w:p w14:paraId="4A867A58">
      <w:pPr>
        <w:pStyle w:val="197"/>
        <w:spacing w:before="50" w:after="50"/>
        <w:ind w:firstLine="1280"/>
        <w:rPr>
          <w:rFonts w:hint="eastAsia" w:ascii="宋体" w:hAnsi="宋体" w:eastAsia="宋体" w:cs="宋体"/>
          <w:bCs/>
          <w:color w:val="auto"/>
          <w:sz w:val="32"/>
          <w:szCs w:val="32"/>
          <w:highlight w:val="none"/>
        </w:rPr>
      </w:pPr>
    </w:p>
    <w:p w14:paraId="7B4C3D22">
      <w:pPr>
        <w:spacing w:before="156"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0B07ADD">
      <w:pPr>
        <w:spacing w:before="156" w:after="50" w:line="360" w:lineRule="auto"/>
        <w:ind w:left="142"/>
        <w:jc w:val="left"/>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clear="all"/>
      </w:r>
      <w:r>
        <w:rPr>
          <w:rFonts w:hint="eastAsia" w:ascii="宋体" w:hAnsi="宋体" w:eastAsia="宋体" w:cs="宋体"/>
          <w:b/>
          <w:bCs/>
          <w:color w:val="auto"/>
          <w:sz w:val="32"/>
          <w:szCs w:val="32"/>
          <w:highlight w:val="none"/>
        </w:rPr>
        <w:t>2.资格证明文件目录</w:t>
      </w:r>
    </w:p>
    <w:p w14:paraId="2DC8AF7F">
      <w:pPr>
        <w:spacing w:before="156" w:after="50" w:line="360" w:lineRule="auto"/>
        <w:ind w:firstLine="645"/>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根据谈判文件规定及供应商提供的材料自行编写目录（部分格式后附）。</w:t>
      </w:r>
    </w:p>
    <w:p w14:paraId="6BA708AC">
      <w:pPr>
        <w:spacing w:before="156" w:after="50" w:line="360" w:lineRule="auto"/>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 </w:t>
      </w:r>
    </w:p>
    <w:p w14:paraId="59EEDB69">
      <w:pPr>
        <w:spacing w:line="360" w:lineRule="auto"/>
        <w:rPr>
          <w:rFonts w:hint="eastAsia" w:ascii="宋体" w:hAnsi="宋体" w:eastAsia="宋体" w:cs="宋体"/>
          <w:color w:val="auto"/>
          <w:szCs w:val="21"/>
          <w:highlight w:val="none"/>
        </w:rPr>
      </w:pPr>
    </w:p>
    <w:p w14:paraId="77C9E56F">
      <w:pPr>
        <w:spacing w:line="360" w:lineRule="auto"/>
        <w:rPr>
          <w:rFonts w:hint="eastAsia" w:ascii="宋体" w:hAnsi="宋体" w:eastAsia="宋体" w:cs="宋体"/>
          <w:color w:val="auto"/>
          <w:szCs w:val="21"/>
          <w:highlight w:val="none"/>
        </w:rPr>
      </w:pPr>
    </w:p>
    <w:p w14:paraId="4529193A">
      <w:pPr>
        <w:spacing w:line="360" w:lineRule="auto"/>
        <w:rPr>
          <w:rFonts w:hint="eastAsia" w:ascii="宋体" w:hAnsi="宋体" w:eastAsia="宋体" w:cs="宋体"/>
          <w:color w:val="auto"/>
          <w:szCs w:val="21"/>
          <w:highlight w:val="none"/>
        </w:rPr>
      </w:pPr>
    </w:p>
    <w:p w14:paraId="45E6935A">
      <w:pPr>
        <w:spacing w:line="360" w:lineRule="auto"/>
        <w:rPr>
          <w:rFonts w:hint="eastAsia" w:ascii="宋体" w:hAnsi="宋体" w:eastAsia="宋体" w:cs="宋体"/>
          <w:color w:val="auto"/>
          <w:szCs w:val="21"/>
          <w:highlight w:val="none"/>
        </w:rPr>
      </w:pPr>
    </w:p>
    <w:p w14:paraId="70673218">
      <w:pPr>
        <w:spacing w:line="300" w:lineRule="auto"/>
        <w:rPr>
          <w:rFonts w:hint="eastAsia" w:ascii="宋体" w:hAnsi="宋体" w:eastAsia="宋体" w:cs="宋体"/>
          <w:color w:val="auto"/>
          <w:szCs w:val="21"/>
          <w:highlight w:val="none"/>
        </w:rPr>
      </w:pPr>
    </w:p>
    <w:p w14:paraId="044AA10D">
      <w:pPr>
        <w:spacing w:line="300" w:lineRule="auto"/>
        <w:rPr>
          <w:rFonts w:hint="eastAsia" w:ascii="宋体" w:hAnsi="宋体" w:eastAsia="宋体" w:cs="宋体"/>
          <w:color w:val="auto"/>
          <w:szCs w:val="21"/>
          <w:highlight w:val="none"/>
        </w:rPr>
      </w:pPr>
    </w:p>
    <w:p w14:paraId="64C276B5">
      <w:pPr>
        <w:spacing w:line="300" w:lineRule="auto"/>
        <w:rPr>
          <w:rFonts w:hint="eastAsia" w:ascii="宋体" w:hAnsi="宋体" w:eastAsia="宋体" w:cs="宋体"/>
          <w:color w:val="auto"/>
          <w:szCs w:val="21"/>
          <w:highlight w:val="none"/>
        </w:rPr>
      </w:pPr>
    </w:p>
    <w:p w14:paraId="13BC8584">
      <w:pPr>
        <w:spacing w:line="300" w:lineRule="auto"/>
        <w:rPr>
          <w:rFonts w:hint="eastAsia" w:ascii="宋体" w:hAnsi="宋体" w:eastAsia="宋体" w:cs="宋体"/>
          <w:color w:val="auto"/>
          <w:szCs w:val="21"/>
          <w:highlight w:val="none"/>
        </w:rPr>
      </w:pPr>
    </w:p>
    <w:p w14:paraId="5AD51D0E">
      <w:pPr>
        <w:spacing w:line="300" w:lineRule="auto"/>
        <w:rPr>
          <w:rFonts w:hint="eastAsia" w:ascii="宋体" w:hAnsi="宋体" w:eastAsia="宋体" w:cs="宋体"/>
          <w:color w:val="auto"/>
          <w:szCs w:val="21"/>
          <w:highlight w:val="none"/>
        </w:rPr>
      </w:pPr>
    </w:p>
    <w:p w14:paraId="3ECBC055">
      <w:pPr>
        <w:spacing w:line="300" w:lineRule="auto"/>
        <w:rPr>
          <w:rFonts w:hint="eastAsia" w:ascii="宋体" w:hAnsi="宋体" w:eastAsia="宋体" w:cs="宋体"/>
          <w:color w:val="auto"/>
          <w:szCs w:val="21"/>
          <w:highlight w:val="none"/>
        </w:rPr>
      </w:pPr>
    </w:p>
    <w:p w14:paraId="567A0A00">
      <w:pPr>
        <w:spacing w:line="300" w:lineRule="auto"/>
        <w:rPr>
          <w:rFonts w:hint="eastAsia" w:ascii="宋体" w:hAnsi="宋体" w:eastAsia="宋体" w:cs="宋体"/>
          <w:color w:val="auto"/>
          <w:szCs w:val="21"/>
          <w:highlight w:val="none"/>
        </w:rPr>
      </w:pPr>
    </w:p>
    <w:p w14:paraId="2CBFA1E3">
      <w:pPr>
        <w:spacing w:line="300" w:lineRule="auto"/>
        <w:rPr>
          <w:rFonts w:hint="eastAsia" w:ascii="宋体" w:hAnsi="宋体" w:eastAsia="宋体" w:cs="宋体"/>
          <w:color w:val="auto"/>
          <w:szCs w:val="21"/>
          <w:highlight w:val="none"/>
        </w:rPr>
      </w:pPr>
    </w:p>
    <w:p w14:paraId="08A3C98B">
      <w:pPr>
        <w:spacing w:line="300" w:lineRule="auto"/>
        <w:rPr>
          <w:rFonts w:hint="eastAsia" w:ascii="宋体" w:hAnsi="宋体" w:eastAsia="宋体" w:cs="宋体"/>
          <w:color w:val="auto"/>
          <w:szCs w:val="21"/>
          <w:highlight w:val="none"/>
        </w:rPr>
      </w:pPr>
    </w:p>
    <w:p w14:paraId="29D271D2">
      <w:pPr>
        <w:spacing w:line="300" w:lineRule="auto"/>
        <w:rPr>
          <w:rFonts w:hint="eastAsia" w:ascii="宋体" w:hAnsi="宋体" w:eastAsia="宋体" w:cs="宋体"/>
          <w:color w:val="auto"/>
          <w:szCs w:val="21"/>
          <w:highlight w:val="none"/>
        </w:rPr>
      </w:pPr>
    </w:p>
    <w:p w14:paraId="6EBA60A7">
      <w:pPr>
        <w:spacing w:line="300" w:lineRule="auto"/>
        <w:rPr>
          <w:rFonts w:hint="eastAsia" w:ascii="宋体" w:hAnsi="宋体" w:eastAsia="宋体" w:cs="宋体"/>
          <w:color w:val="auto"/>
          <w:szCs w:val="21"/>
          <w:highlight w:val="none"/>
        </w:rPr>
      </w:pPr>
    </w:p>
    <w:p w14:paraId="50498286">
      <w:pPr>
        <w:spacing w:line="320" w:lineRule="exact"/>
        <w:jc w:val="left"/>
        <w:rPr>
          <w:rFonts w:hint="eastAsia" w:ascii="宋体" w:hAnsi="宋体" w:eastAsia="宋体" w:cs="宋体"/>
          <w:color w:val="auto"/>
          <w:szCs w:val="21"/>
          <w:highlight w:val="none"/>
        </w:rPr>
      </w:pPr>
    </w:p>
    <w:p w14:paraId="268D8090">
      <w:pPr>
        <w:spacing w:before="156" w:after="5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clear="all"/>
      </w:r>
      <w:r>
        <w:rPr>
          <w:rFonts w:hint="eastAsia" w:ascii="宋体" w:hAnsi="宋体" w:eastAsia="宋体" w:cs="宋体"/>
          <w:b/>
          <w:color w:val="auto"/>
          <w:sz w:val="32"/>
          <w:szCs w:val="32"/>
          <w:highlight w:val="none"/>
        </w:rPr>
        <w:t>供应商直接控股、管理关系信息表</w:t>
      </w:r>
    </w:p>
    <w:p w14:paraId="13AEE6BF">
      <w:pPr>
        <w:spacing w:before="156" w:after="50"/>
        <w:jc w:val="center"/>
        <w:rPr>
          <w:rFonts w:hint="eastAsia" w:ascii="宋体" w:hAnsi="宋体" w:eastAsia="宋体" w:cs="宋体"/>
          <w:b/>
          <w:color w:val="auto"/>
          <w:sz w:val="32"/>
          <w:szCs w:val="32"/>
          <w:highlight w:val="none"/>
        </w:rPr>
      </w:pPr>
    </w:p>
    <w:p w14:paraId="5CC06052">
      <w:pPr>
        <w:spacing w:before="156" w:after="5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供应商直接控股股东信息表</w:t>
      </w:r>
    </w:p>
    <w:p w14:paraId="55D1DA55">
      <w:pPr>
        <w:spacing w:before="50" w:after="156"/>
        <w:jc w:val="center"/>
        <w:rPr>
          <w:rFonts w:hint="eastAsia" w:ascii="宋体" w:hAnsi="宋体" w:eastAsia="宋体" w:cs="宋体"/>
          <w:b/>
          <w:color w:val="auto"/>
          <w:sz w:val="32"/>
          <w:szCs w:val="32"/>
          <w:highlight w:val="none"/>
        </w:rPr>
      </w:pPr>
    </w:p>
    <w:tbl>
      <w:tblPr>
        <w:tblStyle w:val="31"/>
        <w:tblW w:w="10147" w:type="dxa"/>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55B8DAF9">
        <w:tblPrEx>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B9C1BF">
            <w:pPr>
              <w:widowControl/>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0ED87E">
            <w:pPr>
              <w:widowControl/>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2177894">
            <w:pPr>
              <w:widowControl/>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004D74D">
            <w:pPr>
              <w:widowControl/>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56679C">
            <w:pPr>
              <w:widowControl/>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8"/>
                <w:szCs w:val="28"/>
                <w:highlight w:val="none"/>
              </w:rPr>
              <w:t>备注</w:t>
            </w:r>
          </w:p>
        </w:tc>
      </w:tr>
      <w:tr w14:paraId="5D4F251B">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43F3E4">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6D8371">
            <w:pPr>
              <w:widowControl/>
              <w:spacing w:line="360" w:lineRule="auto"/>
              <w:jc w:val="center"/>
              <w:rPr>
                <w:rFonts w:hint="eastAsia" w:ascii="宋体" w:hAnsi="宋体" w:eastAsia="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3B26EA">
            <w:pPr>
              <w:widowControl/>
              <w:spacing w:line="360" w:lineRule="auto"/>
              <w:jc w:val="center"/>
              <w:rPr>
                <w:rFonts w:hint="eastAsia" w:ascii="宋体" w:hAnsi="宋体" w:eastAsia="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C23DAE">
            <w:pPr>
              <w:widowControl/>
              <w:spacing w:line="360" w:lineRule="auto"/>
              <w:jc w:val="center"/>
              <w:rPr>
                <w:rFonts w:hint="eastAsia" w:ascii="宋体" w:hAnsi="宋体" w:eastAsia="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C9C14C">
            <w:pPr>
              <w:widowControl/>
              <w:spacing w:line="360" w:lineRule="auto"/>
              <w:jc w:val="center"/>
              <w:rPr>
                <w:rFonts w:hint="eastAsia" w:ascii="宋体" w:hAnsi="宋体" w:eastAsia="宋体" w:cs="宋体"/>
                <w:color w:val="auto"/>
                <w:sz w:val="24"/>
                <w:highlight w:val="none"/>
              </w:rPr>
            </w:pPr>
          </w:p>
        </w:tc>
      </w:tr>
      <w:tr w14:paraId="2691B58F">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D63DC5">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07B29B">
            <w:pPr>
              <w:widowControl/>
              <w:spacing w:line="360" w:lineRule="auto"/>
              <w:jc w:val="center"/>
              <w:rPr>
                <w:rFonts w:hint="eastAsia" w:ascii="宋体" w:hAnsi="宋体" w:eastAsia="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78C5E7">
            <w:pPr>
              <w:widowControl/>
              <w:spacing w:line="360" w:lineRule="auto"/>
              <w:jc w:val="center"/>
              <w:rPr>
                <w:rFonts w:hint="eastAsia" w:ascii="宋体" w:hAnsi="宋体" w:eastAsia="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03B9B0">
            <w:pPr>
              <w:widowControl/>
              <w:spacing w:line="360" w:lineRule="auto"/>
              <w:jc w:val="center"/>
              <w:rPr>
                <w:rFonts w:hint="eastAsia" w:ascii="宋体" w:hAnsi="宋体" w:eastAsia="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A5618A">
            <w:pPr>
              <w:widowControl/>
              <w:spacing w:line="360" w:lineRule="auto"/>
              <w:jc w:val="center"/>
              <w:rPr>
                <w:rFonts w:hint="eastAsia" w:ascii="宋体" w:hAnsi="宋体" w:eastAsia="宋体" w:cs="宋体"/>
                <w:color w:val="auto"/>
                <w:sz w:val="24"/>
                <w:highlight w:val="none"/>
              </w:rPr>
            </w:pPr>
          </w:p>
        </w:tc>
      </w:tr>
      <w:tr w14:paraId="5D2034E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A73AE2">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9AAAEF">
            <w:pPr>
              <w:widowControl/>
              <w:spacing w:line="360" w:lineRule="auto"/>
              <w:jc w:val="center"/>
              <w:rPr>
                <w:rFonts w:hint="eastAsia" w:ascii="宋体" w:hAnsi="宋体" w:eastAsia="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F14666">
            <w:pPr>
              <w:widowControl/>
              <w:spacing w:line="360" w:lineRule="auto"/>
              <w:jc w:val="center"/>
              <w:rPr>
                <w:rFonts w:hint="eastAsia" w:ascii="宋体" w:hAnsi="宋体" w:eastAsia="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DA2FEF">
            <w:pPr>
              <w:widowControl/>
              <w:spacing w:line="360" w:lineRule="auto"/>
              <w:jc w:val="center"/>
              <w:rPr>
                <w:rFonts w:hint="eastAsia" w:ascii="宋体" w:hAnsi="宋体" w:eastAsia="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A29400">
            <w:pPr>
              <w:widowControl/>
              <w:spacing w:line="360" w:lineRule="auto"/>
              <w:jc w:val="center"/>
              <w:rPr>
                <w:rFonts w:hint="eastAsia" w:ascii="宋体" w:hAnsi="宋体" w:eastAsia="宋体" w:cs="宋体"/>
                <w:color w:val="auto"/>
                <w:sz w:val="24"/>
                <w:highlight w:val="none"/>
              </w:rPr>
            </w:pPr>
          </w:p>
        </w:tc>
      </w:tr>
      <w:tr w14:paraId="39535DE0">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EB75F2">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696BA9">
            <w:pPr>
              <w:widowControl/>
              <w:spacing w:line="360" w:lineRule="auto"/>
              <w:jc w:val="center"/>
              <w:rPr>
                <w:rFonts w:hint="eastAsia" w:ascii="宋体" w:hAnsi="宋体" w:eastAsia="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6BB472">
            <w:pPr>
              <w:widowControl/>
              <w:spacing w:line="360" w:lineRule="auto"/>
              <w:jc w:val="center"/>
              <w:rPr>
                <w:rFonts w:hint="eastAsia" w:ascii="宋体" w:hAnsi="宋体" w:eastAsia="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A4D82D">
            <w:pPr>
              <w:widowControl/>
              <w:spacing w:line="360" w:lineRule="auto"/>
              <w:jc w:val="center"/>
              <w:rPr>
                <w:rFonts w:hint="eastAsia" w:ascii="宋体" w:hAnsi="宋体" w:eastAsia="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1EAB66">
            <w:pPr>
              <w:widowControl/>
              <w:spacing w:line="360" w:lineRule="auto"/>
              <w:jc w:val="center"/>
              <w:rPr>
                <w:rFonts w:hint="eastAsia" w:ascii="宋体" w:hAnsi="宋体" w:eastAsia="宋体" w:cs="宋体"/>
                <w:color w:val="auto"/>
                <w:sz w:val="24"/>
                <w:highlight w:val="none"/>
              </w:rPr>
            </w:pPr>
          </w:p>
        </w:tc>
      </w:tr>
    </w:tbl>
    <w:p w14:paraId="78667B7D">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2EFA9CBD">
      <w:pPr>
        <w:spacing w:line="360" w:lineRule="auto"/>
        <w:ind w:firstLine="48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B35999D">
      <w:pPr>
        <w:spacing w:line="360" w:lineRule="auto"/>
        <w:ind w:firstLine="48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2.本表所指的控股关系仅限于直接控股关系，不包括间接的控股关系。公司实际控制人与公司之间的关系不属于本表所指的直接控股关系。</w:t>
      </w:r>
    </w:p>
    <w:p w14:paraId="47EEB8AB">
      <w:pPr>
        <w:spacing w:line="360" w:lineRule="auto"/>
        <w:ind w:firstLine="48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3.供应商不存在直接控股股东的，则在“直接控股股东名称”填“无”。</w:t>
      </w:r>
    </w:p>
    <w:p w14:paraId="301871D8">
      <w:pPr>
        <w:spacing w:line="360" w:lineRule="auto"/>
        <w:ind w:firstLine="420"/>
        <w:contextualSpacing/>
        <w:jc w:val="left"/>
        <w:rPr>
          <w:rFonts w:hint="eastAsia" w:ascii="宋体" w:hAnsi="宋体" w:eastAsia="宋体" w:cs="宋体"/>
          <w:color w:val="auto"/>
          <w:szCs w:val="21"/>
          <w:highlight w:val="none"/>
        </w:rPr>
      </w:pPr>
    </w:p>
    <w:p w14:paraId="27FDC8B2">
      <w:pPr>
        <w:spacing w:line="360" w:lineRule="auto"/>
        <w:ind w:firstLine="560"/>
        <w:contextualSpacing/>
        <w:jc w:val="left"/>
        <w:rPr>
          <w:rFonts w:hint="eastAsia" w:ascii="宋体" w:hAnsi="宋体" w:eastAsia="宋体" w:cs="宋体"/>
          <w:color w:val="auto"/>
          <w:sz w:val="28"/>
          <w:szCs w:val="28"/>
          <w:highlight w:val="none"/>
        </w:rPr>
      </w:pPr>
    </w:p>
    <w:p w14:paraId="2CF4A314">
      <w:pPr>
        <w:spacing w:line="360" w:lineRule="auto"/>
        <w:ind w:right="480"/>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法定代表人或者委托代理人（签字或盖章或电子签名）：                    </w:t>
      </w:r>
    </w:p>
    <w:p w14:paraId="3352CCCF">
      <w:pPr>
        <w:spacing w:line="360" w:lineRule="auto"/>
        <w:ind w:right="480" w:firstLine="3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14:paraId="5625ADE3">
      <w:pPr>
        <w:spacing w:line="360" w:lineRule="auto"/>
        <w:ind w:right="480" w:firstLine="5280"/>
        <w:contextualSpacing/>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年    月    日</w:t>
      </w:r>
    </w:p>
    <w:p w14:paraId="6289E13A">
      <w:pPr>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clear="all"/>
      </w:r>
    </w:p>
    <w:p w14:paraId="0E4DC3E2">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供应商直接管理关系信息表</w:t>
      </w:r>
    </w:p>
    <w:p w14:paraId="036C0235">
      <w:pPr>
        <w:jc w:val="center"/>
        <w:rPr>
          <w:rFonts w:hint="eastAsia" w:ascii="宋体" w:hAnsi="宋体" w:eastAsia="宋体" w:cs="宋体"/>
          <w:b/>
          <w:color w:val="auto"/>
          <w:sz w:val="32"/>
          <w:szCs w:val="32"/>
          <w:highlight w:val="none"/>
        </w:rPr>
      </w:pPr>
    </w:p>
    <w:tbl>
      <w:tblPr>
        <w:tblStyle w:val="31"/>
        <w:tblW w:w="9652" w:type="dxa"/>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2E0A6A16">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9FC5453">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B11865C">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E703C11">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77331D8">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相互关系</w:t>
            </w:r>
          </w:p>
        </w:tc>
      </w:tr>
      <w:tr w14:paraId="1DADC6FE">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97D233">
            <w:pPr>
              <w:widowControl/>
              <w:spacing w:line="200" w:lineRule="atLeas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2FAF9A">
            <w:pPr>
              <w:widowControl/>
              <w:spacing w:line="200" w:lineRule="atLeast"/>
              <w:jc w:val="center"/>
              <w:rPr>
                <w:rFonts w:hint="eastAsia" w:ascii="宋体" w:hAnsi="宋体" w:eastAsia="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76D769">
            <w:pPr>
              <w:widowControl/>
              <w:spacing w:line="200" w:lineRule="atLeast"/>
              <w:jc w:val="center"/>
              <w:rPr>
                <w:rFonts w:hint="eastAsia" w:ascii="宋体" w:hAnsi="宋体" w:eastAsia="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7230E4">
            <w:pPr>
              <w:widowControl/>
              <w:spacing w:line="200" w:lineRule="atLeast"/>
              <w:jc w:val="center"/>
              <w:rPr>
                <w:rFonts w:hint="eastAsia" w:ascii="宋体" w:hAnsi="宋体" w:eastAsia="宋体" w:cs="宋体"/>
                <w:color w:val="auto"/>
                <w:sz w:val="24"/>
                <w:highlight w:val="none"/>
              </w:rPr>
            </w:pPr>
          </w:p>
        </w:tc>
      </w:tr>
      <w:tr w14:paraId="2CFDBE36">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6AE01E">
            <w:pPr>
              <w:widowControl/>
              <w:spacing w:line="200" w:lineRule="atLeas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E21CD3">
            <w:pPr>
              <w:widowControl/>
              <w:spacing w:line="200" w:lineRule="atLeast"/>
              <w:jc w:val="center"/>
              <w:rPr>
                <w:rFonts w:hint="eastAsia" w:ascii="宋体" w:hAnsi="宋体" w:eastAsia="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2E2417">
            <w:pPr>
              <w:widowControl/>
              <w:spacing w:line="200" w:lineRule="atLeast"/>
              <w:jc w:val="center"/>
              <w:rPr>
                <w:rFonts w:hint="eastAsia" w:ascii="宋体" w:hAnsi="宋体" w:eastAsia="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CB2D3D">
            <w:pPr>
              <w:widowControl/>
              <w:spacing w:line="200" w:lineRule="atLeast"/>
              <w:jc w:val="center"/>
              <w:rPr>
                <w:rFonts w:hint="eastAsia" w:ascii="宋体" w:hAnsi="宋体" w:eastAsia="宋体" w:cs="宋体"/>
                <w:color w:val="auto"/>
                <w:sz w:val="24"/>
                <w:highlight w:val="none"/>
              </w:rPr>
            </w:pPr>
          </w:p>
        </w:tc>
      </w:tr>
      <w:tr w14:paraId="0CC51745">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C6B72D">
            <w:pPr>
              <w:widowControl/>
              <w:spacing w:line="200" w:lineRule="atLeas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3CFA26">
            <w:pPr>
              <w:widowControl/>
              <w:spacing w:line="200" w:lineRule="atLeast"/>
              <w:jc w:val="center"/>
              <w:rPr>
                <w:rFonts w:hint="eastAsia" w:ascii="宋体" w:hAnsi="宋体" w:eastAsia="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CCDB2F">
            <w:pPr>
              <w:widowControl/>
              <w:spacing w:line="200" w:lineRule="atLeast"/>
              <w:jc w:val="center"/>
              <w:rPr>
                <w:rFonts w:hint="eastAsia" w:ascii="宋体" w:hAnsi="宋体" w:eastAsia="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FD2C28">
            <w:pPr>
              <w:widowControl/>
              <w:spacing w:line="200" w:lineRule="atLeast"/>
              <w:jc w:val="center"/>
              <w:rPr>
                <w:rFonts w:hint="eastAsia" w:ascii="宋体" w:hAnsi="宋体" w:eastAsia="宋体" w:cs="宋体"/>
                <w:color w:val="auto"/>
                <w:sz w:val="24"/>
                <w:highlight w:val="none"/>
              </w:rPr>
            </w:pPr>
          </w:p>
        </w:tc>
      </w:tr>
      <w:tr w14:paraId="7E118D75">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6F81A1">
            <w:pPr>
              <w:widowControl/>
              <w:spacing w:line="200" w:lineRule="atLeas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A931C4">
            <w:pPr>
              <w:widowControl/>
              <w:spacing w:line="200" w:lineRule="atLeast"/>
              <w:jc w:val="center"/>
              <w:rPr>
                <w:rFonts w:hint="eastAsia" w:ascii="宋体" w:hAnsi="宋体" w:eastAsia="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2376C5">
            <w:pPr>
              <w:widowControl/>
              <w:spacing w:line="200" w:lineRule="atLeast"/>
              <w:jc w:val="center"/>
              <w:rPr>
                <w:rFonts w:hint="eastAsia" w:ascii="宋体" w:hAnsi="宋体" w:eastAsia="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FEB2EF">
            <w:pPr>
              <w:widowControl/>
              <w:spacing w:line="200" w:lineRule="atLeast"/>
              <w:jc w:val="center"/>
              <w:rPr>
                <w:rFonts w:hint="eastAsia" w:ascii="宋体" w:hAnsi="宋体" w:eastAsia="宋体" w:cs="宋体"/>
                <w:color w:val="auto"/>
                <w:sz w:val="24"/>
                <w:highlight w:val="none"/>
              </w:rPr>
            </w:pPr>
          </w:p>
        </w:tc>
      </w:tr>
    </w:tbl>
    <w:p w14:paraId="2B47CC07">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77A47813">
      <w:pPr>
        <w:spacing w:line="360" w:lineRule="auto"/>
        <w:ind w:firstLine="48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1.管理关系：是指不具有出资持股关系的其他单位之间存在的管理与被管理关系，如一些上下级关系的事业单位和团体组织。</w:t>
      </w:r>
    </w:p>
    <w:p w14:paraId="2FD9A995">
      <w:pPr>
        <w:spacing w:line="360" w:lineRule="auto"/>
        <w:ind w:firstLine="48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pacing w:val="-6"/>
          <w:sz w:val="24"/>
          <w:highlight w:val="none"/>
        </w:rPr>
        <w:t>本表所指的管理关系仅限于直接管理关系，不包括间接的管理关系。</w:t>
      </w:r>
    </w:p>
    <w:p w14:paraId="14BA65F7">
      <w:pPr>
        <w:spacing w:line="360" w:lineRule="auto"/>
        <w:ind w:firstLine="48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3.供应商不存在直接管理关系的，则在“直接管理关系单位名称”填“无”。</w:t>
      </w:r>
    </w:p>
    <w:p w14:paraId="44DC68DD">
      <w:pPr>
        <w:spacing w:line="360" w:lineRule="auto"/>
        <w:contextualSpacing/>
        <w:jc w:val="left"/>
        <w:rPr>
          <w:rFonts w:hint="eastAsia" w:ascii="宋体" w:hAnsi="宋体" w:eastAsia="宋体" w:cs="宋体"/>
          <w:color w:val="auto"/>
          <w:sz w:val="28"/>
          <w:szCs w:val="28"/>
          <w:highlight w:val="none"/>
        </w:rPr>
      </w:pPr>
    </w:p>
    <w:p w14:paraId="0B203F56">
      <w:pPr>
        <w:spacing w:line="360" w:lineRule="auto"/>
        <w:contextualSpacing/>
        <w:jc w:val="left"/>
        <w:rPr>
          <w:rFonts w:hint="eastAsia" w:ascii="宋体" w:hAnsi="宋体" w:eastAsia="宋体" w:cs="宋体"/>
          <w:color w:val="auto"/>
          <w:sz w:val="28"/>
          <w:szCs w:val="28"/>
          <w:highlight w:val="none"/>
        </w:rPr>
      </w:pPr>
    </w:p>
    <w:p w14:paraId="55C55244">
      <w:pPr>
        <w:spacing w:line="360" w:lineRule="auto"/>
        <w:contextualSpacing/>
        <w:jc w:val="left"/>
        <w:rPr>
          <w:rFonts w:hint="eastAsia" w:ascii="宋体" w:hAnsi="宋体" w:eastAsia="宋体" w:cs="宋体"/>
          <w:color w:val="auto"/>
          <w:sz w:val="28"/>
          <w:szCs w:val="28"/>
          <w:highlight w:val="none"/>
        </w:rPr>
      </w:pPr>
    </w:p>
    <w:p w14:paraId="40A7D565">
      <w:pPr>
        <w:spacing w:line="360" w:lineRule="auto"/>
        <w:contextualSpacing/>
        <w:jc w:val="left"/>
        <w:rPr>
          <w:rFonts w:hint="eastAsia" w:ascii="宋体" w:hAnsi="宋体" w:eastAsia="宋体" w:cs="宋体"/>
          <w:color w:val="auto"/>
          <w:sz w:val="28"/>
          <w:szCs w:val="28"/>
          <w:highlight w:val="none"/>
        </w:rPr>
      </w:pPr>
    </w:p>
    <w:p w14:paraId="23CF37BC">
      <w:pPr>
        <w:spacing w:line="360" w:lineRule="auto"/>
        <w:contextualSpacing/>
        <w:jc w:val="left"/>
        <w:rPr>
          <w:rFonts w:hint="eastAsia" w:ascii="宋体" w:hAnsi="宋体" w:eastAsia="宋体" w:cs="宋体"/>
          <w:color w:val="auto"/>
          <w:sz w:val="28"/>
          <w:szCs w:val="28"/>
          <w:highlight w:val="none"/>
        </w:rPr>
      </w:pPr>
    </w:p>
    <w:p w14:paraId="63581FBC">
      <w:pPr>
        <w:spacing w:line="360" w:lineRule="auto"/>
        <w:contextualSpacing/>
        <w:jc w:val="left"/>
        <w:rPr>
          <w:rFonts w:hint="eastAsia" w:ascii="宋体" w:hAnsi="宋体" w:eastAsia="宋体" w:cs="宋体"/>
          <w:color w:val="auto"/>
          <w:sz w:val="28"/>
          <w:szCs w:val="28"/>
          <w:highlight w:val="none"/>
        </w:rPr>
      </w:pPr>
    </w:p>
    <w:p w14:paraId="406E722E">
      <w:pPr>
        <w:spacing w:line="360" w:lineRule="auto"/>
        <w:ind w:right="480"/>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法定代表人或者委托代理人（签字或盖章或电子签名）：                   </w:t>
      </w:r>
    </w:p>
    <w:p w14:paraId="2AEAC75A">
      <w:pPr>
        <w:spacing w:line="360" w:lineRule="auto"/>
        <w:ind w:right="480" w:firstLine="336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14:paraId="030AF830">
      <w:pPr>
        <w:spacing w:line="360" w:lineRule="auto"/>
        <w:ind w:right="480" w:firstLine="24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年    月    日</w:t>
      </w:r>
    </w:p>
    <w:p w14:paraId="6AF161A7">
      <w:pPr>
        <w:spacing w:line="5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clear="all"/>
      </w:r>
      <w:r>
        <w:rPr>
          <w:rFonts w:hint="eastAsia" w:ascii="宋体" w:hAnsi="宋体" w:eastAsia="宋体" w:cs="宋体"/>
          <w:b/>
          <w:color w:val="auto"/>
          <w:sz w:val="32"/>
          <w:szCs w:val="32"/>
          <w:highlight w:val="none"/>
        </w:rPr>
        <w:t>竞标声明</w:t>
      </w:r>
    </w:p>
    <w:p w14:paraId="04CAD16C">
      <w:pPr>
        <w:spacing w:line="320" w:lineRule="exact"/>
        <w:jc w:val="center"/>
        <w:rPr>
          <w:rFonts w:hint="eastAsia" w:ascii="宋体" w:hAnsi="宋体" w:eastAsia="宋体" w:cs="宋体"/>
          <w:color w:val="auto"/>
          <w:sz w:val="24"/>
          <w:szCs w:val="20"/>
          <w:highlight w:val="none"/>
        </w:rPr>
      </w:pPr>
    </w:p>
    <w:p w14:paraId="4BEB063E">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lang w:eastAsia="zh-CN"/>
        </w:rPr>
        <w:t>桂平市妇幼保健院</w:t>
      </w:r>
      <w:r>
        <w:rPr>
          <w:rFonts w:hint="eastAsia" w:ascii="宋体" w:hAnsi="宋体" w:eastAsia="宋体" w:cs="宋体"/>
          <w:color w:val="auto"/>
          <w:sz w:val="24"/>
          <w:highlight w:val="none"/>
        </w:rPr>
        <w:t>：</w:t>
      </w:r>
    </w:p>
    <w:p w14:paraId="5AB57F4B">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 xml:space="preserve">系中华人民共和国合法供应商，经营地址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E5E31F6">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项目的竞标，为便于贵方公正、择优地确定成交供应商及其竞标产品和服务，我方就本次竞标有关事项郑重声明如下：</w:t>
      </w:r>
    </w:p>
    <w:p w14:paraId="01898BBE">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1D173194">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w:t>
      </w:r>
    </w:p>
    <w:p w14:paraId="2171DF46">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192C0167">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（1）将按谈判文件的约定履行合同责任和义务；</w:t>
      </w:r>
    </w:p>
    <w:p w14:paraId="7D6D8ADE">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（2）已详细审查全部谈判文件，包括补遗文件（如有）；</w:t>
      </w:r>
    </w:p>
    <w:p w14:paraId="7131C81E">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430C2254">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（4）响应谈判文件规定的竞标有效期。</w:t>
      </w:r>
    </w:p>
    <w:p w14:paraId="73C4D3B4">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6A29190D">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79E1D405">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33758816">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52D904D0">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6213B01D">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20BA2191">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718A6A58">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D50BA4E">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ADC972F">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□我方本次响应文件内容中未涉及商业秘密；</w:t>
      </w:r>
    </w:p>
    <w:p w14:paraId="13C8DDDD">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□我方本次响应文件涉及商业秘密的内容有：</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AD1B341">
      <w:pPr>
        <w:pStyle w:val="211"/>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7.与本谈判有关的一切正式往来信函请寄：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邮政编号：</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rPr>
        <w:t xml:space="preserve">    </w:t>
      </w:r>
    </w:p>
    <w:p w14:paraId="1F752319">
      <w:pPr>
        <w:pStyle w:val="211"/>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                         电子</w:t>
      </w:r>
      <w:r>
        <w:rPr>
          <w:rFonts w:hint="eastAsia" w:ascii="宋体" w:hAnsi="宋体" w:eastAsia="宋体" w:cs="宋体"/>
          <w:color w:val="auto"/>
          <w:sz w:val="24"/>
          <w:szCs w:val="24"/>
          <w:highlight w:val="none"/>
          <w:lang w:eastAsia="zh-CN"/>
        </w:rPr>
        <w:t>邮箱</w:t>
      </w:r>
      <w:r>
        <w:rPr>
          <w:rFonts w:hint="eastAsia" w:ascii="宋体" w:hAnsi="宋体" w:eastAsia="宋体" w:cs="宋体"/>
          <w:color w:val="auto"/>
          <w:sz w:val="24"/>
          <w:szCs w:val="24"/>
          <w:highlight w:val="none"/>
        </w:rPr>
        <w:t xml:space="preserve">：                 </w:t>
      </w:r>
    </w:p>
    <w:p w14:paraId="1E165703">
      <w:pPr>
        <w:pStyle w:val="210"/>
        <w:tabs>
          <w:tab w:val="left" w:pos="939"/>
        </w:tabs>
        <w:spacing w:line="360" w:lineRule="auto"/>
        <w:ind w:left="141" w:firstLine="36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账号/行号：           </w:t>
      </w:r>
    </w:p>
    <w:p w14:paraId="61839C36">
      <w:pPr>
        <w:pStyle w:val="210"/>
        <w:tabs>
          <w:tab w:val="left" w:pos="939"/>
        </w:tabs>
        <w:spacing w:line="360" w:lineRule="auto"/>
        <w:ind w:left="141" w:firstLine="36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33ED551E">
      <w:pPr>
        <w:pStyle w:val="210"/>
        <w:tabs>
          <w:tab w:val="left" w:pos="939"/>
        </w:tabs>
        <w:spacing w:line="360" w:lineRule="auto"/>
        <w:ind w:left="141" w:firstLine="360"/>
        <w:rPr>
          <w:rFonts w:hint="eastAsia" w:ascii="宋体" w:hAnsi="宋体" w:eastAsia="宋体" w:cs="宋体"/>
          <w:color w:val="auto"/>
          <w:szCs w:val="21"/>
          <w:highlight w:val="none"/>
        </w:rPr>
      </w:pPr>
      <w:r>
        <w:rPr>
          <w:rFonts w:hint="eastAsia" w:ascii="宋体" w:hAnsi="宋体" w:eastAsia="宋体" w:cs="宋体"/>
          <w:color w:val="auto"/>
          <w:sz w:val="24"/>
          <w:highlight w:val="none"/>
        </w:rPr>
        <w:t>特此承诺。</w:t>
      </w:r>
    </w:p>
    <w:p w14:paraId="1E5F0341">
      <w:pPr>
        <w:spacing w:line="360" w:lineRule="auto"/>
        <w:contextualSpacing/>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注：如为联合体竞标，盖章处须加盖联合体牵头人电子签章并由联合体牵头人法定代表人分别签字或者盖章或者电子签名，否则响应文件按无效处理。</w:t>
      </w:r>
    </w:p>
    <w:p w14:paraId="3D6AA671">
      <w:pPr>
        <w:spacing w:line="360" w:lineRule="auto"/>
        <w:contextualSpacing/>
        <w:jc w:val="left"/>
        <w:rPr>
          <w:rFonts w:hint="eastAsia" w:ascii="宋体" w:hAnsi="宋体" w:eastAsia="宋体" w:cs="宋体"/>
          <w:color w:val="auto"/>
          <w:szCs w:val="21"/>
          <w:highlight w:val="none"/>
        </w:rPr>
      </w:pPr>
    </w:p>
    <w:p w14:paraId="41C59E5A">
      <w:pPr>
        <w:spacing w:line="360" w:lineRule="auto"/>
        <w:ind w:firstLine="157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法定代</w:t>
      </w:r>
      <w:r>
        <w:rPr>
          <w:rFonts w:hint="eastAsia" w:ascii="宋体" w:hAnsi="宋体" w:eastAsia="宋体" w:cs="宋体"/>
          <w:color w:val="auto"/>
          <w:sz w:val="24"/>
          <w:szCs w:val="24"/>
          <w:highlight w:val="none"/>
        </w:rPr>
        <w:t xml:space="preserve">表人（签字或盖章或电子签名）：                                                </w:t>
      </w:r>
    </w:p>
    <w:p w14:paraId="4FCDFFA1">
      <w:pPr>
        <w:spacing w:line="360" w:lineRule="auto"/>
        <w:ind w:firstLine="37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供应商（电子</w:t>
      </w:r>
      <w:r>
        <w:rPr>
          <w:rFonts w:hint="eastAsia" w:ascii="宋体" w:hAnsi="宋体" w:eastAsia="宋体" w:cs="宋体"/>
          <w:color w:val="auto"/>
          <w:sz w:val="24"/>
          <w:szCs w:val="32"/>
          <w:highlight w:val="none"/>
        </w:rPr>
        <w:t xml:space="preserve">签章）：                                      </w:t>
      </w:r>
      <w:r>
        <w:rPr>
          <w:rFonts w:hint="eastAsia" w:ascii="宋体" w:hAnsi="宋体" w:eastAsia="宋体" w:cs="宋体"/>
          <w:color w:val="auto"/>
          <w:sz w:val="24"/>
          <w:szCs w:val="24"/>
          <w:highlight w:val="none"/>
        </w:rPr>
        <w:t xml:space="preserve">    </w:t>
      </w:r>
    </w:p>
    <w:p w14:paraId="4A2E3604">
      <w:pPr>
        <w:spacing w:line="360" w:lineRule="auto"/>
        <w:ind w:right="482" w:firstLine="21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32"/>
          <w:highlight w:val="none"/>
        </w:rPr>
        <w:t xml:space="preserve"> 年    月    日 </w:t>
      </w:r>
    </w:p>
    <w:p w14:paraId="0DC50CA8">
      <w:pPr>
        <w:widowControl/>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clear="all"/>
      </w:r>
    </w:p>
    <w:p w14:paraId="4547A78B">
      <w:pPr>
        <w:widowControl/>
        <w:jc w:val="center"/>
        <w:rPr>
          <w:rFonts w:hint="eastAsia" w:ascii="宋体" w:hAnsi="宋体" w:eastAsia="宋体" w:cs="宋体"/>
          <w:color w:val="auto"/>
          <w:sz w:val="32"/>
          <w:szCs w:val="32"/>
          <w:highlight w:val="none"/>
        </w:rPr>
      </w:pPr>
    </w:p>
    <w:p w14:paraId="1450C060">
      <w:pPr>
        <w:widowControl/>
        <w:jc w:val="center"/>
        <w:rPr>
          <w:rFonts w:hint="eastAsia" w:ascii="宋体" w:hAnsi="宋体" w:eastAsia="宋体" w:cs="宋体"/>
          <w:color w:val="auto"/>
          <w:highlight w:val="none"/>
        </w:rPr>
      </w:pPr>
      <w:r>
        <w:rPr>
          <w:rFonts w:hint="eastAsia" w:ascii="宋体" w:hAnsi="宋体" w:eastAsia="宋体" w:cs="宋体"/>
          <w:b/>
          <w:color w:val="auto"/>
          <w:sz w:val="32"/>
          <w:szCs w:val="32"/>
          <w:highlight w:val="none"/>
          <w:lang w:eastAsia="zh-CN"/>
        </w:rPr>
        <w:t>桂平</w:t>
      </w:r>
      <w:r>
        <w:rPr>
          <w:rFonts w:hint="eastAsia" w:ascii="宋体" w:hAnsi="宋体" w:eastAsia="宋体" w:cs="宋体"/>
          <w:b/>
          <w:color w:val="auto"/>
          <w:sz w:val="32"/>
          <w:szCs w:val="32"/>
          <w:highlight w:val="none"/>
        </w:rPr>
        <w:t>市政府采购项目投标资格承诺函</w:t>
      </w:r>
    </w:p>
    <w:p w14:paraId="199E26F1">
      <w:pPr>
        <w:widowControl/>
        <w:spacing w:line="360" w:lineRule="auto"/>
        <w:ind w:firstLine="420"/>
        <w:jc w:val="left"/>
        <w:rPr>
          <w:rFonts w:hint="eastAsia" w:ascii="宋体" w:hAnsi="宋体" w:eastAsia="宋体" w:cs="宋体"/>
          <w:color w:val="auto"/>
          <w:szCs w:val="21"/>
          <w:highlight w:val="none"/>
          <w:lang w:bidi="ar"/>
        </w:rPr>
      </w:pPr>
    </w:p>
    <w:p w14:paraId="25AE07A1">
      <w:pPr>
        <w:widowControl/>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bidi="ar"/>
        </w:rPr>
        <w:t xml:space="preserve">本公司郑重承诺，根据《中华人民共和国政府采购法》第二十二条的规定，本公司为参加政府采购活动的合格供应商。即本公司同时满足以下条件： </w:t>
      </w:r>
    </w:p>
    <w:p w14:paraId="67C7B7D2">
      <w:pPr>
        <w:widowControl/>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bidi="ar"/>
        </w:rPr>
        <w:t xml:space="preserve">1.具有独立承担民事责任的能力。 </w:t>
      </w:r>
    </w:p>
    <w:p w14:paraId="66DF8BF1">
      <w:pPr>
        <w:widowControl/>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bidi="ar"/>
        </w:rPr>
        <w:t xml:space="preserve">2.具有良好的商业信誉和健全的财务会计制度。 </w:t>
      </w:r>
    </w:p>
    <w:p w14:paraId="7E130FFC">
      <w:pPr>
        <w:widowControl/>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bidi="ar"/>
        </w:rPr>
        <w:t xml:space="preserve">3.具有履行合同所必需的设备和专业技术能力。 </w:t>
      </w:r>
    </w:p>
    <w:p w14:paraId="518E79EE">
      <w:pPr>
        <w:widowControl/>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bidi="ar"/>
        </w:rPr>
        <w:t xml:space="preserve">4.有依法缴纳税收和社会保障资金的良好记录。 </w:t>
      </w:r>
    </w:p>
    <w:p w14:paraId="21D820F6">
      <w:pPr>
        <w:widowControl/>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bidi="ar"/>
        </w:rPr>
        <w:t xml:space="preserve">5.提交响应文件截止日期前三年内，在经营活动中没有重大违法记录。 </w:t>
      </w:r>
    </w:p>
    <w:p w14:paraId="31E2F70E">
      <w:pPr>
        <w:widowControl/>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5C5187A9">
      <w:pPr>
        <w:widowControl/>
        <w:spacing w:line="360" w:lineRule="auto"/>
        <w:jc w:val="right"/>
        <w:rPr>
          <w:rFonts w:hint="eastAsia" w:ascii="宋体" w:hAnsi="宋体" w:eastAsia="宋体" w:cs="宋体"/>
          <w:color w:val="auto"/>
          <w:sz w:val="24"/>
          <w:highlight w:val="none"/>
          <w:lang w:bidi="ar"/>
        </w:rPr>
      </w:pPr>
    </w:p>
    <w:p w14:paraId="3B625D5B">
      <w:pPr>
        <w:widowControl/>
        <w:spacing w:line="360" w:lineRule="auto"/>
        <w:jc w:val="right"/>
        <w:rPr>
          <w:rFonts w:hint="eastAsia" w:ascii="宋体" w:hAnsi="宋体" w:eastAsia="宋体" w:cs="宋体"/>
          <w:color w:val="auto"/>
          <w:sz w:val="24"/>
          <w:highlight w:val="none"/>
          <w:lang w:bidi="ar"/>
        </w:rPr>
      </w:pPr>
    </w:p>
    <w:p w14:paraId="7E551A1C">
      <w:pPr>
        <w:widowControl/>
        <w:spacing w:line="360" w:lineRule="auto"/>
        <w:jc w:val="right"/>
        <w:rPr>
          <w:rFonts w:hint="eastAsia" w:ascii="宋体" w:hAnsi="宋体" w:eastAsia="宋体" w:cs="宋体"/>
          <w:color w:val="auto"/>
          <w:sz w:val="24"/>
          <w:highlight w:val="none"/>
          <w:lang w:bidi="ar"/>
        </w:rPr>
      </w:pPr>
    </w:p>
    <w:p w14:paraId="57E893FB">
      <w:pPr>
        <w:widowControl/>
        <w:spacing w:line="360" w:lineRule="auto"/>
        <w:jc w:val="right"/>
        <w:rPr>
          <w:rFonts w:hint="eastAsia" w:ascii="宋体" w:hAnsi="宋体" w:eastAsia="宋体" w:cs="宋体"/>
          <w:color w:val="auto"/>
          <w:sz w:val="24"/>
          <w:highlight w:val="none"/>
          <w:lang w:bidi="ar"/>
        </w:rPr>
      </w:pPr>
    </w:p>
    <w:p w14:paraId="5E13D9B8">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bidi="ar"/>
        </w:rPr>
        <w:t xml:space="preserve">                                                     </w:t>
      </w:r>
    </w:p>
    <w:p w14:paraId="7B971160">
      <w:pPr>
        <w:widowControl/>
        <w:spacing w:line="360" w:lineRule="auto"/>
        <w:jc w:val="center"/>
        <w:rPr>
          <w:rFonts w:hint="eastAsia" w:ascii="宋体" w:hAnsi="宋体" w:eastAsia="宋体" w:cs="宋体"/>
          <w:color w:val="auto"/>
          <w:sz w:val="24"/>
          <w:highlight w:val="none"/>
          <w:lang w:bidi="ar"/>
        </w:rPr>
      </w:pPr>
      <w:r>
        <w:rPr>
          <w:rFonts w:hint="eastAsia" w:ascii="宋体" w:hAnsi="宋体" w:eastAsia="宋体" w:cs="宋体"/>
          <w:color w:val="auto"/>
          <w:sz w:val="24"/>
          <w:highlight w:val="none"/>
          <w:lang w:bidi="ar"/>
        </w:rPr>
        <w:t xml:space="preserve">                             法定代表人（</w:t>
      </w:r>
      <w:r>
        <w:rPr>
          <w:rFonts w:hint="eastAsia" w:ascii="宋体" w:hAnsi="宋体" w:eastAsia="宋体" w:cs="宋体"/>
          <w:color w:val="auto"/>
          <w:sz w:val="24"/>
          <w:highlight w:val="none"/>
        </w:rPr>
        <w:t>签字或盖章或电子签名</w:t>
      </w:r>
      <w:r>
        <w:rPr>
          <w:rFonts w:hint="eastAsia" w:ascii="宋体" w:hAnsi="宋体" w:eastAsia="宋体" w:cs="宋体"/>
          <w:color w:val="auto"/>
          <w:sz w:val="24"/>
          <w:highlight w:val="none"/>
          <w:lang w:bidi="ar"/>
        </w:rPr>
        <w:t xml:space="preserve">）：   </w:t>
      </w:r>
    </w:p>
    <w:p w14:paraId="7BF182CB">
      <w:pPr>
        <w:widowControl/>
        <w:spacing w:line="360" w:lineRule="auto"/>
        <w:jc w:val="center"/>
        <w:rPr>
          <w:rFonts w:hint="eastAsia" w:ascii="宋体" w:hAnsi="宋体" w:eastAsia="宋体" w:cs="宋体"/>
          <w:color w:val="auto"/>
          <w:sz w:val="24"/>
          <w:highlight w:val="none"/>
          <w:lang w:bidi="ar"/>
        </w:rPr>
      </w:pPr>
      <w:r>
        <w:rPr>
          <w:rFonts w:hint="eastAsia" w:ascii="宋体" w:hAnsi="宋体" w:eastAsia="宋体" w:cs="宋体"/>
          <w:color w:val="auto"/>
          <w:sz w:val="24"/>
          <w:highlight w:val="none"/>
          <w:lang w:bidi="ar"/>
        </w:rPr>
        <w:t xml:space="preserve">                                             供应商（</w:t>
      </w:r>
      <w:r>
        <w:rPr>
          <w:rFonts w:hint="eastAsia" w:ascii="宋体" w:hAnsi="宋体" w:eastAsia="宋体" w:cs="宋体"/>
          <w:color w:val="auto"/>
          <w:sz w:val="24"/>
          <w:highlight w:val="none"/>
        </w:rPr>
        <w:t>电子签章</w:t>
      </w:r>
      <w:r>
        <w:rPr>
          <w:rFonts w:hint="eastAsia" w:ascii="宋体" w:hAnsi="宋体" w:eastAsia="宋体" w:cs="宋体"/>
          <w:color w:val="auto"/>
          <w:sz w:val="24"/>
          <w:highlight w:val="none"/>
          <w:lang w:bidi="ar"/>
        </w:rPr>
        <w:t>）：</w:t>
      </w:r>
    </w:p>
    <w:p w14:paraId="238D0F2C">
      <w:pPr>
        <w:widowControl/>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lang w:bidi="ar"/>
        </w:rPr>
        <w:t xml:space="preserve">日期：   年   月   日      </w:t>
      </w:r>
    </w:p>
    <w:p w14:paraId="08D5D292">
      <w:pPr>
        <w:spacing w:before="156" w:after="50"/>
        <w:jc w:val="center"/>
        <w:rPr>
          <w:rFonts w:hint="eastAsia" w:ascii="宋体" w:hAnsi="宋体" w:eastAsia="宋体" w:cs="宋体"/>
          <w:b/>
          <w:color w:val="auto"/>
          <w:sz w:val="32"/>
          <w:szCs w:val="32"/>
          <w:highlight w:val="none"/>
        </w:rPr>
      </w:pPr>
    </w:p>
    <w:p w14:paraId="57C35DD7">
      <w:pPr>
        <w:pStyle w:val="197"/>
        <w:spacing w:line="360" w:lineRule="auto"/>
        <w:ind w:firstLine="0"/>
        <w:contextualSpacing/>
        <w:rPr>
          <w:rFonts w:hint="eastAsia" w:ascii="宋体" w:hAnsi="宋体" w:eastAsia="宋体" w:cs="宋体"/>
          <w:color w:val="auto"/>
          <w:sz w:val="24"/>
          <w:szCs w:val="24"/>
          <w:highlight w:val="none"/>
        </w:rPr>
      </w:pPr>
    </w:p>
    <w:p w14:paraId="7D84AD8A">
      <w:pPr>
        <w:pStyle w:val="197"/>
        <w:spacing w:line="360" w:lineRule="auto"/>
        <w:ind w:firstLine="0"/>
        <w:contextualSpacing/>
        <w:rPr>
          <w:rFonts w:hint="eastAsia" w:ascii="宋体" w:hAnsi="宋体" w:eastAsia="宋体" w:cs="宋体"/>
          <w:color w:val="auto"/>
          <w:sz w:val="24"/>
          <w:szCs w:val="24"/>
          <w:highlight w:val="none"/>
        </w:rPr>
      </w:pPr>
    </w:p>
    <w:p w14:paraId="26E35CE4">
      <w:pPr>
        <w:spacing w:line="360" w:lineRule="auto"/>
        <w:ind w:right="420"/>
        <w:contextualSpacing/>
        <w:jc w:val="left"/>
        <w:rPr>
          <w:rFonts w:hint="eastAsia" w:ascii="宋体" w:hAnsi="宋体" w:eastAsia="宋体" w:cs="宋体"/>
          <w:b/>
          <w:color w:val="auto"/>
          <w:sz w:val="32"/>
          <w:szCs w:val="32"/>
          <w:highlight w:val="none"/>
        </w:rPr>
      </w:pPr>
      <w:r>
        <w:rPr>
          <w:rFonts w:hint="eastAsia" w:ascii="宋体" w:hAnsi="宋体" w:eastAsia="宋体" w:cs="宋体"/>
          <w:color w:val="auto"/>
          <w:szCs w:val="21"/>
          <w:highlight w:val="none"/>
        </w:rPr>
        <w:br w:type="page" w:clear="all"/>
      </w:r>
      <w:r>
        <w:rPr>
          <w:rFonts w:hint="eastAsia" w:ascii="宋体" w:hAnsi="宋体" w:eastAsia="宋体" w:cs="宋体"/>
          <w:b/>
          <w:bCs/>
          <w:color w:val="auto"/>
          <w:sz w:val="32"/>
          <w:szCs w:val="32"/>
          <w:highlight w:val="none"/>
        </w:rPr>
        <w:t>二、</w:t>
      </w:r>
      <w:r>
        <w:rPr>
          <w:rFonts w:hint="eastAsia" w:ascii="宋体" w:hAnsi="宋体" w:eastAsia="宋体" w:cs="宋体"/>
          <w:b/>
          <w:color w:val="auto"/>
          <w:sz w:val="32"/>
          <w:szCs w:val="32"/>
          <w:highlight w:val="none"/>
        </w:rPr>
        <w:t xml:space="preserve">报价文件格式 </w:t>
      </w:r>
    </w:p>
    <w:p w14:paraId="034D6C4F">
      <w:pPr>
        <w:spacing w:before="156" w:after="50"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1.报价文件封面格式</w:t>
      </w:r>
    </w:p>
    <w:p w14:paraId="4368F956">
      <w:pPr>
        <w:spacing w:before="156"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p>
    <w:p w14:paraId="6090C258">
      <w:pPr>
        <w:spacing w:before="156" w:after="50"/>
        <w:jc w:val="center"/>
        <w:rPr>
          <w:rFonts w:hint="eastAsia" w:ascii="宋体" w:hAnsi="宋体" w:eastAsia="宋体" w:cs="宋体"/>
          <w:color w:val="auto"/>
          <w:sz w:val="24"/>
          <w:szCs w:val="20"/>
          <w:highlight w:val="none"/>
        </w:rPr>
      </w:pPr>
      <w:r>
        <w:rPr>
          <w:rFonts w:hint="eastAsia" w:ascii="宋体" w:hAnsi="宋体" w:eastAsia="宋体" w:cs="宋体"/>
          <w:color w:val="auto"/>
          <w:sz w:val="44"/>
          <w:szCs w:val="44"/>
          <w:highlight w:val="none"/>
        </w:rPr>
        <w:t>电 子 响 应 文 件</w:t>
      </w:r>
    </w:p>
    <w:p w14:paraId="3A542A37">
      <w:pPr>
        <w:spacing w:before="156" w:after="50"/>
        <w:rPr>
          <w:rFonts w:hint="eastAsia" w:ascii="宋体" w:hAnsi="宋体" w:eastAsia="宋体" w:cs="宋体"/>
          <w:color w:val="auto"/>
          <w:sz w:val="24"/>
          <w:szCs w:val="20"/>
          <w:highlight w:val="none"/>
        </w:rPr>
      </w:pPr>
    </w:p>
    <w:p w14:paraId="4EE26D41">
      <w:pPr>
        <w:spacing w:before="156" w:after="50"/>
        <w:rPr>
          <w:rFonts w:hint="eastAsia" w:ascii="宋体" w:hAnsi="宋体" w:eastAsia="宋体" w:cs="宋体"/>
          <w:color w:val="auto"/>
          <w:sz w:val="24"/>
          <w:szCs w:val="20"/>
          <w:highlight w:val="none"/>
        </w:rPr>
      </w:pPr>
    </w:p>
    <w:p w14:paraId="50865521">
      <w:pPr>
        <w:spacing w:before="156"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w:t>
      </w:r>
    </w:p>
    <w:p w14:paraId="278D36C9">
      <w:pPr>
        <w:spacing w:before="156" w:after="50"/>
        <w:rPr>
          <w:rFonts w:hint="eastAsia" w:ascii="宋体" w:hAnsi="宋体" w:eastAsia="宋体" w:cs="宋体"/>
          <w:bCs/>
          <w:color w:val="auto"/>
          <w:sz w:val="24"/>
          <w:szCs w:val="20"/>
          <w:highlight w:val="none"/>
        </w:rPr>
      </w:pPr>
    </w:p>
    <w:p w14:paraId="4CA9E2D4">
      <w:pPr>
        <w:spacing w:before="156" w:after="50"/>
        <w:rPr>
          <w:rFonts w:hint="eastAsia" w:ascii="宋体" w:hAnsi="宋体" w:eastAsia="宋体" w:cs="宋体"/>
          <w:bCs/>
          <w:color w:val="auto"/>
          <w:sz w:val="24"/>
          <w:szCs w:val="20"/>
          <w:highlight w:val="none"/>
        </w:rPr>
      </w:pPr>
    </w:p>
    <w:p w14:paraId="20DC4B46">
      <w:pPr>
        <w:spacing w:before="156" w:after="50"/>
        <w:rPr>
          <w:rFonts w:hint="eastAsia" w:ascii="宋体" w:hAnsi="宋体" w:eastAsia="宋体" w:cs="宋体"/>
          <w:bCs/>
          <w:color w:val="auto"/>
          <w:sz w:val="24"/>
          <w:szCs w:val="20"/>
          <w:highlight w:val="none"/>
        </w:rPr>
      </w:pPr>
    </w:p>
    <w:p w14:paraId="4408AA42">
      <w:pPr>
        <w:spacing w:before="156" w:after="50"/>
        <w:rPr>
          <w:rFonts w:hint="eastAsia" w:ascii="宋体" w:hAnsi="宋体" w:eastAsia="宋体" w:cs="宋体"/>
          <w:bCs/>
          <w:color w:val="auto"/>
          <w:sz w:val="24"/>
          <w:szCs w:val="20"/>
          <w:highlight w:val="none"/>
        </w:rPr>
      </w:pPr>
    </w:p>
    <w:p w14:paraId="30E19760">
      <w:pPr>
        <w:spacing w:before="156" w:after="50"/>
        <w:rPr>
          <w:rFonts w:hint="eastAsia" w:ascii="宋体" w:hAnsi="宋体" w:eastAsia="宋体" w:cs="宋体"/>
          <w:bCs/>
          <w:color w:val="auto"/>
          <w:sz w:val="24"/>
          <w:szCs w:val="20"/>
          <w:highlight w:val="none"/>
        </w:rPr>
      </w:pPr>
    </w:p>
    <w:p w14:paraId="6E950443">
      <w:pPr>
        <w:spacing w:before="156"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6768D6B9">
      <w:pPr>
        <w:spacing w:before="156" w:after="50"/>
        <w:ind w:firstLine="720"/>
        <w:rPr>
          <w:rFonts w:hint="eastAsia" w:ascii="宋体" w:hAnsi="宋体" w:eastAsia="宋体" w:cs="宋体"/>
          <w:bCs/>
          <w:color w:val="auto"/>
          <w:sz w:val="32"/>
          <w:szCs w:val="32"/>
          <w:highlight w:val="none"/>
        </w:rPr>
      </w:pPr>
    </w:p>
    <w:p w14:paraId="74A92248">
      <w:pPr>
        <w:spacing w:before="156"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4F335927">
      <w:pPr>
        <w:spacing w:before="156" w:after="50"/>
        <w:ind w:firstLine="720"/>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t xml:space="preserve"> </w:t>
      </w:r>
    </w:p>
    <w:p w14:paraId="1A59D97E">
      <w:pPr>
        <w:spacing w:before="156" w:after="50"/>
        <w:ind w:firstLine="720"/>
        <w:rPr>
          <w:rFonts w:hint="default" w:ascii="宋体" w:hAnsi="宋体" w:eastAsia="宋体" w:cs="宋体"/>
          <w:bCs/>
          <w:color w:val="auto"/>
          <w:sz w:val="32"/>
          <w:szCs w:val="32"/>
          <w:highlight w:val="none"/>
          <w:lang w:val="en-US" w:eastAsia="zh-CN"/>
        </w:rPr>
      </w:pPr>
      <w:r>
        <w:rPr>
          <w:rFonts w:hint="eastAsia" w:ascii="宋体" w:hAnsi="宋体" w:cs="宋体"/>
          <w:bCs/>
          <w:color w:val="auto"/>
          <w:sz w:val="32"/>
          <w:szCs w:val="32"/>
          <w:highlight w:val="none"/>
          <w:lang w:val="en-US" w:eastAsia="zh-CN"/>
        </w:rPr>
        <w:t>分标号：</w:t>
      </w:r>
    </w:p>
    <w:p w14:paraId="7C336465">
      <w:pPr>
        <w:pStyle w:val="197"/>
        <w:spacing w:before="50" w:after="50"/>
        <w:ind w:firstLine="640"/>
        <w:rPr>
          <w:rFonts w:hint="eastAsia" w:ascii="宋体" w:hAnsi="宋体" w:eastAsia="宋体" w:cs="宋体"/>
          <w:bCs/>
          <w:color w:val="auto"/>
          <w:sz w:val="32"/>
          <w:szCs w:val="32"/>
          <w:highlight w:val="none"/>
        </w:rPr>
      </w:pPr>
    </w:p>
    <w:p w14:paraId="487771FD">
      <w:pPr>
        <w:pStyle w:val="197"/>
        <w:spacing w:before="50"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54239D94">
      <w:pPr>
        <w:pStyle w:val="197"/>
        <w:spacing w:before="50" w:after="50"/>
        <w:ind w:firstLine="640"/>
        <w:rPr>
          <w:rFonts w:hint="eastAsia" w:ascii="宋体" w:hAnsi="宋体" w:eastAsia="宋体" w:cs="宋体"/>
          <w:bCs/>
          <w:color w:val="auto"/>
          <w:sz w:val="32"/>
          <w:szCs w:val="32"/>
          <w:highlight w:val="none"/>
        </w:rPr>
      </w:pPr>
    </w:p>
    <w:p w14:paraId="257EADF4">
      <w:pPr>
        <w:pStyle w:val="197"/>
        <w:spacing w:before="50" w:after="50"/>
        <w:ind w:firstLine="720"/>
        <w:rPr>
          <w:rFonts w:hint="eastAsia" w:ascii="宋体" w:hAnsi="宋体" w:eastAsia="宋体" w:cs="宋体"/>
          <w:bCs/>
          <w:color w:val="auto"/>
          <w:sz w:val="32"/>
          <w:szCs w:val="32"/>
          <w:highlight w:val="none"/>
        </w:rPr>
      </w:pPr>
    </w:p>
    <w:p w14:paraId="44469198">
      <w:pPr>
        <w:pStyle w:val="197"/>
        <w:spacing w:before="50" w:after="50"/>
        <w:ind w:firstLine="0"/>
        <w:rPr>
          <w:rFonts w:hint="eastAsia" w:ascii="宋体" w:hAnsi="宋体" w:eastAsia="宋体" w:cs="宋体"/>
          <w:bCs/>
          <w:color w:val="auto"/>
          <w:sz w:val="32"/>
          <w:szCs w:val="32"/>
          <w:highlight w:val="none"/>
        </w:rPr>
      </w:pPr>
    </w:p>
    <w:p w14:paraId="70AFD59F">
      <w:pPr>
        <w:pStyle w:val="197"/>
        <w:spacing w:before="50" w:after="50"/>
        <w:ind w:firstLine="1280"/>
        <w:rPr>
          <w:rFonts w:hint="eastAsia" w:ascii="宋体" w:hAnsi="宋体" w:eastAsia="宋体" w:cs="宋体"/>
          <w:bCs/>
          <w:color w:val="auto"/>
          <w:sz w:val="32"/>
          <w:szCs w:val="32"/>
          <w:highlight w:val="none"/>
        </w:rPr>
      </w:pPr>
    </w:p>
    <w:p w14:paraId="01760A35">
      <w:pPr>
        <w:spacing w:before="156"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9EA24BF">
      <w:pPr>
        <w:spacing w:before="156" w:after="50" w:line="360" w:lineRule="auto"/>
        <w:ind w:left="142"/>
        <w:jc w:val="left"/>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br w:type="page" w:clear="all"/>
      </w:r>
      <w:r>
        <w:rPr>
          <w:rFonts w:hint="eastAsia" w:ascii="宋体" w:hAnsi="宋体" w:eastAsia="宋体" w:cs="宋体"/>
          <w:b/>
          <w:bCs/>
          <w:color w:val="auto"/>
          <w:sz w:val="32"/>
          <w:szCs w:val="32"/>
          <w:highlight w:val="none"/>
        </w:rPr>
        <w:t>2.报价文件目录</w:t>
      </w:r>
    </w:p>
    <w:p w14:paraId="5A8EC141">
      <w:pPr>
        <w:tabs>
          <w:tab w:val="left" w:pos="3479"/>
        </w:tabs>
        <w:spacing w:line="520" w:lineRule="exact"/>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根据谈判文件规定及供应商提供的材料自行编写目录（部分格式后附）。</w:t>
      </w:r>
    </w:p>
    <w:p w14:paraId="038ED201">
      <w:pPr>
        <w:tabs>
          <w:tab w:val="left" w:pos="3479"/>
        </w:tabs>
        <w:spacing w:line="520" w:lineRule="exact"/>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br w:type="page" w:clear="all"/>
      </w:r>
    </w:p>
    <w:p w14:paraId="5255543C">
      <w:pPr>
        <w:tabs>
          <w:tab w:val="left" w:pos="3479"/>
        </w:tabs>
        <w:spacing w:line="52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竞  标  报  价  表</w:t>
      </w:r>
    </w:p>
    <w:p w14:paraId="096888A9">
      <w:pPr>
        <w:tabs>
          <w:tab w:val="left" w:pos="3479"/>
        </w:tabs>
        <w:spacing w:line="520" w:lineRule="exact"/>
        <w:jc w:val="center"/>
        <w:rPr>
          <w:rFonts w:hint="eastAsia" w:ascii="宋体" w:hAnsi="宋体" w:eastAsia="宋体" w:cs="宋体"/>
          <w:bCs/>
          <w:color w:val="auto"/>
          <w:sz w:val="32"/>
          <w:szCs w:val="32"/>
          <w:highlight w:val="none"/>
        </w:rPr>
      </w:pPr>
    </w:p>
    <w:p w14:paraId="58AB5BDD">
      <w:pPr>
        <w:spacing w:before="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2DE18FE0">
      <w:pPr>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分标号： </w:t>
      </w:r>
      <w:r>
        <w:rPr>
          <w:rFonts w:hint="eastAsia" w:ascii="宋体" w:hAnsi="宋体" w:eastAsia="宋体" w:cs="宋体"/>
          <w:color w:val="auto"/>
          <w:sz w:val="24"/>
          <w:highlight w:val="none"/>
          <w:u w:val="single"/>
        </w:rPr>
        <w:t xml:space="preserve">                                   </w:t>
      </w:r>
    </w:p>
    <w:p w14:paraId="148392AE">
      <w:pPr>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w:t>
      </w:r>
      <w:r>
        <w:rPr>
          <w:rFonts w:hint="eastAsia" w:ascii="宋体" w:hAnsi="宋体" w:eastAsia="宋体" w:cs="宋体"/>
          <w:color w:val="auto"/>
          <w:sz w:val="24"/>
          <w:highlight w:val="none"/>
          <w:u w:val="single"/>
        </w:rPr>
        <w:t>元</w:t>
      </w:r>
    </w:p>
    <w:tbl>
      <w:tblPr>
        <w:tblStyle w:val="31"/>
        <w:tblW w:w="101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2"/>
        <w:gridCol w:w="2971"/>
        <w:gridCol w:w="1879"/>
        <w:gridCol w:w="1456"/>
        <w:gridCol w:w="1514"/>
        <w:gridCol w:w="1471"/>
      </w:tblGrid>
      <w:tr w14:paraId="3A346F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14:paraId="2D9B55B4">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项号</w:t>
            </w:r>
          </w:p>
        </w:tc>
        <w:tc>
          <w:tcPr>
            <w:tcW w:w="2971" w:type="dxa"/>
            <w:tcBorders>
              <w:top w:val="single" w:color="auto" w:sz="4" w:space="0"/>
              <w:left w:val="single" w:color="auto" w:sz="4" w:space="0"/>
              <w:bottom w:val="single" w:color="auto" w:sz="4" w:space="0"/>
              <w:right w:val="single" w:color="auto" w:sz="4" w:space="0"/>
            </w:tcBorders>
            <w:noWrap w:val="0"/>
            <w:vAlign w:val="center"/>
          </w:tcPr>
          <w:p w14:paraId="2A84AF83">
            <w:pPr>
              <w:spacing w:line="360" w:lineRule="auto"/>
              <w:jc w:val="center"/>
              <w:rPr>
                <w:rFonts w:hint="default" w:ascii="宋体" w:hAnsi="宋体" w:eastAsia="宋体" w:cs="宋体"/>
                <w:b/>
                <w:bCs/>
                <w:color w:val="auto"/>
                <w:sz w:val="24"/>
                <w:highlight w:val="none"/>
                <w:lang w:val="en-US"/>
              </w:rPr>
            </w:pPr>
            <w:r>
              <w:rPr>
                <w:rFonts w:hint="eastAsia" w:ascii="宋体" w:hAnsi="宋体" w:eastAsia="宋体" w:cs="宋体"/>
                <w:b/>
                <w:bCs/>
                <w:color w:val="auto"/>
                <w:sz w:val="24"/>
                <w:highlight w:val="none"/>
                <w:lang w:val="en-US" w:eastAsia="zh-CN"/>
              </w:rPr>
              <w:t>货物名称</w:t>
            </w:r>
          </w:p>
        </w:tc>
        <w:tc>
          <w:tcPr>
            <w:tcW w:w="1879" w:type="dxa"/>
            <w:tcBorders>
              <w:top w:val="single" w:color="auto" w:sz="4" w:space="0"/>
              <w:left w:val="single" w:color="auto" w:sz="4" w:space="0"/>
              <w:bottom w:val="single" w:color="auto" w:sz="4" w:space="0"/>
              <w:right w:val="single" w:color="auto" w:sz="4" w:space="0"/>
            </w:tcBorders>
            <w:noWrap w:val="0"/>
            <w:vAlign w:val="center"/>
          </w:tcPr>
          <w:p w14:paraId="2B47070E">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数量及单位</w:t>
            </w:r>
          </w:p>
          <w:p w14:paraId="483F71A3">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①</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2C52B0FF">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单价</w:t>
            </w:r>
          </w:p>
          <w:p w14:paraId="7718CC87">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②</w:t>
            </w:r>
          </w:p>
        </w:tc>
        <w:tc>
          <w:tcPr>
            <w:tcW w:w="1514" w:type="dxa"/>
            <w:tcBorders>
              <w:top w:val="single" w:color="auto" w:sz="4" w:space="0"/>
              <w:left w:val="single" w:color="auto" w:sz="4" w:space="0"/>
              <w:bottom w:val="single" w:color="auto" w:sz="4" w:space="0"/>
              <w:right w:val="single" w:color="auto" w:sz="4" w:space="0"/>
            </w:tcBorders>
            <w:noWrap w:val="0"/>
            <w:vAlign w:val="center"/>
          </w:tcPr>
          <w:p w14:paraId="33708EA1">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竞标报价</w:t>
            </w:r>
          </w:p>
          <w:p w14:paraId="40F0C7DA">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③=①×②</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0441E04B">
            <w:pPr>
              <w:spacing w:line="360" w:lineRule="auto"/>
              <w:jc w:val="center"/>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备注</w:t>
            </w:r>
          </w:p>
        </w:tc>
      </w:tr>
      <w:tr w14:paraId="639BD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14:paraId="0999748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971" w:type="dxa"/>
            <w:tcBorders>
              <w:top w:val="single" w:color="auto" w:sz="4" w:space="0"/>
              <w:left w:val="single" w:color="auto" w:sz="4" w:space="0"/>
              <w:bottom w:val="single" w:color="auto" w:sz="4" w:space="0"/>
              <w:right w:val="single" w:color="auto" w:sz="4" w:space="0"/>
            </w:tcBorders>
            <w:noWrap w:val="0"/>
            <w:vAlign w:val="center"/>
          </w:tcPr>
          <w:p w14:paraId="1EDAC0B4">
            <w:pPr>
              <w:keepNext w:val="0"/>
              <w:keepLines w:val="0"/>
              <w:widowControl/>
              <w:suppressLineNumbers w:val="0"/>
              <w:jc w:val="center"/>
              <w:rPr>
                <w:rFonts w:hint="eastAsia" w:ascii="宋体" w:hAnsi="宋体" w:eastAsia="宋体" w:cs="宋体"/>
                <w:color w:val="auto"/>
                <w:sz w:val="24"/>
                <w:highlight w:val="none"/>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14:paraId="18240FC1">
            <w:pPr>
              <w:spacing w:line="360" w:lineRule="auto"/>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1套</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0E96C5FA">
            <w:pPr>
              <w:spacing w:line="360" w:lineRule="auto"/>
              <w:jc w:val="center"/>
              <w:rPr>
                <w:rFonts w:hint="eastAsia" w:ascii="宋体" w:hAnsi="宋体" w:eastAsia="宋体" w:cs="宋体"/>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noWrap w:val="0"/>
            <w:vAlign w:val="center"/>
          </w:tcPr>
          <w:p w14:paraId="44F8FDF2">
            <w:pPr>
              <w:spacing w:line="360" w:lineRule="auto"/>
              <w:jc w:val="center"/>
              <w:rPr>
                <w:rFonts w:hint="eastAsia" w:ascii="宋体" w:hAnsi="宋体" w:eastAsia="宋体" w:cs="宋体"/>
                <w:color w:val="auto"/>
                <w:sz w:val="24"/>
                <w:highlight w:val="none"/>
              </w:rPr>
            </w:pPr>
          </w:p>
        </w:tc>
        <w:tc>
          <w:tcPr>
            <w:tcW w:w="1471" w:type="dxa"/>
            <w:tcBorders>
              <w:top w:val="single" w:color="auto" w:sz="4" w:space="0"/>
              <w:left w:val="single" w:color="auto" w:sz="4" w:space="0"/>
              <w:bottom w:val="single" w:color="auto" w:sz="4" w:space="0"/>
              <w:right w:val="single" w:color="auto" w:sz="4" w:space="0"/>
            </w:tcBorders>
            <w:noWrap w:val="0"/>
            <w:vAlign w:val="center"/>
          </w:tcPr>
          <w:p w14:paraId="4B7A11B7">
            <w:pPr>
              <w:spacing w:line="360" w:lineRule="auto"/>
              <w:jc w:val="center"/>
              <w:rPr>
                <w:rFonts w:hint="eastAsia" w:ascii="宋体" w:hAnsi="宋体" w:eastAsia="宋体" w:cs="宋体"/>
                <w:color w:val="auto"/>
                <w:sz w:val="24"/>
                <w:highlight w:val="none"/>
                <w:lang w:eastAsia="zh-CN"/>
              </w:rPr>
            </w:pPr>
            <w:r>
              <w:rPr>
                <w:rFonts w:hint="eastAsia" w:ascii="宋体" w:hAnsi="宋体" w:eastAsia="宋体" w:cs="宋体"/>
                <w:b/>
                <w:bCs/>
                <w:color w:val="auto"/>
                <w:sz w:val="24"/>
                <w:highlight w:val="none"/>
                <w:lang w:eastAsia="zh-CN"/>
              </w:rPr>
              <w:t>详见附件：报价明细表</w:t>
            </w:r>
          </w:p>
        </w:tc>
      </w:tr>
      <w:tr w14:paraId="588F31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133" w:type="dxa"/>
            <w:gridSpan w:val="6"/>
            <w:tcBorders>
              <w:top w:val="single" w:color="auto" w:sz="4" w:space="0"/>
              <w:left w:val="single" w:color="auto" w:sz="4" w:space="0"/>
              <w:bottom w:val="single" w:color="auto" w:sz="4" w:space="0"/>
              <w:right w:val="single" w:color="auto" w:sz="4" w:space="0"/>
            </w:tcBorders>
            <w:noWrap w:val="0"/>
            <w:vAlign w:val="top"/>
          </w:tcPr>
          <w:p w14:paraId="2734B244">
            <w:pPr>
              <w:spacing w:before="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合计金额大写：人民币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0AD99C3">
            <w:pPr>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bl>
    <w:p w14:paraId="45181F65">
      <w:pPr>
        <w:spacing w:before="50" w:after="50" w:line="360" w:lineRule="auto"/>
        <w:rPr>
          <w:rFonts w:hint="eastAsia" w:ascii="宋体" w:hAnsi="宋体" w:eastAsia="宋体" w:cs="宋体"/>
          <w:b/>
          <w:bCs/>
          <w:color w:val="auto"/>
          <w:sz w:val="24"/>
          <w:highlight w:val="none"/>
          <w:u w:val="none"/>
          <w:lang w:eastAsia="zh-CN"/>
        </w:rPr>
      </w:pPr>
      <w:r>
        <w:rPr>
          <w:rFonts w:hint="eastAsia" w:ascii="宋体" w:hAnsi="宋体" w:eastAsia="宋体" w:cs="宋体"/>
          <w:b/>
          <w:bCs/>
          <w:color w:val="auto"/>
          <w:sz w:val="24"/>
          <w:highlight w:val="none"/>
          <w:u w:val="none"/>
          <w:lang w:eastAsia="zh-CN"/>
        </w:rPr>
        <w:t>附件：报价明细表</w:t>
      </w:r>
    </w:p>
    <w:tbl>
      <w:tblPr>
        <w:tblStyle w:val="31"/>
        <w:tblW w:w="1014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48"/>
        <w:gridCol w:w="3392"/>
        <w:gridCol w:w="1456"/>
        <w:gridCol w:w="1151"/>
        <w:gridCol w:w="976"/>
        <w:gridCol w:w="1031"/>
        <w:gridCol w:w="990"/>
      </w:tblGrid>
      <w:tr w14:paraId="276EBF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148" w:type="dxa"/>
            <w:tcBorders>
              <w:top w:val="single" w:color="auto" w:sz="4" w:space="0"/>
              <w:left w:val="single" w:color="auto" w:sz="4" w:space="0"/>
              <w:bottom w:val="single" w:color="auto" w:sz="4" w:space="0"/>
              <w:right w:val="single" w:color="auto" w:sz="4" w:space="0"/>
            </w:tcBorders>
            <w:noWrap w:val="0"/>
            <w:vAlign w:val="center"/>
          </w:tcPr>
          <w:p w14:paraId="1791B810">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项号</w:t>
            </w:r>
          </w:p>
        </w:tc>
        <w:tc>
          <w:tcPr>
            <w:tcW w:w="3392" w:type="dxa"/>
            <w:tcBorders>
              <w:top w:val="single" w:color="auto" w:sz="4" w:space="0"/>
              <w:left w:val="single" w:color="auto" w:sz="4" w:space="0"/>
              <w:bottom w:val="single" w:color="auto" w:sz="4" w:space="0"/>
              <w:right w:val="single" w:color="auto" w:sz="4" w:space="0"/>
            </w:tcBorders>
            <w:noWrap w:val="0"/>
            <w:vAlign w:val="center"/>
          </w:tcPr>
          <w:p w14:paraId="4BB785BC">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货物名称</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2B283D21">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数量及单位</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38A53846">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品牌</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042C333E">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规格</w:t>
            </w:r>
          </w:p>
          <w:p w14:paraId="5AF2020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型号</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49FCE0F7">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制造商</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7185B61C">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原产地</w:t>
            </w:r>
          </w:p>
        </w:tc>
      </w:tr>
      <w:tr w14:paraId="3D3C2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1148" w:type="dxa"/>
            <w:tcBorders>
              <w:top w:val="single" w:color="auto" w:sz="4" w:space="0"/>
              <w:left w:val="single" w:color="auto" w:sz="4" w:space="0"/>
              <w:bottom w:val="single" w:color="auto" w:sz="4" w:space="0"/>
              <w:right w:val="single" w:color="auto" w:sz="4" w:space="0"/>
            </w:tcBorders>
            <w:noWrap w:val="0"/>
            <w:vAlign w:val="center"/>
          </w:tcPr>
          <w:p w14:paraId="72B88DD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3392" w:type="dxa"/>
            <w:tcBorders>
              <w:top w:val="single" w:color="auto" w:sz="4" w:space="0"/>
              <w:left w:val="single" w:color="auto" w:sz="4" w:space="0"/>
              <w:bottom w:val="single" w:color="auto" w:sz="4" w:space="0"/>
              <w:right w:val="single" w:color="auto" w:sz="4" w:space="0"/>
            </w:tcBorders>
            <w:noWrap w:val="0"/>
            <w:vAlign w:val="center"/>
          </w:tcPr>
          <w:p w14:paraId="2DACBA0B">
            <w:pPr>
              <w:keepNext w:val="0"/>
              <w:keepLines w:val="0"/>
              <w:widowControl/>
              <w:suppressLineNumbers w:val="0"/>
              <w:jc w:val="center"/>
              <w:rPr>
                <w:rFonts w:hint="eastAsia" w:ascii="宋体" w:hAnsi="宋体" w:eastAsia="宋体" w:cs="宋体"/>
                <w:color w:val="auto"/>
                <w:sz w:val="24"/>
                <w:highlight w:val="none"/>
              </w:rPr>
            </w:pPr>
          </w:p>
        </w:tc>
        <w:tc>
          <w:tcPr>
            <w:tcW w:w="1456" w:type="dxa"/>
            <w:tcBorders>
              <w:top w:val="single" w:color="auto" w:sz="4" w:space="0"/>
              <w:left w:val="single" w:color="auto" w:sz="4" w:space="0"/>
              <w:bottom w:val="single" w:color="auto" w:sz="4" w:space="0"/>
              <w:right w:val="single" w:color="auto" w:sz="4" w:space="0"/>
            </w:tcBorders>
            <w:noWrap w:val="0"/>
            <w:vAlign w:val="center"/>
          </w:tcPr>
          <w:p w14:paraId="2096B81E">
            <w:pPr>
              <w:spacing w:line="360" w:lineRule="auto"/>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套</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6B46AAF9">
            <w:pPr>
              <w:spacing w:line="360" w:lineRule="auto"/>
              <w:jc w:val="center"/>
              <w:rPr>
                <w:rFonts w:hint="eastAsia" w:ascii="宋体" w:hAnsi="宋体" w:eastAsia="宋体" w:cs="宋体"/>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04B287FC">
            <w:pPr>
              <w:spacing w:line="360" w:lineRule="auto"/>
              <w:jc w:val="center"/>
              <w:rPr>
                <w:rFonts w:hint="eastAsia" w:ascii="宋体" w:hAnsi="宋体" w:eastAsia="宋体" w:cs="宋体"/>
                <w:color w:val="auto"/>
                <w:sz w:val="24"/>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center"/>
          </w:tcPr>
          <w:p w14:paraId="11C3014A">
            <w:pPr>
              <w:spacing w:line="360" w:lineRule="auto"/>
              <w:jc w:val="center"/>
              <w:rPr>
                <w:rFonts w:hint="eastAsia" w:ascii="宋体" w:hAnsi="宋体" w:eastAsia="宋体" w:cs="宋体"/>
                <w:color w:val="auto"/>
                <w:sz w:val="24"/>
                <w:highlight w:val="none"/>
              </w:rPr>
            </w:pPr>
          </w:p>
        </w:tc>
        <w:tc>
          <w:tcPr>
            <w:tcW w:w="990" w:type="dxa"/>
            <w:tcBorders>
              <w:top w:val="single" w:color="auto" w:sz="4" w:space="0"/>
              <w:left w:val="single" w:color="auto" w:sz="4" w:space="0"/>
              <w:bottom w:val="single" w:color="auto" w:sz="4" w:space="0"/>
              <w:right w:val="single" w:color="auto" w:sz="4" w:space="0"/>
            </w:tcBorders>
            <w:noWrap w:val="0"/>
            <w:vAlign w:val="top"/>
          </w:tcPr>
          <w:p w14:paraId="2FBC91BE">
            <w:pPr>
              <w:spacing w:line="360" w:lineRule="auto"/>
              <w:jc w:val="center"/>
              <w:rPr>
                <w:rFonts w:hint="eastAsia" w:ascii="宋体" w:hAnsi="宋体" w:eastAsia="宋体" w:cs="宋体"/>
                <w:color w:val="auto"/>
                <w:sz w:val="24"/>
                <w:highlight w:val="none"/>
              </w:rPr>
            </w:pPr>
          </w:p>
        </w:tc>
      </w:tr>
    </w:tbl>
    <w:p w14:paraId="6ABA2D7D">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注: </w:t>
      </w:r>
    </w:p>
    <w:p w14:paraId="401B8CA6">
      <w:pPr>
        <w:spacing w:line="360" w:lineRule="auto"/>
        <w:ind w:firstLine="48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 以上竞标报价表中“货物名称、数量及单位、品牌、规格型号、制造商、原产地”必须如实填写完整，品牌、规格型号没有则填无，填写有缺漏</w:t>
      </w:r>
      <w:r>
        <w:rPr>
          <w:rFonts w:hint="eastAsia" w:ascii="宋体" w:hAnsi="宋体" w:eastAsia="宋体" w:cs="宋体"/>
          <w:bCs/>
          <w:color w:val="auto"/>
          <w:sz w:val="24"/>
          <w:highlight w:val="none"/>
        </w:rPr>
        <w:t>的，</w:t>
      </w:r>
      <w:r>
        <w:rPr>
          <w:rFonts w:hint="eastAsia" w:ascii="宋体" w:hAnsi="宋体" w:eastAsia="宋体" w:cs="宋体"/>
          <w:b/>
          <w:color w:val="auto"/>
          <w:sz w:val="24"/>
          <w:highlight w:val="none"/>
        </w:rPr>
        <w:t>其响应文件按无效处理。</w:t>
      </w:r>
    </w:p>
    <w:p w14:paraId="4476E7DE">
      <w:pPr>
        <w:spacing w:line="360" w:lineRule="auto"/>
        <w:ind w:firstLine="48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2.供应商的报价表必须加盖供应商电子签章并由法定代表人或者委托代理人签字或盖章或电子签名，</w:t>
      </w:r>
      <w:r>
        <w:rPr>
          <w:rFonts w:hint="eastAsia" w:ascii="宋体" w:hAnsi="宋体" w:eastAsia="宋体" w:cs="宋体"/>
          <w:b/>
          <w:color w:val="auto"/>
          <w:sz w:val="24"/>
          <w:highlight w:val="none"/>
        </w:rPr>
        <w:t>否则其响应文件按无效处理</w:t>
      </w:r>
      <w:r>
        <w:rPr>
          <w:rFonts w:hint="eastAsia" w:ascii="宋体" w:hAnsi="宋体" w:eastAsia="宋体" w:cs="宋体"/>
          <w:color w:val="auto"/>
          <w:sz w:val="24"/>
          <w:highlight w:val="none"/>
        </w:rPr>
        <w:t>。</w:t>
      </w:r>
    </w:p>
    <w:p w14:paraId="1F4F3ADC">
      <w:pPr>
        <w:spacing w:line="360" w:lineRule="auto"/>
        <w:ind w:firstLine="480"/>
        <w:contextualSpacing/>
        <w:jc w:val="left"/>
        <w:rPr>
          <w:rFonts w:hint="eastAsia" w:ascii="宋体" w:hAnsi="宋体" w:eastAsia="宋体" w:cs="宋体"/>
          <w:b/>
          <w:color w:val="auto"/>
          <w:sz w:val="24"/>
          <w:highlight w:val="none"/>
        </w:rPr>
      </w:pPr>
      <w:r>
        <w:rPr>
          <w:rFonts w:hint="eastAsia" w:ascii="宋体" w:hAnsi="宋体" w:eastAsia="宋体" w:cs="宋体"/>
          <w:bCs/>
          <w:color w:val="auto"/>
          <w:sz w:val="24"/>
          <w:highlight w:val="none"/>
        </w:rPr>
        <w:t>3.</w:t>
      </w:r>
      <w:r>
        <w:rPr>
          <w:rFonts w:hint="eastAsia" w:ascii="宋体" w:hAnsi="宋体" w:eastAsia="宋体" w:cs="宋体"/>
          <w:color w:val="auto"/>
          <w:sz w:val="24"/>
          <w:highlight w:val="none"/>
        </w:rPr>
        <w:t>报价一经涂改，应在涂改处加盖供应商公章或者加盖电子签章或者由法定代表人或者授权委托人签字或盖章或电子签名</w:t>
      </w:r>
      <w:r>
        <w:rPr>
          <w:rFonts w:hint="eastAsia" w:ascii="宋体" w:hAnsi="宋体" w:eastAsia="宋体" w:cs="宋体"/>
          <w:b/>
          <w:color w:val="auto"/>
          <w:sz w:val="24"/>
          <w:highlight w:val="none"/>
        </w:rPr>
        <w:t>，否则其响应文件按无效处理。</w:t>
      </w:r>
    </w:p>
    <w:p w14:paraId="320D1DEB">
      <w:pPr>
        <w:spacing w:line="360" w:lineRule="auto"/>
        <w:ind w:right="-817" w:firstLine="2640"/>
        <w:contextualSpacing/>
        <w:rPr>
          <w:rFonts w:hint="eastAsia" w:ascii="宋体" w:hAnsi="宋体" w:eastAsia="宋体" w:cs="宋体"/>
          <w:color w:val="auto"/>
          <w:sz w:val="24"/>
          <w:highlight w:val="none"/>
        </w:rPr>
      </w:pPr>
    </w:p>
    <w:p w14:paraId="341860D9">
      <w:pPr>
        <w:spacing w:line="360" w:lineRule="auto"/>
        <w:ind w:right="-817" w:firstLine="26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法定代表人或者委托代理人（签字或盖章或电子签名）：                    </w:t>
      </w:r>
    </w:p>
    <w:p w14:paraId="1FFE7EFC">
      <w:pPr>
        <w:spacing w:line="360" w:lineRule="auto"/>
        <w:ind w:right="-817" w:firstLine="26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14:paraId="3C198628">
      <w:pPr>
        <w:spacing w:line="360" w:lineRule="auto"/>
        <w:ind w:right="-817"/>
        <w:contextualSpacing/>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 xml:space="preserve">                      日期：   年   月   日</w:t>
      </w:r>
    </w:p>
    <w:p w14:paraId="4638B539">
      <w:pPr>
        <w:spacing w:line="360" w:lineRule="auto"/>
        <w:ind w:right="420"/>
        <w:contextualSpacing/>
        <w:jc w:val="left"/>
        <w:rPr>
          <w:rFonts w:hint="eastAsia" w:ascii="宋体" w:hAnsi="宋体" w:eastAsia="宋体" w:cs="宋体"/>
          <w:b/>
          <w:color w:val="auto"/>
          <w:sz w:val="32"/>
          <w:szCs w:val="32"/>
          <w:highlight w:val="none"/>
        </w:rPr>
      </w:pPr>
      <w:r>
        <w:rPr>
          <w:rFonts w:hint="eastAsia" w:ascii="宋体" w:hAnsi="宋体" w:eastAsia="宋体" w:cs="宋体"/>
          <w:color w:val="auto"/>
          <w:szCs w:val="21"/>
          <w:highlight w:val="none"/>
        </w:rPr>
        <w:br w:type="page" w:clear="all"/>
      </w:r>
      <w:r>
        <w:rPr>
          <w:rFonts w:hint="eastAsia" w:ascii="宋体" w:hAnsi="宋体" w:eastAsia="宋体" w:cs="宋体"/>
          <w:b/>
          <w:bCs/>
          <w:color w:val="auto"/>
          <w:sz w:val="32"/>
          <w:szCs w:val="32"/>
          <w:highlight w:val="none"/>
        </w:rPr>
        <w:t>三、</w:t>
      </w:r>
      <w:r>
        <w:rPr>
          <w:rFonts w:hint="eastAsia" w:ascii="宋体" w:hAnsi="宋体" w:eastAsia="宋体" w:cs="宋体"/>
          <w:b/>
          <w:color w:val="auto"/>
          <w:sz w:val="32"/>
          <w:szCs w:val="32"/>
          <w:highlight w:val="none"/>
        </w:rPr>
        <w:t xml:space="preserve">商务技术文件格式 </w:t>
      </w:r>
    </w:p>
    <w:p w14:paraId="4C003B78">
      <w:pPr>
        <w:spacing w:before="156" w:after="50"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1.商务技术文件封面格式</w:t>
      </w:r>
    </w:p>
    <w:p w14:paraId="62AAD54C">
      <w:pPr>
        <w:spacing w:before="156"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p>
    <w:p w14:paraId="6A6E4DD0">
      <w:pPr>
        <w:spacing w:before="156" w:after="50"/>
        <w:jc w:val="center"/>
        <w:rPr>
          <w:rFonts w:hint="eastAsia" w:ascii="宋体" w:hAnsi="宋体" w:eastAsia="宋体" w:cs="宋体"/>
          <w:color w:val="auto"/>
          <w:sz w:val="24"/>
          <w:szCs w:val="20"/>
          <w:highlight w:val="none"/>
        </w:rPr>
      </w:pPr>
      <w:r>
        <w:rPr>
          <w:rFonts w:hint="eastAsia" w:ascii="宋体" w:hAnsi="宋体" w:eastAsia="宋体" w:cs="宋体"/>
          <w:color w:val="auto"/>
          <w:sz w:val="44"/>
          <w:szCs w:val="44"/>
          <w:highlight w:val="none"/>
        </w:rPr>
        <w:t>电 子 响 应 文 件</w:t>
      </w:r>
    </w:p>
    <w:p w14:paraId="6C2F70F6">
      <w:pPr>
        <w:spacing w:before="156" w:after="50"/>
        <w:rPr>
          <w:rFonts w:hint="eastAsia" w:ascii="宋体" w:hAnsi="宋体" w:eastAsia="宋体" w:cs="宋体"/>
          <w:color w:val="auto"/>
          <w:sz w:val="24"/>
          <w:szCs w:val="20"/>
          <w:highlight w:val="none"/>
        </w:rPr>
      </w:pPr>
    </w:p>
    <w:p w14:paraId="23B33E02">
      <w:pPr>
        <w:spacing w:before="156" w:after="50"/>
        <w:rPr>
          <w:rFonts w:hint="eastAsia" w:ascii="宋体" w:hAnsi="宋体" w:eastAsia="宋体" w:cs="宋体"/>
          <w:color w:val="auto"/>
          <w:sz w:val="24"/>
          <w:szCs w:val="20"/>
          <w:highlight w:val="none"/>
        </w:rPr>
      </w:pPr>
    </w:p>
    <w:p w14:paraId="403922ED">
      <w:pPr>
        <w:spacing w:before="156"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w:t>
      </w:r>
    </w:p>
    <w:p w14:paraId="2CD7C754">
      <w:pPr>
        <w:spacing w:before="156" w:after="50"/>
        <w:rPr>
          <w:rFonts w:hint="eastAsia" w:ascii="宋体" w:hAnsi="宋体" w:eastAsia="宋体" w:cs="宋体"/>
          <w:bCs/>
          <w:color w:val="auto"/>
          <w:sz w:val="24"/>
          <w:szCs w:val="20"/>
          <w:highlight w:val="none"/>
        </w:rPr>
      </w:pPr>
    </w:p>
    <w:p w14:paraId="15C7F0E0">
      <w:pPr>
        <w:spacing w:before="156" w:after="50"/>
        <w:rPr>
          <w:rFonts w:hint="eastAsia" w:ascii="宋体" w:hAnsi="宋体" w:eastAsia="宋体" w:cs="宋体"/>
          <w:bCs/>
          <w:color w:val="auto"/>
          <w:sz w:val="24"/>
          <w:szCs w:val="20"/>
          <w:highlight w:val="none"/>
        </w:rPr>
      </w:pPr>
    </w:p>
    <w:p w14:paraId="0FE00352">
      <w:pPr>
        <w:spacing w:before="156" w:after="50"/>
        <w:rPr>
          <w:rFonts w:hint="eastAsia" w:ascii="宋体" w:hAnsi="宋体" w:eastAsia="宋体" w:cs="宋体"/>
          <w:bCs/>
          <w:color w:val="auto"/>
          <w:sz w:val="24"/>
          <w:szCs w:val="20"/>
          <w:highlight w:val="none"/>
        </w:rPr>
      </w:pPr>
    </w:p>
    <w:p w14:paraId="765662F1">
      <w:pPr>
        <w:spacing w:before="156" w:after="50"/>
        <w:rPr>
          <w:rFonts w:hint="eastAsia" w:ascii="宋体" w:hAnsi="宋体" w:eastAsia="宋体" w:cs="宋体"/>
          <w:bCs/>
          <w:color w:val="auto"/>
          <w:sz w:val="24"/>
          <w:szCs w:val="20"/>
          <w:highlight w:val="none"/>
        </w:rPr>
      </w:pPr>
    </w:p>
    <w:p w14:paraId="06EB73A0">
      <w:pPr>
        <w:spacing w:before="156" w:after="50"/>
        <w:rPr>
          <w:rFonts w:hint="eastAsia" w:ascii="宋体" w:hAnsi="宋体" w:eastAsia="宋体" w:cs="宋体"/>
          <w:bCs/>
          <w:color w:val="auto"/>
          <w:sz w:val="24"/>
          <w:szCs w:val="20"/>
          <w:highlight w:val="none"/>
        </w:rPr>
      </w:pPr>
    </w:p>
    <w:p w14:paraId="3DB3B50B">
      <w:pPr>
        <w:spacing w:before="156"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74D0543B">
      <w:pPr>
        <w:spacing w:before="156" w:after="50"/>
        <w:ind w:firstLine="720"/>
        <w:rPr>
          <w:rFonts w:hint="eastAsia" w:ascii="宋体" w:hAnsi="宋体" w:eastAsia="宋体" w:cs="宋体"/>
          <w:bCs/>
          <w:color w:val="auto"/>
          <w:sz w:val="32"/>
          <w:szCs w:val="32"/>
          <w:highlight w:val="none"/>
        </w:rPr>
      </w:pPr>
    </w:p>
    <w:p w14:paraId="765DAA1C">
      <w:pPr>
        <w:spacing w:before="156"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69CA2FF9">
      <w:pPr>
        <w:spacing w:before="156" w:after="50"/>
        <w:ind w:firstLine="720"/>
        <w:rPr>
          <w:rFonts w:hint="eastAsia" w:ascii="宋体" w:hAnsi="宋体" w:eastAsia="宋体" w:cs="宋体"/>
          <w:bCs/>
          <w:color w:val="auto"/>
          <w:sz w:val="32"/>
          <w:szCs w:val="32"/>
          <w:highlight w:val="none"/>
        </w:rPr>
      </w:pPr>
    </w:p>
    <w:p w14:paraId="74E7B34A">
      <w:pPr>
        <w:spacing w:before="156"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分标号：</w:t>
      </w:r>
    </w:p>
    <w:p w14:paraId="3A83DD1B">
      <w:pPr>
        <w:pStyle w:val="197"/>
        <w:spacing w:before="50" w:after="50"/>
        <w:ind w:firstLine="640"/>
        <w:rPr>
          <w:rFonts w:hint="eastAsia" w:ascii="宋体" w:hAnsi="宋体" w:eastAsia="宋体" w:cs="宋体"/>
          <w:bCs/>
          <w:color w:val="auto"/>
          <w:sz w:val="32"/>
          <w:szCs w:val="32"/>
          <w:highlight w:val="none"/>
        </w:rPr>
      </w:pPr>
    </w:p>
    <w:p w14:paraId="7148AC6C">
      <w:pPr>
        <w:pStyle w:val="197"/>
        <w:spacing w:before="50"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4BF34DD4">
      <w:pPr>
        <w:pStyle w:val="197"/>
        <w:spacing w:before="50" w:after="50"/>
        <w:ind w:firstLine="640"/>
        <w:rPr>
          <w:rFonts w:hint="eastAsia" w:ascii="宋体" w:hAnsi="宋体" w:eastAsia="宋体" w:cs="宋体"/>
          <w:bCs/>
          <w:color w:val="auto"/>
          <w:sz w:val="32"/>
          <w:szCs w:val="32"/>
          <w:highlight w:val="none"/>
        </w:rPr>
      </w:pPr>
    </w:p>
    <w:p w14:paraId="7EF07F4A">
      <w:pPr>
        <w:pStyle w:val="197"/>
        <w:spacing w:before="50" w:after="50"/>
        <w:ind w:firstLine="720"/>
        <w:rPr>
          <w:rFonts w:hint="eastAsia" w:ascii="宋体" w:hAnsi="宋体" w:eastAsia="宋体" w:cs="宋体"/>
          <w:bCs/>
          <w:color w:val="auto"/>
          <w:sz w:val="32"/>
          <w:szCs w:val="32"/>
          <w:highlight w:val="none"/>
        </w:rPr>
      </w:pPr>
    </w:p>
    <w:p w14:paraId="09141888">
      <w:pPr>
        <w:pStyle w:val="197"/>
        <w:spacing w:before="50" w:after="50"/>
        <w:ind w:firstLine="0"/>
        <w:rPr>
          <w:rFonts w:hint="eastAsia" w:ascii="宋体" w:hAnsi="宋体" w:eastAsia="宋体" w:cs="宋体"/>
          <w:bCs/>
          <w:color w:val="auto"/>
          <w:sz w:val="32"/>
          <w:szCs w:val="32"/>
          <w:highlight w:val="none"/>
        </w:rPr>
      </w:pPr>
    </w:p>
    <w:p w14:paraId="30996157">
      <w:pPr>
        <w:pStyle w:val="197"/>
        <w:spacing w:before="50" w:after="50"/>
        <w:ind w:firstLine="1280"/>
        <w:rPr>
          <w:rFonts w:hint="eastAsia" w:ascii="宋体" w:hAnsi="宋体" w:eastAsia="宋体" w:cs="宋体"/>
          <w:bCs/>
          <w:color w:val="auto"/>
          <w:sz w:val="32"/>
          <w:szCs w:val="32"/>
          <w:highlight w:val="none"/>
        </w:rPr>
      </w:pPr>
    </w:p>
    <w:p w14:paraId="2DC21EA7">
      <w:pPr>
        <w:spacing w:before="156"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35D632A">
      <w:pPr>
        <w:spacing w:before="156" w:after="50" w:line="360" w:lineRule="auto"/>
        <w:ind w:left="142"/>
        <w:jc w:val="left"/>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clear="all"/>
      </w:r>
      <w:r>
        <w:rPr>
          <w:rFonts w:hint="eastAsia" w:ascii="宋体" w:hAnsi="宋体" w:eastAsia="宋体" w:cs="宋体"/>
          <w:b/>
          <w:bCs/>
          <w:color w:val="auto"/>
          <w:sz w:val="32"/>
          <w:szCs w:val="32"/>
          <w:highlight w:val="none"/>
        </w:rPr>
        <w:t>2.商务技术文件目录</w:t>
      </w:r>
    </w:p>
    <w:p w14:paraId="1917632D">
      <w:pPr>
        <w:spacing w:before="156" w:after="50" w:line="360" w:lineRule="auto"/>
        <w:ind w:firstLine="64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根据谈判文件规定及供应商提供的材料自行编写目录（部分格式后附）。</w:t>
      </w:r>
    </w:p>
    <w:p w14:paraId="75ED2E72">
      <w:pPr>
        <w:spacing w:line="400" w:lineRule="exact"/>
        <w:rPr>
          <w:rFonts w:hint="eastAsia" w:ascii="宋体" w:hAnsi="宋体" w:eastAsia="宋体" w:cs="宋体"/>
          <w:color w:val="auto"/>
          <w:sz w:val="32"/>
          <w:szCs w:val="32"/>
          <w:highlight w:val="none"/>
        </w:rPr>
      </w:pPr>
    </w:p>
    <w:p w14:paraId="73023E17">
      <w:pPr>
        <w:spacing w:line="520" w:lineRule="exact"/>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clear="all"/>
      </w:r>
    </w:p>
    <w:p w14:paraId="08A6526F">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无串通竞标行为的承诺函</w:t>
      </w:r>
    </w:p>
    <w:p w14:paraId="701DCD82">
      <w:pPr>
        <w:spacing w:line="360" w:lineRule="auto"/>
        <w:ind w:firstLine="640"/>
        <w:contextualSpacing/>
        <w:rPr>
          <w:rFonts w:hint="eastAsia" w:ascii="宋体" w:hAnsi="宋体" w:eastAsia="宋体" w:cs="宋体"/>
          <w:color w:val="auto"/>
          <w:sz w:val="32"/>
          <w:szCs w:val="32"/>
          <w:highlight w:val="none"/>
        </w:rPr>
      </w:pPr>
    </w:p>
    <w:p w14:paraId="198EE8F0">
      <w:pPr>
        <w:spacing w:line="360" w:lineRule="auto"/>
        <w:ind w:firstLine="482"/>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7E7E40B8">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1.不同供应商的响应文件由同一单位或者个人编制；</w:t>
      </w:r>
    </w:p>
    <w:p w14:paraId="2CA2C6D3">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1363E350">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3.不同的供应商的响应文件载明的项目管理员为同一个人；</w:t>
      </w:r>
    </w:p>
    <w:p w14:paraId="08DCB216">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同供应商的响应文件异常一致或者竞标报价呈规律性差异；</w:t>
      </w:r>
    </w:p>
    <w:p w14:paraId="4E374830">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26FD6437">
      <w:pPr>
        <w:spacing w:line="360" w:lineRule="auto"/>
        <w:ind w:firstLine="482"/>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7F425CBB">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2497BA05">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6F575FF6">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21D2A911">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1641FEBF">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57D62D3A">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39FC6E2D">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06C110A1">
      <w:pPr>
        <w:spacing w:line="360" w:lineRule="auto"/>
        <w:ind w:firstLine="480"/>
        <w:contextualSpacing/>
        <w:rPr>
          <w:rFonts w:hint="eastAsia" w:ascii="宋体" w:hAnsi="宋体" w:eastAsia="宋体" w:cs="宋体"/>
          <w:color w:val="auto"/>
          <w:sz w:val="24"/>
          <w:highlight w:val="none"/>
        </w:rPr>
      </w:pPr>
    </w:p>
    <w:p w14:paraId="29854F25">
      <w:pPr>
        <w:spacing w:line="360" w:lineRule="auto"/>
        <w:ind w:firstLine="482"/>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08C03B5C">
      <w:pPr>
        <w:spacing w:line="360" w:lineRule="auto"/>
        <w:ind w:firstLine="480"/>
        <w:contextualSpacing/>
        <w:rPr>
          <w:rFonts w:hint="eastAsia" w:ascii="宋体" w:hAnsi="宋体" w:eastAsia="宋体" w:cs="宋体"/>
          <w:color w:val="auto"/>
          <w:sz w:val="24"/>
          <w:highlight w:val="none"/>
        </w:rPr>
      </w:pPr>
    </w:p>
    <w:p w14:paraId="1EEDAB67">
      <w:pPr>
        <w:spacing w:line="360" w:lineRule="auto"/>
        <w:contextualSpacing/>
        <w:rPr>
          <w:rFonts w:hint="eastAsia" w:ascii="宋体" w:hAnsi="宋体" w:eastAsia="宋体" w:cs="宋体"/>
          <w:color w:val="auto"/>
          <w:sz w:val="24"/>
          <w:highlight w:val="none"/>
        </w:rPr>
      </w:pPr>
    </w:p>
    <w:p w14:paraId="57977354">
      <w:pPr>
        <w:spacing w:line="360" w:lineRule="auto"/>
        <w:ind w:firstLine="36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供应商（电子签章）：</w:t>
      </w:r>
    </w:p>
    <w:p w14:paraId="09B9F70A">
      <w:pPr>
        <w:spacing w:line="360" w:lineRule="auto"/>
        <w:ind w:firstLine="480"/>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42C38D18">
      <w:pPr>
        <w:spacing w:line="360" w:lineRule="auto"/>
        <w:ind w:firstLine="640"/>
        <w:contextualSpacing/>
        <w:jc w:val="center"/>
        <w:rPr>
          <w:rFonts w:hint="eastAsia" w:ascii="宋体" w:hAnsi="宋体" w:eastAsia="宋体" w:cs="宋体"/>
          <w:color w:val="auto"/>
          <w:sz w:val="32"/>
          <w:szCs w:val="32"/>
          <w:highlight w:val="none"/>
        </w:rPr>
      </w:pPr>
    </w:p>
    <w:p w14:paraId="45BF73C3">
      <w:pPr>
        <w:spacing w:before="312" w:after="156" w:line="520" w:lineRule="exact"/>
        <w:ind w:left="540"/>
        <w:jc w:val="center"/>
        <w:rPr>
          <w:rFonts w:hint="eastAsia" w:ascii="宋体" w:hAnsi="宋体" w:eastAsia="宋体" w:cs="宋体"/>
          <w:bCs/>
          <w:color w:val="auto"/>
          <w:sz w:val="44"/>
          <w:szCs w:val="44"/>
          <w:highlight w:val="none"/>
        </w:rPr>
      </w:pPr>
    </w:p>
    <w:p w14:paraId="7236BD62">
      <w:pPr>
        <w:spacing w:before="312" w:after="156" w:line="520" w:lineRule="exact"/>
        <w:ind w:left="540"/>
        <w:jc w:val="center"/>
        <w:rPr>
          <w:rFonts w:hint="eastAsia" w:ascii="宋体" w:hAnsi="宋体" w:eastAsia="宋体" w:cs="宋体"/>
          <w:color w:val="auto"/>
          <w:sz w:val="32"/>
          <w:szCs w:val="32"/>
          <w:highlight w:val="none"/>
        </w:rPr>
      </w:pPr>
      <w:r>
        <w:rPr>
          <w:rFonts w:hint="eastAsia" w:ascii="宋体" w:hAnsi="宋体" w:eastAsia="宋体" w:cs="宋体"/>
          <w:bCs/>
          <w:color w:val="auto"/>
          <w:sz w:val="44"/>
          <w:szCs w:val="44"/>
          <w:highlight w:val="none"/>
        </w:rPr>
        <w:t>法定代表人证明书</w:t>
      </w:r>
    </w:p>
    <w:p w14:paraId="4CB5A6B0">
      <w:pPr>
        <w:spacing w:line="360" w:lineRule="auto"/>
        <w:ind w:left="540"/>
        <w:contextualSpacing/>
        <w:rPr>
          <w:rFonts w:hint="eastAsia" w:ascii="宋体" w:hAnsi="宋体" w:eastAsia="宋体" w:cs="宋体"/>
          <w:color w:val="auto"/>
          <w:sz w:val="32"/>
          <w:szCs w:val="32"/>
          <w:highlight w:val="none"/>
        </w:rPr>
      </w:pPr>
    </w:p>
    <w:p w14:paraId="56E4DFBA">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676ED133">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7B6F8F35">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性      别：</w:t>
      </w:r>
      <w:r>
        <w:rPr>
          <w:rFonts w:hint="eastAsia" w:ascii="宋体" w:hAnsi="宋体" w:eastAsia="宋体" w:cs="宋体"/>
          <w:color w:val="auto"/>
          <w:sz w:val="24"/>
          <w:highlight w:val="none"/>
          <w:u w:val="single"/>
        </w:rPr>
        <w:t xml:space="preserve">                </w:t>
      </w:r>
    </w:p>
    <w:p w14:paraId="147BBCA2">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职      务：</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89D971C">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DF54BAA">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系 </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的法定代表人。</w:t>
      </w:r>
    </w:p>
    <w:p w14:paraId="6D18926B">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1D4BB0E8">
      <w:pPr>
        <w:spacing w:line="360" w:lineRule="auto"/>
        <w:ind w:left="540"/>
        <w:contextualSpacing/>
        <w:rPr>
          <w:rFonts w:hint="eastAsia" w:ascii="宋体" w:hAnsi="宋体" w:eastAsia="宋体" w:cs="宋体"/>
          <w:color w:val="auto"/>
          <w:sz w:val="24"/>
          <w:highlight w:val="none"/>
        </w:rPr>
      </w:pPr>
    </w:p>
    <w:p w14:paraId="1D681180">
      <w:pPr>
        <w:spacing w:line="360" w:lineRule="auto"/>
        <w:ind w:left="540"/>
        <w:contextualSpacing/>
        <w:rPr>
          <w:rFonts w:hint="eastAsia" w:ascii="宋体" w:hAnsi="宋体" w:eastAsia="宋体" w:cs="宋体"/>
          <w:color w:val="auto"/>
          <w:sz w:val="24"/>
          <w:highlight w:val="none"/>
        </w:rPr>
      </w:pPr>
    </w:p>
    <w:p w14:paraId="1BD86126">
      <w:pPr>
        <w:spacing w:line="360" w:lineRule="auto"/>
        <w:ind w:left="540"/>
        <w:contextualSpacing/>
        <w:rPr>
          <w:rFonts w:hint="eastAsia" w:ascii="宋体" w:hAnsi="宋体" w:eastAsia="宋体" w:cs="宋体"/>
          <w:color w:val="auto"/>
          <w:sz w:val="24"/>
          <w:highlight w:val="none"/>
        </w:rPr>
      </w:pPr>
    </w:p>
    <w:p w14:paraId="55697218">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0B55A553">
      <w:pPr>
        <w:spacing w:line="360" w:lineRule="auto"/>
        <w:ind w:left="540"/>
        <w:contextualSpacing/>
        <w:rPr>
          <w:rFonts w:hint="eastAsia" w:ascii="宋体" w:hAnsi="宋体" w:eastAsia="宋体" w:cs="宋体"/>
          <w:color w:val="auto"/>
          <w:sz w:val="24"/>
          <w:highlight w:val="none"/>
        </w:rPr>
      </w:pPr>
    </w:p>
    <w:p w14:paraId="29DD0287">
      <w:pPr>
        <w:spacing w:line="360" w:lineRule="auto"/>
        <w:ind w:left="540"/>
        <w:contextualSpacing/>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14:paraId="4FF4E6A7">
      <w:pPr>
        <w:spacing w:line="360" w:lineRule="auto"/>
        <w:ind w:firstLine="40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12681289">
      <w:pPr>
        <w:spacing w:line="360" w:lineRule="auto"/>
        <w:contextualSpacing/>
        <w:jc w:val="center"/>
        <w:rPr>
          <w:rFonts w:hint="eastAsia" w:ascii="宋体" w:hAnsi="宋体" w:eastAsia="宋体" w:cs="宋体"/>
          <w:b/>
          <w:color w:val="auto"/>
          <w:sz w:val="24"/>
          <w:highlight w:val="none"/>
        </w:rPr>
      </w:pPr>
    </w:p>
    <w:p w14:paraId="40E96309">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注：自然人竞标的无需提供，联合体竞标的只需牵头人出具。</w:t>
      </w:r>
    </w:p>
    <w:p w14:paraId="393C921A">
      <w:pPr>
        <w:spacing w:line="300" w:lineRule="auto"/>
        <w:jc w:val="left"/>
        <w:rPr>
          <w:rFonts w:hint="eastAsia" w:ascii="宋体" w:hAnsi="宋体" w:eastAsia="宋体" w:cs="宋体"/>
          <w:b/>
          <w:color w:val="auto"/>
          <w:szCs w:val="21"/>
          <w:highlight w:val="none"/>
        </w:rPr>
      </w:pPr>
    </w:p>
    <w:p w14:paraId="0655E672">
      <w:pPr>
        <w:spacing w:line="520" w:lineRule="exact"/>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clear="all"/>
      </w:r>
      <w:r>
        <w:rPr>
          <w:rFonts w:hint="eastAsia" w:ascii="宋体" w:hAnsi="宋体" w:eastAsia="宋体" w:cs="宋体"/>
          <w:color w:val="auto"/>
          <w:sz w:val="44"/>
          <w:szCs w:val="44"/>
          <w:highlight w:val="none"/>
        </w:rPr>
        <w:t>授权委托书</w:t>
      </w:r>
    </w:p>
    <w:p w14:paraId="63045ADD">
      <w:pPr>
        <w:spacing w:line="520" w:lineRule="exact"/>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（非联合体竞标格式）</w:t>
      </w:r>
    </w:p>
    <w:p w14:paraId="102C4718">
      <w:pPr>
        <w:spacing w:line="520" w:lineRule="exact"/>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（如有委托时）</w:t>
      </w:r>
    </w:p>
    <w:p w14:paraId="13212480">
      <w:pPr>
        <w:spacing w:line="360" w:lineRule="auto"/>
        <w:contextualSpacing/>
        <w:rPr>
          <w:rFonts w:hint="eastAsia" w:ascii="宋体" w:hAnsi="宋体" w:eastAsia="宋体" w:cs="宋体"/>
          <w:color w:val="auto"/>
          <w:sz w:val="32"/>
          <w:szCs w:val="32"/>
          <w:highlight w:val="none"/>
        </w:rPr>
      </w:pPr>
    </w:p>
    <w:p w14:paraId="5CDACB15">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致 </w:t>
      </w:r>
      <w:r>
        <w:rPr>
          <w:rFonts w:hint="eastAsia" w:ascii="宋体" w:hAnsi="宋体" w:eastAsia="宋体" w:cs="宋体"/>
          <w:color w:val="auto"/>
          <w:sz w:val="24"/>
          <w:highlight w:val="none"/>
          <w:u w:val="single"/>
          <w:lang w:eastAsia="zh-CN"/>
        </w:rPr>
        <w:t>桂平市妇幼保健院</w:t>
      </w:r>
      <w:r>
        <w:rPr>
          <w:rFonts w:hint="eastAsia" w:ascii="宋体" w:hAnsi="宋体" w:eastAsia="宋体" w:cs="宋体"/>
          <w:color w:val="auto"/>
          <w:sz w:val="24"/>
          <w:highlight w:val="none"/>
          <w:u w:val="single"/>
        </w:rPr>
        <w:t>：</w:t>
      </w:r>
    </w:p>
    <w:p w14:paraId="06713328">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 xml:space="preserve"> 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 xml:space="preserve"> 的（□法定代表人/□负责人/□自然人本人），现授权 </w:t>
      </w:r>
      <w:r>
        <w:rPr>
          <w:rFonts w:hint="eastAsia" w:ascii="宋体" w:hAnsi="宋体" w:eastAsia="宋体" w:cs="宋体"/>
          <w:color w:val="auto"/>
          <w:sz w:val="24"/>
          <w:highlight w:val="none"/>
          <w:u w:val="single"/>
        </w:rPr>
        <w:t xml:space="preserve">（姓名）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12143B70">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我方对委托代理人的签字或者电子签名事项负全部责任。</w:t>
      </w:r>
    </w:p>
    <w:p w14:paraId="2F6A67F8">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6765577E">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7BE46BD6">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00CDECC6">
      <w:pPr>
        <w:spacing w:line="360" w:lineRule="auto"/>
        <w:contextualSpacing/>
        <w:rPr>
          <w:rFonts w:hint="eastAsia" w:ascii="宋体" w:hAnsi="宋体" w:eastAsia="宋体" w:cs="宋体"/>
          <w:color w:val="auto"/>
          <w:sz w:val="24"/>
          <w:highlight w:val="none"/>
        </w:rPr>
      </w:pPr>
    </w:p>
    <w:p w14:paraId="686205A0">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委托代理人（签字或盖章或电子签名）：     法定代表人（签字或盖章或电子签名）：                    </w:t>
      </w:r>
    </w:p>
    <w:p w14:paraId="0D0B11FE">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6C0C458F">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1224FDD">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供应商（电子签章）：                      </w:t>
      </w:r>
    </w:p>
    <w:p w14:paraId="1A30DFDA">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4656D3C7">
      <w:pPr>
        <w:spacing w:line="360" w:lineRule="auto"/>
        <w:contextualSpacing/>
        <w:rPr>
          <w:rFonts w:hint="eastAsia" w:ascii="宋体" w:hAnsi="宋体" w:eastAsia="宋体" w:cs="宋体"/>
          <w:color w:val="auto"/>
          <w:sz w:val="24"/>
          <w:highlight w:val="none"/>
        </w:rPr>
      </w:pPr>
    </w:p>
    <w:p w14:paraId="75814F78">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法定代表人必须在授权委托书上签字或盖章或电子签名，委托代理人必须在授权委托书上签字或盖章或电子签名，</w:t>
      </w:r>
      <w:r>
        <w:rPr>
          <w:rFonts w:hint="eastAsia" w:ascii="宋体" w:hAnsi="宋体" w:eastAsia="宋体" w:cs="宋体"/>
          <w:b/>
          <w:color w:val="auto"/>
          <w:sz w:val="24"/>
          <w:highlight w:val="none"/>
        </w:rPr>
        <w:t>否则其响应文件按无效响应处理。</w:t>
      </w:r>
    </w:p>
    <w:p w14:paraId="09BDD1A2">
      <w:pPr>
        <w:spacing w:line="360" w:lineRule="auto"/>
        <w:ind w:firstLine="48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2.法人、其他组织竞标时“我方”是指“我单位”，自然人竞标时“我方”是指“本人”。</w:t>
      </w:r>
    </w:p>
    <w:p w14:paraId="65F6608B">
      <w:pPr>
        <w:spacing w:line="360" w:lineRule="auto"/>
        <w:ind w:firstLine="420"/>
        <w:contextualSpacing/>
        <w:jc w:val="left"/>
        <w:rPr>
          <w:rFonts w:hint="eastAsia" w:ascii="宋体" w:hAnsi="宋体" w:eastAsia="宋体" w:cs="宋体"/>
          <w:color w:val="auto"/>
          <w:szCs w:val="21"/>
          <w:highlight w:val="none"/>
        </w:rPr>
      </w:pPr>
    </w:p>
    <w:p w14:paraId="62B444AC">
      <w:pPr>
        <w:spacing w:line="5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clear="all"/>
      </w:r>
    </w:p>
    <w:p w14:paraId="4EFC8E33">
      <w:pPr>
        <w:spacing w:line="5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商务要求偏离表格式</w:t>
      </w:r>
    </w:p>
    <w:p w14:paraId="22254A96">
      <w:pPr>
        <w:pStyle w:val="206"/>
        <w:rPr>
          <w:rFonts w:hint="eastAsia" w:ascii="宋体" w:hAnsi="宋体" w:eastAsia="宋体" w:cs="宋体"/>
          <w:color w:val="auto"/>
          <w:highlight w:val="none"/>
        </w:rPr>
      </w:pPr>
    </w:p>
    <w:p w14:paraId="2D44C6BD">
      <w:pPr>
        <w:spacing w:before="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1839C57D">
      <w:pPr>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 w:val="24"/>
          <w:highlight w:val="none"/>
          <w:u w:val="single"/>
        </w:rPr>
        <w:t xml:space="preserve">                                   </w:t>
      </w:r>
    </w:p>
    <w:tbl>
      <w:tblPr>
        <w:tblStyle w:val="31"/>
        <w:tblpPr w:leftFromText="180" w:rightFromText="180" w:vertAnchor="text" w:horzAnchor="margin" w:tblpXSpec="left" w:tblpY="311"/>
        <w:tblOverlap w:val="never"/>
        <w:tblW w:w="930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7D5544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91213FB">
            <w:pPr>
              <w:spacing w:before="156"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F93219E">
            <w:pPr>
              <w:spacing w:before="156"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09098DC">
            <w:pPr>
              <w:spacing w:before="156"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1A704D9">
            <w:pPr>
              <w:spacing w:before="156"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偏离说明</w:t>
            </w:r>
          </w:p>
        </w:tc>
      </w:tr>
      <w:tr w14:paraId="05CCA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A009080">
            <w:pPr>
              <w:jc w:val="center"/>
              <w:rPr>
                <w:rFonts w:hint="eastAsia" w:ascii="宋体" w:hAnsi="宋体" w:eastAsia="宋体" w:cs="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3915CB2">
            <w:pPr>
              <w:jc w:val="center"/>
              <w:rPr>
                <w:rFonts w:hint="eastAsia" w:ascii="宋体" w:hAnsi="宋体" w:eastAsia="宋体" w:cs="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3CBDE87">
            <w:pPr>
              <w:spacing w:before="156" w:line="360" w:lineRule="auto"/>
              <w:jc w:val="center"/>
              <w:rPr>
                <w:rFonts w:hint="eastAsia" w:ascii="宋体" w:hAnsi="宋体" w:eastAsia="宋体" w:cs="宋体"/>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0412CEE">
            <w:pPr>
              <w:spacing w:before="156" w:line="360" w:lineRule="auto"/>
              <w:jc w:val="center"/>
              <w:rPr>
                <w:rFonts w:hint="eastAsia" w:ascii="宋体" w:hAnsi="宋体" w:eastAsia="宋体" w:cs="宋体"/>
                <w:color w:val="auto"/>
                <w:sz w:val="24"/>
                <w:highlight w:val="none"/>
              </w:rPr>
            </w:pPr>
          </w:p>
        </w:tc>
      </w:tr>
      <w:tr w14:paraId="7A871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038623F">
            <w:pPr>
              <w:jc w:val="center"/>
              <w:rPr>
                <w:rFonts w:hint="eastAsia" w:ascii="宋体" w:hAnsi="宋体" w:eastAsia="宋体" w:cs="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4277DF5">
            <w:pPr>
              <w:jc w:val="center"/>
              <w:rPr>
                <w:rFonts w:hint="eastAsia" w:ascii="宋体" w:hAnsi="宋体" w:eastAsia="宋体" w:cs="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73092DD">
            <w:pPr>
              <w:spacing w:before="156" w:line="360" w:lineRule="auto"/>
              <w:ind w:left="43"/>
              <w:jc w:val="center"/>
              <w:rPr>
                <w:rFonts w:hint="eastAsia" w:ascii="宋体" w:hAnsi="宋体" w:eastAsia="宋体" w:cs="宋体"/>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7880E9A4">
            <w:pPr>
              <w:spacing w:before="156" w:line="360" w:lineRule="auto"/>
              <w:ind w:left="43"/>
              <w:jc w:val="center"/>
              <w:rPr>
                <w:rFonts w:hint="eastAsia" w:ascii="宋体" w:hAnsi="宋体" w:eastAsia="宋体" w:cs="宋体"/>
                <w:color w:val="auto"/>
                <w:sz w:val="24"/>
                <w:highlight w:val="none"/>
              </w:rPr>
            </w:pPr>
          </w:p>
        </w:tc>
      </w:tr>
      <w:tr w14:paraId="06FAD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E850450">
            <w:pPr>
              <w:spacing w:before="156"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8B5BD2C">
            <w:pPr>
              <w:spacing w:before="156" w:line="360" w:lineRule="auto"/>
              <w:jc w:val="center"/>
              <w:rPr>
                <w:rFonts w:hint="eastAsia" w:ascii="宋体" w:hAnsi="宋体" w:eastAsia="宋体" w:cs="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1A6B78BA">
            <w:pPr>
              <w:spacing w:before="156" w:line="360" w:lineRule="auto"/>
              <w:jc w:val="center"/>
              <w:rPr>
                <w:rFonts w:hint="eastAsia" w:ascii="宋体" w:hAnsi="宋体" w:eastAsia="宋体" w:cs="宋体"/>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3575D17">
            <w:pPr>
              <w:spacing w:before="156" w:line="360" w:lineRule="auto"/>
              <w:jc w:val="center"/>
              <w:rPr>
                <w:rFonts w:hint="eastAsia" w:ascii="宋体" w:hAnsi="宋体" w:eastAsia="宋体" w:cs="宋体"/>
                <w:color w:val="auto"/>
                <w:sz w:val="24"/>
                <w:highlight w:val="none"/>
              </w:rPr>
            </w:pPr>
          </w:p>
        </w:tc>
      </w:tr>
    </w:tbl>
    <w:p w14:paraId="6AEDA8CE">
      <w:pPr>
        <w:pStyle w:val="205"/>
        <w:spacing w:after="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408026B">
      <w:pPr>
        <w:pStyle w:val="205"/>
        <w:spacing w:after="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说明：应对照谈判文件“第三章 采购需求”中的商务要求逐条明确响应，并作出偏离说明。</w:t>
      </w:r>
    </w:p>
    <w:p w14:paraId="41F94325">
      <w:pPr>
        <w:pStyle w:val="205"/>
        <w:spacing w:after="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2.供应商应根据自身的承诺，对照谈判文件要求在“偏离说明”中注明“正偏离”、“负偏离”或者“无偏离”。既不属于“正偏离”也不属于“负偏离”即为“无偏离”。</w:t>
      </w:r>
    </w:p>
    <w:p w14:paraId="7556FD71">
      <w:pPr>
        <w:spacing w:line="360" w:lineRule="auto"/>
        <w:contextualSpacing/>
        <w:jc w:val="left"/>
        <w:rPr>
          <w:rFonts w:hint="eastAsia" w:ascii="宋体" w:hAnsi="宋体" w:eastAsia="宋体" w:cs="宋体"/>
          <w:color w:val="auto"/>
          <w:sz w:val="24"/>
          <w:highlight w:val="none"/>
        </w:rPr>
      </w:pPr>
    </w:p>
    <w:p w14:paraId="74244C92">
      <w:pPr>
        <w:spacing w:line="360" w:lineRule="auto"/>
        <w:contextualSpacing/>
        <w:jc w:val="left"/>
        <w:rPr>
          <w:rFonts w:hint="eastAsia" w:ascii="宋体" w:hAnsi="宋体" w:eastAsia="宋体" w:cs="宋体"/>
          <w:color w:val="auto"/>
          <w:sz w:val="24"/>
          <w:highlight w:val="none"/>
        </w:rPr>
      </w:pPr>
    </w:p>
    <w:p w14:paraId="41C51415">
      <w:pPr>
        <w:spacing w:line="360" w:lineRule="auto"/>
        <w:ind w:right="-817"/>
        <w:contextualSpacing/>
        <w:rPr>
          <w:rFonts w:hint="eastAsia" w:ascii="宋体" w:hAnsi="宋体" w:eastAsia="宋体" w:cs="宋体"/>
          <w:color w:val="auto"/>
          <w:sz w:val="24"/>
          <w:highlight w:val="none"/>
        </w:rPr>
      </w:pPr>
    </w:p>
    <w:p w14:paraId="56C96B89">
      <w:pPr>
        <w:spacing w:line="360" w:lineRule="auto"/>
        <w:ind w:right="-817"/>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法定代表人或者委托代理人（签字或盖章或电子签名）：</w:t>
      </w:r>
    </w:p>
    <w:p w14:paraId="6DD2A259">
      <w:pPr>
        <w:spacing w:line="360" w:lineRule="auto"/>
        <w:ind w:right="-817" w:firstLine="28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14:paraId="7F4B1DC7">
      <w:pPr>
        <w:spacing w:line="360" w:lineRule="auto"/>
        <w:ind w:right="-817" w:firstLine="28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799DF3BF">
      <w:pPr>
        <w:spacing w:line="520" w:lineRule="exact"/>
        <w:ind w:firstLine="7040"/>
        <w:jc w:val="center"/>
        <w:rPr>
          <w:rFonts w:hint="eastAsia" w:ascii="宋体" w:hAnsi="宋体" w:eastAsia="宋体" w:cs="宋体"/>
          <w:bCs/>
          <w:color w:val="auto"/>
          <w:sz w:val="44"/>
          <w:szCs w:val="44"/>
          <w:highlight w:val="none"/>
        </w:rPr>
      </w:pPr>
    </w:p>
    <w:p w14:paraId="256A0984">
      <w:pPr>
        <w:spacing w:line="52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44"/>
          <w:szCs w:val="44"/>
          <w:highlight w:val="none"/>
        </w:rPr>
        <w:br w:type="page" w:clear="all"/>
      </w:r>
      <w:r>
        <w:rPr>
          <w:rFonts w:hint="eastAsia" w:ascii="宋体" w:hAnsi="宋体" w:eastAsia="宋体" w:cs="宋体"/>
          <w:bCs/>
          <w:color w:val="auto"/>
          <w:sz w:val="44"/>
          <w:szCs w:val="44"/>
          <w:highlight w:val="none"/>
        </w:rPr>
        <w:t>货物配置清单</w:t>
      </w:r>
    </w:p>
    <w:p w14:paraId="5960AC1A">
      <w:pPr>
        <w:spacing w:line="300" w:lineRule="auto"/>
        <w:rPr>
          <w:rFonts w:hint="eastAsia" w:ascii="宋体" w:hAnsi="宋体" w:eastAsia="宋体" w:cs="宋体"/>
          <w:color w:val="auto"/>
          <w:szCs w:val="21"/>
          <w:highlight w:val="none"/>
        </w:rPr>
      </w:pPr>
    </w:p>
    <w:p w14:paraId="548DB22B">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3F74803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5AE860F">
      <w:pPr>
        <w:spacing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u w:val="none"/>
        </w:rPr>
        <w:t>分标号：</w:t>
      </w:r>
      <w:r>
        <w:rPr>
          <w:rFonts w:hint="eastAsia" w:ascii="宋体" w:hAnsi="宋体" w:eastAsia="宋体" w:cs="宋体"/>
          <w:color w:val="auto"/>
          <w:sz w:val="24"/>
          <w:highlight w:val="none"/>
          <w:u w:val="single"/>
          <w:lang w:val="en-US" w:eastAsia="zh-CN"/>
        </w:rPr>
        <w:t xml:space="preserve">                  </w:t>
      </w:r>
    </w:p>
    <w:tbl>
      <w:tblPr>
        <w:tblStyle w:val="3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12"/>
        <w:gridCol w:w="2812"/>
        <w:gridCol w:w="976"/>
        <w:gridCol w:w="1063"/>
        <w:gridCol w:w="1323"/>
        <w:gridCol w:w="949"/>
        <w:gridCol w:w="828"/>
        <w:gridCol w:w="1091"/>
      </w:tblGrid>
      <w:tr w14:paraId="3B05D0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552FAD48">
            <w:pPr>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426" w:type="pct"/>
            <w:tcBorders>
              <w:top w:val="single" w:color="auto" w:sz="4" w:space="0"/>
              <w:left w:val="single" w:color="auto" w:sz="4" w:space="0"/>
              <w:bottom w:val="single" w:color="auto" w:sz="4" w:space="0"/>
              <w:right w:val="single" w:color="auto" w:sz="4" w:space="0"/>
            </w:tcBorders>
            <w:noWrap w:val="0"/>
            <w:vAlign w:val="center"/>
          </w:tcPr>
          <w:p w14:paraId="6A24C9C0">
            <w:pPr>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75B90675">
            <w:pPr>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数量及单位</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0CE3C732">
            <w:pPr>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671" w:type="pct"/>
            <w:tcBorders>
              <w:top w:val="single" w:color="auto" w:sz="4" w:space="0"/>
              <w:left w:val="single" w:color="auto" w:sz="4" w:space="0"/>
              <w:bottom w:val="single" w:color="auto" w:sz="4" w:space="0"/>
              <w:right w:val="single" w:color="auto" w:sz="4" w:space="0"/>
            </w:tcBorders>
            <w:noWrap w:val="0"/>
            <w:vAlign w:val="top"/>
          </w:tcPr>
          <w:p w14:paraId="5D38EED3">
            <w:pPr>
              <w:spacing w:before="50" w:after="50"/>
              <w:jc w:val="center"/>
              <w:rPr>
                <w:rFonts w:hint="eastAsia" w:ascii="宋体" w:hAnsi="宋体" w:eastAsia="宋体" w:cs="宋体"/>
                <w:color w:val="auto"/>
                <w:sz w:val="24"/>
                <w:highlight w:val="none"/>
              </w:rPr>
            </w:pPr>
          </w:p>
          <w:p w14:paraId="0B735EA8">
            <w:pPr>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规格型号</w:t>
            </w:r>
          </w:p>
        </w:tc>
        <w:tc>
          <w:tcPr>
            <w:tcW w:w="481" w:type="pct"/>
            <w:tcBorders>
              <w:top w:val="single" w:color="auto" w:sz="4" w:space="0"/>
              <w:left w:val="single" w:color="auto" w:sz="4" w:space="0"/>
              <w:bottom w:val="single" w:color="auto" w:sz="4" w:space="0"/>
              <w:right w:val="single" w:color="auto" w:sz="4" w:space="0"/>
            </w:tcBorders>
            <w:noWrap w:val="0"/>
            <w:vAlign w:val="center"/>
          </w:tcPr>
          <w:p w14:paraId="25BC98CD">
            <w:pPr>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制造商</w:t>
            </w:r>
          </w:p>
        </w:tc>
        <w:tc>
          <w:tcPr>
            <w:tcW w:w="420" w:type="pct"/>
            <w:tcBorders>
              <w:top w:val="single" w:color="auto" w:sz="4" w:space="0"/>
              <w:left w:val="single" w:color="auto" w:sz="4" w:space="0"/>
              <w:bottom w:val="single" w:color="auto" w:sz="4" w:space="0"/>
              <w:right w:val="single" w:color="auto" w:sz="4" w:space="0"/>
            </w:tcBorders>
            <w:noWrap w:val="0"/>
            <w:vAlign w:val="center"/>
          </w:tcPr>
          <w:p w14:paraId="4D7A78A1">
            <w:pPr>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原产地</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28955365">
            <w:pPr>
              <w:spacing w:before="50" w:after="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技术要求及规格</w:t>
            </w:r>
          </w:p>
        </w:tc>
      </w:tr>
      <w:tr w14:paraId="1816F8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2" w:type="pct"/>
            <w:tcBorders>
              <w:top w:val="single" w:color="auto" w:sz="4" w:space="0"/>
              <w:left w:val="single" w:color="auto" w:sz="4" w:space="0"/>
              <w:bottom w:val="single" w:color="auto" w:sz="4" w:space="0"/>
              <w:right w:val="single" w:color="auto" w:sz="4" w:space="0"/>
            </w:tcBorders>
            <w:noWrap w:val="0"/>
            <w:vAlign w:val="center"/>
          </w:tcPr>
          <w:p w14:paraId="7ED49020">
            <w:pPr>
              <w:spacing w:before="50" w:after="5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p>
        </w:tc>
        <w:tc>
          <w:tcPr>
            <w:tcW w:w="1426" w:type="pct"/>
            <w:tcBorders>
              <w:top w:val="single" w:color="auto" w:sz="4" w:space="0"/>
              <w:left w:val="single" w:color="auto" w:sz="4" w:space="0"/>
              <w:bottom w:val="single" w:color="auto" w:sz="4" w:space="0"/>
              <w:right w:val="single" w:color="auto" w:sz="4" w:space="0"/>
            </w:tcBorders>
            <w:noWrap w:val="0"/>
            <w:vAlign w:val="center"/>
          </w:tcPr>
          <w:p w14:paraId="2625E59F">
            <w:pPr>
              <w:keepNext w:val="0"/>
              <w:keepLines w:val="0"/>
              <w:widowControl/>
              <w:suppressLineNumbers w:val="0"/>
              <w:jc w:val="center"/>
              <w:rPr>
                <w:rFonts w:hint="eastAsia" w:ascii="宋体" w:hAnsi="宋体" w:eastAsia="宋体" w:cs="宋体"/>
                <w:color w:val="auto"/>
                <w:sz w:val="24"/>
                <w:highlight w:val="none"/>
              </w:rPr>
            </w:pPr>
          </w:p>
        </w:tc>
        <w:tc>
          <w:tcPr>
            <w:tcW w:w="495" w:type="pct"/>
            <w:tcBorders>
              <w:top w:val="single" w:color="auto" w:sz="4" w:space="0"/>
              <w:left w:val="single" w:color="auto" w:sz="4" w:space="0"/>
              <w:bottom w:val="single" w:color="auto" w:sz="4" w:space="0"/>
              <w:right w:val="single" w:color="auto" w:sz="4" w:space="0"/>
            </w:tcBorders>
            <w:noWrap w:val="0"/>
            <w:vAlign w:val="center"/>
          </w:tcPr>
          <w:p w14:paraId="33709B12">
            <w:pPr>
              <w:spacing w:line="360" w:lineRule="auto"/>
              <w:jc w:val="center"/>
              <w:rPr>
                <w:rFonts w:hint="eastAsia" w:ascii="宋体" w:hAnsi="宋体" w:eastAsia="宋体" w:cs="宋体"/>
                <w:color w:val="auto"/>
                <w:sz w:val="24"/>
                <w:highlight w:val="none"/>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46D9A181">
            <w:pPr>
              <w:spacing w:before="50" w:after="50"/>
              <w:jc w:val="center"/>
              <w:rPr>
                <w:rFonts w:hint="eastAsia" w:ascii="宋体" w:hAnsi="宋体" w:eastAsia="宋体" w:cs="宋体"/>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noWrap w:val="0"/>
            <w:vAlign w:val="top"/>
          </w:tcPr>
          <w:p w14:paraId="2EA4E7A9">
            <w:pPr>
              <w:spacing w:before="50" w:after="50"/>
              <w:jc w:val="center"/>
              <w:rPr>
                <w:rFonts w:hint="eastAsia" w:ascii="宋体" w:hAnsi="宋体" w:eastAsia="宋体" w:cs="宋体"/>
                <w:color w:val="auto"/>
                <w:sz w:val="24"/>
                <w:highlight w:val="none"/>
              </w:rPr>
            </w:pPr>
          </w:p>
        </w:tc>
        <w:tc>
          <w:tcPr>
            <w:tcW w:w="481" w:type="pct"/>
            <w:tcBorders>
              <w:top w:val="single" w:color="auto" w:sz="4" w:space="0"/>
              <w:left w:val="single" w:color="auto" w:sz="4" w:space="0"/>
              <w:bottom w:val="single" w:color="auto" w:sz="4" w:space="0"/>
              <w:right w:val="single" w:color="auto" w:sz="4" w:space="0"/>
            </w:tcBorders>
            <w:noWrap w:val="0"/>
            <w:vAlign w:val="center"/>
          </w:tcPr>
          <w:p w14:paraId="1212A328">
            <w:pPr>
              <w:spacing w:before="50" w:after="50"/>
              <w:jc w:val="center"/>
              <w:rPr>
                <w:rFonts w:hint="eastAsia" w:ascii="宋体" w:hAnsi="宋体" w:eastAsia="宋体" w:cs="宋体"/>
                <w:color w:val="auto"/>
                <w:sz w:val="24"/>
                <w:highlight w:val="none"/>
              </w:rPr>
            </w:pPr>
          </w:p>
        </w:tc>
        <w:tc>
          <w:tcPr>
            <w:tcW w:w="420" w:type="pct"/>
            <w:tcBorders>
              <w:top w:val="single" w:color="auto" w:sz="4" w:space="0"/>
              <w:left w:val="single" w:color="auto" w:sz="4" w:space="0"/>
              <w:bottom w:val="single" w:color="auto" w:sz="4" w:space="0"/>
              <w:right w:val="single" w:color="auto" w:sz="4" w:space="0"/>
            </w:tcBorders>
            <w:noWrap w:val="0"/>
            <w:vAlign w:val="center"/>
          </w:tcPr>
          <w:p w14:paraId="60BEE691">
            <w:pPr>
              <w:spacing w:before="50" w:after="50"/>
              <w:jc w:val="center"/>
              <w:rPr>
                <w:rFonts w:hint="eastAsia" w:ascii="宋体" w:hAnsi="宋体" w:eastAsia="宋体" w:cs="宋体"/>
                <w:color w:val="auto"/>
                <w:sz w:val="24"/>
                <w:highlight w:val="none"/>
              </w:rPr>
            </w:pPr>
          </w:p>
        </w:tc>
        <w:tc>
          <w:tcPr>
            <w:tcW w:w="553" w:type="pct"/>
            <w:tcBorders>
              <w:top w:val="single" w:color="auto" w:sz="4" w:space="0"/>
              <w:left w:val="single" w:color="auto" w:sz="4" w:space="0"/>
              <w:bottom w:val="single" w:color="auto" w:sz="4" w:space="0"/>
              <w:right w:val="single" w:color="auto" w:sz="4" w:space="0"/>
            </w:tcBorders>
            <w:noWrap w:val="0"/>
            <w:vAlign w:val="center"/>
          </w:tcPr>
          <w:p w14:paraId="359F12CC">
            <w:pPr>
              <w:spacing w:before="50" w:after="50"/>
              <w:jc w:val="center"/>
              <w:rPr>
                <w:rFonts w:hint="eastAsia" w:ascii="宋体" w:hAnsi="宋体" w:eastAsia="宋体" w:cs="宋体"/>
                <w:color w:val="auto"/>
                <w:sz w:val="24"/>
                <w:highlight w:val="none"/>
              </w:rPr>
            </w:pPr>
          </w:p>
        </w:tc>
      </w:tr>
    </w:tbl>
    <w:p w14:paraId="4DEC460E">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p w14:paraId="61FB0348">
      <w:pPr>
        <w:tabs>
          <w:tab w:val="left" w:pos="1065"/>
        </w:tabs>
        <w:spacing w:line="360" w:lineRule="auto"/>
        <w:contextualSpacing/>
        <w:rPr>
          <w:rFonts w:hint="eastAsia" w:ascii="宋体" w:hAnsi="宋体" w:eastAsia="宋体" w:cs="宋体"/>
          <w:color w:val="auto"/>
          <w:sz w:val="24"/>
          <w:highlight w:val="none"/>
        </w:rPr>
      </w:pPr>
      <w:r>
        <w:rPr>
          <w:rFonts w:hint="eastAsia" w:ascii="宋体" w:hAnsi="宋体" w:eastAsia="宋体" w:cs="宋体"/>
          <w:b/>
          <w:color w:val="auto"/>
          <w:sz w:val="24"/>
          <w:highlight w:val="none"/>
        </w:rPr>
        <w:t>以上货物配置清单中“货物名称、数量及单位、品牌、规格型号、制造商、原产地、技术要求及规格”必须如实填写完整，品牌、规格型号没有则填无，填写有缺漏的，响应文件按无效处理。</w:t>
      </w:r>
      <w:r>
        <w:rPr>
          <w:rFonts w:hint="eastAsia" w:ascii="宋体" w:hAnsi="宋体" w:eastAsia="宋体" w:cs="宋体"/>
          <w:color w:val="auto"/>
          <w:sz w:val="24"/>
          <w:highlight w:val="none"/>
        </w:rPr>
        <w:t>货物名称、数量及单位、品牌必须与“竞标报价表”一致，</w:t>
      </w:r>
      <w:r>
        <w:rPr>
          <w:rFonts w:hint="eastAsia" w:ascii="宋体" w:hAnsi="宋体" w:eastAsia="宋体" w:cs="宋体"/>
          <w:bCs/>
          <w:color w:val="auto"/>
          <w:sz w:val="24"/>
          <w:highlight w:val="none"/>
        </w:rPr>
        <w:t>否则响应文件按无效处理</w:t>
      </w:r>
      <w:r>
        <w:rPr>
          <w:rFonts w:hint="eastAsia" w:ascii="宋体" w:hAnsi="宋体" w:eastAsia="宋体" w:cs="宋体"/>
          <w:b/>
          <w:color w:val="auto"/>
          <w:sz w:val="24"/>
          <w:highlight w:val="none"/>
        </w:rPr>
        <w:t>。</w:t>
      </w:r>
      <w:r>
        <w:rPr>
          <w:rFonts w:hint="eastAsia" w:ascii="宋体" w:hAnsi="宋体" w:eastAsia="宋体" w:cs="宋体"/>
          <w:color w:val="auto"/>
          <w:sz w:val="24"/>
          <w:highlight w:val="none"/>
        </w:rPr>
        <w:tab/>
      </w:r>
    </w:p>
    <w:p w14:paraId="293E43C1">
      <w:pPr>
        <w:spacing w:line="360" w:lineRule="auto"/>
        <w:contextualSpacing/>
        <w:jc w:val="left"/>
        <w:rPr>
          <w:rFonts w:hint="eastAsia" w:ascii="宋体" w:hAnsi="宋体" w:eastAsia="宋体" w:cs="宋体"/>
          <w:color w:val="auto"/>
          <w:sz w:val="24"/>
          <w:highlight w:val="none"/>
        </w:rPr>
      </w:pPr>
    </w:p>
    <w:p w14:paraId="512B7078">
      <w:pPr>
        <w:spacing w:line="360" w:lineRule="auto"/>
        <w:contextualSpacing/>
        <w:jc w:val="left"/>
        <w:rPr>
          <w:rFonts w:hint="eastAsia" w:ascii="宋体" w:hAnsi="宋体" w:eastAsia="宋体" w:cs="宋体"/>
          <w:color w:val="auto"/>
          <w:sz w:val="24"/>
          <w:highlight w:val="none"/>
        </w:rPr>
      </w:pPr>
    </w:p>
    <w:p w14:paraId="0B12972B">
      <w:pPr>
        <w:spacing w:line="360" w:lineRule="auto"/>
        <w:ind w:right="-817"/>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法定代表人或者委托代理人（签字或盖章或电子签名）：</w:t>
      </w:r>
    </w:p>
    <w:p w14:paraId="01120ECB">
      <w:pPr>
        <w:spacing w:line="360" w:lineRule="auto"/>
        <w:ind w:right="-817" w:firstLine="28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14:paraId="5E959F52">
      <w:pPr>
        <w:spacing w:line="360" w:lineRule="auto"/>
        <w:ind w:right="-817" w:firstLine="2880"/>
        <w:contextualSpacing/>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日期：   年   月   日</w:t>
      </w:r>
    </w:p>
    <w:p w14:paraId="6BEA376F">
      <w:pPr>
        <w:spacing w:line="300" w:lineRule="auto"/>
        <w:rPr>
          <w:rFonts w:hint="eastAsia" w:ascii="宋体" w:hAnsi="宋体" w:eastAsia="宋体" w:cs="宋体"/>
          <w:color w:val="auto"/>
          <w:szCs w:val="21"/>
          <w:highlight w:val="none"/>
        </w:rPr>
      </w:pPr>
    </w:p>
    <w:p w14:paraId="5DCE8E98">
      <w:pPr>
        <w:spacing w:line="30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br w:type="page" w:clear="all"/>
      </w:r>
    </w:p>
    <w:p w14:paraId="2BF516D2">
      <w:pPr>
        <w:spacing w:line="30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技术要求偏离表</w:t>
      </w:r>
    </w:p>
    <w:p w14:paraId="3D034820">
      <w:pPr>
        <w:spacing w:line="520" w:lineRule="exact"/>
        <w:rPr>
          <w:rFonts w:hint="eastAsia" w:ascii="宋体" w:hAnsi="宋体" w:eastAsia="宋体" w:cs="宋体"/>
          <w:color w:val="auto"/>
          <w:sz w:val="32"/>
          <w:szCs w:val="32"/>
          <w:highlight w:val="none"/>
        </w:rPr>
      </w:pPr>
    </w:p>
    <w:p w14:paraId="09872FD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u w:val="single"/>
        </w:rPr>
        <w:t xml:space="preserve">                 </w:t>
      </w:r>
    </w:p>
    <w:p w14:paraId="7D5D251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26FC51B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分标号：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rPr>
        <w:t xml:space="preserve">          </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90"/>
        <w:gridCol w:w="992"/>
        <w:gridCol w:w="3293"/>
        <w:gridCol w:w="2964"/>
        <w:gridCol w:w="1615"/>
      </w:tblGrid>
      <w:tr w14:paraId="67BF0E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tcBorders>
              <w:top w:val="single" w:color="auto" w:sz="4" w:space="0"/>
              <w:left w:val="single" w:color="auto" w:sz="4" w:space="0"/>
              <w:bottom w:val="single" w:color="auto" w:sz="4" w:space="0"/>
              <w:right w:val="single" w:color="auto" w:sz="4" w:space="0"/>
            </w:tcBorders>
            <w:noWrap w:val="0"/>
            <w:vAlign w:val="center"/>
          </w:tcPr>
          <w:p w14:paraId="4D125283">
            <w:pPr>
              <w:pStyle w:val="208"/>
              <w:spacing w:line="360" w:lineRule="auto"/>
              <w:ind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35CECAC2">
            <w:pPr>
              <w:pStyle w:val="208"/>
              <w:spacing w:line="360" w:lineRule="auto"/>
              <w:ind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w:t>
            </w:r>
          </w:p>
        </w:tc>
        <w:tc>
          <w:tcPr>
            <w:tcW w:w="1670" w:type="pct"/>
            <w:tcBorders>
              <w:top w:val="single" w:color="auto" w:sz="4" w:space="0"/>
              <w:left w:val="single" w:color="auto" w:sz="4" w:space="0"/>
              <w:bottom w:val="single" w:color="auto" w:sz="4" w:space="0"/>
              <w:right w:val="single" w:color="auto" w:sz="4" w:space="0"/>
            </w:tcBorders>
            <w:noWrap w:val="0"/>
            <w:vAlign w:val="center"/>
          </w:tcPr>
          <w:p w14:paraId="0622A4F8">
            <w:pPr>
              <w:pStyle w:val="208"/>
              <w:spacing w:line="360" w:lineRule="auto"/>
              <w:ind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谈判文件要求</w:t>
            </w:r>
          </w:p>
        </w:tc>
        <w:tc>
          <w:tcPr>
            <w:tcW w:w="1503" w:type="pct"/>
            <w:tcBorders>
              <w:top w:val="single" w:color="auto" w:sz="4" w:space="0"/>
              <w:left w:val="single" w:color="auto" w:sz="4" w:space="0"/>
              <w:bottom w:val="single" w:color="auto" w:sz="4" w:space="0"/>
              <w:right w:val="single" w:color="auto" w:sz="4" w:space="0"/>
            </w:tcBorders>
            <w:noWrap w:val="0"/>
            <w:vAlign w:val="center"/>
          </w:tcPr>
          <w:p w14:paraId="60C08030">
            <w:pPr>
              <w:pStyle w:val="208"/>
              <w:spacing w:line="360" w:lineRule="auto"/>
              <w:ind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竞标响应</w:t>
            </w:r>
          </w:p>
        </w:tc>
        <w:tc>
          <w:tcPr>
            <w:tcW w:w="819" w:type="pct"/>
            <w:tcBorders>
              <w:top w:val="single" w:color="auto" w:sz="4" w:space="0"/>
              <w:left w:val="single" w:color="auto" w:sz="4" w:space="0"/>
              <w:bottom w:val="single" w:color="auto" w:sz="4" w:space="0"/>
              <w:right w:val="single" w:color="auto" w:sz="4" w:space="0"/>
            </w:tcBorders>
            <w:noWrap w:val="0"/>
            <w:vAlign w:val="center"/>
          </w:tcPr>
          <w:p w14:paraId="26C93FE0">
            <w:pPr>
              <w:pStyle w:val="208"/>
              <w:spacing w:line="360" w:lineRule="auto"/>
              <w:ind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偏离说明</w:t>
            </w:r>
          </w:p>
        </w:tc>
      </w:tr>
      <w:tr w14:paraId="602812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tcBorders>
              <w:top w:val="single" w:color="auto" w:sz="4" w:space="0"/>
              <w:left w:val="single" w:color="auto" w:sz="4" w:space="0"/>
              <w:bottom w:val="single" w:color="auto" w:sz="4" w:space="0"/>
              <w:right w:val="single" w:color="auto" w:sz="4" w:space="0"/>
            </w:tcBorders>
            <w:noWrap w:val="0"/>
            <w:vAlign w:val="center"/>
          </w:tcPr>
          <w:p w14:paraId="4F9298BB">
            <w:pPr>
              <w:pStyle w:val="208"/>
              <w:spacing w:line="360" w:lineRule="auto"/>
              <w:ind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0D011404">
            <w:pPr>
              <w:pStyle w:val="208"/>
              <w:spacing w:line="360" w:lineRule="auto"/>
              <w:ind w:firstLine="0"/>
              <w:jc w:val="center"/>
              <w:rPr>
                <w:rFonts w:hint="eastAsia" w:ascii="宋体" w:hAnsi="宋体" w:eastAsia="宋体" w:cs="宋体"/>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69921E39">
            <w:pPr>
              <w:pStyle w:val="208"/>
              <w:spacing w:line="360" w:lineRule="auto"/>
              <w:ind w:firstLine="0"/>
              <w:jc w:val="center"/>
              <w:rPr>
                <w:rFonts w:hint="eastAsia" w:ascii="宋体" w:hAnsi="宋体" w:eastAsia="宋体" w:cs="宋体"/>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412D0D1A">
            <w:pPr>
              <w:pStyle w:val="208"/>
              <w:spacing w:line="360" w:lineRule="auto"/>
              <w:ind w:firstLine="0"/>
              <w:jc w:val="center"/>
              <w:rPr>
                <w:rFonts w:hint="eastAsia" w:ascii="宋体" w:hAnsi="宋体" w:eastAsia="宋体" w:cs="宋体"/>
                <w:color w:val="auto"/>
                <w:sz w:val="24"/>
                <w:szCs w:val="24"/>
                <w:highlight w:val="none"/>
                <w:lang w:val="en-US" w:eastAsia="zh-CN"/>
              </w:rPr>
            </w:pPr>
          </w:p>
        </w:tc>
        <w:tc>
          <w:tcPr>
            <w:tcW w:w="819" w:type="pct"/>
            <w:tcBorders>
              <w:top w:val="single" w:color="auto" w:sz="4" w:space="0"/>
              <w:left w:val="single" w:color="auto" w:sz="4" w:space="0"/>
              <w:bottom w:val="single" w:color="auto" w:sz="4" w:space="0"/>
              <w:right w:val="single" w:color="auto" w:sz="4" w:space="0"/>
            </w:tcBorders>
            <w:noWrap w:val="0"/>
            <w:vAlign w:val="center"/>
          </w:tcPr>
          <w:p w14:paraId="37D8AF3D">
            <w:pPr>
              <w:pStyle w:val="208"/>
              <w:spacing w:line="360" w:lineRule="auto"/>
              <w:ind w:firstLine="0"/>
              <w:jc w:val="center"/>
              <w:rPr>
                <w:rFonts w:hint="eastAsia" w:ascii="宋体" w:hAnsi="宋体" w:eastAsia="宋体" w:cs="宋体"/>
                <w:color w:val="auto"/>
                <w:sz w:val="24"/>
                <w:szCs w:val="24"/>
                <w:highlight w:val="none"/>
                <w:lang w:val="en-US" w:eastAsia="zh-CN"/>
              </w:rPr>
            </w:pPr>
          </w:p>
        </w:tc>
      </w:tr>
      <w:tr w14:paraId="471D54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tcBorders>
              <w:top w:val="single" w:color="auto" w:sz="4" w:space="0"/>
              <w:left w:val="single" w:color="auto" w:sz="4" w:space="0"/>
              <w:bottom w:val="single" w:color="auto" w:sz="4" w:space="0"/>
              <w:right w:val="single" w:color="auto" w:sz="4" w:space="0"/>
            </w:tcBorders>
            <w:noWrap w:val="0"/>
            <w:vAlign w:val="center"/>
          </w:tcPr>
          <w:p w14:paraId="2ED66AA3">
            <w:pPr>
              <w:pStyle w:val="208"/>
              <w:spacing w:line="360" w:lineRule="auto"/>
              <w:ind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4F6EF1E2">
            <w:pPr>
              <w:pStyle w:val="208"/>
              <w:spacing w:line="360" w:lineRule="auto"/>
              <w:ind w:firstLine="0"/>
              <w:jc w:val="center"/>
              <w:rPr>
                <w:rFonts w:hint="eastAsia" w:ascii="宋体" w:hAnsi="宋体" w:eastAsia="宋体" w:cs="宋体"/>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51B75257">
            <w:pPr>
              <w:pStyle w:val="208"/>
              <w:spacing w:line="360" w:lineRule="auto"/>
              <w:ind w:firstLine="0"/>
              <w:jc w:val="center"/>
              <w:rPr>
                <w:rFonts w:hint="eastAsia" w:ascii="宋体" w:hAnsi="宋体" w:eastAsia="宋体" w:cs="宋体"/>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62A126C1">
            <w:pPr>
              <w:pStyle w:val="208"/>
              <w:spacing w:line="360" w:lineRule="auto"/>
              <w:ind w:firstLine="0"/>
              <w:jc w:val="center"/>
              <w:rPr>
                <w:rFonts w:hint="eastAsia" w:ascii="宋体" w:hAnsi="宋体" w:eastAsia="宋体" w:cs="宋体"/>
                <w:color w:val="auto"/>
                <w:sz w:val="24"/>
                <w:szCs w:val="24"/>
                <w:highlight w:val="none"/>
                <w:lang w:val="en-US" w:eastAsia="zh-CN"/>
              </w:rPr>
            </w:pPr>
          </w:p>
        </w:tc>
        <w:tc>
          <w:tcPr>
            <w:tcW w:w="819" w:type="pct"/>
            <w:tcBorders>
              <w:top w:val="single" w:color="auto" w:sz="4" w:space="0"/>
              <w:left w:val="single" w:color="auto" w:sz="4" w:space="0"/>
              <w:bottom w:val="single" w:color="auto" w:sz="4" w:space="0"/>
              <w:right w:val="single" w:color="auto" w:sz="4" w:space="0"/>
            </w:tcBorders>
            <w:noWrap w:val="0"/>
            <w:vAlign w:val="center"/>
          </w:tcPr>
          <w:p w14:paraId="66E2E055">
            <w:pPr>
              <w:pStyle w:val="208"/>
              <w:spacing w:line="360" w:lineRule="auto"/>
              <w:ind w:firstLine="0"/>
              <w:jc w:val="center"/>
              <w:rPr>
                <w:rFonts w:hint="eastAsia" w:ascii="宋体" w:hAnsi="宋体" w:eastAsia="宋体" w:cs="宋体"/>
                <w:color w:val="auto"/>
                <w:sz w:val="24"/>
                <w:szCs w:val="24"/>
                <w:highlight w:val="none"/>
                <w:lang w:val="en-US" w:eastAsia="zh-CN"/>
              </w:rPr>
            </w:pPr>
          </w:p>
        </w:tc>
      </w:tr>
      <w:tr w14:paraId="0A63C0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2" w:type="pct"/>
            <w:tcBorders>
              <w:top w:val="single" w:color="auto" w:sz="4" w:space="0"/>
              <w:left w:val="single" w:color="auto" w:sz="4" w:space="0"/>
              <w:bottom w:val="single" w:color="auto" w:sz="4" w:space="0"/>
              <w:right w:val="single" w:color="auto" w:sz="4" w:space="0"/>
            </w:tcBorders>
            <w:noWrap w:val="0"/>
            <w:vAlign w:val="center"/>
          </w:tcPr>
          <w:p w14:paraId="3F2E1A57">
            <w:pPr>
              <w:pStyle w:val="208"/>
              <w:spacing w:line="360" w:lineRule="auto"/>
              <w:ind w:firstLine="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7EED1532">
            <w:pPr>
              <w:pStyle w:val="208"/>
              <w:spacing w:line="360" w:lineRule="auto"/>
              <w:ind w:firstLine="0"/>
              <w:jc w:val="center"/>
              <w:rPr>
                <w:rFonts w:hint="eastAsia" w:ascii="宋体" w:hAnsi="宋体" w:eastAsia="宋体" w:cs="宋体"/>
                <w:color w:val="auto"/>
                <w:sz w:val="24"/>
                <w:szCs w:val="24"/>
                <w:highlight w:val="none"/>
                <w:lang w:val="en-US" w:eastAsia="zh-CN"/>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6E938589">
            <w:pPr>
              <w:pStyle w:val="208"/>
              <w:spacing w:line="360" w:lineRule="auto"/>
              <w:ind w:firstLine="0"/>
              <w:jc w:val="center"/>
              <w:rPr>
                <w:rFonts w:hint="eastAsia" w:ascii="宋体" w:hAnsi="宋体" w:eastAsia="宋体" w:cs="宋体"/>
                <w:color w:val="auto"/>
                <w:sz w:val="24"/>
                <w:szCs w:val="24"/>
                <w:highlight w:val="none"/>
                <w:lang w:val="en-US" w:eastAsia="zh-CN"/>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181E4262">
            <w:pPr>
              <w:pStyle w:val="208"/>
              <w:spacing w:line="360" w:lineRule="auto"/>
              <w:ind w:firstLine="0"/>
              <w:jc w:val="center"/>
              <w:rPr>
                <w:rFonts w:hint="eastAsia" w:ascii="宋体" w:hAnsi="宋体" w:eastAsia="宋体" w:cs="宋体"/>
                <w:color w:val="auto"/>
                <w:sz w:val="24"/>
                <w:szCs w:val="24"/>
                <w:highlight w:val="none"/>
                <w:lang w:val="en-US" w:eastAsia="zh-CN"/>
              </w:rPr>
            </w:pPr>
          </w:p>
        </w:tc>
        <w:tc>
          <w:tcPr>
            <w:tcW w:w="819" w:type="pct"/>
            <w:tcBorders>
              <w:top w:val="single" w:color="auto" w:sz="4" w:space="0"/>
              <w:left w:val="single" w:color="auto" w:sz="4" w:space="0"/>
              <w:bottom w:val="single" w:color="auto" w:sz="4" w:space="0"/>
              <w:right w:val="single" w:color="auto" w:sz="4" w:space="0"/>
            </w:tcBorders>
            <w:noWrap w:val="0"/>
            <w:vAlign w:val="center"/>
          </w:tcPr>
          <w:p w14:paraId="39F02706">
            <w:pPr>
              <w:pStyle w:val="208"/>
              <w:spacing w:line="360" w:lineRule="auto"/>
              <w:ind w:firstLine="0"/>
              <w:jc w:val="center"/>
              <w:rPr>
                <w:rFonts w:hint="eastAsia" w:ascii="宋体" w:hAnsi="宋体" w:eastAsia="宋体" w:cs="宋体"/>
                <w:color w:val="auto"/>
                <w:sz w:val="24"/>
                <w:szCs w:val="24"/>
                <w:highlight w:val="none"/>
                <w:lang w:val="en-US" w:eastAsia="zh-CN"/>
              </w:rPr>
            </w:pPr>
          </w:p>
        </w:tc>
      </w:tr>
    </w:tbl>
    <w:p w14:paraId="5E9F115F">
      <w:pPr>
        <w:pStyle w:val="208"/>
        <w:spacing w:line="360" w:lineRule="auto"/>
        <w:ind w:firstLine="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458F43D1">
      <w:pPr>
        <w:pStyle w:val="208"/>
        <w:spacing w:line="360" w:lineRule="auto"/>
        <w:ind w:firstLine="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说明：应对照谈判文件“第三章 采购需求”中的技术要求逐条实质性响应，并作出偏离说明。</w:t>
      </w:r>
    </w:p>
    <w:p w14:paraId="2CBBD126">
      <w:pPr>
        <w:pStyle w:val="208"/>
        <w:spacing w:line="360" w:lineRule="auto"/>
        <w:ind w:firstLine="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2.供应商应根据竞标设备的性能指标，对照谈判文件要求，在“偏离说明”中注明“正偏离”、“负偏离”或者“无偏离”。既不属于“正偏离”也不属于“负偏离”即为“无偏离”。</w:t>
      </w:r>
    </w:p>
    <w:p w14:paraId="375A9807">
      <w:pPr>
        <w:pStyle w:val="208"/>
        <w:spacing w:line="360" w:lineRule="auto"/>
        <w:ind w:firstLine="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认为其竞标响应有正偏离的，请在技术要求偏离表中列明，且在响应文件中提供竞标产品的彩页或国家认可有资质的第三方检测机构出具的检测报告复印件或产品生产厂家出具的技术参数说明证明作为佐证，以上佐证材料均需加盖生产厂家或代理商（附生产厂家授权资料）公章。</w:t>
      </w:r>
    </w:p>
    <w:p w14:paraId="0CB27DFB">
      <w:pPr>
        <w:pStyle w:val="208"/>
        <w:spacing w:line="360" w:lineRule="auto"/>
        <w:ind w:firstLine="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如技术要求偏离表中的竞标响应与佐证材料不一致的，以佐证材料为准。</w:t>
      </w:r>
    </w:p>
    <w:p w14:paraId="34E51662">
      <w:pPr>
        <w:pStyle w:val="208"/>
        <w:spacing w:line="360" w:lineRule="auto"/>
        <w:ind w:firstLine="0"/>
        <w:contextualSpacing/>
        <w:rPr>
          <w:rFonts w:hint="eastAsia" w:ascii="宋体" w:hAnsi="宋体" w:eastAsia="宋体" w:cs="宋体"/>
          <w:color w:val="auto"/>
          <w:sz w:val="24"/>
          <w:szCs w:val="24"/>
          <w:highlight w:val="none"/>
        </w:rPr>
      </w:pPr>
    </w:p>
    <w:p w14:paraId="237FCF41">
      <w:pPr>
        <w:spacing w:line="360" w:lineRule="auto"/>
        <w:ind w:right="-817"/>
        <w:contextualSpacing/>
        <w:rPr>
          <w:rFonts w:hint="eastAsia" w:ascii="宋体" w:hAnsi="宋体" w:eastAsia="宋体" w:cs="宋体"/>
          <w:color w:val="auto"/>
          <w:sz w:val="24"/>
          <w:highlight w:val="none"/>
        </w:rPr>
      </w:pPr>
    </w:p>
    <w:p w14:paraId="37347312">
      <w:pPr>
        <w:spacing w:line="360" w:lineRule="auto"/>
        <w:ind w:right="-817"/>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法定代表人或者委托代理人（签字或盖章或电子签名）：</w:t>
      </w:r>
    </w:p>
    <w:p w14:paraId="231B544B">
      <w:pPr>
        <w:spacing w:line="360" w:lineRule="auto"/>
        <w:ind w:right="-817" w:firstLine="28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14:paraId="3E771E0D">
      <w:pPr>
        <w:spacing w:line="360" w:lineRule="auto"/>
        <w:ind w:right="-817" w:firstLine="2880"/>
        <w:contextualSpacing/>
        <w:rPr>
          <w:rFonts w:hint="eastAsia" w:ascii="宋体" w:hAnsi="宋体" w:eastAsia="宋体" w:cs="宋体"/>
          <w:color w:val="auto"/>
          <w:sz w:val="32"/>
          <w:szCs w:val="32"/>
          <w:highlight w:val="none"/>
        </w:rPr>
      </w:pPr>
      <w:r>
        <w:rPr>
          <w:rFonts w:hint="eastAsia" w:ascii="宋体" w:hAnsi="宋体" w:eastAsia="宋体" w:cs="宋体"/>
          <w:color w:val="auto"/>
          <w:sz w:val="24"/>
          <w:highlight w:val="none"/>
        </w:rPr>
        <w:t>日期：   年   月   日</w:t>
      </w:r>
    </w:p>
    <w:p w14:paraId="7492FE0F">
      <w:pPr>
        <w:spacing w:line="300" w:lineRule="auto"/>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br w:type="page" w:clear="all"/>
      </w:r>
      <w:r>
        <w:rPr>
          <w:rFonts w:hint="eastAsia" w:ascii="宋体" w:hAnsi="宋体" w:eastAsia="宋体" w:cs="宋体"/>
          <w:b/>
          <w:bCs/>
          <w:color w:val="auto"/>
          <w:sz w:val="24"/>
          <w:highlight w:val="none"/>
        </w:rPr>
        <w:t>其他文书、文件格式</w:t>
      </w:r>
    </w:p>
    <w:p w14:paraId="0DAD6DA2">
      <w:pPr>
        <w:spacing w:line="30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中小企业声明函（货物）</w:t>
      </w:r>
    </w:p>
    <w:p w14:paraId="609B8D68">
      <w:pPr>
        <w:rPr>
          <w:rFonts w:hint="eastAsia" w:ascii="宋体" w:hAnsi="宋体" w:eastAsia="宋体" w:cs="宋体"/>
          <w:color w:val="auto"/>
          <w:highlight w:val="none"/>
        </w:rPr>
      </w:pPr>
    </w:p>
    <w:p w14:paraId="55854F08">
      <w:pPr>
        <w:pStyle w:val="206"/>
        <w:spacing w:after="0" w:line="360" w:lineRule="auto"/>
        <w:ind w:left="-426" w:right="142" w:firstLine="6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4102E17E">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i w:val="0"/>
          <w:iCs w:val="0"/>
          <w:color w:val="auto"/>
          <w:sz w:val="24"/>
          <w:highlight w:val="none"/>
          <w:u w:val="single"/>
          <w:lang w:val="en-US" w:eastAsia="zh-CN"/>
        </w:rPr>
        <w:t>货物</w:t>
      </w:r>
      <w:r>
        <w:rPr>
          <w:rFonts w:hint="eastAsia" w:ascii="宋体" w:hAnsi="宋体" w:eastAsia="宋体" w:cs="宋体"/>
          <w:color w:val="auto"/>
          <w:sz w:val="24"/>
          <w:highlight w:val="none"/>
          <w:u w:val="single"/>
          <w:lang w:val="en-US" w:eastAsia="zh-CN"/>
        </w:rPr>
        <w:t>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eastAsia="zh-CN"/>
        </w:rPr>
        <w:t>工业</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rPr>
        <w:t>行业；制造商为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51402C7E">
      <w:pPr>
        <w:tabs>
          <w:tab w:val="left" w:pos="1065"/>
          <w:tab w:val="left" w:pos="6477"/>
        </w:tabs>
        <w:spacing w:line="360" w:lineRule="auto"/>
        <w:ind w:left="-426" w:right="-58" w:firstLine="65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i w:val="0"/>
          <w:iCs w:val="0"/>
          <w:color w:val="auto"/>
          <w:sz w:val="24"/>
          <w:highlight w:val="none"/>
          <w:u w:val="single"/>
          <w:lang w:val="en-US" w:eastAsia="zh-CN"/>
        </w:rPr>
        <w:t>货物</w:t>
      </w:r>
      <w:r>
        <w:rPr>
          <w:rFonts w:hint="eastAsia" w:ascii="宋体" w:hAnsi="宋体" w:eastAsia="宋体" w:cs="宋体"/>
          <w:color w:val="auto"/>
          <w:sz w:val="24"/>
          <w:highlight w:val="none"/>
          <w:u w:val="single"/>
          <w:lang w:val="en-US" w:eastAsia="zh-CN"/>
        </w:rPr>
        <w:t>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eastAsia="zh-CN"/>
        </w:rPr>
        <w:t>工业</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rPr>
        <w:t>行业；制造商为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16C7709C">
      <w:pPr>
        <w:pStyle w:val="206"/>
        <w:spacing w:after="0" w:line="360" w:lineRule="auto"/>
        <w:ind w:left="142" w:right="142"/>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C9F3575">
      <w:pPr>
        <w:pStyle w:val="206"/>
        <w:spacing w:after="0" w:line="360" w:lineRule="auto"/>
        <w:ind w:left="-405" w:right="142" w:firstLine="453"/>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3238DEDA">
      <w:pPr>
        <w:pStyle w:val="206"/>
        <w:spacing w:after="0" w:line="360" w:lineRule="auto"/>
        <w:ind w:left="-426" w:right="142" w:firstLine="567"/>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05C5A2EB">
      <w:pPr>
        <w:pStyle w:val="206"/>
        <w:spacing w:after="0" w:line="360" w:lineRule="auto"/>
        <w:ind w:left="3960" w:right="1808"/>
        <w:contextualSpacing/>
        <w:rPr>
          <w:rFonts w:hint="eastAsia" w:ascii="宋体" w:hAnsi="宋体" w:eastAsia="宋体" w:cs="宋体"/>
          <w:color w:val="auto"/>
          <w:sz w:val="24"/>
          <w:highlight w:val="none"/>
        </w:rPr>
      </w:pPr>
    </w:p>
    <w:p w14:paraId="10C55C81">
      <w:pPr>
        <w:pStyle w:val="206"/>
        <w:spacing w:after="0" w:line="360" w:lineRule="auto"/>
        <w:ind w:left="3960" w:right="1808"/>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企业名称（</w:t>
      </w:r>
      <w:r>
        <w:rPr>
          <w:rFonts w:hint="eastAsia" w:ascii="宋体" w:hAnsi="宋体" w:eastAsia="宋体" w:cs="宋体"/>
          <w:color w:val="auto"/>
          <w:sz w:val="24"/>
          <w:highlight w:val="none"/>
          <w:lang w:eastAsia="zh-CN"/>
        </w:rPr>
        <w:t>电子签</w:t>
      </w:r>
      <w:r>
        <w:rPr>
          <w:rFonts w:hint="eastAsia" w:ascii="宋体" w:hAnsi="宋体" w:eastAsia="宋体" w:cs="宋体"/>
          <w:color w:val="auto"/>
          <w:sz w:val="24"/>
          <w:highlight w:val="none"/>
        </w:rPr>
        <w:t xml:space="preserve">章）： </w:t>
      </w:r>
    </w:p>
    <w:p w14:paraId="2973E411">
      <w:pPr>
        <w:pStyle w:val="206"/>
        <w:spacing w:after="0" w:line="360" w:lineRule="auto"/>
        <w:ind w:left="3960" w:right="1808"/>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259AD909">
      <w:pPr>
        <w:pStyle w:val="206"/>
        <w:spacing w:after="0" w:line="360" w:lineRule="auto"/>
        <w:ind w:left="3960" w:right="1808"/>
        <w:contextualSpacing/>
        <w:rPr>
          <w:rFonts w:hint="eastAsia" w:ascii="宋体" w:hAnsi="宋体" w:eastAsia="宋体" w:cs="宋体"/>
          <w:color w:val="auto"/>
          <w:highlight w:val="none"/>
        </w:rPr>
      </w:pPr>
    </w:p>
    <w:p w14:paraId="2646CDE2">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1AD84D4">
      <w:pPr>
        <w:spacing w:line="360" w:lineRule="auto"/>
        <w:contextualSpacing/>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clear="all"/>
      </w:r>
    </w:p>
    <w:p w14:paraId="2AF00771">
      <w:pPr>
        <w:spacing w:line="360" w:lineRule="auto"/>
        <w:contextualSpacing/>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4FC115D6">
      <w:pPr>
        <w:spacing w:line="520" w:lineRule="exact"/>
        <w:rPr>
          <w:rFonts w:hint="eastAsia" w:ascii="宋体" w:hAnsi="宋体" w:eastAsia="宋体" w:cs="宋体"/>
          <w:color w:val="auto"/>
          <w:sz w:val="32"/>
          <w:szCs w:val="32"/>
          <w:highlight w:val="none"/>
        </w:rPr>
      </w:pPr>
    </w:p>
    <w:p w14:paraId="3EC5E4B2">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3AA57426">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33ACECD7">
      <w:pPr>
        <w:spacing w:line="360" w:lineRule="auto"/>
        <w:contextualSpacing/>
        <w:rPr>
          <w:rFonts w:hint="eastAsia" w:ascii="宋体" w:hAnsi="宋体" w:eastAsia="宋体" w:cs="宋体"/>
          <w:color w:val="auto"/>
          <w:sz w:val="24"/>
          <w:highlight w:val="none"/>
        </w:rPr>
      </w:pPr>
    </w:p>
    <w:p w14:paraId="009BAB4E">
      <w:pPr>
        <w:spacing w:line="360" w:lineRule="auto"/>
        <w:contextualSpacing/>
        <w:rPr>
          <w:rFonts w:hint="eastAsia" w:ascii="宋体" w:hAnsi="宋体" w:eastAsia="宋体" w:cs="宋体"/>
          <w:color w:val="auto"/>
          <w:sz w:val="24"/>
          <w:highlight w:val="none"/>
        </w:rPr>
      </w:pPr>
    </w:p>
    <w:p w14:paraId="17DC82BA">
      <w:pPr>
        <w:spacing w:line="360" w:lineRule="auto"/>
        <w:contextualSpacing/>
        <w:rPr>
          <w:rFonts w:hint="eastAsia" w:ascii="宋体" w:hAnsi="宋体" w:eastAsia="宋体" w:cs="宋体"/>
          <w:color w:val="auto"/>
          <w:sz w:val="24"/>
          <w:highlight w:val="none"/>
        </w:rPr>
      </w:pPr>
    </w:p>
    <w:p w14:paraId="37D0D242">
      <w:pPr>
        <w:spacing w:line="360" w:lineRule="auto"/>
        <w:ind w:firstLine="24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单位名称（电子签章）：</w:t>
      </w:r>
    </w:p>
    <w:p w14:paraId="17100B0F">
      <w:pPr>
        <w:spacing w:line="360" w:lineRule="auto"/>
        <w:ind w:firstLine="36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48A4F061">
      <w:pPr>
        <w:spacing w:line="360" w:lineRule="auto"/>
        <w:contextualSpacing/>
        <w:rPr>
          <w:rFonts w:hint="eastAsia" w:ascii="宋体" w:hAnsi="宋体" w:eastAsia="宋体" w:cs="宋体"/>
          <w:color w:val="auto"/>
          <w:sz w:val="24"/>
          <w:highlight w:val="none"/>
        </w:rPr>
      </w:pPr>
    </w:p>
    <w:p w14:paraId="5A615142">
      <w:pPr>
        <w:spacing w:line="360" w:lineRule="auto"/>
        <w:contextualSpacing/>
        <w:rPr>
          <w:rFonts w:hint="eastAsia" w:ascii="宋体" w:hAnsi="宋体" w:eastAsia="宋体" w:cs="宋体"/>
          <w:color w:val="auto"/>
          <w:sz w:val="24"/>
          <w:highlight w:val="none"/>
        </w:rPr>
      </w:pPr>
    </w:p>
    <w:p w14:paraId="1BE858A1">
      <w:pPr>
        <w:spacing w:line="360" w:lineRule="auto"/>
        <w:contextualSpacing/>
        <w:rPr>
          <w:rFonts w:hint="eastAsia" w:ascii="宋体" w:hAnsi="宋体" w:eastAsia="宋体" w:cs="宋体"/>
          <w:color w:val="auto"/>
          <w:sz w:val="24"/>
          <w:highlight w:val="none"/>
        </w:rPr>
      </w:pPr>
    </w:p>
    <w:p w14:paraId="199FD0B2">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w:t>
      </w:r>
      <w:r>
        <w:rPr>
          <w:rFonts w:hint="eastAsia" w:ascii="宋体" w:hAnsi="宋体" w:eastAsia="宋体" w:cs="宋体"/>
          <w:color w:val="auto"/>
          <w:sz w:val="24"/>
          <w:highlight w:val="none"/>
          <w:lang w:eastAsia="zh-CN"/>
        </w:rPr>
        <w:t>成交</w:t>
      </w:r>
      <w:r>
        <w:rPr>
          <w:rFonts w:hint="eastAsia" w:ascii="宋体" w:hAnsi="宋体" w:eastAsia="宋体" w:cs="宋体"/>
          <w:color w:val="auto"/>
          <w:sz w:val="24"/>
          <w:highlight w:val="none"/>
        </w:rPr>
        <w:t>结果时，同时公告其《残疾人福利性单位声明函》，接受社会监督。</w:t>
      </w:r>
    </w:p>
    <w:p w14:paraId="045EFC7D">
      <w:pPr>
        <w:widowControl/>
        <w:shd w:val="clear" w:color="auto" w:fill="FFFFFF"/>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clear="all"/>
      </w:r>
    </w:p>
    <w:p w14:paraId="2D183B76">
      <w:pPr>
        <w:widowControl/>
        <w:shd w:val="clear" w:color="auto" w:fill="FFFFFF"/>
        <w:jc w:val="center"/>
        <w:rPr>
          <w:rFonts w:hint="eastAsia" w:ascii="宋体" w:hAnsi="宋体" w:eastAsia="宋体" w:cs="宋体"/>
          <w:color w:val="auto"/>
          <w:sz w:val="24"/>
          <w:highlight w:val="none"/>
        </w:rPr>
      </w:pPr>
    </w:p>
    <w:p w14:paraId="01B88A84">
      <w:pPr>
        <w:widowControl/>
        <w:shd w:val="clear" w:color="auto" w:fill="FFFFFF"/>
        <w:jc w:val="center"/>
        <w:rPr>
          <w:rFonts w:hint="eastAsia" w:ascii="宋体" w:hAnsi="宋体" w:eastAsia="宋体" w:cs="宋体"/>
          <w:color w:val="auto"/>
          <w:sz w:val="36"/>
          <w:szCs w:val="36"/>
          <w:highlight w:val="none"/>
        </w:rPr>
      </w:pPr>
      <w:r>
        <w:rPr>
          <w:rFonts w:hint="eastAsia" w:ascii="宋体" w:hAnsi="宋体" w:eastAsia="宋体" w:cs="宋体"/>
          <w:b/>
          <w:bCs/>
          <w:color w:val="auto"/>
          <w:sz w:val="36"/>
          <w:szCs w:val="36"/>
          <w:highlight w:val="none"/>
        </w:rPr>
        <w:t>关于符合本国产品标准的声明函</w:t>
      </w:r>
    </w:p>
    <w:p w14:paraId="17054E57">
      <w:pPr>
        <w:widowControl/>
        <w:shd w:val="clear" w:color="auto" w:fill="FFFFFF"/>
        <w:spacing w:before="30" w:after="30"/>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p w14:paraId="600F2E33">
      <w:pPr>
        <w:widowControl/>
        <w:shd w:val="clear" w:color="auto" w:fill="FFFFFF"/>
        <w:spacing w:before="30" w:after="30" w:line="360" w:lineRule="auto"/>
        <w:ind w:firstLine="48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3DEE20BE">
      <w:pPr>
        <w:widowControl/>
        <w:shd w:val="clear" w:color="auto" w:fill="FFFFFF"/>
        <w:spacing w:line="360" w:lineRule="auto"/>
        <w:ind w:firstLine="48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w:t>
      </w:r>
      <w:r>
        <w:rPr>
          <w:rFonts w:hint="eastAsia" w:ascii="宋体" w:hAnsi="宋体" w:eastAsia="宋体" w:cs="宋体"/>
          <w:i w:val="0"/>
          <w:iCs w:val="0"/>
          <w:color w:val="auto"/>
          <w:sz w:val="24"/>
          <w:highlight w:val="none"/>
          <w:u w:val="single"/>
        </w:rPr>
        <w:t>（</w:t>
      </w:r>
      <w:r>
        <w:rPr>
          <w:rFonts w:hint="eastAsia" w:ascii="宋体" w:hAnsi="宋体" w:eastAsia="宋体" w:cs="宋体"/>
          <w:i w:val="0"/>
          <w:iCs w:val="0"/>
          <w:color w:val="auto"/>
          <w:sz w:val="24"/>
          <w:highlight w:val="none"/>
          <w:u w:val="single"/>
          <w:lang w:val="en-US" w:eastAsia="zh-CN"/>
        </w:rPr>
        <w:t>货物名称</w:t>
      </w:r>
      <w:r>
        <w:rPr>
          <w:rFonts w:hint="eastAsia" w:ascii="宋体" w:hAnsi="宋体" w:eastAsia="宋体" w:cs="宋体"/>
          <w:i w:val="0"/>
          <w:iCs w:val="0"/>
          <w:color w:val="auto"/>
          <w:sz w:val="24"/>
          <w:highlight w:val="none"/>
          <w:u w:val="single"/>
        </w:rPr>
        <w:t>）</w:t>
      </w:r>
      <w:r>
        <w:rPr>
          <w:rFonts w:hint="eastAsia" w:ascii="宋体" w:hAnsi="宋体" w:eastAsia="宋体" w:cs="宋体"/>
          <w:i w:val="0"/>
          <w:iCs w:val="0"/>
          <w:color w:val="auto"/>
          <w:sz w:val="18"/>
          <w:szCs w:val="18"/>
          <w:highlight w:val="none"/>
          <w:vertAlign w:val="superscript"/>
        </w:rPr>
        <w:t>1</w:t>
      </w:r>
      <w:r>
        <w:rPr>
          <w:rFonts w:hint="eastAsia" w:ascii="宋体" w:hAnsi="宋体" w:eastAsia="宋体" w:cs="宋体"/>
          <w:i w:val="0"/>
          <w:iCs w:val="0"/>
          <w:color w:val="auto"/>
          <w:sz w:val="24"/>
          <w:highlight w:val="none"/>
        </w:rPr>
        <w:t>，生产厂为（厂名）</w:t>
      </w:r>
      <w:r>
        <w:rPr>
          <w:rFonts w:hint="eastAsia" w:ascii="宋体" w:hAnsi="宋体" w:eastAsia="宋体" w:cs="宋体"/>
          <w:i w:val="0"/>
          <w:iCs w:val="0"/>
          <w:color w:val="auto"/>
          <w:sz w:val="18"/>
          <w:szCs w:val="18"/>
          <w:highlight w:val="none"/>
          <w:vertAlign w:val="superscript"/>
        </w:rPr>
        <w:t>2</w:t>
      </w:r>
      <w:r>
        <w:rPr>
          <w:rFonts w:hint="eastAsia" w:ascii="宋体" w:hAnsi="宋体" w:eastAsia="宋体" w:cs="宋体"/>
          <w:i w:val="0"/>
          <w:iCs w:val="0"/>
          <w:color w:val="auto"/>
          <w:sz w:val="24"/>
          <w:highlight w:val="none"/>
        </w:rPr>
        <w:t>，厂址为（生产厂址）。（产品名称1）的中国境内生产的组件成本占比≥（规定比例）</w:t>
      </w:r>
      <w:r>
        <w:rPr>
          <w:rFonts w:hint="eastAsia" w:ascii="宋体" w:hAnsi="宋体" w:eastAsia="宋体" w:cs="宋体"/>
          <w:i w:val="0"/>
          <w:iCs w:val="0"/>
          <w:color w:val="auto"/>
          <w:sz w:val="18"/>
          <w:szCs w:val="18"/>
          <w:highlight w:val="none"/>
          <w:vertAlign w:val="superscript"/>
        </w:rPr>
        <w:t>3</w:t>
      </w:r>
      <w:r>
        <w:rPr>
          <w:rFonts w:hint="eastAsia" w:ascii="宋体" w:hAnsi="宋体" w:eastAsia="宋体" w:cs="宋体"/>
          <w:i w:val="0"/>
          <w:iCs w:val="0"/>
          <w:color w:val="auto"/>
          <w:sz w:val="24"/>
          <w:highlight w:val="none"/>
        </w:rPr>
        <w:t>。（产品名称1）的（关键组件）</w:t>
      </w:r>
      <w:r>
        <w:rPr>
          <w:rFonts w:hint="eastAsia" w:ascii="宋体" w:hAnsi="宋体" w:eastAsia="宋体" w:cs="宋体"/>
          <w:i w:val="0"/>
          <w:iCs w:val="0"/>
          <w:color w:val="auto"/>
          <w:sz w:val="18"/>
          <w:szCs w:val="18"/>
          <w:highlight w:val="none"/>
          <w:vertAlign w:val="superscript"/>
        </w:rPr>
        <w:t>4</w:t>
      </w:r>
      <w:r>
        <w:rPr>
          <w:rFonts w:hint="eastAsia" w:ascii="宋体" w:hAnsi="宋体" w:eastAsia="宋体" w:cs="宋体"/>
          <w:i w:val="0"/>
          <w:iCs w:val="0"/>
          <w:color w:val="auto"/>
          <w:sz w:val="24"/>
          <w:highlight w:val="none"/>
        </w:rPr>
        <w:t>在中国境内生产。（产品名称1）的（关键工序）</w:t>
      </w:r>
      <w:r>
        <w:rPr>
          <w:rFonts w:hint="eastAsia" w:ascii="宋体" w:hAnsi="宋体" w:eastAsia="宋体" w:cs="宋体"/>
          <w:i w:val="0"/>
          <w:iCs w:val="0"/>
          <w:color w:val="auto"/>
          <w:sz w:val="18"/>
          <w:szCs w:val="18"/>
          <w:highlight w:val="none"/>
          <w:vertAlign w:val="superscript"/>
        </w:rPr>
        <w:t>5</w:t>
      </w:r>
      <w:r>
        <w:rPr>
          <w:rFonts w:hint="eastAsia" w:ascii="宋体" w:hAnsi="宋体" w:eastAsia="宋体" w:cs="宋体"/>
          <w:i w:val="0"/>
          <w:iCs w:val="0"/>
          <w:color w:val="auto"/>
          <w:sz w:val="24"/>
          <w:highlight w:val="none"/>
        </w:rPr>
        <w:t>在中国境内完成。</w:t>
      </w:r>
    </w:p>
    <w:p w14:paraId="2F033ABE">
      <w:pPr>
        <w:widowControl/>
        <w:shd w:val="clear" w:color="auto" w:fill="FFFFFF"/>
        <w:spacing w:line="360" w:lineRule="auto"/>
        <w:ind w:firstLine="48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w:t>
      </w:r>
      <w:r>
        <w:rPr>
          <w:rFonts w:hint="eastAsia" w:ascii="宋体" w:hAnsi="宋体" w:eastAsia="宋体" w:cs="宋体"/>
          <w:i w:val="0"/>
          <w:iCs w:val="0"/>
          <w:color w:val="auto"/>
          <w:sz w:val="24"/>
          <w:highlight w:val="none"/>
          <w:u w:val="single"/>
        </w:rPr>
        <w:t>（</w:t>
      </w:r>
      <w:r>
        <w:rPr>
          <w:rFonts w:hint="eastAsia" w:ascii="宋体" w:hAnsi="宋体" w:eastAsia="宋体" w:cs="宋体"/>
          <w:i w:val="0"/>
          <w:iCs w:val="0"/>
          <w:color w:val="auto"/>
          <w:sz w:val="24"/>
          <w:highlight w:val="none"/>
          <w:u w:val="single"/>
          <w:lang w:val="en-US" w:eastAsia="zh-CN"/>
        </w:rPr>
        <w:t>货物名称</w:t>
      </w:r>
      <w:r>
        <w:rPr>
          <w:rFonts w:hint="eastAsia" w:ascii="宋体" w:hAnsi="宋体" w:eastAsia="宋体" w:cs="宋体"/>
          <w:i w:val="0"/>
          <w:iCs w:val="0"/>
          <w:color w:val="auto"/>
          <w:sz w:val="24"/>
          <w:highlight w:val="none"/>
          <w:u w:val="single"/>
        </w:rPr>
        <w:t>）</w:t>
      </w:r>
      <w:r>
        <w:rPr>
          <w:rFonts w:hint="eastAsia" w:ascii="宋体" w:hAnsi="宋体" w:eastAsia="宋体" w:cs="宋体"/>
          <w:i w:val="0"/>
          <w:iCs w:val="0"/>
          <w:color w:val="auto"/>
          <w:sz w:val="24"/>
          <w:highlight w:val="none"/>
        </w:rPr>
        <w:t>，生产厂为（厂名），厂址为（生产厂址）。（产品名称2）的中国境内生产的组件成本占比≥（规定比例）。（产品名称2）的（关键组件）在中国境内生产。（产品名称2）的（关键工序）在中国境内完成。</w:t>
      </w:r>
    </w:p>
    <w:p w14:paraId="6BCB280F">
      <w:pPr>
        <w:widowControl/>
        <w:shd w:val="clear" w:color="auto" w:fill="FFFFFF"/>
        <w:spacing w:before="30" w:after="30" w:line="360" w:lineRule="auto"/>
        <w:ind w:firstLine="480"/>
        <w:jc w:val="left"/>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w:t>
      </w:r>
    </w:p>
    <w:p w14:paraId="5A29AC31">
      <w:pPr>
        <w:widowControl/>
        <w:shd w:val="clear" w:color="auto" w:fill="FFFFFF"/>
        <w:spacing w:before="30" w:after="30"/>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本公司（单位）对上述声明内容的真实性负责。如有虚假，愿承担相应法律责任。</w:t>
      </w:r>
    </w:p>
    <w:p w14:paraId="71716D57">
      <w:pPr>
        <w:widowControl/>
        <w:shd w:val="clear" w:color="auto" w:fill="FFFFFF"/>
        <w:spacing w:before="30" w:after="3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p w14:paraId="7D7D121E">
      <w:pPr>
        <w:widowControl/>
        <w:shd w:val="clear" w:color="auto" w:fill="FFFFFF"/>
        <w:spacing w:before="30" w:after="3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公司（单位）名称（盖章）：　        </w:t>
      </w:r>
    </w:p>
    <w:p w14:paraId="5C948497">
      <w:pPr>
        <w:widowControl/>
        <w:shd w:val="clear" w:color="auto" w:fill="FFFFFF"/>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  日         </w:t>
      </w:r>
    </w:p>
    <w:p w14:paraId="3B4914DF">
      <w:pPr>
        <w:widowControl/>
        <w:shd w:val="clear" w:color="auto" w:fill="FFFFFF"/>
        <w:spacing w:before="30" w:after="3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__________________</w:t>
      </w:r>
    </w:p>
    <w:p w14:paraId="6CA7750E">
      <w:pPr>
        <w:widowControl/>
        <w:shd w:val="clear" w:color="auto" w:fill="FFFFFF"/>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1.产品如有型号，请在“产品名称”栏一并填写。</w:t>
      </w:r>
    </w:p>
    <w:p w14:paraId="43E8A2BC">
      <w:pPr>
        <w:widowControl/>
        <w:shd w:val="clear" w:color="auto" w:fill="FFFFFF"/>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2.生产厂名与厂址应与生产厂营业执照载明的相关信息保持一致。</w:t>
      </w:r>
    </w:p>
    <w:p w14:paraId="16180A05">
      <w:pPr>
        <w:widowControl/>
        <w:shd w:val="clear" w:color="auto" w:fill="FFFFFF"/>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3.该产品的中国境内生产的组件成本占比相关要求实施前，“规定比例”栏可不填，下同。</w:t>
      </w:r>
    </w:p>
    <w:p w14:paraId="6BEACC75">
      <w:pPr>
        <w:widowControl/>
        <w:shd w:val="clear" w:color="auto" w:fill="FFFFFF"/>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4.该产品的关键组件要求实施前，“关键组件”栏可不填，下同。</w:t>
      </w:r>
    </w:p>
    <w:p w14:paraId="54475A19">
      <w:pPr>
        <w:widowControl/>
        <w:shd w:val="clear" w:color="auto" w:fill="FFFFFF"/>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5.该产品的关键工序要求实施前，“关键工序”栏可不填，下同。</w:t>
      </w:r>
    </w:p>
    <w:p w14:paraId="2CE0F64F">
      <w:pPr>
        <w:spacing w:line="360" w:lineRule="auto"/>
        <w:contextualSpacing/>
        <w:rPr>
          <w:rFonts w:hint="eastAsia" w:ascii="宋体" w:hAnsi="宋体" w:eastAsia="宋体" w:cs="宋体"/>
          <w:color w:val="auto"/>
          <w:sz w:val="24"/>
          <w:highlight w:val="none"/>
        </w:rPr>
      </w:pPr>
    </w:p>
    <w:p w14:paraId="2E69752A">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clear="all"/>
      </w:r>
      <w:r>
        <w:rPr>
          <w:rFonts w:hint="eastAsia" w:ascii="宋体" w:hAnsi="宋体" w:eastAsia="宋体" w:cs="宋体"/>
          <w:color w:val="auto"/>
          <w:sz w:val="44"/>
          <w:szCs w:val="44"/>
          <w:highlight w:val="none"/>
        </w:rPr>
        <w:t>质疑函（格式）</w:t>
      </w:r>
    </w:p>
    <w:p w14:paraId="78EBB819">
      <w:pPr>
        <w:spacing w:line="360" w:lineRule="auto"/>
        <w:jc w:val="center"/>
        <w:rPr>
          <w:rFonts w:hint="eastAsia" w:ascii="宋体" w:hAnsi="宋体" w:eastAsia="宋体" w:cs="宋体"/>
          <w:b/>
          <w:bCs/>
          <w:color w:val="auto"/>
          <w:sz w:val="32"/>
          <w:szCs w:val="32"/>
          <w:highlight w:val="none"/>
        </w:rPr>
      </w:pPr>
    </w:p>
    <w:p w14:paraId="0EBB1B4D">
      <w:pPr>
        <w:pStyle w:val="211"/>
        <w:spacing w:line="360" w:lineRule="auto"/>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65C20E12">
      <w:pPr>
        <w:pStyle w:val="211"/>
        <w:spacing w:line="360" w:lineRule="auto"/>
        <w:ind w:firstLine="48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CAEFFAC">
      <w:pPr>
        <w:pStyle w:val="211"/>
        <w:spacing w:line="360" w:lineRule="auto"/>
        <w:ind w:firstLine="48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2480224">
      <w:pPr>
        <w:pStyle w:val="211"/>
        <w:spacing w:line="360" w:lineRule="auto"/>
        <w:ind w:firstLine="48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联系电话：</w:t>
      </w:r>
      <w:r>
        <w:rPr>
          <w:rFonts w:hint="eastAsia" w:ascii="宋体" w:hAnsi="宋体" w:eastAsia="宋体" w:cs="宋体"/>
          <w:bCs/>
          <w:color w:val="auto"/>
          <w:sz w:val="24"/>
          <w:szCs w:val="24"/>
          <w:highlight w:val="none"/>
          <w:u w:val="single"/>
        </w:rPr>
        <w:t xml:space="preserve">                 </w:t>
      </w:r>
    </w:p>
    <w:p w14:paraId="12FB89B4">
      <w:pPr>
        <w:pStyle w:val="211"/>
        <w:spacing w:line="360" w:lineRule="auto"/>
        <w:ind w:firstLine="48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2DFB8E4C">
      <w:pPr>
        <w:pStyle w:val="211"/>
        <w:spacing w:line="360" w:lineRule="auto"/>
        <w:ind w:firstLine="48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79131604">
      <w:pPr>
        <w:pStyle w:val="211"/>
        <w:spacing w:line="360" w:lineRule="auto"/>
        <w:ind w:firstLine="48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邮编：</w:t>
      </w:r>
      <w:r>
        <w:rPr>
          <w:rFonts w:hint="eastAsia" w:ascii="宋体" w:hAnsi="宋体" w:eastAsia="宋体" w:cs="宋体"/>
          <w:bCs/>
          <w:color w:val="auto"/>
          <w:sz w:val="24"/>
          <w:szCs w:val="24"/>
          <w:highlight w:val="none"/>
          <w:u w:val="single"/>
        </w:rPr>
        <w:t xml:space="preserve">                       </w:t>
      </w:r>
    </w:p>
    <w:p w14:paraId="77249961">
      <w:pPr>
        <w:pStyle w:val="211"/>
        <w:spacing w:line="360" w:lineRule="auto"/>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3046142B">
      <w:pPr>
        <w:pStyle w:val="211"/>
        <w:spacing w:line="360" w:lineRule="auto"/>
        <w:ind w:left="25" w:firstLine="472"/>
        <w:contextualSpacing/>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17DE6060">
      <w:pPr>
        <w:pStyle w:val="211"/>
        <w:spacing w:line="360" w:lineRule="auto"/>
        <w:ind w:left="25" w:firstLine="472"/>
        <w:contextualSpacing/>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2950EBA9">
      <w:pPr>
        <w:pStyle w:val="211"/>
        <w:spacing w:line="360" w:lineRule="auto"/>
        <w:ind w:left="25" w:firstLine="472"/>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42A97BE6">
      <w:pPr>
        <w:pStyle w:val="211"/>
        <w:spacing w:line="360" w:lineRule="auto"/>
        <w:ind w:left="25" w:firstLine="472"/>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63404268">
      <w:pPr>
        <w:pStyle w:val="211"/>
        <w:spacing w:line="360" w:lineRule="auto"/>
        <w:ind w:left="25" w:firstLine="352"/>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12E23D4C">
      <w:pPr>
        <w:pStyle w:val="211"/>
        <w:spacing w:line="360" w:lineRule="auto"/>
        <w:ind w:left="25" w:firstLine="352"/>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3E2EA0CA">
      <w:pPr>
        <w:pStyle w:val="211"/>
        <w:spacing w:line="360" w:lineRule="auto"/>
        <w:ind w:left="25" w:firstLine="352"/>
        <w:contextualSpacing/>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□成交结果   </w:t>
      </w:r>
    </w:p>
    <w:p w14:paraId="7FDD0597">
      <w:pPr>
        <w:pStyle w:val="211"/>
        <w:spacing w:line="360" w:lineRule="auto"/>
        <w:ind w:left="25" w:firstLine="472"/>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50B49D65">
      <w:pPr>
        <w:pStyle w:val="211"/>
        <w:spacing w:line="360" w:lineRule="auto"/>
        <w:ind w:left="25" w:firstLine="472"/>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20B1EDEE">
      <w:pPr>
        <w:pStyle w:val="211"/>
        <w:spacing w:line="360" w:lineRule="auto"/>
        <w:ind w:left="25" w:firstLine="472"/>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46D8514">
      <w:pPr>
        <w:pStyle w:val="211"/>
        <w:spacing w:line="360" w:lineRule="auto"/>
        <w:ind w:left="25" w:firstLine="472"/>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39D2ACA">
      <w:pPr>
        <w:pStyle w:val="211"/>
        <w:spacing w:line="360" w:lineRule="auto"/>
        <w:ind w:left="25" w:firstLine="472"/>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6DA2C065">
      <w:pPr>
        <w:pStyle w:val="211"/>
        <w:spacing w:line="360" w:lineRule="auto"/>
        <w:ind w:left="25" w:firstLine="472"/>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34AFCAE2">
      <w:pPr>
        <w:pStyle w:val="211"/>
        <w:spacing w:line="360" w:lineRule="auto"/>
        <w:ind w:left="25" w:firstLine="472"/>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2F4C8BBF">
      <w:pPr>
        <w:pStyle w:val="211"/>
        <w:spacing w:line="360" w:lineRule="auto"/>
        <w:ind w:left="25" w:firstLine="472"/>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0E83777C">
      <w:pPr>
        <w:pStyle w:val="211"/>
        <w:spacing w:line="360" w:lineRule="auto"/>
        <w:ind w:left="25" w:firstLine="352"/>
        <w:contextualSpacing/>
        <w:rPr>
          <w:rFonts w:hint="eastAsia" w:ascii="宋体" w:hAnsi="宋体" w:eastAsia="宋体" w:cs="宋体"/>
          <w:color w:val="auto"/>
          <w:sz w:val="24"/>
          <w:szCs w:val="24"/>
          <w:highlight w:val="none"/>
        </w:rPr>
      </w:pPr>
    </w:p>
    <w:p w14:paraId="154F8C0E">
      <w:pPr>
        <w:pStyle w:val="211"/>
        <w:spacing w:line="360" w:lineRule="auto"/>
        <w:ind w:left="25" w:firstLine="472"/>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67B2F5FF">
      <w:pPr>
        <w:pStyle w:val="211"/>
        <w:spacing w:line="360" w:lineRule="auto"/>
        <w:ind w:left="25" w:firstLine="352"/>
        <w:contextualSpacing/>
        <w:rPr>
          <w:rFonts w:hint="eastAsia" w:ascii="宋体" w:hAnsi="宋体" w:eastAsia="宋体" w:cs="宋体"/>
          <w:color w:val="auto"/>
          <w:sz w:val="24"/>
          <w:szCs w:val="24"/>
          <w:highlight w:val="none"/>
        </w:rPr>
      </w:pPr>
    </w:p>
    <w:p w14:paraId="7763782E">
      <w:pPr>
        <w:pStyle w:val="211"/>
        <w:spacing w:line="360" w:lineRule="auto"/>
        <w:ind w:left="25" w:firstLine="472"/>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2E71CDBC">
      <w:pPr>
        <w:pStyle w:val="211"/>
        <w:spacing w:line="360" w:lineRule="auto"/>
        <w:contextualSpacing/>
        <w:rPr>
          <w:rFonts w:hint="eastAsia" w:ascii="宋体" w:hAnsi="宋体" w:eastAsia="宋体" w:cs="宋体"/>
          <w:b/>
          <w:color w:val="auto"/>
          <w:sz w:val="24"/>
          <w:szCs w:val="24"/>
          <w:highlight w:val="none"/>
        </w:rPr>
      </w:pPr>
    </w:p>
    <w:p w14:paraId="46ABA2AC">
      <w:pPr>
        <w:pStyle w:val="211"/>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3F95B556">
      <w:pPr>
        <w:pStyle w:val="211"/>
        <w:spacing w:line="360" w:lineRule="auto"/>
        <w:ind w:left="25" w:firstLine="354"/>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77E7D4F2">
      <w:pPr>
        <w:pStyle w:val="211"/>
        <w:spacing w:line="360" w:lineRule="auto"/>
        <w:ind w:left="25" w:firstLine="354"/>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5F55DF7">
      <w:pPr>
        <w:pStyle w:val="211"/>
        <w:spacing w:line="360" w:lineRule="auto"/>
        <w:ind w:left="25" w:firstLine="354"/>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28C120F0">
      <w:pPr>
        <w:pStyle w:val="211"/>
        <w:spacing w:line="360" w:lineRule="auto"/>
        <w:ind w:left="25" w:firstLine="354"/>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6C2DEC75">
      <w:pPr>
        <w:pStyle w:val="211"/>
        <w:spacing w:line="360" w:lineRule="auto"/>
        <w:ind w:left="25" w:firstLine="354"/>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7C6D661D">
      <w:pPr>
        <w:pStyle w:val="211"/>
        <w:rPr>
          <w:rFonts w:hint="eastAsia" w:ascii="宋体" w:hAnsi="宋体" w:eastAsia="宋体" w:cs="宋体"/>
          <w:b/>
          <w:color w:val="auto"/>
          <w:sz w:val="24"/>
          <w:szCs w:val="24"/>
          <w:highlight w:val="none"/>
        </w:rPr>
      </w:pPr>
    </w:p>
    <w:p w14:paraId="0072EF02">
      <w:pPr>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46F6310D">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投诉书（格式）</w:t>
      </w:r>
    </w:p>
    <w:p w14:paraId="33A6DA5E">
      <w:pPr>
        <w:pStyle w:val="211"/>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30DEFB73">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C87F7DA">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邮编：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3BB6F25">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6871DE2">
      <w:pPr>
        <w:pStyle w:val="211"/>
        <w:spacing w:line="360" w:lineRule="auto"/>
        <w:ind w:firstLine="48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4B52832">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FD7563E">
      <w:pPr>
        <w:pStyle w:val="211"/>
        <w:spacing w:line="360" w:lineRule="auto"/>
        <w:ind w:firstLine="48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0DF6C7BA">
      <w:pPr>
        <w:pStyle w:val="211"/>
        <w:spacing w:line="360" w:lineRule="auto"/>
        <w:ind w:firstLine="48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669B9ED8">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59BA7CA5">
      <w:pPr>
        <w:pStyle w:val="211"/>
        <w:spacing w:line="360" w:lineRule="auto"/>
        <w:ind w:firstLine="48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6F508F22">
      <w:pPr>
        <w:pStyle w:val="211"/>
        <w:spacing w:line="360" w:lineRule="auto"/>
        <w:ind w:firstLine="48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5F53D490">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联系电话：</w:t>
      </w:r>
      <w:r>
        <w:rPr>
          <w:rFonts w:hint="eastAsia" w:ascii="宋体" w:hAnsi="宋体" w:eastAsia="宋体" w:cs="宋体"/>
          <w:bCs/>
          <w:color w:val="auto"/>
          <w:sz w:val="24"/>
          <w:szCs w:val="24"/>
          <w:highlight w:val="none"/>
          <w:u w:val="single"/>
        </w:rPr>
        <w:t xml:space="preserve">                </w:t>
      </w:r>
    </w:p>
    <w:p w14:paraId="7DB8E65B">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477949A6">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73411F92">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0152AF3">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地址：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6A9EB44">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009FF11">
      <w:pPr>
        <w:pStyle w:val="211"/>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015BAB20">
      <w:pPr>
        <w:pStyle w:val="211"/>
        <w:spacing w:line="360" w:lineRule="auto"/>
        <w:ind w:left="25" w:firstLine="47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4496F95">
      <w:pPr>
        <w:pStyle w:val="211"/>
        <w:spacing w:line="360" w:lineRule="auto"/>
        <w:ind w:left="25" w:firstLine="472"/>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5155BAA4">
      <w:pPr>
        <w:pStyle w:val="211"/>
        <w:spacing w:line="360" w:lineRule="auto"/>
        <w:ind w:left="25" w:firstLine="472"/>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0BE6F49">
      <w:pPr>
        <w:pStyle w:val="211"/>
        <w:spacing w:line="360" w:lineRule="auto"/>
        <w:ind w:left="25" w:firstLine="472"/>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3FA397E">
      <w:pPr>
        <w:pStyle w:val="211"/>
        <w:spacing w:line="360" w:lineRule="auto"/>
        <w:ind w:left="25" w:firstLine="472"/>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采购文件公告：是/否公告期限：</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C5BE83C">
      <w:pPr>
        <w:pStyle w:val="211"/>
        <w:spacing w:line="360" w:lineRule="auto"/>
        <w:ind w:left="25" w:firstLine="472"/>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采购结果公告：是/否公告期限：</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267198B">
      <w:pPr>
        <w:pStyle w:val="211"/>
        <w:spacing w:line="360" w:lineRule="auto"/>
        <w:ind w:left="25" w:firstLine="47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4E8E1B9D">
      <w:pPr>
        <w:pStyle w:val="211"/>
        <w:spacing w:line="360" w:lineRule="auto"/>
        <w:ind w:left="23" w:firstLine="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投诉人于      年   月   日，向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7B1CEF5C">
      <w:pPr>
        <w:pStyle w:val="211"/>
        <w:spacing w:line="360" w:lineRule="auto"/>
        <w:ind w:left="23" w:firstLine="54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rPr>
        <w:t xml:space="preserve">                                                                                      </w:t>
      </w:r>
    </w:p>
    <w:p w14:paraId="7CAEF249">
      <w:pPr>
        <w:pStyle w:val="211"/>
        <w:spacing w:line="360" w:lineRule="auto"/>
        <w:ind w:left="23" w:firstLine="54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p>
    <w:p w14:paraId="6E0E39E1">
      <w:pPr>
        <w:pStyle w:val="211"/>
        <w:spacing w:line="360" w:lineRule="auto"/>
        <w:ind w:left="23" w:firstLine="54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采购人/代理机构于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7569E684">
      <w:pPr>
        <w:pStyle w:val="211"/>
        <w:spacing w:line="360" w:lineRule="auto"/>
        <w:ind w:left="25" w:firstLine="47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06814746">
      <w:pPr>
        <w:pStyle w:val="211"/>
        <w:spacing w:line="360" w:lineRule="auto"/>
        <w:ind w:left="25" w:firstLine="472"/>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00E6775">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087FDE6">
      <w:pPr>
        <w:pStyle w:val="211"/>
        <w:spacing w:line="360" w:lineRule="auto"/>
        <w:ind w:left="25" w:firstLine="47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6251FD20">
      <w:pPr>
        <w:pStyle w:val="211"/>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B6D581A">
      <w:pPr>
        <w:pStyle w:val="211"/>
        <w:spacing w:line="360" w:lineRule="auto"/>
        <w:ind w:left="25" w:firstLine="352"/>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p>
    <w:p w14:paraId="011B5DF7">
      <w:pPr>
        <w:pStyle w:val="211"/>
        <w:spacing w:line="360" w:lineRule="auto"/>
        <w:ind w:left="25" w:firstLine="472"/>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u w:val="single"/>
        </w:rPr>
        <w:t xml:space="preserve">   </w:t>
      </w:r>
    </w:p>
    <w:p w14:paraId="6B54D6E2">
      <w:pPr>
        <w:pStyle w:val="211"/>
        <w:spacing w:line="360" w:lineRule="auto"/>
        <w:ind w:left="25" w:firstLine="472"/>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337FF5A2">
      <w:pPr>
        <w:pStyle w:val="211"/>
        <w:spacing w:line="360" w:lineRule="auto"/>
        <w:ind w:left="25" w:firstLine="47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3748B1B1">
      <w:pPr>
        <w:pStyle w:val="211"/>
        <w:spacing w:line="360" w:lineRule="auto"/>
        <w:ind w:left="25" w:firstLine="4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6726449">
      <w:pPr>
        <w:pStyle w:val="211"/>
        <w:spacing w:line="360" w:lineRule="auto"/>
        <w:ind w:left="25" w:firstLine="352"/>
        <w:rPr>
          <w:rFonts w:hint="eastAsia" w:ascii="宋体" w:hAnsi="宋体" w:eastAsia="宋体" w:cs="宋体"/>
          <w:color w:val="auto"/>
          <w:sz w:val="24"/>
          <w:szCs w:val="24"/>
          <w:highlight w:val="none"/>
        </w:rPr>
      </w:pPr>
    </w:p>
    <w:p w14:paraId="060C7189">
      <w:pPr>
        <w:pStyle w:val="211"/>
        <w:spacing w:line="360" w:lineRule="auto"/>
        <w:ind w:left="25" w:firstLine="4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281B6D19">
      <w:pPr>
        <w:pStyle w:val="211"/>
        <w:spacing w:line="360" w:lineRule="auto"/>
        <w:ind w:left="25" w:firstLine="352"/>
        <w:rPr>
          <w:rFonts w:hint="eastAsia" w:ascii="宋体" w:hAnsi="宋体" w:eastAsia="宋体" w:cs="宋体"/>
          <w:color w:val="auto"/>
          <w:sz w:val="24"/>
          <w:szCs w:val="24"/>
          <w:highlight w:val="none"/>
        </w:rPr>
      </w:pPr>
    </w:p>
    <w:p w14:paraId="14B15672">
      <w:pPr>
        <w:pStyle w:val="211"/>
        <w:spacing w:line="360" w:lineRule="auto"/>
        <w:ind w:left="25" w:firstLine="4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35224F01">
      <w:pPr>
        <w:pStyle w:val="211"/>
        <w:spacing w:line="360" w:lineRule="auto"/>
        <w:ind w:left="25" w:firstLine="472"/>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2EF6B534">
      <w:pPr>
        <w:pStyle w:val="211"/>
        <w:spacing w:line="360" w:lineRule="auto"/>
        <w:rPr>
          <w:rFonts w:hint="eastAsia" w:ascii="宋体" w:hAnsi="宋体" w:eastAsia="宋体" w:cs="宋体"/>
          <w:b/>
          <w:color w:val="auto"/>
          <w:sz w:val="24"/>
          <w:szCs w:val="24"/>
          <w:highlight w:val="none"/>
        </w:rPr>
      </w:pPr>
    </w:p>
    <w:p w14:paraId="2B288246">
      <w:pPr>
        <w:pStyle w:val="211"/>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52129E74">
      <w:pPr>
        <w:pStyle w:val="211"/>
        <w:spacing w:line="360" w:lineRule="auto"/>
        <w:ind w:left="25" w:firstLine="354"/>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3A194776">
      <w:pPr>
        <w:pStyle w:val="211"/>
        <w:spacing w:line="360" w:lineRule="auto"/>
        <w:ind w:left="25" w:firstLine="354"/>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9EB4A09">
      <w:pPr>
        <w:pStyle w:val="211"/>
        <w:spacing w:line="360" w:lineRule="auto"/>
        <w:ind w:left="25" w:firstLine="354"/>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5902EA58">
      <w:pPr>
        <w:pStyle w:val="211"/>
        <w:spacing w:line="360" w:lineRule="auto"/>
        <w:ind w:left="25" w:firstLine="354"/>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0F3992CB">
      <w:pPr>
        <w:pStyle w:val="211"/>
        <w:spacing w:line="360" w:lineRule="auto"/>
        <w:ind w:left="25" w:firstLine="354"/>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3DBA7130">
      <w:pPr>
        <w:pStyle w:val="211"/>
        <w:spacing w:line="360" w:lineRule="auto"/>
        <w:ind w:left="25" w:firstLine="354"/>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53BDEA7F">
      <w:pPr>
        <w:widowControl/>
        <w:jc w:val="center"/>
        <w:rPr>
          <w:rFonts w:hint="eastAsia" w:ascii="宋体" w:hAnsi="宋体" w:eastAsia="宋体" w:cs="宋体"/>
          <w:b/>
          <w:color w:val="auto"/>
          <w:sz w:val="32"/>
          <w:szCs w:val="32"/>
          <w:highlight w:val="none"/>
        </w:rPr>
      </w:pPr>
    </w:p>
    <w:p w14:paraId="58B76B64">
      <w:pPr>
        <w:spacing w:before="156" w:after="50"/>
        <w:jc w:val="center"/>
        <w:rPr>
          <w:rFonts w:hint="eastAsia" w:ascii="宋体" w:hAnsi="宋体" w:eastAsia="宋体" w:cs="宋体"/>
          <w:b/>
          <w:color w:val="auto"/>
          <w:sz w:val="32"/>
          <w:szCs w:val="32"/>
          <w:highlight w:val="none"/>
        </w:rPr>
      </w:pPr>
    </w:p>
    <w:p w14:paraId="6915A28F">
      <w:pPr>
        <w:spacing w:before="156" w:after="50"/>
        <w:jc w:val="center"/>
        <w:rPr>
          <w:rFonts w:hint="eastAsia" w:ascii="宋体" w:hAnsi="宋体" w:eastAsia="宋体" w:cs="宋体"/>
          <w:b/>
          <w:color w:val="auto"/>
          <w:sz w:val="32"/>
          <w:szCs w:val="32"/>
          <w:highlight w:val="none"/>
        </w:rPr>
      </w:pPr>
    </w:p>
    <w:p w14:paraId="27ACA8D7">
      <w:pPr>
        <w:spacing w:before="156" w:after="50"/>
        <w:jc w:val="center"/>
        <w:rPr>
          <w:rFonts w:hint="eastAsia" w:ascii="宋体" w:hAnsi="宋体" w:eastAsia="宋体" w:cs="宋体"/>
          <w:b/>
          <w:color w:val="auto"/>
          <w:sz w:val="32"/>
          <w:szCs w:val="32"/>
          <w:highlight w:val="none"/>
        </w:rPr>
      </w:pPr>
    </w:p>
    <w:p w14:paraId="4042112A">
      <w:pPr>
        <w:spacing w:line="520" w:lineRule="exact"/>
        <w:rPr>
          <w:rFonts w:hint="eastAsia" w:ascii="宋体" w:hAnsi="宋体" w:eastAsia="宋体" w:cs="宋体"/>
          <w:color w:val="auto"/>
          <w:sz w:val="32"/>
          <w:szCs w:val="32"/>
          <w:highlight w:val="none"/>
        </w:rPr>
      </w:pPr>
    </w:p>
    <w:p w14:paraId="14F59C7C">
      <w:pPr>
        <w:spacing w:line="520" w:lineRule="exact"/>
        <w:rPr>
          <w:rFonts w:hint="eastAsia" w:ascii="宋体" w:hAnsi="宋体" w:eastAsia="宋体" w:cs="宋体"/>
          <w:color w:val="auto"/>
          <w:sz w:val="32"/>
          <w:szCs w:val="32"/>
          <w:highlight w:val="none"/>
        </w:rPr>
      </w:pPr>
    </w:p>
    <w:p w14:paraId="658BC438">
      <w:pPr>
        <w:spacing w:line="520" w:lineRule="exact"/>
        <w:rPr>
          <w:rFonts w:hint="eastAsia" w:ascii="宋体" w:hAnsi="宋体" w:eastAsia="宋体" w:cs="宋体"/>
          <w:color w:val="auto"/>
          <w:sz w:val="32"/>
          <w:szCs w:val="32"/>
          <w:highlight w:val="none"/>
        </w:rPr>
      </w:pPr>
    </w:p>
    <w:p w14:paraId="5B698B7E">
      <w:pPr>
        <w:spacing w:line="520" w:lineRule="exact"/>
        <w:rPr>
          <w:rFonts w:hint="eastAsia" w:ascii="宋体" w:hAnsi="宋体" w:eastAsia="宋体" w:cs="宋体"/>
          <w:color w:val="auto"/>
          <w:sz w:val="32"/>
          <w:szCs w:val="32"/>
          <w:highlight w:val="none"/>
        </w:rPr>
      </w:pPr>
    </w:p>
    <w:p w14:paraId="671DD23C">
      <w:pPr>
        <w:spacing w:line="300" w:lineRule="auto"/>
        <w:rPr>
          <w:rFonts w:hint="eastAsia" w:ascii="宋体" w:hAnsi="宋体" w:eastAsia="宋体" w:cs="宋体"/>
          <w:color w:val="auto"/>
          <w:szCs w:val="21"/>
          <w:highlight w:val="none"/>
        </w:rPr>
      </w:pPr>
    </w:p>
    <w:p w14:paraId="062BFD33">
      <w:pPr>
        <w:pStyle w:val="193"/>
        <w:jc w:val="center"/>
        <w:rPr>
          <w:rFonts w:hint="eastAsia" w:ascii="宋体" w:hAnsi="宋体" w:eastAsia="宋体" w:cs="宋体"/>
          <w:color w:val="auto"/>
          <w:highlight w:val="none"/>
        </w:rPr>
      </w:pPr>
      <w:bookmarkStart w:id="87" w:name="_Toc20954"/>
      <w:r>
        <w:rPr>
          <w:rFonts w:hint="eastAsia" w:ascii="宋体" w:hAnsi="宋体" w:eastAsia="宋体" w:cs="宋体"/>
          <w:color w:val="auto"/>
          <w:highlight w:val="none"/>
        </w:rPr>
        <w:t>第六章 合同主要条款</w:t>
      </w:r>
      <w:bookmarkEnd w:id="87"/>
    </w:p>
    <w:p w14:paraId="4AC2FA52">
      <w:pPr>
        <w:spacing w:line="360" w:lineRule="exact"/>
        <w:rPr>
          <w:rFonts w:hint="eastAsia" w:ascii="宋体" w:hAnsi="宋体" w:eastAsia="宋体" w:cs="宋体"/>
          <w:b/>
          <w:color w:val="auto"/>
          <w:sz w:val="32"/>
          <w:szCs w:val="32"/>
          <w:highlight w:val="none"/>
        </w:rPr>
      </w:pPr>
    </w:p>
    <w:p w14:paraId="37F0679B">
      <w:pPr>
        <w:spacing w:line="360" w:lineRule="exact"/>
        <w:rPr>
          <w:rFonts w:hint="eastAsia" w:ascii="宋体" w:hAnsi="宋体" w:eastAsia="宋体" w:cs="宋体"/>
          <w:b/>
          <w:color w:val="auto"/>
          <w:sz w:val="32"/>
          <w:szCs w:val="32"/>
          <w:highlight w:val="none"/>
        </w:rPr>
      </w:pPr>
    </w:p>
    <w:p w14:paraId="5A4BB33C">
      <w:pPr>
        <w:spacing w:line="360" w:lineRule="exact"/>
        <w:rPr>
          <w:rFonts w:hint="eastAsia" w:ascii="宋体" w:hAnsi="宋体" w:eastAsia="宋体" w:cs="宋体"/>
          <w:b/>
          <w:color w:val="auto"/>
          <w:sz w:val="32"/>
          <w:szCs w:val="32"/>
          <w:highlight w:val="none"/>
        </w:rPr>
      </w:pPr>
    </w:p>
    <w:p w14:paraId="451AAC7B">
      <w:pPr>
        <w:spacing w:line="360" w:lineRule="exact"/>
        <w:rPr>
          <w:rFonts w:hint="eastAsia" w:ascii="宋体" w:hAnsi="宋体" w:eastAsia="宋体" w:cs="宋体"/>
          <w:b/>
          <w:color w:val="auto"/>
          <w:sz w:val="32"/>
          <w:szCs w:val="32"/>
          <w:highlight w:val="none"/>
        </w:rPr>
      </w:pPr>
    </w:p>
    <w:p w14:paraId="157B6B84">
      <w:pPr>
        <w:spacing w:line="360" w:lineRule="exact"/>
        <w:rPr>
          <w:rFonts w:hint="eastAsia" w:ascii="宋体" w:hAnsi="宋体" w:eastAsia="宋体" w:cs="宋体"/>
          <w:b/>
          <w:color w:val="auto"/>
          <w:sz w:val="32"/>
          <w:szCs w:val="32"/>
          <w:highlight w:val="none"/>
        </w:rPr>
      </w:pPr>
    </w:p>
    <w:p w14:paraId="7484F19B">
      <w:pPr>
        <w:spacing w:line="360" w:lineRule="exact"/>
        <w:rPr>
          <w:rFonts w:hint="eastAsia" w:ascii="宋体" w:hAnsi="宋体" w:eastAsia="宋体" w:cs="宋体"/>
          <w:b/>
          <w:color w:val="auto"/>
          <w:sz w:val="32"/>
          <w:szCs w:val="32"/>
          <w:highlight w:val="none"/>
        </w:rPr>
      </w:pPr>
    </w:p>
    <w:p w14:paraId="6A885106">
      <w:pPr>
        <w:spacing w:line="360" w:lineRule="exact"/>
        <w:rPr>
          <w:rFonts w:hint="eastAsia" w:ascii="宋体" w:hAnsi="宋体" w:eastAsia="宋体" w:cs="宋体"/>
          <w:b/>
          <w:color w:val="auto"/>
          <w:sz w:val="32"/>
          <w:szCs w:val="32"/>
          <w:highlight w:val="none"/>
        </w:rPr>
      </w:pPr>
    </w:p>
    <w:p w14:paraId="2B633728">
      <w:pPr>
        <w:spacing w:line="360" w:lineRule="exact"/>
        <w:rPr>
          <w:rFonts w:hint="eastAsia" w:ascii="宋体" w:hAnsi="宋体" w:eastAsia="宋体" w:cs="宋体"/>
          <w:b/>
          <w:color w:val="auto"/>
          <w:sz w:val="32"/>
          <w:szCs w:val="32"/>
          <w:highlight w:val="none"/>
        </w:rPr>
      </w:pPr>
    </w:p>
    <w:p w14:paraId="1F0CCB17">
      <w:pPr>
        <w:spacing w:line="360" w:lineRule="exact"/>
        <w:rPr>
          <w:rFonts w:hint="eastAsia" w:ascii="宋体" w:hAnsi="宋体" w:eastAsia="宋体" w:cs="宋体"/>
          <w:b/>
          <w:color w:val="auto"/>
          <w:sz w:val="32"/>
          <w:szCs w:val="32"/>
          <w:highlight w:val="none"/>
        </w:rPr>
      </w:pPr>
    </w:p>
    <w:p w14:paraId="68C12DF7">
      <w:pPr>
        <w:spacing w:line="360" w:lineRule="exact"/>
        <w:rPr>
          <w:rFonts w:hint="eastAsia" w:ascii="宋体" w:hAnsi="宋体" w:eastAsia="宋体" w:cs="宋体"/>
          <w:b/>
          <w:color w:val="auto"/>
          <w:sz w:val="32"/>
          <w:szCs w:val="32"/>
          <w:highlight w:val="none"/>
        </w:rPr>
      </w:pPr>
    </w:p>
    <w:p w14:paraId="1047D6F9">
      <w:pPr>
        <w:spacing w:line="360" w:lineRule="exact"/>
        <w:rPr>
          <w:rFonts w:hint="eastAsia" w:ascii="宋体" w:hAnsi="宋体" w:eastAsia="宋体" w:cs="宋体"/>
          <w:b/>
          <w:color w:val="auto"/>
          <w:sz w:val="32"/>
          <w:szCs w:val="32"/>
          <w:highlight w:val="none"/>
        </w:rPr>
      </w:pPr>
    </w:p>
    <w:p w14:paraId="044827DE">
      <w:pPr>
        <w:spacing w:line="360" w:lineRule="exact"/>
        <w:rPr>
          <w:rFonts w:hint="eastAsia" w:ascii="宋体" w:hAnsi="宋体" w:eastAsia="宋体" w:cs="宋体"/>
          <w:b/>
          <w:color w:val="auto"/>
          <w:sz w:val="32"/>
          <w:szCs w:val="32"/>
          <w:highlight w:val="none"/>
        </w:rPr>
      </w:pPr>
    </w:p>
    <w:p w14:paraId="324D5782">
      <w:pPr>
        <w:spacing w:line="360" w:lineRule="exact"/>
        <w:rPr>
          <w:rFonts w:hint="eastAsia" w:ascii="宋体" w:hAnsi="宋体" w:eastAsia="宋体" w:cs="宋体"/>
          <w:b/>
          <w:color w:val="auto"/>
          <w:sz w:val="32"/>
          <w:szCs w:val="32"/>
          <w:highlight w:val="none"/>
        </w:rPr>
      </w:pPr>
    </w:p>
    <w:p w14:paraId="6E24ABFC">
      <w:pPr>
        <w:spacing w:line="360" w:lineRule="exact"/>
        <w:rPr>
          <w:rFonts w:hint="eastAsia" w:ascii="宋体" w:hAnsi="宋体" w:eastAsia="宋体" w:cs="宋体"/>
          <w:b/>
          <w:color w:val="auto"/>
          <w:sz w:val="32"/>
          <w:szCs w:val="32"/>
          <w:highlight w:val="none"/>
        </w:rPr>
      </w:pPr>
    </w:p>
    <w:p w14:paraId="78097C88">
      <w:pPr>
        <w:pStyle w:val="206"/>
        <w:rPr>
          <w:rFonts w:hint="eastAsia" w:ascii="宋体" w:hAnsi="宋体" w:eastAsia="宋体" w:cs="宋体"/>
          <w:b/>
          <w:color w:val="auto"/>
          <w:sz w:val="32"/>
          <w:szCs w:val="32"/>
          <w:highlight w:val="none"/>
        </w:rPr>
      </w:pPr>
    </w:p>
    <w:p w14:paraId="3BFF3CAC">
      <w:pPr>
        <w:pStyle w:val="229"/>
        <w:ind w:firstLine="321"/>
        <w:rPr>
          <w:rFonts w:hint="eastAsia" w:ascii="宋体" w:hAnsi="宋体" w:eastAsia="宋体" w:cs="宋体"/>
          <w:b/>
          <w:color w:val="auto"/>
          <w:sz w:val="32"/>
          <w:szCs w:val="32"/>
          <w:highlight w:val="none"/>
        </w:rPr>
      </w:pPr>
    </w:p>
    <w:p w14:paraId="2DF4CD2C">
      <w:pPr>
        <w:pStyle w:val="229"/>
        <w:ind w:firstLine="321"/>
        <w:rPr>
          <w:rFonts w:hint="eastAsia" w:ascii="宋体" w:hAnsi="宋体" w:eastAsia="宋体" w:cs="宋体"/>
          <w:b/>
          <w:color w:val="auto"/>
          <w:sz w:val="32"/>
          <w:szCs w:val="32"/>
          <w:highlight w:val="none"/>
        </w:rPr>
      </w:pPr>
    </w:p>
    <w:p w14:paraId="36C9DD14">
      <w:pPr>
        <w:spacing w:line="360" w:lineRule="exact"/>
        <w:rPr>
          <w:rFonts w:hint="eastAsia" w:ascii="宋体" w:hAnsi="宋体" w:eastAsia="宋体" w:cs="宋体"/>
          <w:b/>
          <w:color w:val="auto"/>
          <w:sz w:val="32"/>
          <w:szCs w:val="32"/>
          <w:highlight w:val="none"/>
        </w:rPr>
      </w:pPr>
    </w:p>
    <w:p w14:paraId="3CE2EB90">
      <w:pPr>
        <w:pStyle w:val="240"/>
        <w:rPr>
          <w:rFonts w:hint="eastAsia" w:ascii="宋体" w:hAnsi="宋体" w:eastAsia="宋体" w:cs="宋体"/>
          <w:color w:val="auto"/>
          <w:highlight w:val="none"/>
        </w:rPr>
      </w:pPr>
    </w:p>
    <w:p w14:paraId="5D4DD5B2">
      <w:pPr>
        <w:spacing w:line="360" w:lineRule="exact"/>
        <w:rPr>
          <w:rFonts w:hint="eastAsia" w:ascii="宋体" w:hAnsi="宋体" w:eastAsia="宋体" w:cs="宋体"/>
          <w:b/>
          <w:color w:val="auto"/>
          <w:sz w:val="32"/>
          <w:szCs w:val="32"/>
          <w:highlight w:val="none"/>
        </w:rPr>
      </w:pPr>
    </w:p>
    <w:p w14:paraId="69AC6ECB">
      <w:pPr>
        <w:spacing w:line="360" w:lineRule="auto"/>
        <w:jc w:val="center"/>
        <w:rPr>
          <w:rFonts w:hint="eastAsia" w:ascii="宋体" w:hAnsi="宋体" w:eastAsia="宋体" w:cs="宋体"/>
          <w:b/>
          <w:bCs/>
          <w:color w:val="auto"/>
          <w:sz w:val="32"/>
          <w:szCs w:val="32"/>
          <w:highlight w:val="none"/>
        </w:rPr>
      </w:pPr>
    </w:p>
    <w:p w14:paraId="1057289A">
      <w:pPr>
        <w:pStyle w:val="206"/>
        <w:spacing w:after="0"/>
        <w:jc w:val="center"/>
        <w:rPr>
          <w:rFonts w:hint="eastAsia" w:ascii="宋体" w:hAnsi="宋体" w:eastAsia="宋体" w:cs="宋体"/>
          <w:b/>
          <w:bCs/>
          <w:color w:val="auto"/>
          <w:spacing w:val="-20"/>
          <w:sz w:val="48"/>
          <w:szCs w:val="48"/>
          <w:highlight w:val="none"/>
        </w:rPr>
      </w:pPr>
    </w:p>
    <w:p w14:paraId="44E67BD7">
      <w:pPr>
        <w:pStyle w:val="206"/>
        <w:spacing w:after="0"/>
        <w:jc w:val="center"/>
        <w:rPr>
          <w:rFonts w:hint="eastAsia" w:ascii="宋体" w:hAnsi="宋体" w:eastAsia="宋体" w:cs="宋体"/>
          <w:b/>
          <w:bCs/>
          <w:color w:val="auto"/>
          <w:spacing w:val="-20"/>
          <w:sz w:val="48"/>
          <w:szCs w:val="48"/>
          <w:highlight w:val="none"/>
        </w:rPr>
      </w:pPr>
    </w:p>
    <w:p w14:paraId="7E31D28D">
      <w:pPr>
        <w:pStyle w:val="206"/>
        <w:spacing w:after="0"/>
        <w:jc w:val="center"/>
        <w:rPr>
          <w:rFonts w:hint="eastAsia" w:ascii="宋体" w:hAnsi="宋体" w:eastAsia="宋体" w:cs="宋体"/>
          <w:b/>
          <w:bCs/>
          <w:color w:val="auto"/>
          <w:spacing w:val="-20"/>
          <w:sz w:val="48"/>
          <w:szCs w:val="48"/>
          <w:highlight w:val="none"/>
        </w:rPr>
      </w:pPr>
      <w:r>
        <w:rPr>
          <w:rFonts w:hint="eastAsia" w:ascii="宋体" w:hAnsi="宋体" w:eastAsia="宋体" w:cs="宋体"/>
          <w:b/>
          <w:bCs/>
          <w:color w:val="auto"/>
          <w:spacing w:val="-20"/>
          <w:sz w:val="48"/>
          <w:szCs w:val="48"/>
          <w:highlight w:val="none"/>
        </w:rPr>
        <w:t>政府采购</w:t>
      </w:r>
      <w:r>
        <w:rPr>
          <w:rFonts w:hint="eastAsia" w:ascii="宋体" w:hAnsi="宋体" w:eastAsia="宋体" w:cs="宋体"/>
          <w:b/>
          <w:bCs/>
          <w:color w:val="auto"/>
          <w:spacing w:val="-20"/>
          <w:sz w:val="48"/>
          <w:szCs w:val="48"/>
          <w:highlight w:val="none"/>
          <w:lang w:eastAsia="zh-CN"/>
        </w:rPr>
        <w:t>货物买卖</w:t>
      </w:r>
      <w:r>
        <w:rPr>
          <w:rFonts w:hint="eastAsia" w:ascii="宋体" w:hAnsi="宋体" w:eastAsia="宋体" w:cs="宋体"/>
          <w:b/>
          <w:bCs/>
          <w:color w:val="auto"/>
          <w:spacing w:val="-20"/>
          <w:sz w:val="48"/>
          <w:szCs w:val="48"/>
          <w:highlight w:val="none"/>
        </w:rPr>
        <w:t>合同</w:t>
      </w:r>
    </w:p>
    <w:p w14:paraId="6E3467DC">
      <w:pPr>
        <w:rPr>
          <w:rFonts w:hint="eastAsia" w:ascii="宋体" w:hAnsi="宋体" w:eastAsia="宋体" w:cs="宋体"/>
          <w:b/>
          <w:bCs/>
          <w:color w:val="auto"/>
          <w:spacing w:val="-20"/>
          <w:sz w:val="40"/>
          <w:szCs w:val="40"/>
          <w:highlight w:val="none"/>
        </w:rPr>
      </w:pPr>
    </w:p>
    <w:p w14:paraId="2993E5EE">
      <w:pPr>
        <w:rPr>
          <w:rFonts w:hint="eastAsia" w:ascii="宋体" w:hAnsi="宋体" w:eastAsia="宋体" w:cs="宋体"/>
          <w:b/>
          <w:bCs/>
          <w:color w:val="auto"/>
          <w:spacing w:val="-20"/>
          <w:sz w:val="40"/>
          <w:szCs w:val="40"/>
          <w:highlight w:val="none"/>
        </w:rPr>
      </w:pPr>
    </w:p>
    <w:p w14:paraId="342E2649">
      <w:pPr>
        <w:rPr>
          <w:rFonts w:hint="eastAsia" w:ascii="宋体" w:hAnsi="宋体" w:eastAsia="宋体" w:cs="宋体"/>
          <w:b/>
          <w:bCs/>
          <w:color w:val="auto"/>
          <w:spacing w:val="-20"/>
          <w:sz w:val="40"/>
          <w:szCs w:val="40"/>
          <w:highlight w:val="none"/>
        </w:rPr>
      </w:pPr>
    </w:p>
    <w:p w14:paraId="6ACE2B8D">
      <w:pPr>
        <w:spacing w:line="360" w:lineRule="auto"/>
        <w:ind w:left="42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项目名称：</w:t>
      </w:r>
      <w:r>
        <w:rPr>
          <w:rFonts w:hint="eastAsia" w:ascii="宋体" w:hAnsi="宋体" w:eastAsia="宋体" w:cs="宋体"/>
          <w:color w:val="auto"/>
          <w:sz w:val="32"/>
          <w:szCs w:val="32"/>
          <w:highlight w:val="none"/>
          <w:u w:val="single"/>
        </w:rPr>
        <w:t xml:space="preserve">                             </w:t>
      </w:r>
    </w:p>
    <w:p w14:paraId="1255D53D">
      <w:pPr>
        <w:spacing w:line="360" w:lineRule="auto"/>
        <w:ind w:left="42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合同编号：</w:t>
      </w:r>
      <w:r>
        <w:rPr>
          <w:rFonts w:hint="eastAsia" w:ascii="宋体" w:hAnsi="宋体" w:eastAsia="宋体" w:cs="宋体"/>
          <w:color w:val="auto"/>
          <w:sz w:val="32"/>
          <w:szCs w:val="32"/>
          <w:highlight w:val="none"/>
          <w:u w:val="single"/>
        </w:rPr>
        <w:t xml:space="preserve">                             </w:t>
      </w:r>
    </w:p>
    <w:p w14:paraId="4779818B">
      <w:pPr>
        <w:spacing w:line="360" w:lineRule="auto"/>
        <w:ind w:left="42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u w:val="single"/>
        </w:rPr>
        <w:t xml:space="preserve">                             </w:t>
      </w:r>
    </w:p>
    <w:p w14:paraId="5A65CEB0">
      <w:pPr>
        <w:spacing w:line="360" w:lineRule="auto"/>
        <w:ind w:left="42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u w:val="single"/>
        </w:rPr>
        <w:t xml:space="preserve">                             </w:t>
      </w:r>
    </w:p>
    <w:p w14:paraId="0B295CD6">
      <w:pPr>
        <w:spacing w:line="360" w:lineRule="auto"/>
        <w:ind w:left="42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u w:val="single"/>
        </w:rPr>
        <w:t xml:space="preserve">                             </w:t>
      </w:r>
    </w:p>
    <w:p w14:paraId="34342640">
      <w:pPr>
        <w:rPr>
          <w:rFonts w:hint="eastAsia" w:ascii="宋体" w:hAnsi="宋体" w:eastAsia="宋体" w:cs="宋体"/>
          <w:color w:val="auto"/>
          <w:highlight w:val="none"/>
        </w:rPr>
      </w:pPr>
    </w:p>
    <w:p w14:paraId="0156C47B">
      <w:pPr>
        <w:pStyle w:val="193"/>
        <w:spacing w:line="400" w:lineRule="exact"/>
        <w:jc w:val="center"/>
        <w:rPr>
          <w:rFonts w:hint="eastAsia" w:ascii="宋体" w:hAnsi="宋体" w:eastAsia="宋体" w:cs="宋体"/>
          <w:b w:val="0"/>
          <w:bCs w:val="0"/>
          <w:color w:val="auto"/>
          <w:sz w:val="28"/>
          <w:szCs w:val="28"/>
          <w:highlight w:val="none"/>
        </w:rPr>
      </w:pPr>
      <w:r>
        <w:rPr>
          <w:rFonts w:hint="eastAsia" w:ascii="宋体" w:hAnsi="宋体" w:eastAsia="宋体" w:cs="宋体"/>
          <w:color w:val="auto"/>
          <w:sz w:val="44"/>
          <w:szCs w:val="44"/>
          <w:highlight w:val="none"/>
        </w:rPr>
        <w:br w:type="page" w:clear="all"/>
      </w:r>
      <w:bookmarkStart w:id="88" w:name="_Toc26690"/>
      <w:r>
        <w:rPr>
          <w:rFonts w:hint="eastAsia" w:ascii="宋体" w:hAnsi="宋体" w:eastAsia="宋体" w:cs="宋体"/>
          <w:b w:val="0"/>
          <w:bCs w:val="0"/>
          <w:color w:val="auto"/>
          <w:sz w:val="28"/>
          <w:szCs w:val="28"/>
          <w:highlight w:val="none"/>
        </w:rPr>
        <w:t>第一节 政府采购合同协议书</w:t>
      </w:r>
      <w:bookmarkEnd w:id="88"/>
    </w:p>
    <w:p w14:paraId="21C68D80">
      <w:pPr>
        <w:pStyle w:val="193"/>
        <w:spacing w:line="400" w:lineRule="exact"/>
        <w:jc w:val="center"/>
        <w:rPr>
          <w:rFonts w:hint="eastAsia" w:ascii="宋体" w:hAnsi="宋体" w:eastAsia="宋体" w:cs="宋体"/>
          <w:b w:val="0"/>
          <w:bCs w:val="0"/>
          <w:color w:val="auto"/>
          <w:sz w:val="28"/>
          <w:szCs w:val="28"/>
          <w:highlight w:val="none"/>
        </w:rPr>
      </w:pPr>
    </w:p>
    <w:p w14:paraId="2CB5A32C">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（采购人、受采购人委托签订合同的单位或采购</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 xml:space="preserve">                                   文件约定的合同甲方）</w:t>
      </w:r>
    </w:p>
    <w:p w14:paraId="70844B72">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w:t>
      </w:r>
    </w:p>
    <w:p w14:paraId="1DABD044">
      <w:pPr>
        <w:spacing w:line="400" w:lineRule="exact"/>
        <w:rPr>
          <w:rFonts w:hint="eastAsia" w:ascii="宋体" w:hAnsi="宋体" w:eastAsia="宋体" w:cs="宋体"/>
          <w:color w:val="auto"/>
          <w:szCs w:val="21"/>
          <w:highlight w:val="none"/>
        </w:rPr>
      </w:pPr>
    </w:p>
    <w:p w14:paraId="3EFD966C">
      <w:pPr>
        <w:pStyle w:val="208"/>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《中华人民共和国政府采购法》等有关的法律法规，以及</w:t>
      </w:r>
      <w:r>
        <w:rPr>
          <w:rFonts w:hint="eastAsia" w:ascii="宋体" w:hAnsi="宋体" w:eastAsia="宋体" w:cs="宋体"/>
          <w:color w:val="auto"/>
          <w:sz w:val="21"/>
          <w:szCs w:val="21"/>
          <w:highlight w:val="none"/>
          <w:lang w:eastAsia="zh-CN"/>
        </w:rPr>
        <w:t>本采购项目</w:t>
      </w:r>
      <w:r>
        <w:rPr>
          <w:rFonts w:hint="eastAsia" w:ascii="宋体" w:hAnsi="宋体" w:eastAsia="宋体" w:cs="宋体"/>
          <w:color w:val="auto"/>
          <w:sz w:val="21"/>
          <w:szCs w:val="21"/>
          <w:highlight w:val="none"/>
        </w:rPr>
        <w:t>的采购文件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乙方的《响应文件》及《成交通知书》，甲乙双方同意签订本合同。具体情况及要求如下：     </w:t>
      </w:r>
    </w:p>
    <w:p w14:paraId="16B2178B">
      <w:pPr>
        <w:numPr>
          <w:ilvl w:val="0"/>
          <w:numId w:val="2"/>
        </w:numPr>
        <w:spacing w:line="40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项目信息</w:t>
      </w:r>
    </w:p>
    <w:p w14:paraId="7B26B1A4">
      <w:pPr>
        <w:pStyle w:val="208"/>
        <w:numPr>
          <w:ilvl w:val="0"/>
          <w:numId w:val="3"/>
        </w:numPr>
        <w:spacing w:line="400" w:lineRule="exact"/>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rPr>
        <w:t xml:space="preserve">                                          </w:t>
      </w:r>
    </w:p>
    <w:p w14:paraId="71EC6D55">
      <w:pPr>
        <w:pStyle w:val="208"/>
        <w:tabs>
          <w:tab w:val="left" w:pos="999"/>
        </w:tabs>
        <w:spacing w:line="400" w:lineRule="exact"/>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采购项目编号：</w:t>
      </w:r>
      <w:r>
        <w:rPr>
          <w:rFonts w:hint="eastAsia" w:ascii="宋体" w:hAnsi="宋体" w:eastAsia="宋体" w:cs="宋体"/>
          <w:color w:val="auto"/>
          <w:sz w:val="21"/>
          <w:szCs w:val="21"/>
          <w:highlight w:val="none"/>
          <w:u w:val="single"/>
        </w:rPr>
        <w:t xml:space="preserve">                                          </w:t>
      </w:r>
    </w:p>
    <w:p w14:paraId="0FC37492">
      <w:pPr>
        <w:pStyle w:val="208"/>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A167E05">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（3）项目内容：</w:t>
      </w:r>
    </w:p>
    <w:p w14:paraId="03716D61">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采购标的及数量（台/套</w:t>
      </w:r>
      <w:r>
        <w:rPr>
          <w:rFonts w:hint="eastAsia" w:ascii="宋体" w:hAnsi="宋体" w:eastAsia="宋体" w:cs="宋体"/>
          <w:color w:val="auto"/>
          <w:szCs w:val="21"/>
          <w:highlight w:val="none"/>
          <w:lang w:val="en"/>
        </w:rPr>
        <w:t>/个/架/组等</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0D69C746">
      <w:pPr>
        <w:spacing w:line="400" w:lineRule="exact"/>
        <w:ind w:firstLine="420"/>
        <w:rPr>
          <w:rFonts w:hint="eastAsia" w:ascii="宋体" w:hAnsi="宋体" w:eastAsia="宋体" w:cs="宋体"/>
          <w:color w:val="auto"/>
          <w:szCs w:val="21"/>
          <w:highlight w:val="none"/>
          <w:lang w:val="en"/>
        </w:rPr>
      </w:pPr>
      <w:r>
        <w:rPr>
          <w:rFonts w:hint="eastAsia" w:ascii="宋体" w:hAnsi="宋体" w:eastAsia="宋体" w:cs="宋体"/>
          <w:color w:val="auto"/>
          <w:szCs w:val="21"/>
          <w:highlight w:val="none"/>
        </w:rPr>
        <w:t xml:space="preserve">     品牌：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val="en"/>
        </w:rPr>
        <w:t xml:space="preserve">     </w:t>
      </w:r>
      <w:r>
        <w:rPr>
          <w:rFonts w:hint="eastAsia" w:ascii="宋体" w:hAnsi="宋体" w:eastAsia="宋体" w:cs="宋体"/>
          <w:color w:val="auto"/>
          <w:szCs w:val="21"/>
          <w:highlight w:val="none"/>
        </w:rPr>
        <w:t>规格型号：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
        </w:rPr>
        <w:t xml:space="preserve">   </w:t>
      </w:r>
    </w:p>
    <w:p w14:paraId="736E1481">
      <w:pPr>
        <w:spacing w:line="400" w:lineRule="exact"/>
        <w:ind w:firstLine="945"/>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采购标的的技术要求、商务要求具体见附件。</w:t>
      </w:r>
    </w:p>
    <w:p w14:paraId="686746B1">
      <w:pPr>
        <w:spacing w:line="400" w:lineRule="exact"/>
        <w:ind w:firstLine="945"/>
        <w:rPr>
          <w:rFonts w:hint="eastAsia" w:ascii="宋体" w:hAnsi="宋体" w:eastAsia="宋体" w:cs="宋体"/>
          <w:color w:val="auto"/>
          <w:szCs w:val="21"/>
          <w:highlight w:val="none"/>
        </w:rPr>
      </w:pPr>
      <w:r>
        <w:rPr>
          <w:rFonts w:hint="eastAsia" w:ascii="宋体" w:hAnsi="宋体" w:eastAsia="宋体" w:cs="宋体"/>
          <w:color w:val="auto"/>
          <w:szCs w:val="21"/>
          <w:highlight w:val="none"/>
        </w:rPr>
        <w:t>涉及信息类产品，请填写该产品关键部件的品牌、型号：</w:t>
      </w:r>
    </w:p>
    <w:p w14:paraId="44E35D91">
      <w:pPr>
        <w:spacing w:line="400" w:lineRule="exact"/>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标的名称：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
        </w:rPr>
        <w:t xml:space="preserve">               </w:t>
      </w:r>
      <w:r>
        <w:rPr>
          <w:rFonts w:hint="eastAsia" w:ascii="宋体" w:hAnsi="宋体" w:eastAsia="宋体" w:cs="宋体"/>
          <w:color w:val="auto"/>
          <w:szCs w:val="21"/>
          <w:highlight w:val="none"/>
          <w:u w:val="single"/>
        </w:rPr>
        <w:t xml:space="preserve">    </w:t>
      </w:r>
    </w:p>
    <w:p w14:paraId="20C47ADC">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关键部件：</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品牌：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型号：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44657A7">
      <w:pPr>
        <w:pStyle w:val="240"/>
        <w:ind w:firstLine="42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关键部件：</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品牌：</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型号：</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w:t>
      </w:r>
    </w:p>
    <w:p w14:paraId="7094AFBE">
      <w:pPr>
        <w:pStyle w:val="240"/>
        <w:ind w:firstLine="42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关键部件：</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品牌：</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型号：</w:t>
      </w:r>
      <w:r>
        <w:rPr>
          <w:rFonts w:hint="eastAsia" w:ascii="宋体" w:hAnsi="宋体" w:eastAsia="宋体" w:cs="宋体"/>
          <w:color w:val="auto"/>
          <w:sz w:val="21"/>
          <w:highlight w:val="none"/>
          <w:u w:val="single"/>
        </w:rPr>
        <w:t xml:space="preserve">       </w:t>
      </w:r>
    </w:p>
    <w:p w14:paraId="36B53087">
      <w:pPr>
        <w:pStyle w:val="240"/>
        <w:ind w:firstLine="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（注：关键部件是指财政部会同有关部门发布的政府采购需求标准规定的需要通过国家有关部门指定的测评机构开展的安全可靠测评的软硬件，如CPU芯片、操作系统、数据库等。）</w:t>
      </w:r>
    </w:p>
    <w:p w14:paraId="63E54C78">
      <w:pPr>
        <w:pStyle w:val="240"/>
        <w:ind w:firstLine="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val="en"/>
        </w:rPr>
        <w:t>4</w:t>
      </w:r>
      <w:r>
        <w:rPr>
          <w:rFonts w:hint="eastAsia" w:ascii="宋体" w:hAnsi="宋体" w:eastAsia="宋体" w:cs="宋体"/>
          <w:color w:val="auto"/>
          <w:sz w:val="21"/>
          <w:highlight w:val="none"/>
        </w:rPr>
        <w:t>）政府采购组织形式：</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 xml:space="preserve">政府集中采购  </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 xml:space="preserve">部门集中采购  </w:t>
      </w:r>
      <w:r>
        <w:rPr>
          <w:rFonts w:hint="eastAsia" w:ascii="宋体" w:hAnsi="宋体" w:eastAsia="宋体" w:cs="宋体"/>
          <w:color w:val="auto"/>
          <w:sz w:val="21"/>
          <w:highlight w:val="none"/>
        </w:rPr>
        <w:sym w:font="Wingdings 2" w:char="0052"/>
      </w:r>
      <w:r>
        <w:rPr>
          <w:rFonts w:hint="eastAsia" w:ascii="宋体" w:hAnsi="宋体" w:eastAsia="宋体" w:cs="宋体"/>
          <w:color w:val="auto"/>
          <w:sz w:val="21"/>
          <w:highlight w:val="none"/>
        </w:rPr>
        <w:t>分散采购</w:t>
      </w:r>
    </w:p>
    <w:p w14:paraId="7C35EBC4">
      <w:pPr>
        <w:pStyle w:val="240"/>
        <w:ind w:firstLine="420"/>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
        </w:rPr>
        <w:t>5</w:t>
      </w:r>
      <w:r>
        <w:rPr>
          <w:rFonts w:hint="eastAsia" w:ascii="宋体" w:hAnsi="宋体" w:eastAsia="宋体" w:cs="宋体"/>
          <w:color w:val="auto"/>
          <w:sz w:val="21"/>
          <w:highlight w:val="none"/>
        </w:rPr>
        <w:t>）政府采购方式：</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 xml:space="preserve">公开招标 </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 xml:space="preserve">邀请招标 </w:t>
      </w:r>
      <w:r>
        <w:rPr>
          <w:rFonts w:hint="eastAsia" w:ascii="宋体" w:hAnsi="宋体" w:eastAsia="宋体" w:cs="宋体"/>
          <w:color w:val="auto"/>
          <w:sz w:val="21"/>
          <w:highlight w:val="none"/>
        </w:rPr>
        <w:sym w:font="Wingdings 2" w:char="0052"/>
      </w:r>
      <w:r>
        <w:rPr>
          <w:rFonts w:hint="eastAsia" w:ascii="宋体" w:hAnsi="宋体" w:eastAsia="宋体" w:cs="宋体"/>
          <w:color w:val="auto"/>
          <w:sz w:val="21"/>
          <w:highlight w:val="none"/>
        </w:rPr>
        <w:t xml:space="preserve">竞争性谈判 </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竞争性磋商</w:t>
      </w:r>
    </w:p>
    <w:p w14:paraId="70E5DCC4">
      <w:pPr>
        <w:pStyle w:val="240"/>
        <w:ind w:firstLine="420"/>
        <w:rPr>
          <w:rFonts w:hint="eastAsia" w:ascii="宋体" w:hAnsi="宋体" w:eastAsia="宋体" w:cs="宋体"/>
          <w:color w:val="auto"/>
          <w:sz w:val="21"/>
          <w:highlight w:val="none"/>
          <w:u w:val="single"/>
        </w:rPr>
      </w:pPr>
      <w:r>
        <w:rPr>
          <w:rFonts w:hint="eastAsia" w:ascii="宋体" w:hAnsi="宋体" w:eastAsia="宋体" w:cs="宋体"/>
          <w:color w:val="auto"/>
          <w:highlight w:val="none"/>
        </w:rPr>
        <w:t xml:space="preserve">                  </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 xml:space="preserve">询价 </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 xml:space="preserve">单一来源 </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 xml:space="preserve">框架协议 </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其他：</w:t>
      </w:r>
      <w:r>
        <w:rPr>
          <w:rFonts w:hint="eastAsia" w:ascii="宋体" w:hAnsi="宋体" w:eastAsia="宋体" w:cs="宋体"/>
          <w:color w:val="auto"/>
          <w:sz w:val="21"/>
          <w:highlight w:val="none"/>
          <w:u w:val="single"/>
        </w:rPr>
        <w:t xml:space="preserve">          </w:t>
      </w:r>
    </w:p>
    <w:p w14:paraId="0637B456">
      <w:pPr>
        <w:pStyle w:val="240"/>
        <w:ind w:firstLine="220"/>
        <w:rPr>
          <w:rFonts w:hint="eastAsia" w:ascii="宋体" w:hAnsi="宋体" w:eastAsia="宋体" w:cs="宋体"/>
          <w:color w:val="auto"/>
          <w:sz w:val="21"/>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
        </w:rPr>
        <w:t>6</w:t>
      </w:r>
      <w:r>
        <w:rPr>
          <w:rFonts w:hint="eastAsia" w:ascii="宋体" w:hAnsi="宋体" w:eastAsia="宋体" w:cs="宋体"/>
          <w:color w:val="auto"/>
          <w:highlight w:val="none"/>
        </w:rPr>
        <w:t>）</w:t>
      </w:r>
      <w:r>
        <w:rPr>
          <w:rFonts w:hint="eastAsia" w:ascii="宋体" w:hAnsi="宋体" w:eastAsia="宋体" w:cs="宋体"/>
          <w:color w:val="auto"/>
          <w:sz w:val="21"/>
          <w:highlight w:val="none"/>
        </w:rPr>
        <w:t>成交采购标的制造商是否为中小企业：</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color w:val="auto"/>
          <w:sz w:val="21"/>
          <w:highlight w:val="none"/>
        </w:rPr>
        <w:t>否</w:t>
      </w:r>
    </w:p>
    <w:p w14:paraId="7D64BCED">
      <w:pPr>
        <w:spacing w:line="400" w:lineRule="exact"/>
        <w:rPr>
          <w:rFonts w:hint="eastAsia" w:ascii="宋体" w:hAnsi="宋体" w:eastAsia="宋体" w:cs="宋体"/>
          <w:iCs/>
          <w:color w:val="auto"/>
          <w:szCs w:val="21"/>
          <w:highlight w:val="none"/>
        </w:rPr>
      </w:pPr>
      <w:r>
        <w:rPr>
          <w:rFonts w:hint="eastAsia" w:ascii="宋体" w:hAnsi="宋体" w:eastAsia="宋体" w:cs="宋体"/>
          <w:color w:val="auto"/>
          <w:szCs w:val="21"/>
          <w:highlight w:val="none"/>
        </w:rPr>
        <w:t xml:space="preserve">         本合同是否为专门面向中小企业的采购合同（中小企业预留合同）：</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iCs/>
          <w:color w:val="auto"/>
          <w:szCs w:val="21"/>
          <w:highlight w:val="none"/>
        </w:rPr>
        <w:t>否</w:t>
      </w:r>
    </w:p>
    <w:p w14:paraId="262B4EC2">
      <w:pPr>
        <w:spacing w:line="400" w:lineRule="exact"/>
        <w:rPr>
          <w:rFonts w:hint="eastAsia" w:ascii="宋体" w:hAnsi="宋体" w:eastAsia="宋体" w:cs="宋体"/>
          <w:iCs/>
          <w:color w:val="auto"/>
          <w:szCs w:val="21"/>
          <w:highlight w:val="none"/>
        </w:rPr>
      </w:pPr>
      <w:r>
        <w:rPr>
          <w:rFonts w:hint="eastAsia" w:ascii="宋体" w:hAnsi="宋体" w:eastAsia="宋体" w:cs="宋体"/>
          <w:color w:val="auto"/>
          <w:highlight w:val="none"/>
        </w:rPr>
        <w:t xml:space="preserve">         若本项目不专门面向中小企业采购，是否给予小微企业评审优惠：</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iCs/>
          <w:color w:val="auto"/>
          <w:szCs w:val="21"/>
          <w:highlight w:val="none"/>
        </w:rPr>
        <w:t>否</w:t>
      </w:r>
    </w:p>
    <w:p w14:paraId="1BFE21CA">
      <w:pPr>
        <w:spacing w:line="400" w:lineRule="exact"/>
        <w:rPr>
          <w:rFonts w:hint="eastAsia" w:ascii="宋体" w:hAnsi="宋体" w:eastAsia="宋体" w:cs="宋体"/>
          <w:iCs/>
          <w:color w:val="auto"/>
          <w:szCs w:val="21"/>
          <w:highlight w:val="none"/>
        </w:rPr>
      </w:pPr>
      <w:r>
        <w:rPr>
          <w:rFonts w:hint="eastAsia" w:ascii="宋体" w:hAnsi="宋体" w:eastAsia="宋体" w:cs="宋体"/>
          <w:color w:val="auto"/>
          <w:highlight w:val="none"/>
        </w:rPr>
        <w:t xml:space="preserve">         成交采购标的制造商是否为残疾人福利性单位：</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iCs/>
          <w:color w:val="auto"/>
          <w:szCs w:val="21"/>
          <w:highlight w:val="none"/>
        </w:rPr>
        <w:t>否</w:t>
      </w:r>
    </w:p>
    <w:p w14:paraId="078616AC">
      <w:pP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成交采购标的制造商是否为监狱企业：</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iCs/>
          <w:color w:val="auto"/>
          <w:szCs w:val="21"/>
          <w:highlight w:val="none"/>
        </w:rPr>
        <w:t>否</w:t>
      </w:r>
    </w:p>
    <w:p w14:paraId="12D7CAE6">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
        </w:rPr>
        <w:t>7</w:t>
      </w:r>
      <w:r>
        <w:rPr>
          <w:rFonts w:hint="eastAsia" w:ascii="宋体" w:hAnsi="宋体" w:eastAsia="宋体" w:cs="宋体"/>
          <w:color w:val="auto"/>
          <w:szCs w:val="21"/>
          <w:highlight w:val="none"/>
        </w:rPr>
        <w:t>）合同是否分包：</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iCs/>
          <w:color w:val="auto"/>
          <w:szCs w:val="21"/>
          <w:highlight w:val="none"/>
        </w:rPr>
        <w:t>否</w:t>
      </w:r>
    </w:p>
    <w:p w14:paraId="1E51228D">
      <w:pPr>
        <w:spacing w:line="400" w:lineRule="exact"/>
        <w:ind w:firstLine="84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分包主要内容：</w:t>
      </w:r>
      <w:r>
        <w:rPr>
          <w:rFonts w:hint="eastAsia" w:ascii="宋体" w:hAnsi="宋体" w:eastAsia="宋体" w:cs="宋体"/>
          <w:color w:val="auto"/>
          <w:szCs w:val="21"/>
          <w:highlight w:val="none"/>
          <w:u w:val="single"/>
        </w:rPr>
        <w:t xml:space="preserve">                                            </w:t>
      </w:r>
    </w:p>
    <w:p w14:paraId="7A5A724B">
      <w:pPr>
        <w:spacing w:line="400" w:lineRule="exact"/>
        <w:ind w:firstLine="84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分包供应商/制造商名称（如供应商和制造商不同，请分别填写）：</w:t>
      </w:r>
    </w:p>
    <w:p w14:paraId="192DACF8">
      <w:pPr>
        <w:spacing w:line="400" w:lineRule="exact"/>
        <w:ind w:firstLine="84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p>
    <w:p w14:paraId="79FA1C85">
      <w:pPr>
        <w:spacing w:line="400" w:lineRule="exact"/>
        <w:ind w:firstLine="84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分包供应商/制造商类型（如果供应商和制造商不同，只填写制造商类型）：</w:t>
      </w:r>
    </w:p>
    <w:p w14:paraId="022D32D7">
      <w:pPr>
        <w:spacing w:line="400" w:lineRule="exact"/>
        <w:ind w:firstLine="840"/>
        <w:rPr>
          <w:rFonts w:hint="eastAsia" w:ascii="宋体" w:hAnsi="宋体" w:eastAsia="宋体" w:cs="宋体"/>
          <w:iCs/>
          <w:color w:val="auto"/>
          <w:szCs w:val="21"/>
          <w:highlight w:val="none"/>
        </w:rPr>
      </w:pPr>
      <w:r>
        <w:rPr>
          <w:rFonts w:hint="eastAsia" w:ascii="宋体" w:hAnsi="宋体" w:eastAsia="宋体" w:cs="宋体"/>
          <w:iCs/>
          <w:color w:val="auto"/>
          <w:szCs w:val="21"/>
          <w:highlight w:val="none"/>
        </w:rPr>
        <w:t xml:space="preserve">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大型企业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中型企业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小微型企业  </w:t>
      </w:r>
    </w:p>
    <w:p w14:paraId="63558369">
      <w:pPr>
        <w:spacing w:line="400" w:lineRule="exact"/>
        <w:ind w:firstLine="840"/>
        <w:rPr>
          <w:rFonts w:hint="eastAsia" w:ascii="宋体" w:hAnsi="宋体" w:eastAsia="宋体" w:cs="宋体"/>
          <w:color w:val="auto"/>
          <w:highlight w:val="none"/>
        </w:rPr>
      </w:pPr>
      <w:r>
        <w:rPr>
          <w:rFonts w:hint="eastAsia" w:ascii="宋体" w:hAnsi="宋体" w:eastAsia="宋体" w:cs="宋体"/>
          <w:iCs/>
          <w:color w:val="auto"/>
          <w:szCs w:val="21"/>
          <w:highlight w:val="none"/>
        </w:rPr>
        <w:t xml:space="preserve">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残疾人福利性单位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监狱企业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其他</w:t>
      </w:r>
    </w:p>
    <w:p w14:paraId="06E45FD8">
      <w:pPr>
        <w:spacing w:line="400" w:lineRule="exact"/>
        <w:rPr>
          <w:rFonts w:hint="eastAsia" w:ascii="宋体" w:hAnsi="宋体" w:eastAsia="宋体" w:cs="宋体"/>
          <w:iCs/>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
        </w:rPr>
        <w:t>8</w:t>
      </w:r>
      <w:r>
        <w:rPr>
          <w:rFonts w:hint="eastAsia" w:ascii="宋体" w:hAnsi="宋体" w:eastAsia="宋体" w:cs="宋体"/>
          <w:color w:val="auto"/>
          <w:szCs w:val="21"/>
          <w:highlight w:val="none"/>
        </w:rPr>
        <w:t>）中标（成交）供应商是否为外商投资企业：</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iCs/>
          <w:color w:val="auto"/>
          <w:szCs w:val="21"/>
          <w:highlight w:val="none"/>
        </w:rPr>
        <w:t>否</w:t>
      </w:r>
    </w:p>
    <w:p w14:paraId="39641E1D">
      <w:pPr>
        <w:pStyle w:val="240"/>
        <w:tabs>
          <w:tab w:val="left" w:pos="1340"/>
        </w:tabs>
        <w:ind w:firstLine="420"/>
        <w:rPr>
          <w:rFonts w:hint="eastAsia" w:ascii="宋体" w:hAnsi="宋体" w:eastAsia="宋体" w:cs="宋体"/>
          <w:color w:val="auto"/>
          <w:sz w:val="21"/>
          <w:highlight w:val="none"/>
          <w:u w:val="single"/>
        </w:rPr>
      </w:pPr>
      <w:r>
        <w:rPr>
          <w:rFonts w:hint="eastAsia" w:ascii="宋体" w:hAnsi="宋体" w:eastAsia="宋体" w:cs="宋体"/>
          <w:color w:val="auto"/>
          <w:sz w:val="21"/>
          <w:highlight w:val="none"/>
        </w:rPr>
        <w:t xml:space="preserve">     外商投资企业类型：</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 xml:space="preserve">全部由外国投资者投资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 w:val="21"/>
          <w:highlight w:val="none"/>
        </w:rPr>
        <w:t>部分由外国投资者投资</w:t>
      </w:r>
    </w:p>
    <w:p w14:paraId="5F04CA07">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
        </w:rPr>
        <w:t>9</w:t>
      </w:r>
      <w:r>
        <w:rPr>
          <w:rFonts w:hint="eastAsia" w:ascii="宋体" w:hAnsi="宋体" w:eastAsia="宋体" w:cs="宋体"/>
          <w:color w:val="auto"/>
          <w:szCs w:val="21"/>
          <w:highlight w:val="none"/>
        </w:rPr>
        <w:t>）是否涉及进口产品：</w:t>
      </w:r>
    </w:p>
    <w:p w14:paraId="0A824DA0">
      <w:pPr>
        <w:spacing w:line="400" w:lineRule="exact"/>
        <w:ind w:firstLine="84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1"/>
          <w:highlight w:val="none"/>
        </w:rPr>
        <w:sym w:font="Wingdings 2" w:char="00A3"/>
      </w:r>
      <w:r>
        <w:rPr>
          <w:rFonts w:hint="eastAsia" w:ascii="宋体" w:hAnsi="宋体" w:eastAsia="宋体" w:cs="宋体"/>
          <w:color w:val="auto"/>
          <w:szCs w:val="21"/>
          <w:highlight w:val="none"/>
        </w:rPr>
        <w:t>是，《政府采购品目分类目录》底级品目名称：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金额：</w:t>
      </w:r>
      <w:r>
        <w:rPr>
          <w:rFonts w:hint="eastAsia" w:ascii="宋体" w:hAnsi="宋体" w:eastAsia="宋体" w:cs="宋体"/>
          <w:color w:val="auto"/>
          <w:szCs w:val="21"/>
          <w:highlight w:val="none"/>
          <w:u w:val="single"/>
        </w:rPr>
        <w:t xml:space="preserve">        </w:t>
      </w:r>
    </w:p>
    <w:p w14:paraId="3E6458DD">
      <w:pPr>
        <w:spacing w:line="400" w:lineRule="exact"/>
        <w:ind w:firstLine="84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国别：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品牌：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规格型号：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F1435A2">
      <w:pPr>
        <w:spacing w:line="400" w:lineRule="exact"/>
        <w:ind w:firstLine="84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1"/>
          <w:highlight w:val="none"/>
        </w:rPr>
        <w:sym w:font="Wingdings 2" w:char="0052"/>
      </w:r>
      <w:r>
        <w:rPr>
          <w:rFonts w:hint="eastAsia" w:ascii="宋体" w:hAnsi="宋体" w:eastAsia="宋体" w:cs="宋体"/>
          <w:color w:val="auto"/>
          <w:szCs w:val="21"/>
          <w:highlight w:val="none"/>
        </w:rPr>
        <w:t>否</w:t>
      </w:r>
    </w:p>
    <w:p w14:paraId="048D66B9">
      <w:pPr>
        <w:tabs>
          <w:tab w:val="left" w:pos="740"/>
        </w:tabs>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w:t>
      </w:r>
      <w:r>
        <w:rPr>
          <w:rFonts w:hint="eastAsia" w:ascii="宋体" w:hAnsi="宋体" w:eastAsia="宋体" w:cs="宋体"/>
          <w:color w:val="auto"/>
          <w:szCs w:val="21"/>
          <w:highlight w:val="none"/>
          <w:lang w:val="en"/>
        </w:rPr>
        <w:t>0</w:t>
      </w:r>
      <w:r>
        <w:rPr>
          <w:rFonts w:hint="eastAsia" w:ascii="宋体" w:hAnsi="宋体" w:eastAsia="宋体" w:cs="宋体"/>
          <w:color w:val="auto"/>
          <w:szCs w:val="21"/>
          <w:highlight w:val="none"/>
        </w:rPr>
        <w:t>）是否涉及节能产品：</w:t>
      </w:r>
    </w:p>
    <w:p w14:paraId="0FF294DC">
      <w:pPr>
        <w:tabs>
          <w:tab w:val="left" w:pos="740"/>
        </w:tabs>
        <w:spacing w:line="400" w:lineRule="exact"/>
        <w:rPr>
          <w:rFonts w:hint="eastAsia" w:ascii="宋体" w:hAnsi="宋体" w:eastAsia="宋体" w:cs="宋体"/>
          <w:iCs/>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1"/>
          <w:highlight w:val="none"/>
        </w:rPr>
        <w:sym w:font="Wingdings 2" w:char="00A3"/>
      </w:r>
      <w:r>
        <w:rPr>
          <w:rFonts w:hint="eastAsia" w:ascii="宋体" w:hAnsi="宋体" w:eastAsia="宋体" w:cs="宋体"/>
          <w:color w:val="auto"/>
          <w:szCs w:val="21"/>
          <w:highlight w:val="none"/>
        </w:rPr>
        <w:t>是，《节能产品政府采购品目清单》的底级品目名称：</w:t>
      </w:r>
      <w:r>
        <w:rPr>
          <w:rFonts w:hint="eastAsia" w:ascii="宋体" w:hAnsi="宋体" w:eastAsia="宋体" w:cs="宋体"/>
          <w:color w:val="auto"/>
          <w:szCs w:val="21"/>
          <w:highlight w:val="none"/>
          <w:u w:val="single"/>
        </w:rPr>
        <w:t xml:space="preserve">         </w:t>
      </w:r>
      <w:r>
        <w:rPr>
          <w:rFonts w:hint="eastAsia" w:ascii="宋体" w:hAnsi="宋体" w:eastAsia="宋体" w:cs="宋体"/>
          <w:iCs/>
          <w:color w:val="auto"/>
          <w:szCs w:val="21"/>
          <w:highlight w:val="none"/>
        </w:rPr>
        <w:t xml:space="preserve">     </w:t>
      </w:r>
    </w:p>
    <w:p w14:paraId="6C9EF9E2">
      <w:pPr>
        <w:tabs>
          <w:tab w:val="left" w:pos="740"/>
        </w:tabs>
        <w:spacing w:line="400" w:lineRule="exact"/>
        <w:rPr>
          <w:rFonts w:hint="eastAsia" w:ascii="宋体" w:hAnsi="宋体" w:eastAsia="宋体" w:cs="宋体"/>
          <w:iCs/>
          <w:color w:val="auto"/>
          <w:szCs w:val="21"/>
          <w:highlight w:val="none"/>
        </w:rPr>
      </w:pPr>
      <w:r>
        <w:rPr>
          <w:rFonts w:hint="eastAsia" w:ascii="宋体" w:hAnsi="宋体" w:eastAsia="宋体" w:cs="宋体"/>
          <w:iCs/>
          <w:color w:val="auto"/>
          <w:szCs w:val="21"/>
          <w:highlight w:val="none"/>
        </w:rPr>
        <w:t xml:space="preserve">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强制采购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优先采购    </w:t>
      </w:r>
    </w:p>
    <w:p w14:paraId="4169D2FB">
      <w:pPr>
        <w:tabs>
          <w:tab w:val="left" w:pos="740"/>
        </w:tabs>
        <w:spacing w:line="400" w:lineRule="exact"/>
        <w:rPr>
          <w:rFonts w:hint="eastAsia" w:ascii="宋体" w:hAnsi="宋体" w:eastAsia="宋体" w:cs="宋体"/>
          <w:color w:val="auto"/>
          <w:szCs w:val="21"/>
          <w:highlight w:val="none"/>
        </w:rPr>
      </w:pPr>
      <w:r>
        <w:rPr>
          <w:rFonts w:hint="eastAsia" w:ascii="宋体" w:hAnsi="宋体" w:eastAsia="宋体" w:cs="宋体"/>
          <w:iCs/>
          <w:color w:val="auto"/>
          <w:szCs w:val="21"/>
          <w:highlight w:val="none"/>
        </w:rPr>
        <w:t xml:space="preserve">         </w:t>
      </w:r>
      <w:r>
        <w:rPr>
          <w:rFonts w:hint="eastAsia" w:ascii="宋体" w:hAnsi="宋体" w:eastAsia="宋体" w:cs="宋体"/>
          <w:color w:val="auto"/>
          <w:sz w:val="21"/>
          <w:highlight w:val="none"/>
        </w:rPr>
        <w:sym w:font="Wingdings 2" w:char="0052"/>
      </w:r>
      <w:r>
        <w:rPr>
          <w:rFonts w:hint="eastAsia" w:ascii="宋体" w:hAnsi="宋体" w:eastAsia="宋体" w:cs="宋体"/>
          <w:color w:val="auto"/>
          <w:szCs w:val="21"/>
          <w:highlight w:val="none"/>
        </w:rPr>
        <w:t>否</w:t>
      </w:r>
    </w:p>
    <w:p w14:paraId="24F04D65">
      <w:pPr>
        <w:tabs>
          <w:tab w:val="left" w:pos="740"/>
        </w:tabs>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是否涉及环境标志产品：</w:t>
      </w:r>
    </w:p>
    <w:p w14:paraId="2D387D5A">
      <w:pPr>
        <w:tabs>
          <w:tab w:val="left" w:pos="740"/>
        </w:tabs>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1"/>
          <w:highlight w:val="none"/>
        </w:rPr>
        <w:sym w:font="Wingdings 2" w:char="00A3"/>
      </w:r>
      <w:r>
        <w:rPr>
          <w:rFonts w:hint="eastAsia" w:ascii="宋体" w:hAnsi="宋体" w:eastAsia="宋体" w:cs="宋体"/>
          <w:color w:val="auto"/>
          <w:szCs w:val="21"/>
          <w:highlight w:val="none"/>
        </w:rPr>
        <w:t>是，《环境标志产品政府采购品目清单》的底级品目名称：</w:t>
      </w:r>
      <w:r>
        <w:rPr>
          <w:rFonts w:hint="eastAsia" w:ascii="宋体" w:hAnsi="宋体" w:eastAsia="宋体" w:cs="宋体"/>
          <w:color w:val="auto"/>
          <w:szCs w:val="21"/>
          <w:highlight w:val="none"/>
          <w:u w:val="single"/>
        </w:rPr>
        <w:t xml:space="preserve">         </w:t>
      </w:r>
      <w:r>
        <w:rPr>
          <w:rFonts w:hint="eastAsia" w:ascii="宋体" w:hAnsi="宋体" w:eastAsia="宋体" w:cs="宋体"/>
          <w:iCs/>
          <w:color w:val="auto"/>
          <w:szCs w:val="21"/>
          <w:highlight w:val="none"/>
        </w:rPr>
        <w:t xml:space="preserve"> </w:t>
      </w:r>
    </w:p>
    <w:p w14:paraId="62EF8E2E">
      <w:pPr>
        <w:tabs>
          <w:tab w:val="left" w:pos="740"/>
        </w:tabs>
        <w:spacing w:line="400" w:lineRule="exact"/>
        <w:rPr>
          <w:rFonts w:hint="eastAsia" w:ascii="宋体" w:hAnsi="宋体" w:eastAsia="宋体" w:cs="宋体"/>
          <w:iCs/>
          <w:color w:val="auto"/>
          <w:szCs w:val="21"/>
          <w:highlight w:val="none"/>
        </w:rPr>
      </w:pPr>
      <w:r>
        <w:rPr>
          <w:rFonts w:hint="eastAsia" w:ascii="宋体" w:hAnsi="宋体" w:eastAsia="宋体" w:cs="宋体"/>
          <w:iCs/>
          <w:color w:val="auto"/>
          <w:szCs w:val="21"/>
          <w:highlight w:val="none"/>
        </w:rPr>
        <w:t xml:space="preserve">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强制采购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优先采购    </w:t>
      </w:r>
    </w:p>
    <w:p w14:paraId="7CAF6522">
      <w:pPr>
        <w:tabs>
          <w:tab w:val="left" w:pos="740"/>
        </w:tabs>
        <w:spacing w:line="400" w:lineRule="exact"/>
        <w:rPr>
          <w:rFonts w:hint="eastAsia" w:ascii="宋体" w:hAnsi="宋体" w:eastAsia="宋体" w:cs="宋体"/>
          <w:color w:val="auto"/>
          <w:szCs w:val="21"/>
          <w:highlight w:val="none"/>
        </w:rPr>
      </w:pPr>
      <w:r>
        <w:rPr>
          <w:rFonts w:hint="eastAsia" w:ascii="宋体" w:hAnsi="宋体" w:eastAsia="宋体" w:cs="宋体"/>
          <w:iCs/>
          <w:color w:val="auto"/>
          <w:szCs w:val="21"/>
          <w:highlight w:val="none"/>
        </w:rPr>
        <w:t xml:space="preserve">         </w:t>
      </w:r>
      <w:r>
        <w:rPr>
          <w:rFonts w:hint="eastAsia" w:ascii="宋体" w:hAnsi="宋体" w:eastAsia="宋体" w:cs="宋体"/>
          <w:color w:val="auto"/>
          <w:sz w:val="21"/>
          <w:highlight w:val="none"/>
        </w:rPr>
        <w:sym w:font="Wingdings 2" w:char="0052"/>
      </w:r>
      <w:r>
        <w:rPr>
          <w:rFonts w:hint="eastAsia" w:ascii="宋体" w:hAnsi="宋体" w:eastAsia="宋体" w:cs="宋体"/>
          <w:color w:val="auto"/>
          <w:szCs w:val="21"/>
          <w:highlight w:val="none"/>
        </w:rPr>
        <w:t>否</w:t>
      </w:r>
    </w:p>
    <w:p w14:paraId="734132CA">
      <w:pPr>
        <w:pStyle w:val="240"/>
        <w:ind w:firstLine="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是否涉及绿色产品： </w:t>
      </w:r>
    </w:p>
    <w:p w14:paraId="57E33D4D">
      <w:pPr>
        <w:pStyle w:val="240"/>
        <w:ind w:firstLine="420"/>
        <w:rPr>
          <w:rFonts w:hint="eastAsia" w:ascii="宋体" w:hAnsi="宋体" w:eastAsia="宋体" w:cs="宋体"/>
          <w:color w:val="auto"/>
          <w:highlight w:val="none"/>
          <w:u w:val="single"/>
        </w:rPr>
      </w:pP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rPr>
        <w:sym w:font="Wingdings 2" w:char="00A3"/>
      </w:r>
      <w:r>
        <w:rPr>
          <w:rFonts w:hint="eastAsia" w:ascii="宋体" w:hAnsi="宋体" w:eastAsia="宋体" w:cs="宋体"/>
          <w:color w:val="auto"/>
          <w:sz w:val="21"/>
          <w:highlight w:val="none"/>
        </w:rPr>
        <w:t>是，绿色产品政府采购相关政策确定的底级品目名称：</w:t>
      </w:r>
      <w:r>
        <w:rPr>
          <w:rFonts w:hint="eastAsia" w:ascii="宋体" w:hAnsi="宋体" w:eastAsia="宋体" w:cs="宋体"/>
          <w:color w:val="auto"/>
          <w:highlight w:val="none"/>
          <w:u w:val="single"/>
        </w:rPr>
        <w:t xml:space="preserve">         </w:t>
      </w:r>
    </w:p>
    <w:p w14:paraId="79E3ACFA">
      <w:pPr>
        <w:tabs>
          <w:tab w:val="left" w:pos="740"/>
        </w:tabs>
        <w:spacing w:line="400" w:lineRule="exact"/>
        <w:rPr>
          <w:rFonts w:hint="eastAsia" w:ascii="宋体" w:hAnsi="宋体" w:eastAsia="宋体" w:cs="宋体"/>
          <w:iCs/>
          <w:color w:val="auto"/>
          <w:szCs w:val="21"/>
          <w:highlight w:val="none"/>
        </w:rPr>
      </w:pPr>
      <w:r>
        <w:rPr>
          <w:rFonts w:hint="eastAsia" w:ascii="宋体" w:hAnsi="宋体" w:eastAsia="宋体" w:cs="宋体"/>
          <w:iCs/>
          <w:color w:val="auto"/>
          <w:szCs w:val="21"/>
          <w:highlight w:val="none"/>
        </w:rPr>
        <w:t xml:space="preserve">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强制采购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优先采购    </w:t>
      </w:r>
    </w:p>
    <w:p w14:paraId="24ACD88A">
      <w:pPr>
        <w:pStyle w:val="240"/>
        <w:ind w:firstLine="42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rPr>
        <w:sym w:font="Wingdings 2" w:char="0052"/>
      </w:r>
      <w:r>
        <w:rPr>
          <w:rFonts w:hint="eastAsia" w:ascii="宋体" w:hAnsi="宋体" w:eastAsia="宋体" w:cs="宋体"/>
          <w:color w:val="auto"/>
          <w:sz w:val="21"/>
          <w:highlight w:val="none"/>
        </w:rPr>
        <w:t>否</w:t>
      </w:r>
    </w:p>
    <w:p w14:paraId="5D6F868F">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w:t>
      </w:r>
      <w:r>
        <w:rPr>
          <w:rFonts w:hint="eastAsia" w:ascii="宋体" w:hAnsi="宋体" w:eastAsia="宋体" w:cs="宋体"/>
          <w:color w:val="auto"/>
          <w:szCs w:val="21"/>
          <w:highlight w:val="none"/>
          <w:lang w:val="en"/>
        </w:rPr>
        <w:t>1</w:t>
      </w:r>
      <w:r>
        <w:rPr>
          <w:rFonts w:hint="eastAsia" w:ascii="宋体" w:hAnsi="宋体" w:eastAsia="宋体" w:cs="宋体"/>
          <w:color w:val="auto"/>
          <w:szCs w:val="21"/>
          <w:highlight w:val="none"/>
        </w:rPr>
        <w:t>）涉及商品包装和快递包装的，是否参考《商品包装政府采购需求标准（试行）》、《快递包装政府采购需求标准（试行）》明确产品及相关快递服务的具体包装要求：</w:t>
      </w:r>
    </w:p>
    <w:p w14:paraId="53B55104">
      <w:pPr>
        <w:spacing w:line="400" w:lineRule="exact"/>
        <w:ind w:firstLine="840"/>
        <w:rPr>
          <w:rFonts w:hint="eastAsia" w:ascii="宋体" w:hAnsi="宋体" w:eastAsia="宋体" w:cs="宋体"/>
          <w:color w:val="auto"/>
          <w:szCs w:val="21"/>
          <w:highlight w:val="none"/>
        </w:rPr>
      </w:pPr>
      <w:r>
        <w:rPr>
          <w:rFonts w:hint="eastAsia" w:ascii="宋体" w:hAnsi="宋体" w:eastAsia="宋体" w:cs="宋体"/>
          <w:color w:val="auto"/>
          <w:sz w:val="21"/>
          <w:highlight w:val="none"/>
        </w:rPr>
        <w:sym w:font="Wingdings 2" w:char="00A3"/>
      </w:r>
      <w:r>
        <w:rPr>
          <w:rFonts w:hint="eastAsia" w:ascii="宋体" w:hAnsi="宋体" w:eastAsia="宋体" w:cs="宋体"/>
          <w:color w:val="auto"/>
          <w:szCs w:val="21"/>
          <w:highlight w:val="none"/>
        </w:rPr>
        <w:t xml:space="preserve">是       </w:t>
      </w:r>
      <w:r>
        <w:rPr>
          <w:rFonts w:hint="eastAsia" w:ascii="宋体" w:hAnsi="宋体" w:eastAsia="宋体" w:cs="宋体"/>
          <w:color w:val="auto"/>
          <w:sz w:val="21"/>
          <w:highlight w:val="none"/>
        </w:rPr>
        <w:sym w:font="Wingdings 2" w:char="00A3"/>
      </w:r>
      <w:r>
        <w:rPr>
          <w:rFonts w:hint="eastAsia" w:ascii="宋体" w:hAnsi="宋体" w:eastAsia="宋体" w:cs="宋体"/>
          <w:color w:val="auto"/>
          <w:szCs w:val="21"/>
          <w:highlight w:val="none"/>
        </w:rPr>
        <w:t xml:space="preserve">否      </w:t>
      </w:r>
      <w:r>
        <w:rPr>
          <w:rFonts w:hint="eastAsia" w:ascii="宋体" w:hAnsi="宋体" w:eastAsia="宋体" w:cs="宋体"/>
          <w:color w:val="auto"/>
          <w:sz w:val="21"/>
          <w:highlight w:val="none"/>
        </w:rPr>
        <w:sym w:font="Wingdings 2" w:char="0052"/>
      </w:r>
      <w:r>
        <w:rPr>
          <w:rFonts w:hint="eastAsia" w:ascii="宋体" w:hAnsi="宋体" w:eastAsia="宋体" w:cs="宋体"/>
          <w:color w:val="auto"/>
          <w:szCs w:val="21"/>
          <w:highlight w:val="none"/>
        </w:rPr>
        <w:t>不涉及</w:t>
      </w:r>
    </w:p>
    <w:p w14:paraId="3FB7230C">
      <w:pPr>
        <w:numPr>
          <w:ilvl w:val="0"/>
          <w:numId w:val="2"/>
        </w:numPr>
        <w:spacing w:line="40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合同金额</w:t>
      </w:r>
    </w:p>
    <w:p w14:paraId="39D00EFF">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（1）合同金额小写：</w:t>
      </w:r>
      <w:r>
        <w:rPr>
          <w:rFonts w:hint="eastAsia" w:ascii="宋体" w:hAnsi="宋体" w:eastAsia="宋体" w:cs="宋体"/>
          <w:color w:val="auto"/>
          <w:szCs w:val="21"/>
          <w:highlight w:val="none"/>
          <w:u w:val="single"/>
        </w:rPr>
        <w:t xml:space="preserve">                           </w:t>
      </w:r>
    </w:p>
    <w:p w14:paraId="668FFA31">
      <w:pPr>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大写：</w:t>
      </w:r>
      <w:r>
        <w:rPr>
          <w:rFonts w:hint="eastAsia" w:ascii="宋体" w:hAnsi="宋体" w:eastAsia="宋体" w:cs="宋体"/>
          <w:color w:val="auto"/>
          <w:szCs w:val="21"/>
          <w:highlight w:val="none"/>
          <w:u w:val="single"/>
        </w:rPr>
        <w:t xml:space="preserve">                           </w:t>
      </w:r>
    </w:p>
    <w:p w14:paraId="50EC5873">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（注：固定单价合同应填写单价和最高限价）</w:t>
      </w:r>
    </w:p>
    <w:p w14:paraId="1E70A267">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（2）合同定价方式（采用组合定价方式的，可以勾选多项）：</w:t>
      </w:r>
    </w:p>
    <w:p w14:paraId="25F697BD">
      <w:pPr>
        <w:spacing w:line="400" w:lineRule="exact"/>
        <w:ind w:firstLine="420"/>
        <w:rPr>
          <w:rFonts w:hint="eastAsia" w:ascii="宋体" w:hAnsi="宋体" w:eastAsia="宋体" w:cs="宋体"/>
          <w:color w:val="auto"/>
          <w:szCs w:val="21"/>
          <w:highlight w:val="none"/>
        </w:rPr>
      </w:pPr>
      <w:r>
        <w:rPr>
          <w:rFonts w:hint="eastAsia" w:ascii="宋体" w:hAnsi="宋体" w:eastAsia="宋体" w:cs="宋体"/>
          <w:iCs/>
          <w:color w:val="auto"/>
          <w:szCs w:val="21"/>
          <w:highlight w:val="none"/>
        </w:rPr>
        <w:t xml:space="preserve">  </w:t>
      </w:r>
      <w:r>
        <w:rPr>
          <w:rFonts w:hint="eastAsia" w:ascii="宋体" w:hAnsi="宋体" w:eastAsia="宋体" w:cs="宋体"/>
          <w:color w:val="auto"/>
          <w:sz w:val="21"/>
          <w:highlight w:val="none"/>
        </w:rPr>
        <w:sym w:font="Wingdings 2" w:char="0052"/>
      </w:r>
      <w:r>
        <w:rPr>
          <w:rFonts w:hint="eastAsia" w:ascii="宋体" w:hAnsi="宋体" w:eastAsia="宋体" w:cs="宋体"/>
          <w:iCs/>
          <w:color w:val="auto"/>
          <w:szCs w:val="21"/>
          <w:highlight w:val="none"/>
        </w:rPr>
        <w:t xml:space="preserve">固定总价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固定单价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固定费率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成本补偿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 xml:space="preserve">绩效激励 </w:t>
      </w:r>
      <w:r>
        <w:rPr>
          <w:rFonts w:hint="eastAsia" w:ascii="宋体" w:hAnsi="宋体" w:eastAsia="宋体" w:cs="宋体"/>
          <w:color w:val="auto"/>
          <w:sz w:val="21"/>
          <w:highlight w:val="none"/>
        </w:rPr>
        <w:sym w:font="Wingdings 2" w:char="00A3"/>
      </w:r>
      <w:r>
        <w:rPr>
          <w:rFonts w:hint="eastAsia" w:ascii="宋体" w:hAnsi="宋体" w:eastAsia="宋体" w:cs="宋体"/>
          <w:iCs/>
          <w:color w:val="auto"/>
          <w:szCs w:val="21"/>
          <w:highlight w:val="none"/>
        </w:rPr>
        <w:t>其他</w:t>
      </w:r>
      <w:r>
        <w:rPr>
          <w:rFonts w:hint="eastAsia" w:ascii="宋体" w:hAnsi="宋体" w:eastAsia="宋体" w:cs="宋体"/>
          <w:color w:val="auto"/>
          <w:szCs w:val="21"/>
          <w:highlight w:val="none"/>
          <w:u w:val="single"/>
        </w:rPr>
        <w:t xml:space="preserve">       </w:t>
      </w:r>
    </w:p>
    <w:p w14:paraId="00131534">
      <w:pPr>
        <w:pStyle w:val="251"/>
        <w:spacing w:line="400" w:lineRule="exact"/>
        <w:rPr>
          <w:rFonts w:hint="eastAsia" w:ascii="宋体" w:hAnsi="宋体" w:eastAsia="宋体" w:cs="宋体"/>
          <w:color w:val="auto"/>
          <w:szCs w:val="21"/>
          <w:highlight w:val="none"/>
        </w:rPr>
      </w:pPr>
      <w:r>
        <w:rPr>
          <w:rFonts w:hint="eastAsia" w:ascii="宋体" w:hAnsi="宋体" w:eastAsia="宋体" w:cs="宋体"/>
          <w:color w:val="auto"/>
          <w:highlight w:val="none"/>
        </w:rPr>
        <w:t>（3）付款方式：</w:t>
      </w:r>
      <w:r>
        <w:rPr>
          <w:rFonts w:hint="eastAsia" w:ascii="宋体" w:hAnsi="宋体" w:eastAsia="宋体" w:cs="宋体"/>
          <w:color w:val="auto"/>
          <w:sz w:val="21"/>
          <w:szCs w:val="21"/>
          <w:highlight w:val="none"/>
          <w:u w:val="single"/>
        </w:rPr>
        <w:t>合同生效及项目组织实施后10个工作日内支付合同金额的30%</w:t>
      </w:r>
      <w:r>
        <w:rPr>
          <w:rFonts w:hint="eastAsia" w:ascii="宋体" w:hAnsi="宋体" w:eastAsia="宋体" w:cs="宋体"/>
          <w:color w:val="auto"/>
          <w:sz w:val="21"/>
          <w:szCs w:val="21"/>
          <w:highlight w:val="none"/>
          <w:u w:val="single"/>
          <w:lang w:eastAsia="zh-CN"/>
        </w:rPr>
        <w:t>（在签订合同时,供应商明确表示无需预付款或者主动要求降低预付款比例的,采购人可不适用前述规定。）</w:t>
      </w:r>
      <w:r>
        <w:rPr>
          <w:rFonts w:hint="eastAsia" w:ascii="宋体" w:hAnsi="宋体" w:eastAsia="宋体" w:cs="宋体"/>
          <w:color w:val="auto"/>
          <w:sz w:val="21"/>
          <w:szCs w:val="21"/>
          <w:highlight w:val="none"/>
          <w:u w:val="single"/>
        </w:rPr>
        <w:t>，全部货物安装调试完毕并通过验收后支付完所有合同款。每次付款前由</w:t>
      </w:r>
      <w:r>
        <w:rPr>
          <w:rFonts w:hint="eastAsia" w:ascii="宋体" w:hAnsi="宋体" w:eastAsia="宋体" w:cs="宋体"/>
          <w:color w:val="auto"/>
          <w:sz w:val="21"/>
          <w:szCs w:val="21"/>
          <w:highlight w:val="none"/>
          <w:u w:val="single"/>
          <w:lang w:val="en-US" w:eastAsia="zh-CN"/>
        </w:rPr>
        <w:t>成交</w:t>
      </w:r>
      <w:r>
        <w:rPr>
          <w:rFonts w:hint="eastAsia" w:ascii="宋体" w:hAnsi="宋体" w:eastAsia="宋体" w:cs="宋体"/>
          <w:color w:val="auto"/>
          <w:sz w:val="21"/>
          <w:szCs w:val="21"/>
          <w:highlight w:val="none"/>
          <w:u w:val="single"/>
        </w:rPr>
        <w:t>供应商提供正式发票和相关报账材料，采购人完善相关报账手续后支付合同款。</w:t>
      </w:r>
    </w:p>
    <w:p w14:paraId="487EB76F">
      <w:pPr>
        <w:numPr>
          <w:ilvl w:val="0"/>
          <w:numId w:val="2"/>
        </w:numPr>
        <w:spacing w:line="400" w:lineRule="exact"/>
        <w:ind w:firstLine="422"/>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rPr>
        <w:t>合同履行</w:t>
      </w:r>
    </w:p>
    <w:p w14:paraId="23876E0C">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（1）起始日期：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日，完成日期：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3E2F20AF">
      <w:pPr>
        <w:spacing w:line="400" w:lineRule="exact"/>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（2）履约地点</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u w:val="single"/>
        </w:rPr>
        <w:t xml:space="preserve">                             </w:t>
      </w:r>
    </w:p>
    <w:p w14:paraId="7FC34F68">
      <w:pPr>
        <w:spacing w:line="400" w:lineRule="exact"/>
        <w:ind w:firstLine="42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（3）履约担保：</w:t>
      </w:r>
      <w:r>
        <w:rPr>
          <w:rFonts w:hint="eastAsia" w:ascii="宋体" w:hAnsi="宋体" w:eastAsia="宋体" w:cs="宋体"/>
          <w:color w:val="auto"/>
          <w:highlight w:val="none"/>
        </w:rPr>
        <w:t>是否收取履约保证金：</w:t>
      </w:r>
      <w:r>
        <w:rPr>
          <w:rFonts w:hint="eastAsia" w:ascii="宋体" w:hAnsi="宋体" w:eastAsia="宋体" w:cs="宋体"/>
          <w:color w:val="auto"/>
          <w:sz w:val="21"/>
          <w:highlight w:val="none"/>
        </w:rPr>
        <w:sym w:font="Wingdings 2" w:char="00A3"/>
      </w:r>
      <w:r>
        <w:rPr>
          <w:rFonts w:hint="eastAsia" w:ascii="宋体" w:hAnsi="宋体" w:eastAsia="宋体" w:cs="宋体"/>
          <w:color w:val="auto"/>
          <w:szCs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color w:val="auto"/>
          <w:szCs w:val="21"/>
          <w:highlight w:val="none"/>
        </w:rPr>
        <w:t>否</w:t>
      </w:r>
    </w:p>
    <w:p w14:paraId="1EA60A32">
      <w:pPr>
        <w:pStyle w:val="240"/>
        <w:rPr>
          <w:rFonts w:hint="eastAsia" w:ascii="宋体" w:hAnsi="宋体" w:eastAsia="宋体" w:cs="宋体"/>
          <w:color w:val="auto"/>
          <w:sz w:val="21"/>
          <w:highlight w:val="none"/>
        </w:rPr>
      </w:pPr>
      <w:r>
        <w:rPr>
          <w:rFonts w:hint="eastAsia" w:ascii="宋体" w:hAnsi="宋体" w:eastAsia="宋体" w:cs="宋体"/>
          <w:bCs/>
          <w:color w:val="auto"/>
          <w:highlight w:val="none"/>
        </w:rPr>
        <w:t xml:space="preserve">  </w:t>
      </w:r>
      <w:r>
        <w:rPr>
          <w:rFonts w:hint="eastAsia" w:ascii="宋体" w:hAnsi="宋体" w:eastAsia="宋体" w:cs="宋体"/>
          <w:color w:val="auto"/>
          <w:sz w:val="21"/>
          <w:highlight w:val="none"/>
        </w:rPr>
        <w:t xml:space="preserve">  收取履约保证金形式：</w:t>
      </w:r>
      <w:r>
        <w:rPr>
          <w:rFonts w:hint="eastAsia" w:ascii="宋体" w:hAnsi="宋体" w:eastAsia="宋体" w:cs="宋体"/>
          <w:bCs/>
          <w:color w:val="auto"/>
          <w:sz w:val="21"/>
          <w:highlight w:val="none"/>
          <w:u w:val="single"/>
        </w:rPr>
        <w:t xml:space="preserve"> 支票、汇票、本票、保险、保函等非现金形式  </w:t>
      </w:r>
    </w:p>
    <w:p w14:paraId="678358D5">
      <w:pPr>
        <w:pStyle w:val="240"/>
        <w:ind w:firstLine="42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收取履约保证金金额：</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u w:val="single"/>
          <w:lang w:val="en-US" w:eastAsia="zh-CN"/>
        </w:rPr>
        <w:t xml:space="preserve">/ </w:t>
      </w:r>
      <w:r>
        <w:rPr>
          <w:rFonts w:hint="eastAsia" w:ascii="宋体" w:hAnsi="宋体" w:eastAsia="宋体" w:cs="宋体"/>
          <w:bCs/>
          <w:color w:val="auto"/>
          <w:sz w:val="21"/>
          <w:highlight w:val="none"/>
          <w:u w:val="single"/>
        </w:rPr>
        <w:t xml:space="preserve">     </w:t>
      </w:r>
    </w:p>
    <w:p w14:paraId="3B0F1558">
      <w:pPr>
        <w:spacing w:line="400" w:lineRule="exact"/>
        <w:ind w:firstLine="420"/>
        <w:rPr>
          <w:rFonts w:hint="eastAsia" w:ascii="宋体" w:hAnsi="宋体" w:eastAsia="宋体" w:cs="宋体"/>
          <w:color w:val="auto"/>
          <w:highlight w:val="none"/>
        </w:rPr>
      </w:pPr>
      <w:r>
        <w:rPr>
          <w:rFonts w:hint="eastAsia" w:ascii="宋体" w:hAnsi="宋体" w:eastAsia="宋体" w:cs="宋体"/>
          <w:bCs/>
          <w:color w:val="auto"/>
          <w:szCs w:val="21"/>
          <w:highlight w:val="none"/>
        </w:rPr>
        <w:t xml:space="preserve">    履约担保期限：</w:t>
      </w:r>
      <w:r>
        <w:rPr>
          <w:rFonts w:hint="eastAsia" w:ascii="宋体" w:hAnsi="宋体" w:eastAsia="宋体" w:cs="宋体"/>
          <w:bCs/>
          <w:color w:val="auto"/>
          <w:szCs w:val="21"/>
          <w:highlight w:val="none"/>
          <w:u w:val="single"/>
        </w:rPr>
        <w:t xml:space="preserve">  项目通过验收后退还给乙方  </w:t>
      </w:r>
    </w:p>
    <w:p w14:paraId="39A64ADC">
      <w:pPr>
        <w:spacing w:line="400" w:lineRule="exact"/>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（4）分期履行要求：</w:t>
      </w:r>
      <w:r>
        <w:rPr>
          <w:rFonts w:hint="eastAsia" w:ascii="宋体" w:hAnsi="宋体" w:eastAsia="宋体" w:cs="宋体"/>
          <w:bCs/>
          <w:color w:val="auto"/>
          <w:szCs w:val="21"/>
          <w:highlight w:val="none"/>
          <w:u w:val="single"/>
        </w:rPr>
        <w:t xml:space="preserve">       /                         </w:t>
      </w:r>
    </w:p>
    <w:p w14:paraId="019033F4">
      <w:pPr>
        <w:spacing w:line="400" w:lineRule="exact"/>
        <w:ind w:firstLine="420"/>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（5）风险处置措施和替代方案：</w:t>
      </w:r>
      <w:r>
        <w:rPr>
          <w:rFonts w:hint="eastAsia" w:ascii="宋体" w:hAnsi="宋体" w:eastAsia="宋体" w:cs="宋体"/>
          <w:color w:val="auto"/>
          <w:szCs w:val="21"/>
          <w:highlight w:val="none"/>
          <w:u w:val="single"/>
        </w:rPr>
        <w:t xml:space="preserve"> 如项目验收不通过造成项目无法使用的</w:t>
      </w:r>
      <w:r>
        <w:rPr>
          <w:rFonts w:hint="eastAsia" w:ascii="宋体" w:hAnsi="宋体" w:eastAsia="宋体" w:cs="宋体"/>
          <w:color w:val="auto"/>
          <w:szCs w:val="21"/>
          <w:highlight w:val="none"/>
          <w:u w:val="single"/>
          <w:lang w:eastAsia="zh-CN"/>
        </w:rPr>
        <w:t>或未在规定时间内交付的</w:t>
      </w:r>
      <w:r>
        <w:rPr>
          <w:rFonts w:hint="eastAsia" w:ascii="宋体" w:hAnsi="宋体" w:eastAsia="宋体" w:cs="宋体"/>
          <w:color w:val="auto"/>
          <w:szCs w:val="21"/>
          <w:highlight w:val="none"/>
          <w:u w:val="single"/>
        </w:rPr>
        <w:t xml:space="preserve">将没收履约保证金。        </w:t>
      </w:r>
    </w:p>
    <w:p w14:paraId="048DEA1D">
      <w:pPr>
        <w:numPr>
          <w:ilvl w:val="0"/>
          <w:numId w:val="2"/>
        </w:numPr>
        <w:spacing w:line="40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合同验收</w:t>
      </w:r>
    </w:p>
    <w:p w14:paraId="68EFD5D0">
      <w:pPr>
        <w:numPr>
          <w:ilvl w:val="0"/>
          <w:numId w:val="4"/>
        </w:numPr>
        <w:spacing w:line="400" w:lineRule="exact"/>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验收组织方式：</w:t>
      </w:r>
      <w:r>
        <w:rPr>
          <w:rFonts w:hint="eastAsia" w:ascii="宋体" w:hAnsi="宋体" w:eastAsia="宋体" w:cs="宋体"/>
          <w:color w:val="auto"/>
          <w:sz w:val="21"/>
          <w:highlight w:val="none"/>
        </w:rPr>
        <w:sym w:font="Wingdings 2" w:char="0052"/>
      </w:r>
      <w:r>
        <w:rPr>
          <w:rFonts w:hint="eastAsia" w:ascii="宋体" w:hAnsi="宋体" w:eastAsia="宋体" w:cs="宋体"/>
          <w:bCs/>
          <w:color w:val="auto"/>
          <w:szCs w:val="21"/>
          <w:highlight w:val="none"/>
        </w:rPr>
        <w:t xml:space="preserve">自行组织 </w:t>
      </w:r>
      <w:r>
        <w:rPr>
          <w:rFonts w:hint="eastAsia" w:ascii="宋体" w:hAnsi="宋体" w:eastAsia="宋体" w:cs="宋体"/>
          <w:color w:val="auto"/>
          <w:sz w:val="21"/>
          <w:highlight w:val="none"/>
        </w:rPr>
        <w:sym w:font="Wingdings 2" w:char="00A3"/>
      </w:r>
      <w:r>
        <w:rPr>
          <w:rFonts w:hint="eastAsia" w:ascii="宋体" w:hAnsi="宋体" w:eastAsia="宋体" w:cs="宋体"/>
          <w:bCs/>
          <w:color w:val="auto"/>
          <w:szCs w:val="21"/>
          <w:highlight w:val="none"/>
        </w:rPr>
        <w:t>委托第三方组织</w:t>
      </w:r>
    </w:p>
    <w:p w14:paraId="322DF071">
      <w:pPr>
        <w:spacing w:line="4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验收主体：</w:t>
      </w:r>
      <w:r>
        <w:rPr>
          <w:rFonts w:hint="eastAsia" w:ascii="宋体" w:hAnsi="宋体" w:eastAsia="宋体" w:cs="宋体"/>
          <w:bCs/>
          <w:color w:val="auto"/>
          <w:szCs w:val="21"/>
          <w:highlight w:val="none"/>
          <w:u w:val="single"/>
        </w:rPr>
        <w:t xml:space="preserve">                  </w:t>
      </w:r>
    </w:p>
    <w:p w14:paraId="33D4A825">
      <w:pPr>
        <w:spacing w:line="4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是否邀请本项目的其他供应商参加验收：</w:t>
      </w:r>
      <w:r>
        <w:rPr>
          <w:rFonts w:hint="eastAsia" w:ascii="宋体" w:hAnsi="宋体" w:eastAsia="宋体" w:cs="宋体"/>
          <w:color w:val="auto"/>
          <w:sz w:val="21"/>
          <w:highlight w:val="none"/>
        </w:rPr>
        <w:sym w:font="Wingdings 2" w:char="00A3"/>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bCs/>
          <w:color w:val="auto"/>
          <w:szCs w:val="21"/>
          <w:highlight w:val="none"/>
        </w:rPr>
        <w:t>否</w:t>
      </w:r>
    </w:p>
    <w:p w14:paraId="0CEECFC1">
      <w:pPr>
        <w:spacing w:line="400" w:lineRule="exact"/>
        <w:ind w:firstLine="84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是否邀请专家参加验收：</w:t>
      </w:r>
      <w:r>
        <w:rPr>
          <w:rFonts w:hint="eastAsia" w:ascii="宋体" w:hAnsi="宋体" w:eastAsia="宋体" w:cs="宋体"/>
          <w:color w:val="auto"/>
          <w:sz w:val="21"/>
          <w:highlight w:val="none"/>
        </w:rPr>
        <w:sym w:font="Wingdings 2" w:char="00A3"/>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bCs/>
          <w:color w:val="auto"/>
          <w:szCs w:val="21"/>
          <w:highlight w:val="none"/>
        </w:rPr>
        <w:t>否</w:t>
      </w:r>
    </w:p>
    <w:p w14:paraId="1CCBA10D">
      <w:pPr>
        <w:spacing w:line="400" w:lineRule="exact"/>
        <w:ind w:firstLine="84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是否邀请服务对象参加验收：</w:t>
      </w:r>
      <w:r>
        <w:rPr>
          <w:rFonts w:hint="eastAsia" w:ascii="宋体" w:hAnsi="宋体" w:eastAsia="宋体" w:cs="宋体"/>
          <w:color w:val="auto"/>
          <w:sz w:val="21"/>
          <w:highlight w:val="none"/>
        </w:rPr>
        <w:sym w:font="Wingdings 2" w:char="00A3"/>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bCs/>
          <w:color w:val="auto"/>
          <w:szCs w:val="21"/>
          <w:highlight w:val="none"/>
        </w:rPr>
        <w:t>否</w:t>
      </w:r>
    </w:p>
    <w:p w14:paraId="61279D12">
      <w:pPr>
        <w:spacing w:line="400" w:lineRule="exact"/>
        <w:ind w:firstLine="84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是否邀请第三方检测机构参加验收：</w:t>
      </w:r>
      <w:r>
        <w:rPr>
          <w:rFonts w:hint="eastAsia" w:ascii="宋体" w:hAnsi="宋体" w:eastAsia="宋体" w:cs="宋体"/>
          <w:color w:val="auto"/>
          <w:sz w:val="21"/>
          <w:highlight w:val="none"/>
        </w:rPr>
        <w:sym w:font="Wingdings 2" w:char="00A3"/>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bCs/>
          <w:color w:val="auto"/>
          <w:szCs w:val="21"/>
          <w:highlight w:val="none"/>
        </w:rPr>
        <w:t>否</w:t>
      </w:r>
    </w:p>
    <w:p w14:paraId="6C1D0EEA">
      <w:pPr>
        <w:spacing w:line="400" w:lineRule="exact"/>
        <w:ind w:firstLine="84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是否进行抽查检测：</w:t>
      </w:r>
      <w:r>
        <w:rPr>
          <w:rFonts w:hint="eastAsia" w:ascii="宋体" w:hAnsi="宋体" w:eastAsia="宋体" w:cs="宋体"/>
          <w:color w:val="auto"/>
          <w:sz w:val="21"/>
          <w:highlight w:val="none"/>
        </w:rPr>
        <w:sym w:font="Wingdings 2" w:char="00A3"/>
      </w:r>
      <w:r>
        <w:rPr>
          <w:rFonts w:hint="eastAsia" w:ascii="宋体" w:hAnsi="宋体" w:eastAsia="宋体" w:cs="宋体"/>
          <w:bCs/>
          <w:color w:val="auto"/>
          <w:szCs w:val="21"/>
          <w:highlight w:val="none"/>
        </w:rPr>
        <w:t>是，抽查比例：</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 xml:space="preserve"> </w:t>
      </w:r>
      <w:r>
        <w:rPr>
          <w:rFonts w:hint="eastAsia" w:ascii="宋体" w:hAnsi="宋体" w:eastAsia="宋体" w:cs="宋体"/>
          <w:color w:val="auto"/>
          <w:sz w:val="21"/>
          <w:highlight w:val="none"/>
        </w:rPr>
        <w:sym w:font="Wingdings 2" w:char="0052"/>
      </w:r>
      <w:r>
        <w:rPr>
          <w:rFonts w:hint="eastAsia" w:ascii="宋体" w:hAnsi="宋体" w:eastAsia="宋体" w:cs="宋体"/>
          <w:bCs/>
          <w:color w:val="auto"/>
          <w:szCs w:val="21"/>
          <w:highlight w:val="none"/>
        </w:rPr>
        <w:t>否</w:t>
      </w:r>
    </w:p>
    <w:p w14:paraId="30FC5A5F">
      <w:pPr>
        <w:spacing w:line="400" w:lineRule="exact"/>
        <w:ind w:firstLine="84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是否存在破坏性检测：</w:t>
      </w:r>
      <w:r>
        <w:rPr>
          <w:rFonts w:hint="eastAsia" w:ascii="宋体" w:hAnsi="宋体" w:eastAsia="宋体" w:cs="宋体"/>
          <w:color w:val="auto"/>
          <w:sz w:val="21"/>
          <w:highlight w:val="none"/>
        </w:rPr>
        <w:sym w:font="Wingdings 2" w:char="00A3"/>
      </w:r>
      <w:r>
        <w:rPr>
          <w:rFonts w:hint="eastAsia" w:ascii="宋体" w:hAnsi="宋体" w:eastAsia="宋体" w:cs="宋体"/>
          <w:bCs/>
          <w:color w:val="auto"/>
          <w:szCs w:val="21"/>
          <w:highlight w:val="none"/>
        </w:rPr>
        <w:t>是，</w:t>
      </w:r>
      <w:r>
        <w:rPr>
          <w:rFonts w:hint="eastAsia" w:ascii="宋体" w:hAnsi="宋体" w:eastAsia="宋体" w:cs="宋体"/>
          <w:bCs/>
          <w:color w:val="auto"/>
          <w:szCs w:val="21"/>
          <w:highlight w:val="none"/>
          <w:u w:val="single"/>
        </w:rPr>
        <w:t>（应明确对被破坏的检测产品的处理方式）</w:t>
      </w:r>
    </w:p>
    <w:p w14:paraId="495D4E26">
      <w:pPr>
        <w:spacing w:line="400" w:lineRule="exact"/>
        <w:ind w:firstLine="84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w:t>
      </w:r>
      <w:r>
        <w:rPr>
          <w:rFonts w:hint="eastAsia" w:ascii="宋体" w:hAnsi="宋体" w:eastAsia="宋体" w:cs="宋体"/>
          <w:color w:val="auto"/>
          <w:sz w:val="21"/>
          <w:highlight w:val="none"/>
        </w:rPr>
        <w:sym w:font="Wingdings 2" w:char="0052"/>
      </w:r>
      <w:r>
        <w:rPr>
          <w:rFonts w:hint="eastAsia" w:ascii="宋体" w:hAnsi="宋体" w:eastAsia="宋体" w:cs="宋体"/>
          <w:bCs/>
          <w:color w:val="auto"/>
          <w:szCs w:val="21"/>
          <w:highlight w:val="none"/>
        </w:rPr>
        <w:t>否</w:t>
      </w:r>
    </w:p>
    <w:p w14:paraId="009DC992">
      <w:pPr>
        <w:spacing w:line="400" w:lineRule="exact"/>
        <w:ind w:firstLine="84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验收组织的其他事项：</w:t>
      </w:r>
      <w:r>
        <w:rPr>
          <w:rFonts w:hint="eastAsia" w:ascii="宋体" w:hAnsi="宋体" w:eastAsia="宋体" w:cs="宋体"/>
          <w:bCs/>
          <w:color w:val="auto"/>
          <w:szCs w:val="21"/>
          <w:highlight w:val="none"/>
          <w:u w:val="single"/>
        </w:rPr>
        <w:t xml:space="preserve">  /          </w:t>
      </w:r>
    </w:p>
    <w:p w14:paraId="28261CE8">
      <w:pPr>
        <w:spacing w:line="400" w:lineRule="exact"/>
        <w:ind w:firstLine="42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（2）履约验收时间：</w:t>
      </w:r>
      <w:r>
        <w:rPr>
          <w:rFonts w:hint="eastAsia" w:ascii="宋体" w:hAnsi="宋体" w:eastAsia="宋体" w:cs="宋体"/>
          <w:bCs/>
          <w:color w:val="auto"/>
          <w:szCs w:val="21"/>
          <w:highlight w:val="none"/>
          <w:u w:val="single"/>
        </w:rPr>
        <w:t xml:space="preserve">                                       </w:t>
      </w:r>
    </w:p>
    <w:p w14:paraId="44F682DD">
      <w:pPr>
        <w:spacing w:line="400" w:lineRule="exact"/>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（3）履约验收方式：</w:t>
      </w:r>
      <w:r>
        <w:rPr>
          <w:rFonts w:hint="eastAsia" w:ascii="宋体" w:hAnsi="宋体" w:eastAsia="宋体" w:cs="宋体"/>
          <w:color w:val="auto"/>
          <w:sz w:val="21"/>
          <w:highlight w:val="none"/>
        </w:rPr>
        <w:sym w:font="Wingdings 2" w:char="0052"/>
      </w:r>
      <w:r>
        <w:rPr>
          <w:rFonts w:hint="eastAsia" w:ascii="宋体" w:hAnsi="宋体" w:eastAsia="宋体" w:cs="宋体"/>
          <w:bCs/>
          <w:color w:val="auto"/>
          <w:szCs w:val="21"/>
          <w:highlight w:val="none"/>
        </w:rPr>
        <w:t xml:space="preserve">一次性验收         </w:t>
      </w:r>
    </w:p>
    <w:p w14:paraId="2374ECB2">
      <w:pPr>
        <w:spacing w:line="4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w:t>
      </w:r>
      <w:r>
        <w:rPr>
          <w:rFonts w:hint="eastAsia" w:ascii="宋体" w:hAnsi="宋体" w:eastAsia="宋体" w:cs="宋体"/>
          <w:color w:val="auto"/>
          <w:sz w:val="21"/>
          <w:highlight w:val="none"/>
        </w:rPr>
        <w:sym w:font="Wingdings 2" w:char="00A3"/>
      </w:r>
      <w:r>
        <w:rPr>
          <w:rFonts w:hint="eastAsia" w:ascii="宋体" w:hAnsi="宋体" w:eastAsia="宋体" w:cs="宋体"/>
          <w:bCs/>
          <w:color w:val="auto"/>
          <w:szCs w:val="21"/>
          <w:highlight w:val="none"/>
        </w:rPr>
        <w:t>分期/分项验收：</w:t>
      </w:r>
      <w:r>
        <w:rPr>
          <w:rFonts w:hint="eastAsia" w:ascii="宋体" w:hAnsi="宋体" w:eastAsia="宋体" w:cs="宋体"/>
          <w:bCs/>
          <w:color w:val="auto"/>
          <w:szCs w:val="21"/>
          <w:highlight w:val="none"/>
          <w:u w:val="single"/>
        </w:rPr>
        <w:t xml:space="preserve"> （应明确分期</w:t>
      </w:r>
      <w:r>
        <w:rPr>
          <w:rFonts w:hint="eastAsia" w:ascii="宋体" w:hAnsi="宋体" w:eastAsia="宋体" w:cs="宋体"/>
          <w:bCs/>
          <w:color w:val="auto"/>
          <w:szCs w:val="21"/>
          <w:highlight w:val="none"/>
          <w:u w:val="single"/>
          <w:lang w:val="en"/>
        </w:rPr>
        <w:t>/分项验收的工作安排</w:t>
      </w:r>
      <w:r>
        <w:rPr>
          <w:rFonts w:hint="eastAsia" w:ascii="宋体" w:hAnsi="宋体" w:eastAsia="宋体" w:cs="宋体"/>
          <w:bCs/>
          <w:color w:val="auto"/>
          <w:szCs w:val="21"/>
          <w:highlight w:val="none"/>
          <w:u w:val="single"/>
        </w:rPr>
        <w:t xml:space="preserve">）  </w:t>
      </w:r>
    </w:p>
    <w:p w14:paraId="573BDB11">
      <w:pPr>
        <w:spacing w:line="400" w:lineRule="exact"/>
        <w:ind w:firstLine="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（4）履约验收程序：</w:t>
      </w:r>
      <w:r>
        <w:rPr>
          <w:rFonts w:hint="eastAsia" w:ascii="宋体" w:hAnsi="宋体" w:eastAsia="宋体" w:cs="宋体"/>
          <w:bCs/>
          <w:color w:val="auto"/>
          <w:szCs w:val="21"/>
          <w:highlight w:val="none"/>
          <w:u w:val="single"/>
        </w:rPr>
        <w:t xml:space="preserve">                                         </w:t>
      </w:r>
    </w:p>
    <w:p w14:paraId="35BAA5B1">
      <w:pPr>
        <w:spacing w:line="400" w:lineRule="exact"/>
        <w:ind w:firstLine="42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（5）履约验收的内容：</w:t>
      </w:r>
      <w:r>
        <w:rPr>
          <w:rFonts w:hint="eastAsia" w:ascii="宋体" w:hAnsi="宋体" w:eastAsia="宋体" w:cs="宋体"/>
          <w:bCs/>
          <w:color w:val="auto"/>
          <w:szCs w:val="21"/>
          <w:highlight w:val="none"/>
          <w:u w:val="single"/>
        </w:rPr>
        <w:t xml:space="preserve">                                       </w:t>
      </w:r>
    </w:p>
    <w:p w14:paraId="4297B4DD">
      <w:pPr>
        <w:spacing w:line="400" w:lineRule="exact"/>
        <w:ind w:firstLine="42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（6）履约验收标准：</w:t>
      </w:r>
      <w:r>
        <w:rPr>
          <w:rFonts w:hint="eastAsia" w:ascii="宋体" w:hAnsi="宋体" w:eastAsia="宋体" w:cs="宋体"/>
          <w:bCs/>
          <w:color w:val="auto"/>
          <w:szCs w:val="21"/>
          <w:highlight w:val="none"/>
          <w:u w:val="single"/>
        </w:rPr>
        <w:t xml:space="preserve">                                         </w:t>
      </w:r>
    </w:p>
    <w:p w14:paraId="4F6239FD">
      <w:pPr>
        <w:pStyle w:val="240"/>
        <w:ind w:firstLine="420"/>
        <w:rPr>
          <w:rFonts w:hint="eastAsia" w:ascii="宋体" w:hAnsi="宋体" w:eastAsia="宋体" w:cs="宋体"/>
          <w:color w:val="auto"/>
          <w:sz w:val="21"/>
          <w:highlight w:val="none"/>
        </w:rPr>
      </w:pPr>
      <w:r>
        <w:rPr>
          <w:rFonts w:hint="eastAsia" w:ascii="宋体" w:hAnsi="宋体" w:eastAsia="宋体" w:cs="宋体"/>
          <w:bCs/>
          <w:color w:val="auto"/>
          <w:sz w:val="21"/>
          <w:highlight w:val="none"/>
        </w:rPr>
        <w:t>（7）是否以采购活动中供应商提供的样品作为参考：</w:t>
      </w:r>
      <w:r>
        <w:rPr>
          <w:rFonts w:hint="eastAsia" w:ascii="宋体" w:hAnsi="宋体" w:eastAsia="宋体" w:cs="宋体"/>
          <w:color w:val="auto"/>
          <w:sz w:val="21"/>
          <w:highlight w:val="none"/>
        </w:rPr>
        <w:sym w:font="Wingdings 2" w:char="00A3"/>
      </w:r>
      <w:r>
        <w:rPr>
          <w:rFonts w:hint="eastAsia" w:ascii="宋体" w:hAnsi="宋体" w:eastAsia="宋体" w:cs="宋体"/>
          <w:bCs/>
          <w:color w:val="auto"/>
          <w:sz w:val="21"/>
          <w:highlight w:val="none"/>
        </w:rPr>
        <w:t xml:space="preserve">是  </w:t>
      </w:r>
      <w:r>
        <w:rPr>
          <w:rFonts w:hint="eastAsia" w:ascii="宋体" w:hAnsi="宋体" w:eastAsia="宋体" w:cs="宋体"/>
          <w:color w:val="auto"/>
          <w:sz w:val="21"/>
          <w:highlight w:val="none"/>
        </w:rPr>
        <w:sym w:font="Wingdings 2" w:char="0052"/>
      </w:r>
      <w:r>
        <w:rPr>
          <w:rFonts w:hint="eastAsia" w:ascii="宋体" w:hAnsi="宋体" w:eastAsia="宋体" w:cs="宋体"/>
          <w:bCs/>
          <w:color w:val="auto"/>
          <w:sz w:val="21"/>
          <w:highlight w:val="none"/>
        </w:rPr>
        <w:t>否</w:t>
      </w:r>
    </w:p>
    <w:p w14:paraId="64F4BD9B">
      <w:pPr>
        <w:spacing w:line="400" w:lineRule="exact"/>
        <w:ind w:firstLine="42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（8）履约验收其他事项：</w:t>
      </w:r>
      <w:r>
        <w:rPr>
          <w:rFonts w:hint="eastAsia" w:ascii="宋体" w:hAnsi="宋体" w:eastAsia="宋体" w:cs="宋体"/>
          <w:bCs/>
          <w:color w:val="auto"/>
          <w:szCs w:val="21"/>
          <w:highlight w:val="none"/>
          <w:u w:val="single"/>
        </w:rPr>
        <w:t xml:space="preserve">      /          </w:t>
      </w:r>
    </w:p>
    <w:p w14:paraId="256F6B95">
      <w:pPr>
        <w:numPr>
          <w:ilvl w:val="0"/>
          <w:numId w:val="2"/>
        </w:numPr>
        <w:spacing w:line="40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组成合同的文件</w:t>
      </w:r>
    </w:p>
    <w:p w14:paraId="25A1F2CC">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本协议书与下列文件一起构成合同文件，如下述文件之间有任何抵触、矛盾或歧义，应按以下顺序解释：</w:t>
      </w:r>
    </w:p>
    <w:p w14:paraId="5E94905E">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（1）政府采购合同协议书及其变更、补充协议</w:t>
      </w:r>
    </w:p>
    <w:p w14:paraId="6580B38B">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（2）政府采购合同专用条款</w:t>
      </w:r>
    </w:p>
    <w:p w14:paraId="48D5C2A2">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（3）政府采购合同通用条款</w:t>
      </w:r>
    </w:p>
    <w:p w14:paraId="29AD09BD">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（4）中标（成交）通知书</w:t>
      </w:r>
    </w:p>
    <w:p w14:paraId="4ED771F8">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（5）投标（响应）文件</w:t>
      </w:r>
    </w:p>
    <w:p w14:paraId="267DBEE9">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（6）采购文件</w:t>
      </w:r>
    </w:p>
    <w:p w14:paraId="694BA9AB">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（7）有关技术文件，图纸</w:t>
      </w:r>
    </w:p>
    <w:p w14:paraId="60C913B3">
      <w:pPr>
        <w:pStyle w:val="240"/>
        <w:ind w:firstLine="420"/>
        <w:rPr>
          <w:rFonts w:hint="eastAsia" w:ascii="宋体" w:hAnsi="宋体" w:eastAsia="宋体" w:cs="宋体"/>
          <w:color w:val="auto"/>
          <w:sz w:val="21"/>
          <w:highlight w:val="none"/>
        </w:rPr>
      </w:pPr>
      <w:r>
        <w:rPr>
          <w:rFonts w:hint="eastAsia" w:ascii="宋体" w:hAnsi="宋体" w:eastAsia="宋体" w:cs="宋体"/>
          <w:color w:val="auto"/>
          <w:sz w:val="21"/>
          <w:highlight w:val="none"/>
        </w:rPr>
        <w:t>（8）国家法律、行政法规和规章制度规定或合同约定的作为合同组成部分的其他文件</w:t>
      </w:r>
    </w:p>
    <w:p w14:paraId="3365D028">
      <w:pPr>
        <w:numPr>
          <w:ilvl w:val="0"/>
          <w:numId w:val="2"/>
        </w:numPr>
        <w:spacing w:line="40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合同生效</w:t>
      </w:r>
    </w:p>
    <w:p w14:paraId="019126FD">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生效。</w:t>
      </w:r>
    </w:p>
    <w:p w14:paraId="5467032C">
      <w:pPr>
        <w:numPr>
          <w:ilvl w:val="0"/>
          <w:numId w:val="2"/>
        </w:numPr>
        <w:spacing w:line="40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合同份数</w:t>
      </w:r>
    </w:p>
    <w:p w14:paraId="12424881">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 xml:space="preserve">  4  </w:t>
      </w:r>
      <w:r>
        <w:rPr>
          <w:rFonts w:hint="eastAsia" w:ascii="宋体" w:hAnsi="宋体" w:eastAsia="宋体" w:cs="宋体"/>
          <w:color w:val="auto"/>
          <w:szCs w:val="21"/>
          <w:highlight w:val="none"/>
        </w:rPr>
        <w:t>份，甲方执</w:t>
      </w:r>
      <w:r>
        <w:rPr>
          <w:rFonts w:hint="eastAsia" w:ascii="宋体" w:hAnsi="宋体" w:eastAsia="宋体" w:cs="宋体"/>
          <w:color w:val="auto"/>
          <w:szCs w:val="21"/>
          <w:highlight w:val="none"/>
          <w:u w:val="single"/>
        </w:rPr>
        <w:t xml:space="preserve">  2  </w:t>
      </w:r>
      <w:r>
        <w:rPr>
          <w:rFonts w:hint="eastAsia" w:ascii="宋体" w:hAnsi="宋体" w:eastAsia="宋体" w:cs="宋体"/>
          <w:color w:val="auto"/>
          <w:szCs w:val="21"/>
          <w:highlight w:val="none"/>
        </w:rPr>
        <w:t>份，乙方执</w:t>
      </w:r>
      <w:r>
        <w:rPr>
          <w:rFonts w:hint="eastAsia" w:ascii="宋体" w:hAnsi="宋体" w:eastAsia="宋体" w:cs="宋体"/>
          <w:color w:val="auto"/>
          <w:szCs w:val="21"/>
          <w:highlight w:val="none"/>
          <w:u w:val="single"/>
        </w:rPr>
        <w:t xml:space="preserve">  2  </w:t>
      </w:r>
      <w:r>
        <w:rPr>
          <w:rFonts w:hint="eastAsia" w:ascii="宋体" w:hAnsi="宋体" w:eastAsia="宋体" w:cs="宋体"/>
          <w:color w:val="auto"/>
          <w:szCs w:val="21"/>
          <w:highlight w:val="none"/>
        </w:rPr>
        <w:t>份，均具有同等法律效力。</w:t>
      </w:r>
    </w:p>
    <w:p w14:paraId="56AF136A">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5FFA84A">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合同订立地点：</w:t>
      </w:r>
      <w:r>
        <w:rPr>
          <w:rFonts w:hint="eastAsia" w:ascii="宋体" w:hAnsi="宋体" w:eastAsia="宋体" w:cs="宋体"/>
          <w:color w:val="auto"/>
          <w:szCs w:val="21"/>
          <w:highlight w:val="none"/>
          <w:u w:val="single"/>
        </w:rPr>
        <w:t xml:space="preserve">                           </w:t>
      </w:r>
    </w:p>
    <w:p w14:paraId="1D3773F4">
      <w:pPr>
        <w:spacing w:line="400" w:lineRule="exact"/>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附件：具体标的及其技术要求和商务要求、联合协议、分包意向协议等。</w:t>
      </w:r>
    </w:p>
    <w:p w14:paraId="1E304462">
      <w:pPr>
        <w:pStyle w:val="251"/>
        <w:spacing w:line="400" w:lineRule="exact"/>
        <w:rPr>
          <w:rFonts w:hint="eastAsia" w:ascii="宋体" w:hAnsi="宋体" w:eastAsia="宋体" w:cs="宋体"/>
          <w:color w:val="auto"/>
          <w:highlight w:val="none"/>
        </w:rPr>
      </w:pPr>
    </w:p>
    <w:p w14:paraId="7E38B5C5">
      <w:pPr>
        <w:pStyle w:val="193"/>
        <w:spacing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highlight w:val="none"/>
          <w:lang w:val="en"/>
        </w:rPr>
        <w:t xml:space="preserve">   </w:t>
      </w:r>
    </w:p>
    <w:p w14:paraId="2ABFF075">
      <w:pPr>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1165F43E">
      <w:pPr>
        <w:pStyle w:val="251"/>
        <w:rPr>
          <w:rFonts w:hint="eastAsia" w:ascii="宋体" w:hAnsi="宋体" w:eastAsia="宋体" w:cs="宋体"/>
          <w:color w:val="auto"/>
          <w:highlight w:val="none"/>
        </w:rPr>
      </w:pPr>
    </w:p>
    <w:tbl>
      <w:tblPr>
        <w:tblStyle w:val="31"/>
        <w:tblW w:w="4927" w:type="pct"/>
        <w:tblInd w:w="-108"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86"/>
        <w:gridCol w:w="2789"/>
        <w:gridCol w:w="2288"/>
        <w:gridCol w:w="2447"/>
      </w:tblGrid>
      <w:tr w14:paraId="35AD02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4" w:space="0"/>
              <w:right w:val="single" w:color="auto" w:sz="4" w:space="0"/>
            </w:tcBorders>
            <w:noWrap w:val="0"/>
            <w:vAlign w:val="center"/>
          </w:tcPr>
          <w:p w14:paraId="5C59015B">
            <w:pPr>
              <w:spacing w:line="300" w:lineRule="exact"/>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甲方（采购人、受采购人委托签订合同的单位或采购文件约定的合同甲方）</w:t>
            </w:r>
          </w:p>
        </w:tc>
        <w:tc>
          <w:tcPr>
            <w:tcW w:w="2437" w:type="pct"/>
            <w:gridSpan w:val="2"/>
            <w:tcBorders>
              <w:top w:val="single" w:color="auto" w:sz="4" w:space="0"/>
              <w:left w:val="single" w:color="auto" w:sz="4" w:space="0"/>
              <w:bottom w:val="single" w:color="auto" w:sz="4" w:space="0"/>
              <w:right w:val="single" w:color="auto" w:sz="4" w:space="0"/>
            </w:tcBorders>
            <w:noWrap w:val="0"/>
            <w:vAlign w:val="center"/>
          </w:tcPr>
          <w:p w14:paraId="310F67B1">
            <w:pPr>
              <w:spacing w:line="300" w:lineRule="exact"/>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乙方（供应商）</w:t>
            </w:r>
          </w:p>
        </w:tc>
      </w:tr>
      <w:tr w14:paraId="5B0614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4" w:space="0"/>
              <w:left w:val="single" w:color="auto" w:sz="4" w:space="0"/>
              <w:bottom w:val="single" w:color="auto" w:sz="4" w:space="0"/>
              <w:right w:val="single" w:color="auto" w:sz="4" w:space="0"/>
            </w:tcBorders>
            <w:noWrap w:val="0"/>
            <w:vAlign w:val="center"/>
          </w:tcPr>
          <w:p w14:paraId="1FEA37AF">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单位名称（公章或合同章）</w:t>
            </w:r>
          </w:p>
        </w:tc>
        <w:tc>
          <w:tcPr>
            <w:tcW w:w="1436" w:type="pct"/>
            <w:tcBorders>
              <w:top w:val="single" w:color="auto" w:sz="4" w:space="0"/>
              <w:left w:val="single" w:color="auto" w:sz="4" w:space="0"/>
              <w:bottom w:val="single" w:color="auto" w:sz="4" w:space="0"/>
              <w:right w:val="single" w:color="auto" w:sz="4" w:space="0"/>
            </w:tcBorders>
            <w:noWrap w:val="0"/>
            <w:vAlign w:val="center"/>
          </w:tcPr>
          <w:p w14:paraId="20224C28">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4AE91700">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单位名称（公章或合同章）</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02FF35EF">
            <w:pPr>
              <w:spacing w:line="300" w:lineRule="exact"/>
              <w:jc w:val="center"/>
              <w:rPr>
                <w:rFonts w:hint="eastAsia" w:ascii="宋体" w:hAnsi="宋体" w:eastAsia="宋体" w:cs="宋体"/>
                <w:color w:val="auto"/>
                <w:spacing w:val="20"/>
                <w:szCs w:val="21"/>
                <w:highlight w:val="none"/>
              </w:rPr>
            </w:pPr>
          </w:p>
        </w:tc>
      </w:tr>
      <w:tr w14:paraId="3DC4E1E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4" w:space="0"/>
              <w:left w:val="single" w:color="auto" w:sz="4" w:space="0"/>
              <w:bottom w:val="single" w:color="auto" w:sz="4" w:space="0"/>
              <w:right w:val="single" w:color="auto" w:sz="4" w:space="0"/>
            </w:tcBorders>
            <w:noWrap w:val="0"/>
            <w:vAlign w:val="center"/>
          </w:tcPr>
          <w:p w14:paraId="23C2B758">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p w14:paraId="37C1363C">
            <w:pPr>
              <w:spacing w:line="300" w:lineRule="exact"/>
              <w:ind w:firstLine="1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或其委托代理人（签章）</w:t>
            </w:r>
          </w:p>
        </w:tc>
        <w:tc>
          <w:tcPr>
            <w:tcW w:w="1436" w:type="pct"/>
            <w:vMerge w:val="restart"/>
            <w:tcBorders>
              <w:top w:val="single" w:color="auto" w:sz="4" w:space="0"/>
              <w:left w:val="single" w:color="auto" w:sz="4" w:space="0"/>
              <w:bottom w:val="single" w:color="auto" w:sz="4" w:space="0"/>
              <w:right w:val="single" w:color="auto" w:sz="4" w:space="0"/>
            </w:tcBorders>
            <w:noWrap w:val="0"/>
            <w:vAlign w:val="center"/>
          </w:tcPr>
          <w:p w14:paraId="771204B4">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350B83BF">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p w14:paraId="266FA026">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或其委托代理人（签章）</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78E852E5">
            <w:pPr>
              <w:spacing w:line="300" w:lineRule="exact"/>
              <w:jc w:val="center"/>
              <w:rPr>
                <w:rFonts w:hint="eastAsia" w:ascii="宋体" w:hAnsi="宋体" w:eastAsia="宋体" w:cs="宋体"/>
                <w:color w:val="auto"/>
                <w:szCs w:val="21"/>
                <w:highlight w:val="none"/>
              </w:rPr>
            </w:pPr>
          </w:p>
        </w:tc>
      </w:tr>
      <w:tr w14:paraId="350964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top w:val="single" w:color="auto" w:sz="4" w:space="0"/>
              <w:left w:val="single" w:color="auto" w:sz="4" w:space="0"/>
              <w:bottom w:val="single" w:color="auto" w:sz="4" w:space="0"/>
              <w:right w:val="single" w:color="auto" w:sz="4" w:space="0"/>
            </w:tcBorders>
            <w:noWrap w:val="0"/>
            <w:vAlign w:val="center"/>
          </w:tcPr>
          <w:p w14:paraId="0130EDFF">
            <w:pPr>
              <w:spacing w:line="300" w:lineRule="exact"/>
              <w:jc w:val="center"/>
              <w:rPr>
                <w:rFonts w:hint="eastAsia" w:ascii="宋体" w:hAnsi="宋体" w:eastAsia="宋体" w:cs="宋体"/>
                <w:color w:val="auto"/>
                <w:szCs w:val="21"/>
                <w:highlight w:val="none"/>
              </w:rPr>
            </w:pPr>
          </w:p>
        </w:tc>
        <w:tc>
          <w:tcPr>
            <w:tcW w:w="1436" w:type="pct"/>
            <w:vMerge w:val="continue"/>
            <w:tcBorders>
              <w:top w:val="single" w:color="auto" w:sz="4" w:space="0"/>
              <w:left w:val="single" w:color="auto" w:sz="4" w:space="0"/>
              <w:bottom w:val="single" w:color="auto" w:sz="4" w:space="0"/>
              <w:right w:val="single" w:color="auto" w:sz="4" w:space="0"/>
            </w:tcBorders>
            <w:noWrap w:val="0"/>
            <w:vAlign w:val="center"/>
          </w:tcPr>
          <w:p w14:paraId="565DF513">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1F440DE5">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拥有者性别</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2B91760F">
            <w:pPr>
              <w:spacing w:line="300" w:lineRule="exact"/>
              <w:jc w:val="center"/>
              <w:rPr>
                <w:rFonts w:hint="eastAsia" w:ascii="宋体" w:hAnsi="宋体" w:eastAsia="宋体" w:cs="宋体"/>
                <w:color w:val="auto"/>
                <w:spacing w:val="20"/>
                <w:szCs w:val="21"/>
                <w:highlight w:val="none"/>
              </w:rPr>
            </w:pPr>
          </w:p>
        </w:tc>
      </w:tr>
      <w:tr w14:paraId="7DA251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4" w:space="0"/>
              <w:right w:val="single" w:color="auto" w:sz="4" w:space="0"/>
            </w:tcBorders>
            <w:noWrap w:val="0"/>
            <w:vAlign w:val="center"/>
          </w:tcPr>
          <w:p w14:paraId="4B7A4896">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住  所</w:t>
            </w:r>
          </w:p>
        </w:tc>
        <w:tc>
          <w:tcPr>
            <w:tcW w:w="1436" w:type="pct"/>
            <w:tcBorders>
              <w:top w:val="single" w:color="auto" w:sz="4" w:space="0"/>
              <w:left w:val="single" w:color="auto" w:sz="4" w:space="0"/>
              <w:bottom w:val="single" w:color="auto" w:sz="4" w:space="0"/>
              <w:right w:val="single" w:color="auto" w:sz="4" w:space="0"/>
            </w:tcBorders>
            <w:noWrap w:val="0"/>
            <w:vAlign w:val="center"/>
          </w:tcPr>
          <w:p w14:paraId="74A8B5C5">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728FF03D">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住  所</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6CD08101">
            <w:pPr>
              <w:spacing w:line="300" w:lineRule="exact"/>
              <w:jc w:val="center"/>
              <w:rPr>
                <w:rFonts w:hint="eastAsia" w:ascii="宋体" w:hAnsi="宋体" w:eastAsia="宋体" w:cs="宋体"/>
                <w:color w:val="auto"/>
                <w:spacing w:val="20"/>
                <w:szCs w:val="21"/>
                <w:highlight w:val="none"/>
              </w:rPr>
            </w:pPr>
          </w:p>
        </w:tc>
      </w:tr>
      <w:tr w14:paraId="60CAFF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4" w:space="0"/>
              <w:right w:val="single" w:color="auto" w:sz="4" w:space="0"/>
            </w:tcBorders>
            <w:noWrap w:val="0"/>
            <w:vAlign w:val="center"/>
          </w:tcPr>
          <w:p w14:paraId="1FE0025D">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 系 人</w:t>
            </w:r>
          </w:p>
        </w:tc>
        <w:tc>
          <w:tcPr>
            <w:tcW w:w="1436" w:type="pct"/>
            <w:tcBorders>
              <w:top w:val="single" w:color="auto" w:sz="4" w:space="0"/>
              <w:left w:val="single" w:color="auto" w:sz="4" w:space="0"/>
              <w:bottom w:val="single" w:color="auto" w:sz="4" w:space="0"/>
              <w:right w:val="single" w:color="auto" w:sz="4" w:space="0"/>
            </w:tcBorders>
            <w:noWrap w:val="0"/>
            <w:vAlign w:val="center"/>
          </w:tcPr>
          <w:p w14:paraId="516DBFAB">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1CD0D256">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 系 人</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7C6D3166">
            <w:pPr>
              <w:spacing w:line="300" w:lineRule="exact"/>
              <w:jc w:val="center"/>
              <w:rPr>
                <w:rFonts w:hint="eastAsia" w:ascii="宋体" w:hAnsi="宋体" w:eastAsia="宋体" w:cs="宋体"/>
                <w:color w:val="auto"/>
                <w:spacing w:val="20"/>
                <w:szCs w:val="21"/>
                <w:highlight w:val="none"/>
              </w:rPr>
            </w:pPr>
          </w:p>
        </w:tc>
      </w:tr>
      <w:tr w14:paraId="44FA35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4" w:space="0"/>
              <w:right w:val="single" w:color="auto" w:sz="4" w:space="0"/>
            </w:tcBorders>
            <w:noWrap w:val="0"/>
            <w:vAlign w:val="center"/>
          </w:tcPr>
          <w:p w14:paraId="7F2AA3EE">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1436" w:type="pct"/>
            <w:tcBorders>
              <w:top w:val="single" w:color="auto" w:sz="4" w:space="0"/>
              <w:left w:val="single" w:color="auto" w:sz="4" w:space="0"/>
              <w:bottom w:val="single" w:color="auto" w:sz="4" w:space="0"/>
              <w:right w:val="single" w:color="auto" w:sz="4" w:space="0"/>
            </w:tcBorders>
            <w:noWrap w:val="0"/>
            <w:vAlign w:val="center"/>
          </w:tcPr>
          <w:p w14:paraId="40FD59B8">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7FDCB2A7">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214051AA">
            <w:pPr>
              <w:spacing w:line="300" w:lineRule="exact"/>
              <w:jc w:val="center"/>
              <w:rPr>
                <w:rFonts w:hint="eastAsia" w:ascii="宋体" w:hAnsi="宋体" w:eastAsia="宋体" w:cs="宋体"/>
                <w:color w:val="auto"/>
                <w:spacing w:val="20"/>
                <w:szCs w:val="21"/>
                <w:highlight w:val="none"/>
              </w:rPr>
            </w:pPr>
          </w:p>
        </w:tc>
      </w:tr>
      <w:tr w14:paraId="25D117E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4" w:space="0"/>
              <w:right w:val="single" w:color="auto" w:sz="4" w:space="0"/>
            </w:tcBorders>
            <w:noWrap w:val="0"/>
            <w:vAlign w:val="center"/>
          </w:tcPr>
          <w:p w14:paraId="7FF73128">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通信地址</w:t>
            </w:r>
          </w:p>
        </w:tc>
        <w:tc>
          <w:tcPr>
            <w:tcW w:w="1436" w:type="pct"/>
            <w:tcBorders>
              <w:top w:val="single" w:color="auto" w:sz="4" w:space="0"/>
              <w:left w:val="single" w:color="auto" w:sz="4" w:space="0"/>
              <w:bottom w:val="single" w:color="auto" w:sz="4" w:space="0"/>
              <w:right w:val="single" w:color="auto" w:sz="4" w:space="0"/>
            </w:tcBorders>
            <w:noWrap w:val="0"/>
            <w:vAlign w:val="center"/>
          </w:tcPr>
          <w:p w14:paraId="4017B117">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1821A903">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通信地址</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4B75B764">
            <w:pPr>
              <w:spacing w:line="300" w:lineRule="exact"/>
              <w:jc w:val="center"/>
              <w:rPr>
                <w:rFonts w:hint="eastAsia" w:ascii="宋体" w:hAnsi="宋体" w:eastAsia="宋体" w:cs="宋体"/>
                <w:color w:val="auto"/>
                <w:spacing w:val="20"/>
                <w:szCs w:val="21"/>
                <w:highlight w:val="none"/>
              </w:rPr>
            </w:pPr>
          </w:p>
        </w:tc>
      </w:tr>
      <w:tr w14:paraId="7E5EBC9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4" w:space="0"/>
              <w:right w:val="single" w:color="auto" w:sz="4" w:space="0"/>
            </w:tcBorders>
            <w:noWrap w:val="0"/>
            <w:vAlign w:val="center"/>
          </w:tcPr>
          <w:p w14:paraId="1C40886E">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436" w:type="pct"/>
            <w:tcBorders>
              <w:top w:val="single" w:color="auto" w:sz="4" w:space="0"/>
              <w:left w:val="single" w:color="auto" w:sz="4" w:space="0"/>
              <w:bottom w:val="single" w:color="auto" w:sz="4" w:space="0"/>
              <w:right w:val="single" w:color="auto" w:sz="4" w:space="0"/>
            </w:tcBorders>
            <w:noWrap w:val="0"/>
            <w:vAlign w:val="center"/>
          </w:tcPr>
          <w:p w14:paraId="6F8B850B">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26724B95">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2DA93FCC">
            <w:pPr>
              <w:spacing w:line="300" w:lineRule="exact"/>
              <w:jc w:val="center"/>
              <w:rPr>
                <w:rFonts w:hint="eastAsia" w:ascii="宋体" w:hAnsi="宋体" w:eastAsia="宋体" w:cs="宋体"/>
                <w:color w:val="auto"/>
                <w:spacing w:val="20"/>
                <w:szCs w:val="21"/>
                <w:highlight w:val="none"/>
              </w:rPr>
            </w:pPr>
          </w:p>
        </w:tc>
      </w:tr>
      <w:tr w14:paraId="426D333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4" w:space="0"/>
              <w:right w:val="single" w:color="auto" w:sz="4" w:space="0"/>
            </w:tcBorders>
            <w:noWrap w:val="0"/>
            <w:vAlign w:val="center"/>
          </w:tcPr>
          <w:p w14:paraId="5356FA35">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436" w:type="pct"/>
            <w:tcBorders>
              <w:top w:val="single" w:color="auto" w:sz="4" w:space="0"/>
              <w:left w:val="single" w:color="auto" w:sz="4" w:space="0"/>
              <w:bottom w:val="single" w:color="auto" w:sz="4" w:space="0"/>
              <w:right w:val="single" w:color="auto" w:sz="4" w:space="0"/>
            </w:tcBorders>
            <w:noWrap w:val="0"/>
            <w:vAlign w:val="center"/>
          </w:tcPr>
          <w:p w14:paraId="43B74EFC">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4CA4FC5E">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3639EDD2">
            <w:pPr>
              <w:spacing w:line="300" w:lineRule="exact"/>
              <w:jc w:val="center"/>
              <w:rPr>
                <w:rFonts w:hint="eastAsia" w:ascii="宋体" w:hAnsi="宋体" w:eastAsia="宋体" w:cs="宋体"/>
                <w:color w:val="auto"/>
                <w:spacing w:val="20"/>
                <w:szCs w:val="21"/>
                <w:highlight w:val="none"/>
              </w:rPr>
            </w:pPr>
          </w:p>
        </w:tc>
      </w:tr>
      <w:tr w14:paraId="75C921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4" w:space="0"/>
              <w:right w:val="single" w:color="auto" w:sz="4" w:space="0"/>
            </w:tcBorders>
            <w:noWrap w:val="0"/>
            <w:vAlign w:val="center"/>
          </w:tcPr>
          <w:p w14:paraId="2A1C723C">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p>
        </w:tc>
        <w:tc>
          <w:tcPr>
            <w:tcW w:w="1436" w:type="pct"/>
            <w:tcBorders>
              <w:top w:val="single" w:color="auto" w:sz="4" w:space="0"/>
              <w:left w:val="single" w:color="auto" w:sz="4" w:space="0"/>
              <w:bottom w:val="single" w:color="auto" w:sz="4" w:space="0"/>
              <w:right w:val="single" w:color="auto" w:sz="4" w:space="0"/>
            </w:tcBorders>
            <w:noWrap w:val="0"/>
            <w:vAlign w:val="center"/>
          </w:tcPr>
          <w:p w14:paraId="4436BA7D">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4E446CE9">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2528A22B">
            <w:pPr>
              <w:spacing w:line="300" w:lineRule="exact"/>
              <w:jc w:val="center"/>
              <w:rPr>
                <w:rFonts w:hint="eastAsia" w:ascii="宋体" w:hAnsi="宋体" w:eastAsia="宋体" w:cs="宋体"/>
                <w:color w:val="auto"/>
                <w:spacing w:val="20"/>
                <w:szCs w:val="21"/>
                <w:highlight w:val="none"/>
              </w:rPr>
            </w:pPr>
          </w:p>
        </w:tc>
      </w:tr>
      <w:tr w14:paraId="526162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4" w:space="0"/>
              <w:right w:val="single" w:color="auto" w:sz="4" w:space="0"/>
            </w:tcBorders>
            <w:noWrap w:val="0"/>
            <w:vAlign w:val="center"/>
          </w:tcPr>
          <w:p w14:paraId="10280443">
            <w:pPr>
              <w:spacing w:line="300" w:lineRule="exact"/>
              <w:jc w:val="center"/>
              <w:rPr>
                <w:rFonts w:hint="eastAsia" w:ascii="宋体" w:hAnsi="宋体" w:eastAsia="宋体" w:cs="宋体"/>
                <w:color w:val="auto"/>
                <w:szCs w:val="21"/>
                <w:highlight w:val="none"/>
              </w:rPr>
            </w:pPr>
          </w:p>
        </w:tc>
        <w:tc>
          <w:tcPr>
            <w:tcW w:w="1436" w:type="pct"/>
            <w:tcBorders>
              <w:top w:val="single" w:color="auto" w:sz="4" w:space="0"/>
              <w:left w:val="single" w:color="auto" w:sz="4" w:space="0"/>
              <w:bottom w:val="single" w:color="auto" w:sz="4" w:space="0"/>
              <w:right w:val="single" w:color="auto" w:sz="4" w:space="0"/>
            </w:tcBorders>
            <w:noWrap w:val="0"/>
            <w:vAlign w:val="center"/>
          </w:tcPr>
          <w:p w14:paraId="0E796D3E">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24CFF4AF">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242400BD">
            <w:pPr>
              <w:spacing w:line="300" w:lineRule="exact"/>
              <w:jc w:val="center"/>
              <w:rPr>
                <w:rFonts w:hint="eastAsia" w:ascii="宋体" w:hAnsi="宋体" w:eastAsia="宋体" w:cs="宋体"/>
                <w:color w:val="auto"/>
                <w:spacing w:val="20"/>
                <w:szCs w:val="21"/>
                <w:highlight w:val="none"/>
              </w:rPr>
            </w:pPr>
          </w:p>
        </w:tc>
      </w:tr>
      <w:tr w14:paraId="6503F5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4" w:space="0"/>
              <w:right w:val="single" w:color="auto" w:sz="4" w:space="0"/>
            </w:tcBorders>
            <w:noWrap w:val="0"/>
            <w:vAlign w:val="center"/>
          </w:tcPr>
          <w:p w14:paraId="38C414AB">
            <w:pPr>
              <w:spacing w:line="300" w:lineRule="exact"/>
              <w:jc w:val="center"/>
              <w:rPr>
                <w:rFonts w:hint="eastAsia" w:ascii="宋体" w:hAnsi="宋体" w:eastAsia="宋体" w:cs="宋体"/>
                <w:color w:val="auto"/>
                <w:szCs w:val="21"/>
                <w:highlight w:val="none"/>
              </w:rPr>
            </w:pPr>
          </w:p>
        </w:tc>
        <w:tc>
          <w:tcPr>
            <w:tcW w:w="1436" w:type="pct"/>
            <w:tcBorders>
              <w:top w:val="single" w:color="auto" w:sz="4" w:space="0"/>
              <w:left w:val="single" w:color="auto" w:sz="4" w:space="0"/>
              <w:bottom w:val="single" w:color="auto" w:sz="4" w:space="0"/>
              <w:right w:val="single" w:color="auto" w:sz="4" w:space="0"/>
            </w:tcBorders>
            <w:noWrap w:val="0"/>
            <w:vAlign w:val="center"/>
          </w:tcPr>
          <w:p w14:paraId="411E634D">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53B5CDEF">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13B9E1DB">
            <w:pPr>
              <w:spacing w:line="300" w:lineRule="exact"/>
              <w:jc w:val="center"/>
              <w:rPr>
                <w:rFonts w:hint="eastAsia" w:ascii="宋体" w:hAnsi="宋体" w:eastAsia="宋体" w:cs="宋体"/>
                <w:color w:val="auto"/>
                <w:spacing w:val="20"/>
                <w:szCs w:val="21"/>
                <w:highlight w:val="none"/>
              </w:rPr>
            </w:pPr>
          </w:p>
        </w:tc>
      </w:tr>
      <w:tr w14:paraId="69C45A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4" w:space="0"/>
              <w:right w:val="single" w:color="auto" w:sz="4" w:space="0"/>
            </w:tcBorders>
            <w:noWrap w:val="0"/>
            <w:vAlign w:val="center"/>
          </w:tcPr>
          <w:p w14:paraId="1D3C034E">
            <w:pPr>
              <w:spacing w:line="300" w:lineRule="exact"/>
              <w:jc w:val="center"/>
              <w:rPr>
                <w:rFonts w:hint="eastAsia" w:ascii="宋体" w:hAnsi="宋体" w:eastAsia="宋体" w:cs="宋体"/>
                <w:color w:val="auto"/>
                <w:szCs w:val="21"/>
                <w:highlight w:val="none"/>
              </w:rPr>
            </w:pPr>
          </w:p>
        </w:tc>
        <w:tc>
          <w:tcPr>
            <w:tcW w:w="1436" w:type="pct"/>
            <w:tcBorders>
              <w:top w:val="single" w:color="auto" w:sz="4" w:space="0"/>
              <w:left w:val="single" w:color="auto" w:sz="4" w:space="0"/>
              <w:bottom w:val="single" w:color="auto" w:sz="4" w:space="0"/>
              <w:right w:val="single" w:color="auto" w:sz="4" w:space="0"/>
            </w:tcBorders>
            <w:noWrap w:val="0"/>
            <w:vAlign w:val="center"/>
          </w:tcPr>
          <w:p w14:paraId="5E1508F2">
            <w:pPr>
              <w:spacing w:line="300" w:lineRule="exact"/>
              <w:jc w:val="center"/>
              <w:rPr>
                <w:rFonts w:hint="eastAsia" w:ascii="宋体" w:hAnsi="宋体" w:eastAsia="宋体" w:cs="宋体"/>
                <w:color w:val="auto"/>
                <w:szCs w:val="21"/>
                <w:highlight w:val="none"/>
              </w:rPr>
            </w:pPr>
          </w:p>
        </w:tc>
        <w:tc>
          <w:tcPr>
            <w:tcW w:w="1178" w:type="pct"/>
            <w:tcBorders>
              <w:top w:val="single" w:color="auto" w:sz="4" w:space="0"/>
              <w:left w:val="single" w:color="auto" w:sz="4" w:space="0"/>
              <w:bottom w:val="single" w:color="auto" w:sz="4" w:space="0"/>
              <w:right w:val="single" w:color="auto" w:sz="4" w:space="0"/>
            </w:tcBorders>
            <w:noWrap w:val="0"/>
            <w:vAlign w:val="center"/>
          </w:tcPr>
          <w:p w14:paraId="40F5C6A0">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w:t>
            </w:r>
          </w:p>
        </w:tc>
        <w:tc>
          <w:tcPr>
            <w:tcW w:w="1259" w:type="pct"/>
            <w:tcBorders>
              <w:top w:val="single" w:color="auto" w:sz="4" w:space="0"/>
              <w:left w:val="single" w:color="auto" w:sz="4" w:space="0"/>
              <w:bottom w:val="single" w:color="auto" w:sz="4" w:space="0"/>
              <w:right w:val="single" w:color="auto" w:sz="4" w:space="0"/>
            </w:tcBorders>
            <w:noWrap w:val="0"/>
            <w:vAlign w:val="center"/>
          </w:tcPr>
          <w:p w14:paraId="02E766E5">
            <w:pPr>
              <w:spacing w:line="300" w:lineRule="exact"/>
              <w:jc w:val="center"/>
              <w:rPr>
                <w:rFonts w:hint="eastAsia" w:ascii="宋体" w:hAnsi="宋体" w:eastAsia="宋体" w:cs="宋体"/>
                <w:color w:val="auto"/>
                <w:spacing w:val="20"/>
                <w:szCs w:val="21"/>
                <w:highlight w:val="none"/>
              </w:rPr>
            </w:pPr>
          </w:p>
        </w:tc>
      </w:tr>
      <w:tr w14:paraId="1B2F3F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747B9DA9">
            <w:pPr>
              <w:pStyle w:val="208"/>
              <w:spacing w:before="156" w:line="360" w:lineRule="auto"/>
              <w:ind w:firstLine="0"/>
              <w:jc w:val="center"/>
              <w:rPr>
                <w:rFonts w:hint="eastAsia" w:ascii="宋体" w:hAnsi="宋体" w:eastAsia="宋体" w:cs="宋体"/>
                <w:color w:val="auto"/>
                <w:spacing w:val="20"/>
                <w:szCs w:val="21"/>
                <w:highlight w:val="none"/>
                <w:lang w:val="en-US" w:eastAsia="zh-CN"/>
              </w:rPr>
            </w:pPr>
            <w:r>
              <w:rPr>
                <w:rFonts w:hint="eastAsia" w:ascii="宋体" w:hAnsi="宋体" w:eastAsia="宋体" w:cs="宋体"/>
                <w:color w:val="auto"/>
                <w:sz w:val="21"/>
                <w:szCs w:val="21"/>
                <w:highlight w:val="none"/>
                <w:lang w:val="en-US" w:eastAsia="zh-CN"/>
              </w:rPr>
              <w:t>注：涉及联合体或其他合同主体的信息应按上表格式加列。</w:t>
            </w:r>
          </w:p>
        </w:tc>
      </w:tr>
    </w:tbl>
    <w:p w14:paraId="7A108F06">
      <w:pPr>
        <w:pStyle w:val="193"/>
        <w:spacing w:before="156"/>
        <w:jc w:val="center"/>
        <w:rPr>
          <w:rFonts w:hint="eastAsia" w:ascii="宋体" w:hAnsi="宋体" w:eastAsia="宋体" w:cs="宋体"/>
          <w:color w:val="auto"/>
          <w:sz w:val="28"/>
          <w:szCs w:val="28"/>
          <w:highlight w:val="none"/>
        </w:rPr>
      </w:pPr>
      <w:r>
        <w:rPr>
          <w:rFonts w:hint="eastAsia" w:ascii="宋体" w:hAnsi="宋体" w:eastAsia="宋体" w:cs="宋体"/>
          <w:color w:val="auto"/>
          <w:sz w:val="21"/>
          <w:szCs w:val="21"/>
          <w:highlight w:val="none"/>
          <w:u w:val="single"/>
        </w:rPr>
        <w:br w:type="page" w:clear="all"/>
      </w:r>
      <w:bookmarkStart w:id="89" w:name="_Toc31939"/>
      <w:r>
        <w:rPr>
          <w:rFonts w:hint="eastAsia" w:ascii="宋体" w:hAnsi="宋体" w:eastAsia="宋体" w:cs="宋体"/>
          <w:b w:val="0"/>
          <w:bCs w:val="0"/>
          <w:color w:val="auto"/>
          <w:sz w:val="28"/>
          <w:szCs w:val="28"/>
          <w:highlight w:val="none"/>
        </w:rPr>
        <w:t>第二节 政府采购合同通用条款</w:t>
      </w:r>
      <w:bookmarkEnd w:id="89"/>
    </w:p>
    <w:p w14:paraId="449FC601">
      <w:pPr>
        <w:tabs>
          <w:tab w:val="left" w:pos="8820"/>
          <w:tab w:val="left" w:pos="9345"/>
          <w:tab w:val="left" w:pos="9765"/>
        </w:tabs>
        <w:spacing w:line="400" w:lineRule="exact"/>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 xml:space="preserve">1. </w:t>
      </w:r>
      <w:r>
        <w:rPr>
          <w:rFonts w:hint="eastAsia" w:ascii="宋体" w:hAnsi="宋体" w:eastAsia="宋体" w:cs="宋体"/>
          <w:b/>
          <w:bCs/>
          <w:color w:val="auto"/>
          <w:sz w:val="24"/>
          <w:highlight w:val="none"/>
        </w:rPr>
        <w:t>定义</w:t>
      </w:r>
    </w:p>
    <w:p w14:paraId="00FE9EBB">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1.1合同当事人</w:t>
      </w:r>
    </w:p>
    <w:p w14:paraId="0E4039ED">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（1）采购人（以下称甲方）是指使用财政性资金，通过政府采购方式向供应商购买货物及其相关服务的国家机关、事业单位、团体组织。</w:t>
      </w:r>
    </w:p>
    <w:p w14:paraId="426B59B6">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（2）供应商（以下称乙方）是指参加政府采购活动并且中标（成交），向采购人提供合同约定的货物及其相关服务的法人、非法人组织或者自然人。</w:t>
      </w:r>
    </w:p>
    <w:p w14:paraId="38D5D799">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（3）其他合同主体是指除采购人和供应商以外，</w:t>
      </w:r>
      <w:r>
        <w:rPr>
          <w:rFonts w:hint="eastAsia" w:ascii="宋体" w:hAnsi="宋体" w:eastAsia="宋体" w:cs="宋体"/>
          <w:bCs/>
          <w:color w:val="auto"/>
          <w:szCs w:val="21"/>
          <w:highlight w:val="none"/>
        </w:rPr>
        <w:t>依法参与合同缔结或履行，享有权利、承担义务的合同当事人</w:t>
      </w:r>
      <w:r>
        <w:rPr>
          <w:rFonts w:hint="eastAsia" w:ascii="宋体" w:hAnsi="宋体" w:eastAsia="宋体" w:cs="宋体"/>
          <w:color w:val="auto"/>
          <w:szCs w:val="21"/>
          <w:highlight w:val="none"/>
        </w:rPr>
        <w:t>。</w:t>
      </w:r>
    </w:p>
    <w:p w14:paraId="6082783D">
      <w:pPr>
        <w:tabs>
          <w:tab w:val="left" w:pos="570"/>
          <w:tab w:val="left" w:pos="9240"/>
          <w:tab w:val="left" w:pos="9555"/>
        </w:tabs>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1.2本合同下列术语应解释为：</w:t>
      </w:r>
    </w:p>
    <w:p w14:paraId="407118AB">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（1）“合同”系指</w:t>
      </w:r>
      <w:r>
        <w:rPr>
          <w:rFonts w:hint="eastAsia" w:ascii="宋体" w:hAnsi="宋体" w:eastAsia="宋体" w:cs="宋体"/>
          <w:bCs/>
          <w:color w:val="auto"/>
          <w:szCs w:val="21"/>
          <w:highlight w:val="none"/>
        </w:rPr>
        <w:t>合同当事人意思表示达成一致的任何协议，包括签署的</w:t>
      </w:r>
      <w:r>
        <w:rPr>
          <w:rFonts w:hint="eastAsia" w:ascii="宋体" w:hAnsi="宋体" w:eastAsia="宋体" w:cs="宋体"/>
          <w:color w:val="auto"/>
          <w:szCs w:val="21"/>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3291BE67">
      <w:pPr>
        <w:tabs>
          <w:tab w:val="left" w:pos="570"/>
          <w:tab w:val="left" w:pos="9240"/>
          <w:tab w:val="left" w:pos="9555"/>
        </w:tabs>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（2）“合同价款”系指根据本合同规定乙方在全面履行合同义务后甲方应支付给乙方的价款。</w:t>
      </w:r>
    </w:p>
    <w:p w14:paraId="5F4055C1">
      <w:pPr>
        <w:tabs>
          <w:tab w:val="left" w:pos="570"/>
          <w:tab w:val="left" w:pos="9240"/>
          <w:tab w:val="left" w:pos="9555"/>
        </w:tabs>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（3）“货物”系指乙方根据本合同规定须向甲方提供的各种形态和种类的物品，包括原材料、设备、产品（包括软件）及相关的备品备件、工具、手册及</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技术资料和材料等。</w:t>
      </w:r>
    </w:p>
    <w:p w14:paraId="3543BCE1">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（4）“相关服务”系指根据合同规定，乙方应提供的与货物有关的技术、管理和</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服务，包括但不限于：管理和质量保证、运输、保险、检验、现场准备、安装、集成、调试、培训、维修、废弃处置、技术支持等以及合同中规定乙方应承担的</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义务。</w:t>
      </w:r>
    </w:p>
    <w:p w14:paraId="31D79628">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（5）“分包”系指中标（成交）供应商按采购文件、投标（响应）文件的规定，根据分包意向协议，将中标（成交）项目中的部分履约内容，分给具有相应资质条件的供应商履行合同的行为。</w:t>
      </w:r>
    </w:p>
    <w:p w14:paraId="689FB942">
      <w:pPr>
        <w:tabs>
          <w:tab w:val="left" w:pos="570"/>
          <w:tab w:val="left" w:pos="9240"/>
          <w:tab w:val="left" w:pos="9555"/>
        </w:tabs>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w:t>
      </w:r>
    </w:p>
    <w:p w14:paraId="14632D17">
      <w:pPr>
        <w:tabs>
          <w:tab w:val="left" w:pos="570"/>
          <w:tab w:val="left" w:pos="9240"/>
          <w:tab w:val="left" w:pos="9555"/>
        </w:tabs>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（7）其他术语解释，见【</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w:t>
      </w:r>
    </w:p>
    <w:p w14:paraId="6384C63C">
      <w:pPr>
        <w:numPr>
          <w:ilvl w:val="0"/>
          <w:numId w:val="5"/>
        </w:numPr>
        <w:spacing w:line="400" w:lineRule="exact"/>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合同标的及金额</w:t>
      </w:r>
    </w:p>
    <w:p w14:paraId="77A02AFB">
      <w:pPr>
        <w:spacing w:line="400" w:lineRule="exact"/>
        <w:ind w:firstLine="420"/>
        <w:jc w:val="left"/>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rPr>
        <w:t>2.1 合同标的及金额应与中标（成交）结果一致。乙方为履行本合同而发生的所有费用均应包含在合同价款中，甲方不再另行支付</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任何费用。</w:t>
      </w:r>
    </w:p>
    <w:p w14:paraId="119A9402">
      <w:pPr>
        <w:spacing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履行合同的时间、地点和方式</w:t>
      </w:r>
    </w:p>
    <w:p w14:paraId="76571002">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乙方应当在约定的时间、地点，按照约定方式履行合同。</w:t>
      </w:r>
    </w:p>
    <w:p w14:paraId="796366D6">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 甲方的权利和义务</w:t>
      </w:r>
    </w:p>
    <w:p w14:paraId="526A02DF">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5824B6CF">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4.2 甲方有权要求乙方按时提交各阶段有关安排计划，并有权定期核对乙方提供货物数量、规格、质量等内容。甲方有权督促乙方工作并要求乙方更换不符合要求的货物。</w:t>
      </w:r>
    </w:p>
    <w:p w14:paraId="0294B969">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4.3 甲方有权要求乙方对缺陷部分予以修复，并按合同约定享有货物保修及其他合同约定的权利。</w:t>
      </w:r>
    </w:p>
    <w:p w14:paraId="2F74EE73">
      <w:pPr>
        <w:spacing w:line="400" w:lineRule="exact"/>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4.4 甲方应当按照合同约定及时对交付的货物进行验收，未在</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约定的期限内对乙方履约提出任何异议或者向乙方作出任何说明的，视为验收通过。</w:t>
      </w:r>
    </w:p>
    <w:p w14:paraId="531B0CF7">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4.5 甲方应当根据合同约定及时向乙方支付合同价款，不得以内部人员变更、履行内部付款流程等为由，拒绝或迟延支付。</w:t>
      </w:r>
    </w:p>
    <w:p w14:paraId="4977CE8B">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4.6 国家法律法规规定及</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约定应由甲方承担的其他义务和责任。</w:t>
      </w:r>
    </w:p>
    <w:p w14:paraId="3C2CBBE0">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 乙方的权利和义务</w:t>
      </w:r>
    </w:p>
    <w:p w14:paraId="7B5990A9">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5.1 签署合同后，乙方应确定项目负责人（或项目联系人），负责与本合同有关的事务。</w:t>
      </w:r>
    </w:p>
    <w:p w14:paraId="2DE7C2FA">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CB95290">
      <w:pPr>
        <w:pStyle w:val="206"/>
        <w:spacing w:after="0" w:line="400" w:lineRule="exact"/>
        <w:ind w:firstLine="36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.3乙方有权根据合同约定向甲方收取</w:t>
      </w:r>
      <w:r>
        <w:rPr>
          <w:rFonts w:hint="eastAsia" w:ascii="宋体" w:hAnsi="宋体" w:eastAsia="宋体" w:cs="宋体"/>
          <w:color w:val="auto"/>
          <w:szCs w:val="21"/>
          <w:highlight w:val="none"/>
          <w:lang w:eastAsia="zh-CN"/>
        </w:rPr>
        <w:t>合同价款</w:t>
      </w:r>
      <w:r>
        <w:rPr>
          <w:rFonts w:hint="eastAsia" w:ascii="宋体" w:hAnsi="宋体" w:eastAsia="宋体" w:cs="宋体"/>
          <w:color w:val="auto"/>
          <w:szCs w:val="21"/>
          <w:highlight w:val="none"/>
        </w:rPr>
        <w:t>。</w:t>
      </w:r>
    </w:p>
    <w:p w14:paraId="1DAD3241">
      <w:pPr>
        <w:pStyle w:val="206"/>
        <w:spacing w:after="0" w:line="400" w:lineRule="exact"/>
        <w:ind w:firstLine="36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.4国家法律法规规定</w:t>
      </w:r>
      <w:r>
        <w:rPr>
          <w:rFonts w:hint="eastAsia" w:ascii="宋体" w:hAnsi="宋体" w:eastAsia="宋体" w:cs="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lang w:eastAsia="zh-CN"/>
        </w:rPr>
        <w:t>约定应</w:t>
      </w:r>
      <w:r>
        <w:rPr>
          <w:rFonts w:hint="eastAsia" w:ascii="宋体" w:hAnsi="宋体" w:eastAsia="宋体" w:cs="宋体"/>
          <w:color w:val="auto"/>
          <w:szCs w:val="21"/>
          <w:highlight w:val="none"/>
        </w:rPr>
        <w:t>由乙方承担的其他义务和责任。</w:t>
      </w:r>
    </w:p>
    <w:p w14:paraId="7A027FE9">
      <w:pPr>
        <w:numPr>
          <w:ilvl w:val="0"/>
          <w:numId w:val="6"/>
        </w:num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合同履行</w:t>
      </w:r>
    </w:p>
    <w:p w14:paraId="1E69BBC2">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 甲乙双方应当按照</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约定顺序履行合同义务；如果没有先后顺序的，应当同时履行。</w:t>
      </w:r>
    </w:p>
    <w:p w14:paraId="4F4D0C21">
      <w:pPr>
        <w:spacing w:line="400" w:lineRule="exact"/>
        <w:ind w:firstLine="420"/>
        <w:jc w:val="left"/>
        <w:rPr>
          <w:rFonts w:hint="eastAsia" w:ascii="宋体" w:hAnsi="宋体" w:eastAsia="宋体" w:cs="宋体"/>
          <w:color w:val="auto"/>
          <w:highlight w:val="none"/>
        </w:rPr>
      </w:pPr>
      <w:r>
        <w:rPr>
          <w:rFonts w:hint="eastAsia" w:ascii="宋体" w:hAnsi="宋体" w:eastAsia="宋体" w:cs="宋体"/>
          <w:color w:val="auto"/>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5D39D8EC">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 货物包装、运输、保险和交付要求</w:t>
      </w:r>
    </w:p>
    <w:p w14:paraId="6AB63918">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 本合同</w:t>
      </w:r>
      <w:r>
        <w:rPr>
          <w:rFonts w:hint="eastAsia" w:ascii="宋体" w:hAnsi="宋体" w:eastAsia="宋体" w:cs="宋体"/>
          <w:bCs/>
          <w:color w:val="auto"/>
          <w:szCs w:val="21"/>
          <w:highlight w:val="none"/>
        </w:rPr>
        <w:t>涉及商品包装、快递包装的，</w:t>
      </w:r>
      <w:r>
        <w:rPr>
          <w:rFonts w:hint="eastAsia" w:ascii="宋体" w:hAnsi="宋体" w:eastAsia="宋体" w:cs="宋体"/>
          <w:color w:val="auto"/>
          <w:szCs w:val="21"/>
          <w:highlight w:val="none"/>
        </w:rPr>
        <w:t>除</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另有约定外，</w:t>
      </w:r>
      <w:r>
        <w:rPr>
          <w:rFonts w:hint="eastAsia" w:ascii="宋体" w:hAnsi="宋体" w:eastAsia="宋体" w:cs="宋体"/>
          <w:color w:val="auto"/>
          <w:szCs w:val="21"/>
          <w:highlight w:val="none"/>
        </w:rPr>
        <w:t>包装应适应远距离运输、防潮、防震、防锈和防野蛮装卸等要求，确保货物安全无损地运抵</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约定的</w:t>
      </w:r>
      <w:r>
        <w:rPr>
          <w:rFonts w:hint="eastAsia" w:ascii="宋体" w:hAnsi="宋体" w:eastAsia="宋体" w:cs="宋体"/>
          <w:color w:val="auto"/>
          <w:szCs w:val="21"/>
          <w:highlight w:val="none"/>
        </w:rPr>
        <w:t>指定现场。</w:t>
      </w:r>
    </w:p>
    <w:p w14:paraId="2F7842F0">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除</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另有约定外，</w:t>
      </w:r>
      <w:r>
        <w:rPr>
          <w:rFonts w:hint="eastAsia" w:ascii="宋体" w:hAnsi="宋体" w:eastAsia="宋体" w:cs="宋体"/>
          <w:color w:val="auto"/>
          <w:szCs w:val="21"/>
          <w:highlight w:val="none"/>
        </w:rPr>
        <w:t>乙方负责办理将货物运抵本合同规定的交货地点，并装卸、交付至甲方的一切运输事项，相关费用应包含在合同价款中。</w:t>
      </w:r>
    </w:p>
    <w:p w14:paraId="1D81ACE1">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7.3 货物保险要求按</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规定执行</w:t>
      </w:r>
      <w:r>
        <w:rPr>
          <w:rFonts w:hint="eastAsia" w:ascii="宋体" w:hAnsi="宋体" w:eastAsia="宋体" w:cs="宋体"/>
          <w:color w:val="auto"/>
          <w:szCs w:val="21"/>
          <w:highlight w:val="none"/>
        </w:rPr>
        <w:t>。</w:t>
      </w:r>
    </w:p>
    <w:p w14:paraId="611A7FCA">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0B6E8400">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7.5 乙方在运输到达之前应提前通知甲方，并提示货物运输装卸的注意事项，甲方配合乙方做好货物的接收工作。</w:t>
      </w:r>
    </w:p>
    <w:p w14:paraId="57C2D9B6">
      <w:pPr>
        <w:pStyle w:val="240"/>
        <w:ind w:firstLine="420"/>
        <w:rPr>
          <w:rFonts w:hint="eastAsia" w:ascii="宋体" w:hAnsi="宋体" w:eastAsia="宋体" w:cs="宋体"/>
          <w:color w:val="auto"/>
          <w:sz w:val="21"/>
          <w:highlight w:val="none"/>
        </w:rPr>
      </w:pPr>
      <w:r>
        <w:rPr>
          <w:rFonts w:hint="eastAsia" w:ascii="宋体" w:hAnsi="宋体" w:eastAsia="宋体" w:cs="宋体"/>
          <w:color w:val="auto"/>
          <w:sz w:val="21"/>
          <w:highlight w:val="none"/>
        </w:rPr>
        <w:t>7.6 如因包装、运输问题导致货物损毁、丢失或者品质下降，甲方有权要求降价、换货、拒收部分或整批货物，由此产生的费用和损失，均由乙方承担。</w:t>
      </w:r>
    </w:p>
    <w:p w14:paraId="5782E9A0">
      <w:pPr>
        <w:spacing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 质量标准和保证</w:t>
      </w:r>
    </w:p>
    <w:p w14:paraId="4EB874E0">
      <w:pPr>
        <w:pStyle w:val="211"/>
        <w:spacing w:line="400" w:lineRule="exact"/>
        <w:ind w:firstLine="400"/>
        <w:jc w:val="left"/>
        <w:rPr>
          <w:rFonts w:hint="eastAsia" w:ascii="宋体" w:hAnsi="宋体" w:eastAsia="宋体" w:cs="宋体"/>
          <w:b/>
          <w:color w:val="auto"/>
          <w:highlight w:val="none"/>
        </w:rPr>
      </w:pPr>
      <w:r>
        <w:rPr>
          <w:rFonts w:hint="eastAsia" w:ascii="宋体" w:hAnsi="宋体" w:eastAsia="宋体" w:cs="宋体"/>
          <w:color w:val="auto"/>
          <w:highlight w:val="none"/>
          <w:lang w:eastAsia="zh-CN"/>
        </w:rPr>
        <w:t>8</w:t>
      </w:r>
      <w:r>
        <w:rPr>
          <w:rFonts w:hint="eastAsia" w:ascii="宋体" w:hAnsi="宋体" w:eastAsia="宋体" w:cs="宋体"/>
          <w:color w:val="auto"/>
          <w:highlight w:val="none"/>
        </w:rPr>
        <w:t>.1 质量标准</w:t>
      </w:r>
    </w:p>
    <w:p w14:paraId="003FB111">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9D30669">
      <w:pPr>
        <w:pStyle w:val="211"/>
        <w:spacing w:line="400" w:lineRule="exact"/>
        <w:ind w:firstLine="400"/>
        <w:jc w:val="left"/>
        <w:rPr>
          <w:rFonts w:hint="eastAsia" w:ascii="宋体" w:hAnsi="宋体" w:eastAsia="宋体" w:cs="宋体"/>
          <w:color w:val="auto"/>
          <w:highlight w:val="none"/>
        </w:rPr>
      </w:pPr>
      <w:r>
        <w:rPr>
          <w:rFonts w:hint="eastAsia" w:ascii="宋体" w:hAnsi="宋体" w:eastAsia="宋体" w:cs="宋体"/>
          <w:color w:val="auto"/>
          <w:highlight w:val="none"/>
        </w:rPr>
        <w:t>（2）采用中华人民共和国法定计量单位。</w:t>
      </w:r>
    </w:p>
    <w:p w14:paraId="1C2FBA6D">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（3）乙方所提供的货物应符合国家有关安全、环保、卫生的规定。</w:t>
      </w:r>
    </w:p>
    <w:p w14:paraId="7064D83F">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（4）乙方应向甲方提交所提供货物的技术文件，包括相应的中文技术文件，如：产品目录、图纸、操作手册、使用说明、维护手册或服务指南等。上述文件应包装好随货物一同发运。</w:t>
      </w:r>
    </w:p>
    <w:p w14:paraId="5F6A2AC4">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8.2 保证</w:t>
      </w:r>
    </w:p>
    <w:p w14:paraId="1813211B">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规定或乙方书面承诺（两者以较长的为准）的质量保证期内，本保证保持有效。</w:t>
      </w:r>
    </w:p>
    <w:p w14:paraId="2E2EF45F">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（2）在质量保证期内所发现的缺陷，甲方应尽快以书面形式通知乙方。</w:t>
      </w:r>
    </w:p>
    <w:p w14:paraId="4E4AB743">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（3）乙方收到通知后，应在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规定的响应时间内以合理的速度免费维修或更换有缺陷的货物或部件。</w:t>
      </w:r>
    </w:p>
    <w:p w14:paraId="5532362C">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5878FBE9">
      <w:pPr>
        <w:spacing w:line="400" w:lineRule="exact"/>
        <w:ind w:firstLine="420"/>
        <w:jc w:val="left"/>
        <w:rPr>
          <w:rFonts w:hint="eastAsia" w:ascii="宋体" w:hAnsi="宋体" w:eastAsia="宋体" w:cs="宋体"/>
          <w:color w:val="auto"/>
          <w:highlight w:val="none"/>
        </w:rPr>
      </w:pPr>
      <w:r>
        <w:rPr>
          <w:rFonts w:hint="eastAsia" w:ascii="宋体" w:hAnsi="宋体" w:eastAsia="宋体" w:cs="宋体"/>
          <w:color w:val="auto"/>
          <w:szCs w:val="21"/>
          <w:highlight w:val="none"/>
        </w:rPr>
        <w:t>（5）乙方在约定的时间内未能弥补缺陷，甲方可采取必要的补救措施，但其风险和费用将由乙方承担，甲方根据合同约定对乙方行使的其他权利不受影响。</w:t>
      </w:r>
    </w:p>
    <w:p w14:paraId="0FB9A7F4">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 权利瑕疵担保</w:t>
      </w:r>
    </w:p>
    <w:p w14:paraId="70F824D4">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9.1 乙方保证对其出售的货物享有合法的权利。</w:t>
      </w:r>
    </w:p>
    <w:p w14:paraId="6C9274E3">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9.2 </w:t>
      </w:r>
      <w:r>
        <w:rPr>
          <w:rFonts w:hint="eastAsia" w:ascii="宋体" w:hAnsi="宋体" w:eastAsia="宋体" w:cs="宋体"/>
          <w:color w:val="auto"/>
          <w:szCs w:val="15"/>
          <w:highlight w:val="none"/>
        </w:rPr>
        <w:t>乙方保证在交付的货物上不存在抵押权等担保物权。</w:t>
      </w:r>
    </w:p>
    <w:p w14:paraId="6546CF4F">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9.3 如甲方使用上述货物构成对第三人侵权的，则由乙方承担全部责任。</w:t>
      </w:r>
    </w:p>
    <w:p w14:paraId="1C8494A9">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 知识产权保护</w:t>
      </w:r>
    </w:p>
    <w:p w14:paraId="741F72DA">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乙方对其所销售的货物应当享有知识产权或经权利人合法授权，保证没有侵犯任何第三人的知识产权等权利。</w:t>
      </w:r>
      <w:r>
        <w:rPr>
          <w:rFonts w:hint="eastAsia" w:ascii="宋体" w:hAnsi="宋体" w:eastAsia="宋体" w:cs="宋体"/>
          <w:color w:val="auto"/>
          <w:szCs w:val="15"/>
          <w:highlight w:val="none"/>
        </w:rPr>
        <w:t>因违反前述约定对第三人构成侵权的，应当由乙方向第三人承担法律责任；甲方依法向第三人赔偿后，有权向乙方追偿。甲方有其他损失的，乙方应当赔偿</w:t>
      </w:r>
      <w:r>
        <w:rPr>
          <w:rFonts w:hint="eastAsia" w:ascii="宋体" w:hAnsi="宋体" w:eastAsia="宋体" w:cs="宋体"/>
          <w:color w:val="auto"/>
          <w:szCs w:val="21"/>
          <w:highlight w:val="none"/>
        </w:rPr>
        <w:t>。</w:t>
      </w:r>
    </w:p>
    <w:p w14:paraId="7A6E3448">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 保密义务</w:t>
      </w:r>
    </w:p>
    <w:p w14:paraId="33733679">
      <w:pPr>
        <w:spacing w:line="400" w:lineRule="exact"/>
        <w:ind w:firstLine="420"/>
        <w:jc w:val="left"/>
        <w:rPr>
          <w:rFonts w:hint="eastAsia" w:ascii="宋体" w:hAnsi="宋体" w:eastAsia="宋体" w:cs="宋体"/>
          <w:color w:val="auto"/>
          <w:szCs w:val="15"/>
          <w:highlight w:val="none"/>
        </w:rPr>
      </w:pPr>
      <w:r>
        <w:rPr>
          <w:rFonts w:hint="eastAsia" w:ascii="宋体" w:hAnsi="宋体" w:eastAsia="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Cs w:val="15"/>
          <w:highlight w:val="none"/>
        </w:rPr>
        <w:t>【政府采购合同专用条款】</w:t>
      </w:r>
      <w:r>
        <w:rPr>
          <w:rFonts w:hint="eastAsia" w:ascii="宋体" w:hAnsi="宋体" w:eastAsia="宋体" w:cs="宋体"/>
          <w:color w:val="auto"/>
          <w:szCs w:val="15"/>
          <w:highlight w:val="none"/>
        </w:rPr>
        <w:t>中约定。</w:t>
      </w:r>
    </w:p>
    <w:p w14:paraId="3190B088">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 合同价款支付</w:t>
      </w:r>
    </w:p>
    <w:p w14:paraId="419D2363">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 合同价款支付按照国库集中支付制度及财政管理相关规定执行。</w:t>
      </w:r>
    </w:p>
    <w:p w14:paraId="6E444E02">
      <w:pPr>
        <w:pStyle w:val="193"/>
        <w:spacing w:line="400" w:lineRule="exact"/>
        <w:ind w:firstLine="420"/>
        <w:rPr>
          <w:rFonts w:hint="eastAsia" w:ascii="宋体" w:hAnsi="宋体" w:eastAsia="宋体" w:cs="宋体"/>
          <w:color w:val="auto"/>
          <w:highlight w:val="none"/>
          <w:lang w:eastAsia="zh-CN"/>
        </w:rPr>
      </w:pPr>
      <w:bookmarkStart w:id="90" w:name="_Toc8839"/>
      <w:r>
        <w:rPr>
          <w:rFonts w:hint="eastAsia" w:ascii="宋体" w:hAnsi="宋体" w:eastAsia="宋体" w:cs="宋体"/>
          <w:b w:val="0"/>
          <w:bCs w:val="0"/>
          <w:color w:val="auto"/>
          <w:sz w:val="21"/>
          <w:szCs w:val="21"/>
          <w:highlight w:val="none"/>
          <w:lang w:val="en-US" w:eastAsia="zh-CN"/>
        </w:rPr>
        <w:t xml:space="preserve">12.2 </w:t>
      </w:r>
      <w:r>
        <w:rPr>
          <w:rFonts w:hint="eastAsia" w:ascii="宋体" w:hAnsi="宋体" w:eastAsia="宋体" w:cs="宋体"/>
          <w:b w:val="0"/>
          <w:bCs w:val="0"/>
          <w:color w:val="auto"/>
          <w:sz w:val="21"/>
          <w:szCs w:val="21"/>
          <w:highlight w:val="none"/>
        </w:rPr>
        <w:t>对于满足合同约定支付条件的，</w:t>
      </w:r>
      <w:r>
        <w:rPr>
          <w:rFonts w:hint="eastAsia" w:ascii="宋体" w:hAnsi="宋体" w:eastAsia="宋体" w:cs="宋体"/>
          <w:b w:val="0"/>
          <w:bCs w:val="0"/>
          <w:color w:val="auto"/>
          <w:sz w:val="21"/>
          <w:szCs w:val="21"/>
          <w:highlight w:val="none"/>
          <w:lang w:val="en-US" w:eastAsia="zh-CN"/>
        </w:rPr>
        <w:t>甲方</w:t>
      </w:r>
      <w:r>
        <w:rPr>
          <w:rFonts w:hint="eastAsia" w:ascii="宋体" w:hAnsi="宋体" w:eastAsia="宋体" w:cs="宋体"/>
          <w:b w:val="0"/>
          <w:bCs w:val="0"/>
          <w:color w:val="auto"/>
          <w:sz w:val="21"/>
          <w:szCs w:val="21"/>
          <w:highlight w:val="none"/>
        </w:rPr>
        <w:t>原则上应当自收到发票后10个工作日内将资金支付到合同约定的</w:t>
      </w:r>
      <w:r>
        <w:rPr>
          <w:rFonts w:hint="eastAsia" w:ascii="宋体" w:hAnsi="宋体" w:eastAsia="宋体" w:cs="宋体"/>
          <w:b w:val="0"/>
          <w:bCs w:val="0"/>
          <w:color w:val="auto"/>
          <w:sz w:val="21"/>
          <w:szCs w:val="21"/>
          <w:highlight w:val="none"/>
          <w:lang w:eastAsia="zh-CN"/>
        </w:rPr>
        <w:t>乙方</w:t>
      </w:r>
      <w:r>
        <w:rPr>
          <w:rFonts w:hint="eastAsia" w:ascii="宋体" w:hAnsi="宋体" w:eastAsia="宋体" w:cs="宋体"/>
          <w:b w:val="0"/>
          <w:bCs w:val="0"/>
          <w:color w:val="auto"/>
          <w:sz w:val="21"/>
          <w:szCs w:val="21"/>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rPr>
        <w:t>付款的条件。具体合同价款支付时间在【</w:t>
      </w:r>
      <w:r>
        <w:rPr>
          <w:rFonts w:hint="eastAsia" w:ascii="宋体" w:hAnsi="宋体" w:eastAsia="宋体" w:cs="宋体"/>
          <w:color w:val="auto"/>
          <w:sz w:val="21"/>
          <w:szCs w:val="21"/>
          <w:highlight w:val="none"/>
        </w:rPr>
        <w:t>政府采购合同专用条款</w:t>
      </w:r>
      <w:r>
        <w:rPr>
          <w:rFonts w:hint="eastAsia" w:ascii="宋体" w:hAnsi="宋体" w:eastAsia="宋体" w:cs="宋体"/>
          <w:b w:val="0"/>
          <w:bCs w:val="0"/>
          <w:color w:val="auto"/>
          <w:sz w:val="21"/>
          <w:szCs w:val="21"/>
          <w:highlight w:val="none"/>
        </w:rPr>
        <w:t>】中</w:t>
      </w:r>
      <w:r>
        <w:rPr>
          <w:rFonts w:hint="eastAsia" w:ascii="宋体" w:hAnsi="宋体" w:eastAsia="宋体" w:cs="宋体"/>
          <w:b w:val="0"/>
          <w:bCs w:val="0"/>
          <w:color w:val="auto"/>
          <w:sz w:val="21"/>
          <w:szCs w:val="21"/>
          <w:highlight w:val="none"/>
          <w:lang w:eastAsia="zh-CN"/>
        </w:rPr>
        <w:t>约</w:t>
      </w:r>
      <w:r>
        <w:rPr>
          <w:rFonts w:hint="eastAsia" w:ascii="宋体" w:hAnsi="宋体" w:eastAsia="宋体" w:cs="宋体"/>
          <w:b w:val="0"/>
          <w:bCs w:val="0"/>
          <w:color w:val="auto"/>
          <w:sz w:val="21"/>
          <w:szCs w:val="21"/>
          <w:highlight w:val="none"/>
        </w:rPr>
        <w:t>定。</w:t>
      </w:r>
      <w:bookmarkEnd w:id="90"/>
    </w:p>
    <w:p w14:paraId="64722308">
      <w:pPr>
        <w:pStyle w:val="206"/>
        <w:spacing w:after="0" w:line="4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3</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履约保证金</w:t>
      </w:r>
    </w:p>
    <w:p w14:paraId="482F2C5A">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13.1 </w:t>
      </w:r>
      <w:r>
        <w:rPr>
          <w:rFonts w:hint="eastAsia" w:ascii="宋体" w:hAnsi="宋体" w:eastAsia="宋体" w:cs="宋体"/>
          <w:color w:val="auto"/>
          <w:szCs w:val="15"/>
          <w:highlight w:val="none"/>
        </w:rPr>
        <w:t>乙方应当以支票、汇票、本票或者金融机构、担保机构出具的保函等非现金形式提交。</w:t>
      </w:r>
    </w:p>
    <w:p w14:paraId="1B5F5634">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 如果乙方出现</w:t>
      </w:r>
      <w:r>
        <w:rPr>
          <w:rFonts w:hint="eastAsia" w:ascii="宋体" w:hAnsi="宋体" w:eastAsia="宋体" w:cs="宋体"/>
          <w:b/>
          <w:bCs/>
          <w:color w:val="auto"/>
          <w:szCs w:val="15"/>
          <w:highlight w:val="none"/>
        </w:rPr>
        <w:t>【政府采购合同专用条款】</w:t>
      </w:r>
      <w:r>
        <w:rPr>
          <w:rFonts w:hint="eastAsia" w:ascii="宋体" w:hAnsi="宋体" w:eastAsia="宋体" w:cs="宋体"/>
          <w:color w:val="auto"/>
          <w:szCs w:val="15"/>
          <w:highlight w:val="none"/>
        </w:rPr>
        <w:t>约定情形的</w:t>
      </w:r>
      <w:r>
        <w:rPr>
          <w:rFonts w:hint="eastAsia" w:ascii="宋体" w:hAnsi="宋体" w:eastAsia="宋体" w:cs="宋体"/>
          <w:color w:val="auto"/>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4A33B3D3">
      <w:pPr>
        <w:spacing w:line="400" w:lineRule="exact"/>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13.3 甲方在项目通过验收后按照</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规定的时间内将履约保证金退还乙方；逾期退还的，乙方可要求甲方支付违约金，违约金按照</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规定支付。</w:t>
      </w:r>
    </w:p>
    <w:p w14:paraId="091812A3">
      <w:pPr>
        <w:spacing w:line="400" w:lineRule="exact"/>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 xml:space="preserve">14. </w:t>
      </w:r>
      <w:r>
        <w:rPr>
          <w:rFonts w:hint="eastAsia" w:ascii="宋体" w:hAnsi="宋体" w:eastAsia="宋体" w:cs="宋体"/>
          <w:b/>
          <w:color w:val="auto"/>
          <w:sz w:val="24"/>
          <w:highlight w:val="none"/>
        </w:rPr>
        <w:t>售后服务</w:t>
      </w:r>
    </w:p>
    <w:p w14:paraId="1FCCB059">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除项目不涉及或采购活动中明确约定无须承担外，乙方还应提供下列服务：</w:t>
      </w:r>
    </w:p>
    <w:p w14:paraId="229EB833">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（1）货物的现场移动、安装、调试、启动监督及技术支持；</w:t>
      </w:r>
    </w:p>
    <w:p w14:paraId="4EB6592E">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（2）提供货物组装和维修所需的专用工具和辅助材料；</w:t>
      </w:r>
    </w:p>
    <w:p w14:paraId="0AB64F5C">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w:t>
      </w:r>
      <w:r>
        <w:rPr>
          <w:rFonts w:hint="eastAsia" w:ascii="宋体" w:hAnsi="宋体" w:eastAsia="宋体" w:cs="宋体"/>
          <w:b/>
          <w:bCs/>
          <w:color w:val="auto"/>
          <w:szCs w:val="15"/>
          <w:highlight w:val="none"/>
        </w:rPr>
        <w:t>【政府采购合同专用条款】</w:t>
      </w:r>
      <w:r>
        <w:rPr>
          <w:rFonts w:hint="eastAsia" w:ascii="宋体" w:hAnsi="宋体" w:eastAsia="宋体" w:cs="宋体"/>
          <w:color w:val="auto"/>
          <w:szCs w:val="21"/>
          <w:highlight w:val="none"/>
        </w:rPr>
        <w:t>约定的期限内对所有的货物实施运行监督、维修，但前提条件是该服务并不能免除乙方在质量保证期内所承担的义务；</w:t>
      </w:r>
    </w:p>
    <w:p w14:paraId="62B55D02">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（4）在制造商所在地或指定现场就货物的安装、启动、运营、维护、废弃处置等对甲方操作人员进行培训</w:t>
      </w:r>
      <w:r>
        <w:rPr>
          <w:rFonts w:hint="eastAsia" w:ascii="宋体" w:hAnsi="宋体" w:eastAsia="宋体" w:cs="宋体"/>
          <w:color w:val="auto"/>
          <w:szCs w:val="15"/>
          <w:highlight w:val="none"/>
        </w:rPr>
        <w:t>；</w:t>
      </w:r>
    </w:p>
    <w:p w14:paraId="16BEE69F">
      <w:pPr>
        <w:pStyle w:val="240"/>
        <w:ind w:firstLine="420"/>
        <w:rPr>
          <w:rFonts w:hint="eastAsia" w:ascii="宋体" w:hAnsi="宋体" w:eastAsia="宋体" w:cs="宋体"/>
          <w:color w:val="auto"/>
          <w:sz w:val="21"/>
          <w:highlight w:val="none"/>
        </w:rPr>
      </w:pPr>
      <w:r>
        <w:rPr>
          <w:rFonts w:hint="eastAsia" w:ascii="宋体" w:hAnsi="宋体" w:eastAsia="宋体" w:cs="宋体"/>
          <w:color w:val="auto"/>
          <w:sz w:val="21"/>
          <w:highlight w:val="none"/>
        </w:rPr>
        <w:t>（5）依照法律、行政法规的规定或者按照</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约定，货物在有效使用年限届满后应予回收的，乙方负有自行或者委托第三人对货物予以回收的义务；</w:t>
      </w:r>
    </w:p>
    <w:p w14:paraId="134FCD81">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规定由乙方提供的其他服务。</w:t>
      </w:r>
    </w:p>
    <w:p w14:paraId="77880EA4">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 乙方提供的售后服务的费用已包含在合同价款中，甲方不再另行支付。</w:t>
      </w:r>
    </w:p>
    <w:p w14:paraId="4F9302D4">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 违约责任</w:t>
      </w:r>
    </w:p>
    <w:p w14:paraId="2F5F23F1">
      <w:pPr>
        <w:spacing w:line="400" w:lineRule="exact"/>
        <w:ind w:firstLine="42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15.1质量瑕疵的违约责任</w:t>
      </w:r>
    </w:p>
    <w:p w14:paraId="74EAD276">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乙方提供的产品不符合合同约定的质量标准或存在产品质量缺陷，甲方有权要求乙方根据</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要求</w:t>
      </w:r>
      <w:r>
        <w:rPr>
          <w:rFonts w:hint="eastAsia" w:ascii="宋体" w:hAnsi="宋体" w:eastAsia="宋体" w:cs="宋体"/>
          <w:color w:val="auto"/>
          <w:szCs w:val="21"/>
          <w:highlight w:val="none"/>
        </w:rPr>
        <w:t>及时修理、重作、更换，并承担由此给甲方造成的损失。</w:t>
      </w:r>
    </w:p>
    <w:p w14:paraId="4A67E234">
      <w:pPr>
        <w:spacing w:line="400" w:lineRule="exact"/>
        <w:ind w:firstLine="42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15.2 迟延交货的违约责任</w:t>
      </w:r>
    </w:p>
    <w:p w14:paraId="6C241C96">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8A0ECDC">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规定执行。如果涉及公共利益，且赔偿金额无法弥补公共利益损失，甲方可要求继续履行或者采取其他补救措施。</w:t>
      </w:r>
    </w:p>
    <w:p w14:paraId="7C81A045">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 迟延支付的违约责任</w:t>
      </w:r>
    </w:p>
    <w:p w14:paraId="1F26BA2B">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甲方存在迟延支付乙方合同款项的，应当承担</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规定的逾期付款利息。</w:t>
      </w:r>
    </w:p>
    <w:p w14:paraId="247B9846">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15.4其他违约责任根据项目实际需要按</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规定执行。</w:t>
      </w:r>
    </w:p>
    <w:p w14:paraId="5E98FA35">
      <w:pPr>
        <w:numPr>
          <w:ilvl w:val="0"/>
          <w:numId w:val="7"/>
        </w:numPr>
        <w:spacing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合同变更、中止与终止</w:t>
      </w:r>
    </w:p>
    <w:p w14:paraId="31075984">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16.1合同的变更</w:t>
      </w:r>
    </w:p>
    <w:p w14:paraId="47562630">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政府采购合同履行中，在不改变合同其他条款的前提下，甲方可以在合同价款10%的范围内追加与合同标的相同的货物，并就此与乙方协商一致后签订补充协议。</w:t>
      </w:r>
    </w:p>
    <w:p w14:paraId="2FE5D4B3">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16.2合同的中止</w:t>
      </w:r>
    </w:p>
    <w:p w14:paraId="529A47CB">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（1）合同履行过程中因供应商就采购文件、采购过程或结果提起投诉的，甲方认为有必要的，可以中止合同的履行。</w:t>
      </w:r>
    </w:p>
    <w:p w14:paraId="37C475BA">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976063A">
      <w:pPr>
        <w:pStyle w:val="240"/>
        <w:ind w:firstLine="42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（3）乙方分立、合并或者变更住所的，应当及时以书面形式告知甲方。乙方没有及时告知甲方，致使合同履行发生困难的，甲方可以中止合同履行并要求乙方承担由此给甲方造成的损失。</w:t>
      </w:r>
    </w:p>
    <w:p w14:paraId="758EB09A">
      <w:pPr>
        <w:spacing w:line="400" w:lineRule="exact"/>
        <w:ind w:firstLine="420"/>
        <w:jc w:val="left"/>
        <w:rPr>
          <w:rFonts w:hint="eastAsia" w:ascii="宋体" w:hAnsi="宋体" w:eastAsia="宋体" w:cs="宋体"/>
          <w:color w:val="auto"/>
          <w:highlight w:val="none"/>
        </w:rPr>
      </w:pPr>
      <w:r>
        <w:rPr>
          <w:rFonts w:hint="eastAsia" w:ascii="宋体" w:hAnsi="宋体" w:eastAsia="宋体" w:cs="宋体"/>
          <w:color w:val="auto"/>
          <w:szCs w:val="21"/>
          <w:highlight w:val="none"/>
        </w:rPr>
        <w:t>（4）甲方不得以行政区划调整、政府换届、机构或者职能调整以及相关责任人更替为由中止合同。</w:t>
      </w:r>
    </w:p>
    <w:p w14:paraId="716D3EC2">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16.3合同的终止</w:t>
      </w:r>
    </w:p>
    <w:p w14:paraId="261ECA75">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（1）合同因有效期限届满而终止；</w:t>
      </w:r>
    </w:p>
    <w:p w14:paraId="7219AA5E">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（2）乙方未按合同约定履行，构成根本性违约的，甲方有权终止合同，并追究乙方的违约责任。</w:t>
      </w:r>
    </w:p>
    <w:p w14:paraId="1C1AC636">
      <w:pPr>
        <w:pStyle w:val="240"/>
        <w:rPr>
          <w:rFonts w:hint="eastAsia" w:ascii="宋体" w:hAnsi="宋体" w:eastAsia="宋体" w:cs="宋体"/>
          <w:color w:val="auto"/>
          <w:highlight w:val="none"/>
        </w:rPr>
      </w:pPr>
      <w:r>
        <w:rPr>
          <w:rFonts w:hint="eastAsia" w:ascii="宋体" w:hAnsi="宋体" w:eastAsia="宋体" w:cs="宋体"/>
          <w:color w:val="auto"/>
          <w:highlight w:val="none"/>
        </w:rPr>
        <w:t xml:space="preserve">16.4 </w:t>
      </w:r>
      <w:r>
        <w:rPr>
          <w:rFonts w:hint="eastAsia" w:ascii="宋体" w:hAnsi="宋体" w:eastAsia="宋体" w:cs="宋体"/>
          <w:color w:val="auto"/>
          <w:sz w:val="21"/>
          <w:highlight w:val="none"/>
        </w:rPr>
        <w:t>涉及国家利益、社会公共利益的情形</w:t>
      </w:r>
    </w:p>
    <w:p w14:paraId="0EC68F4E">
      <w:pPr>
        <w:pStyle w:val="240"/>
        <w:ind w:firstLine="42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政府采购合同继续履行将损害国家利益和社会公共利益的，双方当事人应当变更、中止或者终止合同。有过错的一方应当承担赔偿责任，双方都有过错的，各自承担相应的责任。</w:t>
      </w:r>
    </w:p>
    <w:p w14:paraId="705727D4">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 合同分包</w:t>
      </w:r>
    </w:p>
    <w:p w14:paraId="1C1078CB">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 乙方不得将合同转包给其他供应商。涉及合同分包的，乙方应根据采购文件和投标（响应）文件规定进行合同分包。</w:t>
      </w:r>
    </w:p>
    <w:p w14:paraId="73AAED3C">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 乙方执行政府采购政策向中小企业依法分包的，乙方应当按采购文件和投标（响应）文件签订分包意向协议，分包意向协议属于本合同组成部分。</w:t>
      </w:r>
    </w:p>
    <w:p w14:paraId="436349E9">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 不可抗力</w:t>
      </w:r>
    </w:p>
    <w:p w14:paraId="298F47E7">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不可抗力是指合同双方不能预见、不能避免且不能克服的客观情况。</w:t>
      </w:r>
    </w:p>
    <w:p w14:paraId="76081410">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 任何一方对由于不可抗力造成的部分或全部不能履行合同不承担违约责任。但迟延履行后发生不可抗力的，不能免除责任。</w:t>
      </w:r>
    </w:p>
    <w:p w14:paraId="3E017BFF">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41E34CC">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 解决争议的方法</w:t>
      </w:r>
    </w:p>
    <w:p w14:paraId="1ABD3FCD">
      <w:pPr>
        <w:pStyle w:val="240"/>
        <w:ind w:firstLine="42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732F9FD2">
      <w:pPr>
        <w:pStyle w:val="240"/>
        <w:ind w:firstLine="42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19.2 选择仲裁的，应在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中明确仲裁机构及仲裁地；通过诉讼方式解决的，可以在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中进一步约定选择与争议有实际联系的地点的人民法院管辖，但管辖法院的约定不得违反级别管辖和专属管辖的规定。</w:t>
      </w:r>
    </w:p>
    <w:p w14:paraId="29F687E3">
      <w:pPr>
        <w:pStyle w:val="240"/>
        <w:ind w:firstLine="42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19.3 如甲乙双方有争议的事项不影响合同其他部分的履行，在争议解决期间，合同其他部分应当继续履行。</w:t>
      </w:r>
    </w:p>
    <w:p w14:paraId="00C9B571">
      <w:pPr>
        <w:spacing w:line="400" w:lineRule="exact"/>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20. 政府采购政策</w:t>
      </w:r>
    </w:p>
    <w:p w14:paraId="3F818623">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20.1 </w:t>
      </w:r>
      <w:r>
        <w:rPr>
          <w:rFonts w:hint="eastAsia" w:ascii="宋体" w:hAnsi="宋体" w:eastAsia="宋体" w:cs="宋体"/>
          <w:color w:val="auto"/>
          <w:highlight w:val="none"/>
          <w:lang w:val="en-GB"/>
        </w:rPr>
        <w:t>本合同应当按照规定执行政府采购政策。</w:t>
      </w:r>
    </w:p>
    <w:p w14:paraId="05102355">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本合同依法执行政府采购政策的方式和内容，属于合同履约验收的范围。</w:t>
      </w:r>
      <w:r>
        <w:rPr>
          <w:rFonts w:hint="eastAsia" w:ascii="宋体" w:hAnsi="宋体" w:eastAsia="宋体" w:cs="宋体"/>
          <w:color w:val="auto"/>
          <w:highlight w:val="none"/>
        </w:rPr>
        <w:t>甲乙双方</w:t>
      </w:r>
      <w:r>
        <w:rPr>
          <w:rFonts w:hint="eastAsia" w:ascii="宋体" w:hAnsi="宋体" w:eastAsia="宋体" w:cs="宋体"/>
          <w:color w:val="auto"/>
          <w:highlight w:val="none"/>
          <w:lang w:val="en-GB"/>
        </w:rPr>
        <w:t>未按规定要求执行政府采购政策造成损失的</w:t>
      </w:r>
      <w:r>
        <w:rPr>
          <w:rFonts w:hint="eastAsia" w:ascii="宋体" w:hAnsi="宋体" w:eastAsia="宋体" w:cs="宋体"/>
          <w:color w:val="auto"/>
          <w:szCs w:val="21"/>
          <w:highlight w:val="none"/>
        </w:rPr>
        <w:t>，有过错的一方应当承担赔偿责任，双方都有过错的，各自承担相应的责任。</w:t>
      </w:r>
    </w:p>
    <w:p w14:paraId="2FAD6B06">
      <w:pPr>
        <w:pStyle w:val="206"/>
        <w:spacing w:after="0" w:line="400" w:lineRule="exact"/>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对于</w:t>
      </w:r>
      <w:r>
        <w:rPr>
          <w:rFonts w:hint="eastAsia" w:ascii="宋体" w:hAnsi="宋体" w:eastAsia="宋体" w:cs="宋体"/>
          <w:color w:val="auto"/>
          <w:szCs w:val="21"/>
          <w:highlight w:val="none"/>
          <w:lang w:eastAsia="zh-CN"/>
        </w:rPr>
        <w:t>为落实中小企业支持政策，</w:t>
      </w:r>
      <w:r>
        <w:rPr>
          <w:rFonts w:hint="eastAsia" w:ascii="宋体" w:hAnsi="宋体" w:eastAsia="宋体" w:cs="宋体"/>
          <w:color w:val="auto"/>
          <w:szCs w:val="21"/>
          <w:highlight w:val="none"/>
        </w:rPr>
        <w:t>通过采购项目</w:t>
      </w:r>
      <w:r>
        <w:rPr>
          <w:rFonts w:hint="eastAsia" w:ascii="宋体" w:hAnsi="宋体" w:eastAsia="宋体" w:cs="宋体"/>
          <w:color w:val="auto"/>
          <w:szCs w:val="21"/>
          <w:highlight w:val="none"/>
          <w:lang w:eastAsia="zh-CN"/>
        </w:rPr>
        <w:t>整体</w:t>
      </w:r>
      <w:r>
        <w:rPr>
          <w:rFonts w:hint="eastAsia" w:ascii="宋体" w:hAnsi="宋体" w:eastAsia="宋体" w:cs="宋体"/>
          <w:color w:val="auto"/>
          <w:szCs w:val="21"/>
          <w:highlight w:val="none"/>
        </w:rPr>
        <w:t>预留、</w:t>
      </w:r>
      <w:r>
        <w:rPr>
          <w:rFonts w:hint="eastAsia" w:ascii="宋体" w:hAnsi="宋体" w:eastAsia="宋体" w:cs="宋体"/>
          <w:color w:val="auto"/>
          <w:szCs w:val="21"/>
          <w:highlight w:val="none"/>
          <w:lang w:eastAsia="zh-CN"/>
        </w:rPr>
        <w:t>设置</w:t>
      </w:r>
      <w:r>
        <w:rPr>
          <w:rFonts w:hint="eastAsia" w:ascii="宋体" w:hAnsi="宋体" w:eastAsia="宋体" w:cs="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7AAB7AD">
      <w:pPr>
        <w:spacing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 法律适用</w:t>
      </w:r>
    </w:p>
    <w:p w14:paraId="10810EE1">
      <w:pPr>
        <w:pStyle w:val="240"/>
        <w:ind w:firstLine="42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21.1 本合同的订立、生效、解释、履行及与本合同有关的争议解决，均适用法律、行政法规。</w:t>
      </w:r>
    </w:p>
    <w:p w14:paraId="311D5BE7">
      <w:pPr>
        <w:pStyle w:val="240"/>
        <w:ind w:firstLine="42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21.2 本合同条款与法律、行政法规的强制性规定不一致的，双方当事人应按照法律、行政法规的强制性规定修改本合同的相关条款。</w:t>
      </w:r>
    </w:p>
    <w:p w14:paraId="07AEC136">
      <w:pPr>
        <w:spacing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 通知</w:t>
      </w:r>
    </w:p>
    <w:p w14:paraId="65D8A332">
      <w:pPr>
        <w:pStyle w:val="240"/>
        <w:ind w:firstLine="42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22.1 本合同任何一方向对方发出的通知、信件、数据电文等，应当发送至本合同第一部分《政府采购合同协议书》所约定的通讯地址、联系人、联系电话或电子邮箱。</w:t>
      </w:r>
    </w:p>
    <w:p w14:paraId="65663E13">
      <w:pPr>
        <w:pStyle w:val="240"/>
        <w:ind w:firstLine="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    22.2 一方当事人变更名称、住所、联系人、联系电话或电子邮箱等信息的，应当在变更后3日内及时书面通知对方，对方实际收到变更通知前的送达仍为有效送达。</w:t>
      </w:r>
    </w:p>
    <w:p w14:paraId="0F830595">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22.3本合同一方给另一方的通知均应采用书面形式，传真或快递送到本合同中规定的对方的地址和办理签收手续。</w:t>
      </w:r>
    </w:p>
    <w:p w14:paraId="1B3A20CC">
      <w:pPr>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22.4通知以送达之日或通知书中规定的生效之日起生效，两者中以较迟之日为准。</w:t>
      </w:r>
    </w:p>
    <w:p w14:paraId="2DB60B1A">
      <w:pPr>
        <w:numPr>
          <w:ilvl w:val="0"/>
          <w:numId w:val="8"/>
        </w:numPr>
        <w:spacing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合同未尽事项</w:t>
      </w:r>
    </w:p>
    <w:p w14:paraId="75D7EDBE">
      <w:pPr>
        <w:spacing w:line="400" w:lineRule="exact"/>
        <w:ind w:firstLine="42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23.1合同未尽事项见</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w:t>
      </w:r>
    </w:p>
    <w:p w14:paraId="4BC52269">
      <w:pPr>
        <w:spacing w:line="400" w:lineRule="exact"/>
        <w:jc w:val="left"/>
        <w:rPr>
          <w:rFonts w:hint="eastAsia" w:ascii="宋体" w:hAnsi="宋体" w:eastAsia="宋体" w:cs="宋体"/>
          <w:color w:val="auto"/>
          <w:sz w:val="28"/>
          <w:szCs w:val="28"/>
          <w:highlight w:val="none"/>
        </w:rPr>
      </w:pPr>
      <w:r>
        <w:rPr>
          <w:rFonts w:hint="eastAsia" w:ascii="宋体" w:hAnsi="宋体" w:eastAsia="宋体" w:cs="宋体"/>
          <w:bCs/>
          <w:color w:val="auto"/>
          <w:szCs w:val="21"/>
          <w:highlight w:val="none"/>
        </w:rPr>
        <w:t xml:space="preserve">    23.2 合同附件与合同正文具有同等的法律效力。</w:t>
      </w:r>
    </w:p>
    <w:p w14:paraId="5D116AD2">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clear="all"/>
      </w:r>
    </w:p>
    <w:p w14:paraId="7A58230B">
      <w:pPr>
        <w:pStyle w:val="193"/>
        <w:jc w:val="center"/>
        <w:rPr>
          <w:rFonts w:hint="eastAsia" w:ascii="宋体" w:hAnsi="宋体" w:eastAsia="宋体" w:cs="宋体"/>
          <w:b w:val="0"/>
          <w:bCs w:val="0"/>
          <w:color w:val="auto"/>
          <w:sz w:val="28"/>
          <w:szCs w:val="28"/>
          <w:highlight w:val="none"/>
        </w:rPr>
      </w:pPr>
      <w:bookmarkStart w:id="91" w:name="_Toc2066"/>
      <w:r>
        <w:rPr>
          <w:rFonts w:hint="eastAsia" w:ascii="宋体" w:hAnsi="宋体" w:eastAsia="宋体" w:cs="宋体"/>
          <w:b w:val="0"/>
          <w:bCs w:val="0"/>
          <w:color w:val="auto"/>
          <w:sz w:val="28"/>
          <w:szCs w:val="28"/>
          <w:highlight w:val="none"/>
        </w:rPr>
        <w:t>第三节 政府采购合同专用条款</w:t>
      </w:r>
      <w:bookmarkEnd w:id="91"/>
    </w:p>
    <w:tbl>
      <w:tblPr>
        <w:tblStyle w:val="31"/>
        <w:tblW w:w="942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542"/>
        <w:gridCol w:w="2809"/>
        <w:gridCol w:w="4077"/>
      </w:tblGrid>
      <w:tr w14:paraId="68B29A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2412340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321F2B8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第1.2（6）项</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05BEEA66">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联合体具体要求</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0A7FB22B">
            <w:pPr>
              <w:pStyle w:val="274"/>
              <w:spacing w:before="286" w:line="228" w:lineRule="auto"/>
              <w:ind w:left="1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本标项不接受联合体投标</w:t>
            </w:r>
          </w:p>
        </w:tc>
      </w:tr>
      <w:tr w14:paraId="2FD0DE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752DAE6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348930B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第1.2（7）项</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58196AD2">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其他术语解释</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5F528D7F">
            <w:pPr>
              <w:pStyle w:val="274"/>
              <w:spacing w:before="192" w:line="229" w:lineRule="auto"/>
              <w:ind w:left="11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无</w:t>
            </w:r>
          </w:p>
        </w:tc>
      </w:tr>
      <w:tr w14:paraId="2B6569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04EFA7C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9EFA66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第4.4款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1E664A52">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履约验收中甲方提出异议或作出说明的期限</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792C57CB">
            <w:pPr>
              <w:pStyle w:val="274"/>
              <w:spacing w:before="260" w:line="228" w:lineRule="auto"/>
              <w:ind w:lef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20个工作日</w:t>
            </w:r>
          </w:p>
        </w:tc>
      </w:tr>
      <w:tr w14:paraId="6C1561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77D9E5C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13036AE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第4.6款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3EE05C1A">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约定甲方承担的其他义务和责任</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13D8E182">
            <w:pPr>
              <w:pStyle w:val="274"/>
              <w:spacing w:before="261" w:line="229" w:lineRule="auto"/>
              <w:ind w:left="11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具体以合同签订时约定为准</w:t>
            </w:r>
          </w:p>
        </w:tc>
      </w:tr>
      <w:tr w14:paraId="46C1A6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789C445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3A5352E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第5.4款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5B7D8146">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约定乙方承担的其他义务和责任</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37F7A2C5">
            <w:pPr>
              <w:pStyle w:val="274"/>
              <w:spacing w:before="29" w:line="276" w:lineRule="auto"/>
              <w:ind w:left="112" w:right="119" w:firstLine="43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3"/>
                <w:sz w:val="21"/>
                <w:szCs w:val="21"/>
                <w:highlight w:val="none"/>
                <w:lang w:eastAsia="zh-CN"/>
              </w:rPr>
              <w:t>乙方应保证所提供货物在使用时不会侵犯任何第三方的专利权、商标权、工业</w:t>
            </w:r>
            <w:r>
              <w:rPr>
                <w:rFonts w:hint="eastAsia" w:ascii="宋体" w:hAnsi="宋体" w:eastAsia="宋体" w:cs="宋体"/>
                <w:color w:val="auto"/>
                <w:spacing w:val="7"/>
                <w:sz w:val="21"/>
                <w:szCs w:val="21"/>
                <w:highlight w:val="none"/>
                <w:lang w:eastAsia="zh-CN"/>
              </w:rPr>
              <w:t>设计权或其他权利。</w:t>
            </w:r>
          </w:p>
          <w:p w14:paraId="3679DB11">
            <w:pPr>
              <w:pStyle w:val="274"/>
              <w:spacing w:before="32" w:line="276" w:lineRule="auto"/>
              <w:ind w:left="111" w:right="116" w:firstLine="43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3"/>
                <w:sz w:val="21"/>
                <w:szCs w:val="21"/>
                <w:highlight w:val="none"/>
                <w:lang w:eastAsia="zh-CN"/>
              </w:rPr>
              <w:t>乙方应按竞争性谈判文件规定、本合同约定的时间向甲方提供使用货物的有关技术资</w:t>
            </w:r>
            <w:r>
              <w:rPr>
                <w:rFonts w:hint="eastAsia" w:ascii="宋体" w:hAnsi="宋体" w:eastAsia="宋体" w:cs="宋体"/>
                <w:color w:val="auto"/>
                <w:sz w:val="21"/>
                <w:szCs w:val="21"/>
                <w:highlight w:val="none"/>
                <w:lang w:eastAsia="zh-CN"/>
              </w:rPr>
              <w:t>料。</w:t>
            </w:r>
          </w:p>
          <w:p w14:paraId="5C95660D">
            <w:pPr>
              <w:pStyle w:val="203"/>
              <w:rPr>
                <w:rFonts w:hint="eastAsia" w:ascii="宋体" w:hAnsi="宋体" w:eastAsia="宋体" w:cs="宋体"/>
                <w:color w:val="auto"/>
                <w:szCs w:val="21"/>
                <w:highlight w:val="none"/>
                <w:lang w:val="en-US" w:eastAsia="zh-CN"/>
              </w:rPr>
            </w:pPr>
            <w:r>
              <w:rPr>
                <w:rFonts w:hint="eastAsia" w:ascii="宋体" w:hAnsi="宋体" w:eastAsia="宋体" w:cs="宋体"/>
                <w:color w:val="auto"/>
                <w:spacing w:val="14"/>
                <w:szCs w:val="21"/>
                <w:highlight w:val="none"/>
                <w:lang w:val="en-US" w:eastAsia="zh-CN"/>
              </w:rPr>
              <w:t>没有甲方事先书面同意，乙方不得将</w:t>
            </w:r>
            <w:r>
              <w:rPr>
                <w:rFonts w:hint="eastAsia" w:ascii="宋体" w:hAnsi="宋体" w:eastAsia="宋体" w:cs="宋体"/>
                <w:color w:val="auto"/>
                <w:spacing w:val="13"/>
                <w:szCs w:val="21"/>
                <w:highlight w:val="none"/>
                <w:lang w:val="en-US" w:eastAsia="zh-CN"/>
              </w:rPr>
              <w:t>由甲方提供的有关合同或任何合同条文、</w:t>
            </w:r>
            <w:r>
              <w:rPr>
                <w:rFonts w:hint="eastAsia" w:ascii="宋体" w:hAnsi="宋体" w:eastAsia="宋体" w:cs="宋体"/>
                <w:color w:val="auto"/>
                <w:spacing w:val="11"/>
                <w:szCs w:val="21"/>
                <w:highlight w:val="none"/>
                <w:lang w:val="en-US" w:eastAsia="zh-CN"/>
              </w:rPr>
              <w:t>规格、计划、图纸、样品或资料提供给与</w:t>
            </w:r>
            <w:r>
              <w:rPr>
                <w:rFonts w:hint="eastAsia" w:ascii="宋体" w:hAnsi="宋体" w:eastAsia="宋体" w:cs="宋体"/>
                <w:color w:val="auto"/>
                <w:spacing w:val="13"/>
                <w:szCs w:val="21"/>
                <w:highlight w:val="none"/>
                <w:lang w:val="en-US" w:eastAsia="zh-CN"/>
              </w:rPr>
              <w:t>履行本合同无关的任何其他人。即使向履行本合同有关的人员提供，也应注意保密3年</w:t>
            </w:r>
            <w:r>
              <w:rPr>
                <w:rFonts w:hint="eastAsia" w:ascii="宋体" w:hAnsi="宋体" w:eastAsia="宋体" w:cs="宋体"/>
                <w:color w:val="auto"/>
                <w:spacing w:val="8"/>
                <w:szCs w:val="21"/>
                <w:highlight w:val="none"/>
                <w:lang w:val="en-US" w:eastAsia="zh-CN"/>
              </w:rPr>
              <w:t>并限于履行合同的必需范围，</w:t>
            </w:r>
            <w:r>
              <w:rPr>
                <w:rFonts w:hint="eastAsia" w:ascii="宋体" w:hAnsi="宋体" w:eastAsia="宋体" w:cs="宋体"/>
                <w:color w:val="auto"/>
                <w:szCs w:val="21"/>
                <w:highlight w:val="none"/>
                <w:lang w:val="en-US" w:eastAsia="zh-CN"/>
              </w:rPr>
              <w:t>必要的可签订保密协议</w:t>
            </w:r>
            <w:r>
              <w:rPr>
                <w:rFonts w:hint="eastAsia" w:ascii="宋体" w:hAnsi="宋体" w:eastAsia="宋体" w:cs="宋体"/>
                <w:color w:val="auto"/>
                <w:spacing w:val="8"/>
                <w:szCs w:val="21"/>
                <w:highlight w:val="none"/>
                <w:lang w:val="en-US" w:eastAsia="zh-CN"/>
              </w:rPr>
              <w:t>。</w:t>
            </w:r>
          </w:p>
          <w:p w14:paraId="5563C9E9">
            <w:pPr>
              <w:pStyle w:val="274"/>
              <w:spacing w:before="31" w:line="276" w:lineRule="auto"/>
              <w:ind w:left="110" w:right="119" w:firstLine="43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3"/>
                <w:sz w:val="21"/>
                <w:szCs w:val="21"/>
                <w:highlight w:val="none"/>
                <w:lang w:eastAsia="zh-CN"/>
              </w:rPr>
              <w:t>乙方保证所交付的货物的所有权完全</w:t>
            </w:r>
            <w:r>
              <w:rPr>
                <w:rFonts w:hint="eastAsia" w:ascii="宋体" w:hAnsi="宋体" w:eastAsia="宋体" w:cs="宋体"/>
                <w:color w:val="auto"/>
                <w:spacing w:val="14"/>
                <w:sz w:val="21"/>
                <w:szCs w:val="21"/>
                <w:highlight w:val="none"/>
                <w:lang w:eastAsia="zh-CN"/>
              </w:rPr>
              <w:t>属于乙方且无任何抵押、质押、查封等产</w:t>
            </w:r>
            <w:r>
              <w:rPr>
                <w:rFonts w:hint="eastAsia" w:ascii="宋体" w:hAnsi="宋体" w:eastAsia="宋体" w:cs="宋体"/>
                <w:color w:val="auto"/>
                <w:spacing w:val="5"/>
                <w:sz w:val="21"/>
                <w:szCs w:val="21"/>
                <w:highlight w:val="none"/>
                <w:lang w:eastAsia="zh-CN"/>
              </w:rPr>
              <w:t>权瑕疵。</w:t>
            </w:r>
          </w:p>
          <w:p w14:paraId="16CE9629">
            <w:pPr>
              <w:pStyle w:val="274"/>
              <w:spacing w:before="32" w:line="271" w:lineRule="auto"/>
              <w:ind w:left="111" w:right="119" w:firstLine="43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3"/>
                <w:sz w:val="21"/>
                <w:szCs w:val="21"/>
                <w:highlight w:val="none"/>
                <w:lang w:eastAsia="zh-CN"/>
              </w:rPr>
              <w:t>乙方就交付给甲方的货物，负有保证</w:t>
            </w:r>
            <w:r>
              <w:rPr>
                <w:rFonts w:hint="eastAsia" w:ascii="宋体" w:hAnsi="宋体" w:eastAsia="宋体" w:cs="宋体"/>
                <w:color w:val="auto"/>
                <w:spacing w:val="8"/>
                <w:sz w:val="21"/>
                <w:szCs w:val="21"/>
                <w:highlight w:val="none"/>
                <w:lang w:eastAsia="zh-CN"/>
              </w:rPr>
              <w:t>第三人不得向甲方主张任何权利的义务。</w:t>
            </w:r>
          </w:p>
          <w:p w14:paraId="75B392D9">
            <w:pPr>
              <w:pStyle w:val="274"/>
              <w:spacing w:before="34" w:line="271" w:lineRule="auto"/>
              <w:ind w:left="119" w:right="119" w:firstLine="41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4"/>
                <w:sz w:val="21"/>
                <w:szCs w:val="21"/>
                <w:highlight w:val="none"/>
                <w:lang w:eastAsia="zh-CN"/>
              </w:rPr>
              <w:t>如采购项目涉及采购标的的知识产权</w:t>
            </w:r>
            <w:r>
              <w:rPr>
                <w:rFonts w:hint="eastAsia" w:ascii="宋体" w:hAnsi="宋体" w:eastAsia="宋体" w:cs="宋体"/>
                <w:color w:val="auto"/>
                <w:spacing w:val="5"/>
                <w:sz w:val="21"/>
                <w:szCs w:val="21"/>
                <w:highlight w:val="none"/>
                <w:lang w:eastAsia="zh-CN"/>
              </w:rPr>
              <w:t>归属的，产权归属为：</w:t>
            </w:r>
            <w:r>
              <w:rPr>
                <w:rFonts w:hint="eastAsia" w:ascii="宋体" w:hAnsi="宋体" w:eastAsia="宋体" w:cs="宋体"/>
                <w:color w:val="auto"/>
                <w:spacing w:val="5"/>
                <w:sz w:val="21"/>
                <w:szCs w:val="21"/>
                <w:highlight w:val="none"/>
                <w:u w:val="single"/>
                <w:lang w:eastAsia="zh-CN"/>
              </w:rPr>
              <w:t>甲方</w:t>
            </w:r>
            <w:r>
              <w:rPr>
                <w:rFonts w:hint="eastAsia" w:ascii="宋体" w:hAnsi="宋体" w:eastAsia="宋体" w:cs="宋体"/>
                <w:color w:val="auto"/>
                <w:sz w:val="21"/>
                <w:szCs w:val="21"/>
                <w:highlight w:val="none"/>
                <w:u w:val="single"/>
                <w:lang w:eastAsia="zh-CN"/>
              </w:rPr>
              <w:t xml:space="preserve"> </w:t>
            </w:r>
          </w:p>
          <w:p w14:paraId="239A115E">
            <w:pPr>
              <w:pStyle w:val="274"/>
              <w:spacing w:before="33" w:line="283" w:lineRule="auto"/>
              <w:ind w:left="111" w:right="48" w:firstLine="42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处理方式</w:t>
            </w:r>
            <w:r>
              <w:rPr>
                <w:rFonts w:hint="eastAsia" w:ascii="宋体" w:hAnsi="宋体" w:eastAsia="宋体" w:cs="宋体"/>
                <w:color w:val="auto"/>
                <w:spacing w:val="6"/>
                <w:sz w:val="21"/>
                <w:szCs w:val="21"/>
                <w:highlight w:val="none"/>
                <w:u w:val="single"/>
                <w:lang w:eastAsia="zh-CN"/>
              </w:rPr>
              <w:t>：甲方在中华人民共和国境</w:t>
            </w:r>
            <w:r>
              <w:rPr>
                <w:rFonts w:hint="eastAsia" w:ascii="宋体" w:hAnsi="宋体" w:eastAsia="宋体" w:cs="宋体"/>
                <w:color w:val="auto"/>
                <w:spacing w:val="9"/>
                <w:sz w:val="21"/>
                <w:szCs w:val="21"/>
                <w:highlight w:val="none"/>
                <w:u w:val="single"/>
                <w:lang w:eastAsia="zh-CN"/>
              </w:rPr>
              <w:t>内使用乙方提供的产品及服务时免受第三方提出的侵犯其专利权或其它知识产权的起诉。如果第三方提出侵权指控，乙方应承担由此而引起的一切法律责任和费用。如甲方因第三方提出的侵权指控承担赔偿责任，甲方有权向乙方追偿（追偿的范围</w:t>
            </w:r>
            <w:r>
              <w:rPr>
                <w:rFonts w:hint="eastAsia" w:ascii="宋体" w:hAnsi="宋体" w:eastAsia="宋体" w:cs="宋体"/>
                <w:color w:val="auto"/>
                <w:spacing w:val="6"/>
                <w:sz w:val="21"/>
                <w:szCs w:val="21"/>
                <w:highlight w:val="none"/>
                <w:u w:val="single"/>
                <w:lang w:eastAsia="zh-CN"/>
              </w:rPr>
              <w:t>包括但不限于赔偿款项、执行费、律师费、</w:t>
            </w:r>
            <w:r>
              <w:rPr>
                <w:rFonts w:hint="eastAsia" w:ascii="宋体" w:hAnsi="宋体" w:eastAsia="宋体" w:cs="宋体"/>
                <w:color w:val="auto"/>
                <w:spacing w:val="9"/>
                <w:sz w:val="21"/>
                <w:szCs w:val="21"/>
                <w:highlight w:val="none"/>
                <w:u w:val="single"/>
                <w:lang w:eastAsia="zh-CN"/>
              </w:rPr>
              <w:t>保全费、鉴定费等费用以及甲方因解决与第三方纠纷支出的所有费用（律师费、保</w:t>
            </w:r>
            <w:r>
              <w:rPr>
                <w:rFonts w:hint="eastAsia" w:ascii="宋体" w:hAnsi="宋体" w:eastAsia="宋体" w:cs="宋体"/>
                <w:color w:val="auto"/>
                <w:spacing w:val="7"/>
                <w:sz w:val="21"/>
                <w:szCs w:val="21"/>
                <w:highlight w:val="none"/>
                <w:u w:val="single"/>
                <w:lang w:eastAsia="zh-CN"/>
              </w:rPr>
              <w:t>全费、鉴定费等</w:t>
            </w:r>
            <w:r>
              <w:rPr>
                <w:rFonts w:hint="eastAsia" w:ascii="宋体" w:hAnsi="宋体" w:eastAsia="宋体" w:cs="宋体"/>
                <w:color w:val="auto"/>
                <w:spacing w:val="5"/>
                <w:sz w:val="21"/>
                <w:szCs w:val="21"/>
                <w:highlight w:val="none"/>
                <w:u w:val="single"/>
                <w:lang w:eastAsia="zh-CN"/>
              </w:rPr>
              <w:t>）</w:t>
            </w:r>
            <w:r>
              <w:rPr>
                <w:rFonts w:hint="eastAsia" w:ascii="宋体" w:hAnsi="宋体" w:eastAsia="宋体" w:cs="宋体"/>
                <w:color w:val="auto"/>
                <w:spacing w:val="7"/>
                <w:sz w:val="21"/>
                <w:szCs w:val="21"/>
                <w:highlight w:val="none"/>
                <w:u w:val="single"/>
                <w:lang w:eastAsia="zh-CN"/>
              </w:rPr>
              <w:t>。</w:t>
            </w:r>
          </w:p>
        </w:tc>
      </w:tr>
      <w:tr w14:paraId="6F7E23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184E4E2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7AA420E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第6.1款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697AD297">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履行合同义务的顺序</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085D2AE0">
            <w:pPr>
              <w:pStyle w:val="274"/>
              <w:spacing w:before="260" w:line="229" w:lineRule="auto"/>
              <w:ind w:left="11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无</w:t>
            </w:r>
          </w:p>
        </w:tc>
      </w:tr>
      <w:tr w14:paraId="399819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restart"/>
            <w:tcBorders>
              <w:top w:val="single" w:color="auto" w:sz="4" w:space="0"/>
              <w:left w:val="single" w:color="auto" w:sz="4" w:space="0"/>
              <w:bottom w:val="single" w:color="auto" w:sz="4" w:space="0"/>
              <w:right w:val="single" w:color="auto" w:sz="4" w:space="0"/>
            </w:tcBorders>
            <w:noWrap w:val="0"/>
            <w:vAlign w:val="center"/>
          </w:tcPr>
          <w:p w14:paraId="432BAC1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742561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第7.1款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4FAD89C6">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包装特殊要求</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6A33AEAE">
            <w:pPr>
              <w:pStyle w:val="274"/>
              <w:spacing w:before="28" w:line="245" w:lineRule="auto"/>
              <w:ind w:left="110" w:right="119" w:firstLine="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3"/>
                <w:sz w:val="21"/>
                <w:szCs w:val="21"/>
                <w:highlight w:val="none"/>
                <w:lang w:eastAsia="zh-CN"/>
              </w:rPr>
              <w:t>乙方应将所提供货物的装箱清单、质量检</w:t>
            </w:r>
            <w:r>
              <w:rPr>
                <w:rFonts w:hint="eastAsia" w:ascii="宋体" w:hAnsi="宋体" w:eastAsia="宋体" w:cs="宋体"/>
                <w:color w:val="auto"/>
                <w:spacing w:val="14"/>
                <w:sz w:val="21"/>
                <w:szCs w:val="21"/>
                <w:highlight w:val="none"/>
                <w:lang w:eastAsia="zh-CN"/>
              </w:rPr>
              <w:t>验证明书、用户手册、原厂保修卡、随机资料、工具和备品、备件等附于货物内交</w:t>
            </w:r>
            <w:r>
              <w:rPr>
                <w:rFonts w:hint="eastAsia" w:ascii="宋体" w:hAnsi="宋体" w:eastAsia="宋体" w:cs="宋体"/>
                <w:color w:val="auto"/>
                <w:spacing w:val="4"/>
                <w:sz w:val="21"/>
                <w:szCs w:val="21"/>
                <w:highlight w:val="none"/>
                <w:lang w:eastAsia="zh-CN"/>
              </w:rPr>
              <w:t>付给甲方，如有缺失应在10日内补齐及时</w:t>
            </w:r>
            <w:r>
              <w:rPr>
                <w:rFonts w:hint="eastAsia" w:ascii="宋体" w:hAnsi="宋体" w:eastAsia="宋体" w:cs="宋体"/>
                <w:color w:val="auto"/>
                <w:spacing w:val="8"/>
                <w:sz w:val="21"/>
                <w:szCs w:val="21"/>
                <w:highlight w:val="none"/>
                <w:lang w:eastAsia="zh-CN"/>
              </w:rPr>
              <w:t>补齐，否则视为逾期交货。</w:t>
            </w:r>
          </w:p>
        </w:tc>
      </w:tr>
      <w:tr w14:paraId="205DD1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continue"/>
            <w:tcBorders>
              <w:top w:val="single" w:color="auto" w:sz="4" w:space="0"/>
              <w:left w:val="single" w:color="auto" w:sz="4" w:space="0"/>
              <w:bottom w:val="single" w:color="auto" w:sz="4" w:space="0"/>
              <w:right w:val="single" w:color="auto" w:sz="4" w:space="0"/>
            </w:tcBorders>
            <w:noWrap w:val="0"/>
            <w:vAlign w:val="center"/>
          </w:tcPr>
          <w:p w14:paraId="1056E0E4">
            <w:pPr>
              <w:jc w:val="center"/>
              <w:rPr>
                <w:rFonts w:hint="eastAsia" w:ascii="宋体" w:hAnsi="宋体" w:eastAsia="宋体" w:cs="宋体"/>
                <w:color w:val="auto"/>
                <w:szCs w:val="21"/>
                <w:highlight w:val="none"/>
              </w:rPr>
            </w:pPr>
          </w:p>
        </w:tc>
        <w:tc>
          <w:tcPr>
            <w:tcW w:w="2809" w:type="dxa"/>
            <w:tcBorders>
              <w:top w:val="single" w:color="auto" w:sz="4" w:space="0"/>
              <w:left w:val="single" w:color="auto" w:sz="4" w:space="0"/>
              <w:bottom w:val="single" w:color="auto" w:sz="4" w:space="0"/>
              <w:right w:val="single" w:color="auto" w:sz="4" w:space="0"/>
            </w:tcBorders>
            <w:noWrap w:val="0"/>
            <w:vAlign w:val="center"/>
          </w:tcPr>
          <w:p w14:paraId="733CD105">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指定现场</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76A747AC">
            <w:pPr>
              <w:pStyle w:val="274"/>
              <w:spacing w:before="226" w:line="228" w:lineRule="auto"/>
              <w:ind w:left="113"/>
              <w:rPr>
                <w:rFonts w:hint="default" w:ascii="宋体" w:hAnsi="宋体" w:eastAsia="宋体" w:cs="宋体"/>
                <w:color w:val="auto"/>
                <w:sz w:val="21"/>
                <w:szCs w:val="21"/>
                <w:highlight w:val="none"/>
                <w:lang w:val="en-US"/>
              </w:rPr>
            </w:pPr>
            <w:r>
              <w:rPr>
                <w:rFonts w:hint="eastAsia" w:ascii="宋体" w:hAnsi="宋体" w:eastAsia="宋体" w:cs="宋体"/>
                <w:color w:val="auto"/>
                <w:spacing w:val="9"/>
                <w:sz w:val="21"/>
                <w:szCs w:val="21"/>
                <w:highlight w:val="none"/>
                <w:lang w:eastAsia="zh-CN"/>
              </w:rPr>
              <w:t>桂平市</w:t>
            </w:r>
            <w:r>
              <w:rPr>
                <w:rFonts w:hint="eastAsia" w:cs="宋体"/>
                <w:color w:val="auto"/>
                <w:spacing w:val="9"/>
                <w:sz w:val="21"/>
                <w:szCs w:val="21"/>
                <w:highlight w:val="none"/>
                <w:lang w:val="en-US" w:eastAsia="zh-CN"/>
              </w:rPr>
              <w:t>妇幼保健院</w:t>
            </w:r>
          </w:p>
        </w:tc>
      </w:tr>
      <w:tr w14:paraId="58741D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29E8AC1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78D744A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第7.2款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74D1B651">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运输特殊要求</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1ABA8C6B">
            <w:pPr>
              <w:pStyle w:val="274"/>
              <w:spacing w:before="28" w:line="241" w:lineRule="auto"/>
              <w:ind w:left="112" w:right="119" w:firstLine="1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3"/>
                <w:sz w:val="21"/>
                <w:szCs w:val="21"/>
                <w:highlight w:val="none"/>
                <w:lang w:eastAsia="zh-CN"/>
              </w:rPr>
              <w:t>乙方应在货物发运前对其进行满足运输距离、防潮、防震、防锈和防破损装卸等要</w:t>
            </w:r>
            <w:r>
              <w:rPr>
                <w:rFonts w:hint="eastAsia" w:ascii="宋体" w:hAnsi="宋体" w:eastAsia="宋体" w:cs="宋体"/>
                <w:color w:val="auto"/>
                <w:spacing w:val="8"/>
                <w:sz w:val="21"/>
                <w:szCs w:val="21"/>
                <w:highlight w:val="none"/>
                <w:lang w:eastAsia="zh-CN"/>
              </w:rPr>
              <w:t>求包装，以保证货物安全运达甲方地点。</w:t>
            </w:r>
          </w:p>
        </w:tc>
      </w:tr>
      <w:tr w14:paraId="42114C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0DBF818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34C14A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第7.3款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5BF70E59">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保险要求</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0040BEBF">
            <w:pPr>
              <w:pStyle w:val="274"/>
              <w:spacing w:before="30"/>
              <w:ind w:left="112" w:right="119"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3"/>
                <w:sz w:val="21"/>
                <w:szCs w:val="21"/>
                <w:highlight w:val="none"/>
                <w:lang w:eastAsia="zh-CN"/>
              </w:rPr>
              <w:t>货物运输保险费已包含在合同总价中，乙方须确保货物安全无损地运抵安装地点。</w:t>
            </w:r>
            <w:r>
              <w:rPr>
                <w:rFonts w:hint="eastAsia" w:ascii="宋体" w:hAnsi="宋体" w:eastAsia="宋体" w:cs="宋体"/>
                <w:color w:val="auto"/>
                <w:spacing w:val="8"/>
                <w:sz w:val="21"/>
                <w:szCs w:val="21"/>
                <w:highlight w:val="none"/>
                <w:lang w:eastAsia="zh-CN"/>
              </w:rPr>
              <w:t>本项目合同不接受损耗。</w:t>
            </w:r>
          </w:p>
        </w:tc>
      </w:tr>
      <w:tr w14:paraId="17E28A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2349535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78A491B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第8.2（1）项</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16D0C70E">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质量保证期</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4DC465FB">
            <w:pPr>
              <w:pStyle w:val="274"/>
              <w:spacing w:before="34" w:line="246" w:lineRule="auto"/>
              <w:ind w:left="112" w:right="198" w:firstLine="3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自所有</w:t>
            </w:r>
            <w:r>
              <w:rPr>
                <w:rFonts w:hint="eastAsia" w:ascii="宋体" w:hAnsi="宋体" w:eastAsia="宋体" w:cs="宋体"/>
                <w:color w:val="auto"/>
                <w:spacing w:val="7"/>
                <w:sz w:val="21"/>
                <w:szCs w:val="21"/>
                <w:highlight w:val="none"/>
                <w:lang w:val="en-US" w:eastAsia="zh-CN"/>
              </w:rPr>
              <w:t>货物</w:t>
            </w:r>
            <w:r>
              <w:rPr>
                <w:rFonts w:hint="eastAsia" w:ascii="宋体" w:hAnsi="宋体" w:eastAsia="宋体" w:cs="宋体"/>
                <w:color w:val="auto"/>
                <w:spacing w:val="7"/>
                <w:sz w:val="21"/>
                <w:szCs w:val="21"/>
                <w:highlight w:val="none"/>
                <w:lang w:eastAsia="zh-CN"/>
              </w:rPr>
              <w:t>验收合格（以验收报告落款时</w:t>
            </w:r>
            <w:r>
              <w:rPr>
                <w:rFonts w:hint="eastAsia" w:ascii="宋体" w:hAnsi="宋体" w:eastAsia="宋体" w:cs="宋体"/>
                <w:color w:val="auto"/>
                <w:spacing w:val="9"/>
                <w:sz w:val="21"/>
                <w:szCs w:val="21"/>
                <w:highlight w:val="none"/>
                <w:lang w:eastAsia="zh-CN"/>
              </w:rPr>
              <w:t>间为准）正常使用之日起</w:t>
            </w:r>
            <w:r>
              <w:rPr>
                <w:rFonts w:hint="eastAsia" w:ascii="宋体" w:hAnsi="宋体" w:eastAsia="宋体" w:cs="宋体"/>
                <w:color w:val="auto"/>
                <w:spacing w:val="9"/>
                <w:sz w:val="21"/>
                <w:szCs w:val="21"/>
                <w:highlight w:val="none"/>
                <w:lang w:val="en-US" w:eastAsia="zh-CN"/>
              </w:rPr>
              <w:t>12</w:t>
            </w:r>
            <w:r>
              <w:rPr>
                <w:rFonts w:hint="eastAsia" w:ascii="宋体" w:hAnsi="宋体" w:eastAsia="宋体" w:cs="宋体"/>
                <w:color w:val="auto"/>
                <w:spacing w:val="9"/>
                <w:sz w:val="21"/>
                <w:szCs w:val="21"/>
                <w:highlight w:val="none"/>
                <w:lang w:eastAsia="zh-CN"/>
              </w:rPr>
              <w:t>个月。如厂家售后质保期大于约定的质保期的，应以厂家售后质保期为准；如厂家售后质保期小于约定的质保期的，应以约定的质保期为准。质保期内全免费上门维修、免费更换零部件；且每年至少免费上门维护保养2次，维护保养费用全部由供应商承担。合同标的所有货物（包含配套设备、配件等）安装验收日期与生产日期时间间隔原</w:t>
            </w:r>
            <w:r>
              <w:rPr>
                <w:rFonts w:hint="eastAsia" w:ascii="宋体" w:hAnsi="宋体" w:eastAsia="宋体" w:cs="宋体"/>
                <w:color w:val="auto"/>
                <w:spacing w:val="10"/>
                <w:sz w:val="21"/>
                <w:szCs w:val="21"/>
                <w:highlight w:val="none"/>
                <w:lang w:eastAsia="zh-CN"/>
              </w:rPr>
              <w:t>则上应满足</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10"/>
                <w:sz w:val="21"/>
                <w:szCs w:val="21"/>
                <w:highlight w:val="none"/>
                <w:lang w:eastAsia="zh-CN"/>
              </w:rPr>
              <w:t>1）国产货物不超6个月；</w:t>
            </w:r>
            <w:r>
              <w:rPr>
                <w:rFonts w:hint="eastAsia" w:ascii="宋体" w:hAnsi="宋体" w:eastAsia="宋体" w:cs="宋体"/>
                <w:color w:val="auto"/>
                <w:spacing w:val="9"/>
                <w:sz w:val="21"/>
                <w:szCs w:val="21"/>
                <w:highlight w:val="none"/>
                <w:lang w:eastAsia="zh-CN"/>
              </w:rPr>
              <w:t>（2）进口货物不超1年；特殊情况及客观</w:t>
            </w:r>
            <w:r>
              <w:rPr>
                <w:rFonts w:hint="eastAsia" w:ascii="宋体" w:hAnsi="宋体" w:eastAsia="宋体" w:cs="宋体"/>
                <w:color w:val="auto"/>
                <w:spacing w:val="5"/>
                <w:sz w:val="21"/>
                <w:szCs w:val="21"/>
                <w:highlight w:val="none"/>
                <w:lang w:eastAsia="zh-CN"/>
              </w:rPr>
              <w:t>原因除外。</w:t>
            </w:r>
          </w:p>
        </w:tc>
      </w:tr>
      <w:tr w14:paraId="5DEE49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1C40B47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63F517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第8.2（3）项</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2B0FD237">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货物质量缺陷</w:t>
            </w:r>
          </w:p>
          <w:p w14:paraId="0385C6E4">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响应时间</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6AA28E99">
            <w:pPr>
              <w:pStyle w:val="274"/>
              <w:spacing w:before="264" w:line="228" w:lineRule="auto"/>
              <w:ind w:left="1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按竞争性谈判文件要求及响应文件承诺执行</w:t>
            </w:r>
          </w:p>
        </w:tc>
      </w:tr>
      <w:tr w14:paraId="4EB854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1FBED87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854C451">
            <w:pPr>
              <w:pStyle w:val="240"/>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第11.1款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5C92BBB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其他应当保密的信息</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1431A673">
            <w:pPr>
              <w:pStyle w:val="274"/>
              <w:spacing w:before="28" w:line="246" w:lineRule="auto"/>
              <w:ind w:left="111" w:right="48" w:firstLine="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没有甲方事先书面同意，乙方不得将由甲</w:t>
            </w:r>
            <w:r>
              <w:rPr>
                <w:rFonts w:hint="eastAsia" w:ascii="宋体" w:hAnsi="宋体" w:eastAsia="宋体" w:cs="宋体"/>
                <w:color w:val="auto"/>
                <w:spacing w:val="6"/>
                <w:sz w:val="21"/>
                <w:szCs w:val="21"/>
                <w:highlight w:val="none"/>
                <w:lang w:eastAsia="zh-CN"/>
              </w:rPr>
              <w:t>方提供的有关合同或任何合同条文、规格、</w:t>
            </w:r>
            <w:r>
              <w:rPr>
                <w:rFonts w:hint="eastAsia" w:ascii="宋体" w:hAnsi="宋体" w:eastAsia="宋体" w:cs="宋体"/>
                <w:color w:val="auto"/>
                <w:spacing w:val="9"/>
                <w:sz w:val="21"/>
                <w:szCs w:val="21"/>
                <w:highlight w:val="none"/>
                <w:lang w:eastAsia="zh-CN"/>
              </w:rPr>
              <w:t>计划、图纸、样品或资料提供给与履行本合同无关的任何其他人。即使向履行本合同有关的人员提供，也应注意保密并限于</w:t>
            </w:r>
            <w:r>
              <w:rPr>
                <w:rFonts w:hint="eastAsia" w:ascii="宋体" w:hAnsi="宋体" w:eastAsia="宋体" w:cs="宋体"/>
                <w:color w:val="auto"/>
                <w:spacing w:val="8"/>
                <w:sz w:val="21"/>
                <w:szCs w:val="21"/>
                <w:highlight w:val="none"/>
                <w:lang w:eastAsia="zh-CN"/>
              </w:rPr>
              <w:t>履行合同的必需范围。</w:t>
            </w:r>
          </w:p>
        </w:tc>
      </w:tr>
      <w:tr w14:paraId="5D6309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45606F7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02BBC84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第12.2款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73A76BAA">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合同价款支付时间</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1E013B3D">
            <w:pPr>
              <w:pStyle w:val="274"/>
              <w:spacing w:before="28" w:line="250" w:lineRule="auto"/>
              <w:ind w:left="110" w:right="62" w:firstLine="1"/>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与竞争性谈判文件和响应文件一致（签合同时列明）</w:t>
            </w:r>
          </w:p>
        </w:tc>
      </w:tr>
      <w:tr w14:paraId="6AF90E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61FD050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3BBBD7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第13.2款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2754A2F2">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履约保证金不予退还的情形</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7EA8ECFD">
            <w:pPr>
              <w:pStyle w:val="274"/>
              <w:spacing w:before="268" w:line="229" w:lineRule="auto"/>
              <w:ind w:left="1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048F67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501D5B7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A4A8CC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第13.3款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7482E5A7">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履约保证金退还时间及逾期退还的违约金</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1EEC7EA9">
            <w:pPr>
              <w:pStyle w:val="274"/>
              <w:spacing w:before="261" w:line="229" w:lineRule="auto"/>
              <w:ind w:left="1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380E44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1FD4379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05366F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第14.1（3）项</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2D1E4E0D">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运行监督、维修期限</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2EE770CA">
            <w:pPr>
              <w:pStyle w:val="274"/>
              <w:spacing w:before="285" w:line="228" w:lineRule="auto"/>
              <w:ind w:left="1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按竞争性谈判文件要求及响应文件承诺执行</w:t>
            </w:r>
          </w:p>
        </w:tc>
      </w:tr>
      <w:tr w14:paraId="23DABF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178D684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389506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第14.1（5）项</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4D41D238">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货物回收的约定</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3F8A3845">
            <w:pPr>
              <w:pStyle w:val="274"/>
              <w:spacing w:before="284" w:line="229" w:lineRule="auto"/>
              <w:ind w:left="1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7B561A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71B479C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7482089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第14.1（6）项</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218805F8">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乙方提供的其他服务</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103D1613">
            <w:pPr>
              <w:pStyle w:val="274"/>
              <w:spacing w:before="261" w:line="228" w:lineRule="auto"/>
              <w:ind w:left="1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按竞争性谈判文件要求及响应文件承诺执行</w:t>
            </w:r>
          </w:p>
        </w:tc>
      </w:tr>
      <w:tr w14:paraId="769294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07A47B0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C5FB2F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第15.1款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77D9C8E5">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修理、重作、更换相关具体规定</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44A69DF1">
            <w:pPr>
              <w:pStyle w:val="274"/>
              <w:spacing w:before="33" w:line="245" w:lineRule="auto"/>
              <w:ind w:left="111" w:right="62" w:firstLine="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乙方所提供的货物必须是全新、未使用过</w:t>
            </w:r>
            <w:r>
              <w:rPr>
                <w:rFonts w:hint="eastAsia" w:ascii="宋体" w:hAnsi="宋体" w:eastAsia="宋体" w:cs="宋体"/>
                <w:color w:val="auto"/>
                <w:spacing w:val="9"/>
                <w:sz w:val="21"/>
                <w:szCs w:val="21"/>
                <w:highlight w:val="none"/>
                <w:lang w:eastAsia="zh-CN"/>
              </w:rPr>
              <w:t>的且符合国家安全质量标准的原装的合格</w:t>
            </w:r>
            <w:r>
              <w:rPr>
                <w:rFonts w:hint="eastAsia" w:ascii="宋体" w:hAnsi="宋体" w:eastAsia="宋体" w:cs="宋体"/>
                <w:color w:val="auto"/>
                <w:spacing w:val="5"/>
                <w:sz w:val="21"/>
                <w:szCs w:val="21"/>
                <w:highlight w:val="none"/>
                <w:lang w:eastAsia="zh-CN"/>
              </w:rPr>
              <w:t>产品，且在正常安装、使用和保养条件下，</w:t>
            </w:r>
            <w:r>
              <w:rPr>
                <w:rFonts w:hint="eastAsia" w:ascii="宋体" w:hAnsi="宋体" w:eastAsia="宋体" w:cs="宋体"/>
                <w:color w:val="auto"/>
                <w:spacing w:val="9"/>
                <w:sz w:val="21"/>
                <w:szCs w:val="21"/>
                <w:highlight w:val="none"/>
                <w:lang w:eastAsia="zh-CN"/>
              </w:rPr>
              <w:t>其使用寿命期内各项指标均达到质量要</w:t>
            </w:r>
          </w:p>
          <w:p w14:paraId="02C1536F">
            <w:pPr>
              <w:pStyle w:val="274"/>
              <w:spacing w:before="26" w:line="217" w:lineRule="auto"/>
              <w:ind w:left="11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求。</w:t>
            </w:r>
          </w:p>
        </w:tc>
      </w:tr>
      <w:tr w14:paraId="61CF16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6B3A5AE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A90186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第15.2（2）项</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4823A347">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迟延交货赔偿费</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57439C26">
            <w:pPr>
              <w:pStyle w:val="274"/>
              <w:tabs>
                <w:tab w:val="left" w:pos="3962"/>
              </w:tabs>
              <w:spacing w:before="27" w:line="248" w:lineRule="auto"/>
              <w:ind w:left="112" w:right="116" w:firstLine="16"/>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pacing w:val="8"/>
                <w:sz w:val="21"/>
                <w:szCs w:val="21"/>
                <w:highlight w:val="none"/>
                <w:u w:val="single"/>
                <w:lang w:eastAsia="zh-CN"/>
              </w:rPr>
              <w:t>乙方所提供的货物规格、技术标准、材料</w:t>
            </w:r>
            <w:r>
              <w:rPr>
                <w:rFonts w:hint="eastAsia" w:ascii="宋体" w:hAnsi="宋体" w:eastAsia="宋体" w:cs="宋体"/>
                <w:color w:val="auto"/>
                <w:spacing w:val="-3"/>
                <w:sz w:val="21"/>
                <w:szCs w:val="21"/>
                <w:highlight w:val="none"/>
                <w:u w:val="single"/>
                <w:lang w:eastAsia="zh-CN"/>
              </w:rPr>
              <w:t>等质量不合格的，应在10日内及时更换，</w:t>
            </w:r>
            <w:r>
              <w:rPr>
                <w:rFonts w:hint="eastAsia" w:ascii="宋体" w:hAnsi="宋体" w:eastAsia="宋体" w:cs="宋体"/>
                <w:color w:val="auto"/>
                <w:spacing w:val="5"/>
                <w:sz w:val="21"/>
                <w:szCs w:val="21"/>
                <w:highlight w:val="none"/>
                <w:u w:val="single"/>
                <w:lang w:eastAsia="zh-CN"/>
              </w:rPr>
              <w:t>更换超过15天的按逾期交货承担违约责任；因质量</w:t>
            </w:r>
            <w:r>
              <w:rPr>
                <w:rFonts w:hint="eastAsia" w:ascii="宋体" w:hAnsi="宋体" w:eastAsia="宋体" w:cs="宋体"/>
                <w:color w:val="auto"/>
                <w:spacing w:val="9"/>
                <w:sz w:val="21"/>
                <w:szCs w:val="21"/>
                <w:highlight w:val="none"/>
                <w:u w:val="single"/>
                <w:lang w:eastAsia="zh-CN"/>
              </w:rPr>
              <w:t>问题甲方不同意接收的或特殊情况甲方同意接收的，乙方应向甲方支付违约货款额5%违约金并赔偿甲方经济损失。乙方向甲</w:t>
            </w:r>
            <w:r>
              <w:rPr>
                <w:rFonts w:hint="eastAsia" w:ascii="宋体" w:hAnsi="宋体" w:eastAsia="宋体" w:cs="宋体"/>
                <w:color w:val="auto"/>
                <w:spacing w:val="6"/>
                <w:sz w:val="21"/>
                <w:szCs w:val="21"/>
                <w:highlight w:val="none"/>
                <w:u w:val="single"/>
                <w:lang w:eastAsia="zh-CN"/>
              </w:rPr>
              <w:t>方交付不合格的货物及相关资料超过1次</w:t>
            </w:r>
            <w:r>
              <w:rPr>
                <w:rFonts w:hint="eastAsia" w:ascii="宋体" w:hAnsi="宋体" w:eastAsia="宋体" w:cs="宋体"/>
                <w:color w:val="auto"/>
                <w:spacing w:val="7"/>
                <w:sz w:val="21"/>
                <w:szCs w:val="21"/>
                <w:highlight w:val="none"/>
                <w:u w:val="single"/>
                <w:lang w:eastAsia="zh-CN"/>
              </w:rPr>
              <w:t>的，甲方有权解除合同并追究乙方的违约</w:t>
            </w:r>
            <w:r>
              <w:rPr>
                <w:rFonts w:hint="eastAsia" w:ascii="宋体" w:hAnsi="宋体" w:eastAsia="宋体" w:cs="宋体"/>
                <w:color w:val="auto"/>
                <w:spacing w:val="11"/>
                <w:sz w:val="21"/>
                <w:szCs w:val="21"/>
                <w:highlight w:val="none"/>
                <w:u w:val="single"/>
                <w:lang w:eastAsia="zh-CN"/>
              </w:rPr>
              <w:t>责任及要求赔偿损失。</w:t>
            </w:r>
          </w:p>
        </w:tc>
      </w:tr>
      <w:tr w14:paraId="4C3968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6D7A294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46A0FD3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第15.3款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036F7196">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逾期付款利息</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74DD3372">
            <w:pPr>
              <w:pStyle w:val="274"/>
              <w:spacing w:before="263" w:line="229" w:lineRule="auto"/>
              <w:ind w:left="11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无</w:t>
            </w:r>
          </w:p>
        </w:tc>
      </w:tr>
      <w:tr w14:paraId="60FB27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5F7EB62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75405FB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第15.4款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19EA011D">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其他违约责任</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0C471039">
            <w:pPr>
              <w:pStyle w:val="274"/>
              <w:spacing w:before="29" w:line="249" w:lineRule="auto"/>
              <w:ind w:left="113" w:right="62" w:firstLine="1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u w:val="single"/>
                <w:lang w:eastAsia="zh-CN"/>
              </w:rPr>
              <w:t>1．乙方所提供的货物规格、技术标准、材</w:t>
            </w:r>
            <w:r>
              <w:rPr>
                <w:rFonts w:hint="eastAsia" w:ascii="宋体" w:hAnsi="宋体" w:eastAsia="宋体" w:cs="宋体"/>
                <w:color w:val="auto"/>
                <w:spacing w:val="-3"/>
                <w:sz w:val="21"/>
                <w:szCs w:val="21"/>
                <w:highlight w:val="none"/>
                <w:u w:val="single"/>
                <w:lang w:eastAsia="zh-CN"/>
              </w:rPr>
              <w:t>料等质量不合格的，应在10日内及时更换，</w:t>
            </w:r>
            <w:r>
              <w:rPr>
                <w:rFonts w:hint="eastAsia" w:ascii="宋体" w:hAnsi="宋体" w:eastAsia="宋体" w:cs="宋体"/>
                <w:color w:val="auto"/>
                <w:spacing w:val="5"/>
                <w:sz w:val="21"/>
                <w:szCs w:val="21"/>
                <w:highlight w:val="none"/>
                <w:u w:val="single"/>
                <w:lang w:eastAsia="zh-CN"/>
              </w:rPr>
              <w:t>更换超过15天的按逾期交货承担违约责任；因质量</w:t>
            </w:r>
            <w:r>
              <w:rPr>
                <w:rFonts w:hint="eastAsia" w:ascii="宋体" w:hAnsi="宋体" w:eastAsia="宋体" w:cs="宋体"/>
                <w:color w:val="auto"/>
                <w:spacing w:val="9"/>
                <w:sz w:val="21"/>
                <w:szCs w:val="21"/>
                <w:highlight w:val="none"/>
                <w:u w:val="single"/>
                <w:lang w:eastAsia="zh-CN"/>
              </w:rPr>
              <w:t>问题甲方不同意接收的或特殊情况甲方同意接收的，乙方应向甲方支付违约货款额5%违约金并赔偿甲方经济损失。乙方向甲</w:t>
            </w:r>
            <w:r>
              <w:rPr>
                <w:rFonts w:hint="eastAsia" w:ascii="宋体" w:hAnsi="宋体" w:eastAsia="宋体" w:cs="宋体"/>
                <w:color w:val="auto"/>
                <w:spacing w:val="6"/>
                <w:sz w:val="21"/>
                <w:szCs w:val="21"/>
                <w:highlight w:val="none"/>
                <w:u w:val="single"/>
                <w:lang w:eastAsia="zh-CN"/>
              </w:rPr>
              <w:t>方交付不合格的货物及相关资料超过1次</w:t>
            </w:r>
            <w:r>
              <w:rPr>
                <w:rFonts w:hint="eastAsia" w:ascii="宋体" w:hAnsi="宋体" w:eastAsia="宋体" w:cs="宋体"/>
                <w:color w:val="auto"/>
                <w:spacing w:val="7"/>
                <w:sz w:val="21"/>
                <w:szCs w:val="21"/>
                <w:highlight w:val="none"/>
                <w:u w:val="single"/>
                <w:lang w:eastAsia="zh-CN"/>
              </w:rPr>
              <w:t>的，甲方有权解除合同并追究乙方的违约</w:t>
            </w:r>
            <w:r>
              <w:rPr>
                <w:rFonts w:hint="eastAsia" w:ascii="宋体" w:hAnsi="宋体" w:eastAsia="宋体" w:cs="宋体"/>
                <w:color w:val="auto"/>
                <w:spacing w:val="10"/>
                <w:sz w:val="21"/>
                <w:szCs w:val="21"/>
                <w:highlight w:val="none"/>
                <w:u w:val="single"/>
                <w:lang w:eastAsia="zh-CN"/>
              </w:rPr>
              <w:t>责任及要求赔偿损失。</w:t>
            </w:r>
          </w:p>
          <w:p w14:paraId="1D841AA8">
            <w:pPr>
              <w:pStyle w:val="274"/>
              <w:spacing w:before="25" w:line="244" w:lineRule="auto"/>
              <w:ind w:left="115" w:right="11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u w:val="single"/>
                <w:lang w:eastAsia="zh-CN"/>
              </w:rPr>
              <w:t>2．乙方提供的货物如侵犯了第三方合法权</w:t>
            </w:r>
            <w:r>
              <w:rPr>
                <w:rFonts w:hint="eastAsia" w:ascii="宋体" w:hAnsi="宋体" w:eastAsia="宋体" w:cs="宋体"/>
                <w:color w:val="auto"/>
                <w:spacing w:val="9"/>
                <w:sz w:val="21"/>
                <w:szCs w:val="21"/>
                <w:highlight w:val="none"/>
                <w:u w:val="single"/>
                <w:lang w:eastAsia="zh-CN"/>
              </w:rPr>
              <w:t>益而引发的任何纠纷或诉讼，均由乙方负</w:t>
            </w:r>
            <w:r>
              <w:rPr>
                <w:rFonts w:hint="eastAsia" w:ascii="宋体" w:hAnsi="宋体" w:eastAsia="宋体" w:cs="宋体"/>
                <w:color w:val="auto"/>
                <w:spacing w:val="10"/>
                <w:sz w:val="21"/>
                <w:szCs w:val="21"/>
                <w:highlight w:val="none"/>
                <w:u w:val="single"/>
                <w:lang w:eastAsia="zh-CN"/>
              </w:rPr>
              <w:t>责交涉并承担全部责任。</w:t>
            </w:r>
          </w:p>
          <w:p w14:paraId="6C7B19D7">
            <w:pPr>
              <w:pStyle w:val="274"/>
              <w:spacing w:before="24"/>
              <w:ind w:left="117" w:right="11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u w:val="single"/>
                <w:lang w:eastAsia="zh-CN"/>
              </w:rPr>
              <w:t>3．因包装、运输引起的货物损坏，按质量</w:t>
            </w:r>
            <w:r>
              <w:rPr>
                <w:rFonts w:hint="eastAsia" w:ascii="宋体" w:hAnsi="宋体" w:eastAsia="宋体" w:cs="宋体"/>
                <w:color w:val="auto"/>
                <w:spacing w:val="10"/>
                <w:sz w:val="21"/>
                <w:szCs w:val="21"/>
                <w:highlight w:val="none"/>
                <w:u w:val="single"/>
                <w:lang w:eastAsia="zh-CN"/>
              </w:rPr>
              <w:t>不合格承担违约责任。</w:t>
            </w:r>
          </w:p>
          <w:p w14:paraId="4E3CBDA0">
            <w:pPr>
              <w:pStyle w:val="274"/>
              <w:spacing w:before="39" w:line="246" w:lineRule="auto"/>
              <w:ind w:left="113" w:right="11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u w:val="single"/>
                <w:lang w:eastAsia="zh-CN"/>
              </w:rPr>
              <w:t>4．甲方无故延期接收货物、乙方逾期交货的，每天向对方偿付违约货款额3‰违约</w:t>
            </w:r>
            <w:r>
              <w:rPr>
                <w:rFonts w:hint="eastAsia" w:ascii="宋体" w:hAnsi="宋体" w:eastAsia="宋体" w:cs="宋体"/>
                <w:color w:val="auto"/>
                <w:spacing w:val="9"/>
                <w:sz w:val="21"/>
                <w:szCs w:val="21"/>
                <w:highlight w:val="none"/>
                <w:u w:val="single"/>
                <w:lang w:eastAsia="zh-CN"/>
              </w:rPr>
              <w:t>金，但违约金累计不得超过违约货款额</w:t>
            </w:r>
            <w:r>
              <w:rPr>
                <w:rFonts w:hint="eastAsia" w:ascii="宋体" w:hAnsi="宋体" w:eastAsia="宋体" w:cs="宋体"/>
                <w:color w:val="auto"/>
                <w:spacing w:val="6"/>
                <w:sz w:val="21"/>
                <w:szCs w:val="21"/>
                <w:highlight w:val="none"/>
                <w:u w:val="single"/>
                <w:lang w:eastAsia="zh-CN"/>
              </w:rPr>
              <w:t>5%，超过30天对方有权解除合同，违约</w:t>
            </w:r>
            <w:r>
              <w:rPr>
                <w:rFonts w:hint="eastAsia" w:ascii="宋体" w:hAnsi="宋体" w:eastAsia="宋体" w:cs="宋体"/>
                <w:color w:val="auto"/>
                <w:spacing w:val="7"/>
                <w:sz w:val="21"/>
                <w:szCs w:val="21"/>
                <w:highlight w:val="none"/>
                <w:u w:val="single"/>
                <w:lang w:eastAsia="zh-CN"/>
              </w:rPr>
              <w:t>方承担因此给对方造成的经济损失，甲方</w:t>
            </w:r>
            <w:r>
              <w:rPr>
                <w:rFonts w:hint="eastAsia" w:ascii="宋体" w:hAnsi="宋体" w:eastAsia="宋体" w:cs="宋体"/>
                <w:color w:val="auto"/>
                <w:spacing w:val="9"/>
                <w:sz w:val="21"/>
                <w:szCs w:val="21"/>
                <w:highlight w:val="none"/>
                <w:u w:val="single"/>
                <w:lang w:eastAsia="zh-CN"/>
              </w:rPr>
              <w:t>延期付货款的，每天向乙方偿付延期货款</w:t>
            </w:r>
            <w:r>
              <w:rPr>
                <w:rFonts w:hint="eastAsia" w:ascii="宋体" w:hAnsi="宋体" w:eastAsia="宋体" w:cs="宋体"/>
                <w:color w:val="auto"/>
                <w:spacing w:val="7"/>
                <w:sz w:val="21"/>
                <w:szCs w:val="21"/>
                <w:highlight w:val="none"/>
                <w:u w:val="single"/>
                <w:lang w:eastAsia="zh-CN"/>
              </w:rPr>
              <w:t>额3‰滞纳金，但滞纳金累计不得超过延</w:t>
            </w:r>
            <w:r>
              <w:rPr>
                <w:rFonts w:hint="eastAsia" w:ascii="宋体" w:hAnsi="宋体" w:eastAsia="宋体" w:cs="宋体"/>
                <w:color w:val="auto"/>
                <w:spacing w:val="3"/>
                <w:sz w:val="21"/>
                <w:szCs w:val="21"/>
                <w:highlight w:val="none"/>
                <w:u w:val="single"/>
                <w:lang w:eastAsia="zh-CN"/>
              </w:rPr>
              <w:t>期货款额5%。</w:t>
            </w:r>
          </w:p>
          <w:p w14:paraId="1BF0D0DE">
            <w:pPr>
              <w:pStyle w:val="274"/>
              <w:tabs>
                <w:tab w:val="left" w:pos="222"/>
              </w:tabs>
              <w:spacing w:before="23" w:line="244" w:lineRule="auto"/>
              <w:ind w:left="113" w:right="198" w:hanging="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z w:val="21"/>
                <w:szCs w:val="21"/>
                <w:highlight w:val="none"/>
                <w:u w:val="single"/>
                <w:lang w:eastAsia="zh-CN"/>
              </w:rPr>
              <w:tab/>
            </w:r>
            <w:r>
              <w:rPr>
                <w:rFonts w:hint="eastAsia" w:ascii="宋体" w:hAnsi="宋体" w:eastAsia="宋体" w:cs="宋体"/>
                <w:color w:val="auto"/>
                <w:spacing w:val="9"/>
                <w:sz w:val="21"/>
                <w:szCs w:val="21"/>
                <w:highlight w:val="none"/>
                <w:u w:val="single"/>
                <w:lang w:eastAsia="zh-CN"/>
              </w:rPr>
              <w:t>5．乙方未按本合同和响应文件中规定的服务承诺提供售后服务的，乙方应每次向</w:t>
            </w:r>
            <w:r>
              <w:rPr>
                <w:rFonts w:hint="eastAsia" w:ascii="宋体" w:hAnsi="宋体" w:eastAsia="宋体" w:cs="宋体"/>
                <w:color w:val="auto"/>
                <w:spacing w:val="10"/>
                <w:sz w:val="21"/>
                <w:szCs w:val="21"/>
                <w:highlight w:val="none"/>
                <w:u w:val="single"/>
                <w:lang w:eastAsia="zh-CN"/>
              </w:rPr>
              <w:t>甲方支付违约金壹万元。</w:t>
            </w:r>
          </w:p>
          <w:p w14:paraId="49FAFC1D">
            <w:pPr>
              <w:pStyle w:val="274"/>
              <w:spacing w:before="27" w:line="245" w:lineRule="auto"/>
              <w:ind w:left="113" w:right="119" w:firstLine="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u w:val="single"/>
                <w:lang w:eastAsia="zh-CN"/>
              </w:rPr>
              <w:t>6．乙方提供的货物在质量保证期内，因设</w:t>
            </w:r>
            <w:r>
              <w:rPr>
                <w:rFonts w:hint="eastAsia" w:ascii="宋体" w:hAnsi="宋体" w:eastAsia="宋体" w:cs="宋体"/>
                <w:color w:val="auto"/>
                <w:spacing w:val="9"/>
                <w:sz w:val="21"/>
                <w:szCs w:val="21"/>
                <w:highlight w:val="none"/>
                <w:u w:val="single"/>
                <w:lang w:eastAsia="zh-CN"/>
              </w:rPr>
              <w:t>计、工艺或材料的缺陷和其它质量原因造成的问题，由乙方负责，费用从合同尾款</w:t>
            </w:r>
            <w:r>
              <w:rPr>
                <w:rFonts w:hint="eastAsia" w:ascii="宋体" w:hAnsi="宋体" w:eastAsia="宋体" w:cs="宋体"/>
                <w:color w:val="auto"/>
                <w:spacing w:val="11"/>
                <w:sz w:val="21"/>
                <w:szCs w:val="21"/>
                <w:highlight w:val="none"/>
                <w:u w:val="single"/>
                <w:lang w:eastAsia="zh-CN"/>
              </w:rPr>
              <w:t>中扣除，不足另补。</w:t>
            </w:r>
          </w:p>
          <w:p w14:paraId="0331BE20">
            <w:pPr>
              <w:pStyle w:val="274"/>
              <w:spacing w:before="22" w:line="242" w:lineRule="auto"/>
              <w:ind w:left="114" w:right="119" w:hanging="2"/>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pacing w:val="3"/>
                <w:sz w:val="21"/>
                <w:szCs w:val="21"/>
                <w:highlight w:val="none"/>
                <w:u w:val="single"/>
                <w:lang w:eastAsia="zh-CN"/>
              </w:rPr>
              <w:t>7．其它违约行为按违约货款额5%收取违约</w:t>
            </w:r>
            <w:r>
              <w:rPr>
                <w:rFonts w:hint="eastAsia" w:ascii="宋体" w:hAnsi="宋体" w:eastAsia="宋体" w:cs="宋体"/>
                <w:color w:val="auto"/>
                <w:spacing w:val="10"/>
                <w:sz w:val="21"/>
                <w:szCs w:val="21"/>
                <w:highlight w:val="none"/>
                <w:u w:val="single"/>
                <w:lang w:eastAsia="zh-CN"/>
              </w:rPr>
              <w:t>金并赔偿经济损失。</w:t>
            </w:r>
          </w:p>
        </w:tc>
      </w:tr>
      <w:tr w14:paraId="4826E8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7574AD0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3AAAE2A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第19.2款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25D9DB35">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解决争议的方法</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5DA53D2A">
            <w:pPr>
              <w:pStyle w:val="274"/>
              <w:spacing w:before="139" w:line="355" w:lineRule="auto"/>
              <w:ind w:left="120" w:right="200" w:firstLine="9"/>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因本合同及合同有关事项发生的争议，按</w:t>
            </w:r>
            <w:r>
              <w:rPr>
                <w:rFonts w:hint="eastAsia" w:ascii="宋体" w:hAnsi="宋体" w:eastAsia="宋体" w:cs="宋体"/>
                <w:color w:val="auto"/>
                <w:spacing w:val="7"/>
                <w:sz w:val="21"/>
                <w:szCs w:val="21"/>
                <w:highlight w:val="none"/>
                <w:lang w:eastAsia="zh-CN"/>
              </w:rPr>
              <w:t>下列第</w:t>
            </w:r>
            <w:r>
              <w:rPr>
                <w:rFonts w:hint="eastAsia" w:ascii="宋体" w:hAnsi="宋体" w:eastAsia="宋体" w:cs="宋体"/>
                <w:color w:val="auto"/>
                <w:spacing w:val="7"/>
                <w:sz w:val="21"/>
                <w:szCs w:val="21"/>
                <w:highlight w:val="none"/>
                <w:u w:val="single"/>
                <w:lang w:eastAsia="zh-CN"/>
              </w:rPr>
              <w:t>2</w:t>
            </w:r>
            <w:r>
              <w:rPr>
                <w:rFonts w:hint="eastAsia" w:ascii="宋体" w:hAnsi="宋体" w:eastAsia="宋体" w:cs="宋体"/>
                <w:color w:val="auto"/>
                <w:spacing w:val="7"/>
                <w:sz w:val="21"/>
                <w:szCs w:val="21"/>
                <w:highlight w:val="none"/>
                <w:lang w:eastAsia="zh-CN"/>
              </w:rPr>
              <w:t>种方式解决：</w:t>
            </w:r>
          </w:p>
          <w:p w14:paraId="11612494">
            <w:pPr>
              <w:pStyle w:val="274"/>
              <w:spacing w:before="30" w:line="299" w:lineRule="auto"/>
              <w:ind w:left="121" w:right="116" w:firstLine="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（1）向</w:t>
            </w:r>
            <w:r>
              <w:rPr>
                <w:rFonts w:hint="eastAsia" w:ascii="宋体" w:hAnsi="宋体" w:eastAsia="宋体" w:cs="宋体"/>
                <w:color w:val="auto"/>
                <w:spacing w:val="7"/>
                <w:sz w:val="21"/>
                <w:szCs w:val="21"/>
                <w:highlight w:val="none"/>
                <w:u w:val="single"/>
                <w:lang w:eastAsia="zh-CN"/>
              </w:rPr>
              <w:t>桂平</w:t>
            </w:r>
            <w:r>
              <w:rPr>
                <w:rFonts w:hint="eastAsia" w:ascii="宋体" w:hAnsi="宋体" w:eastAsia="宋体" w:cs="宋体"/>
                <w:color w:val="auto"/>
                <w:spacing w:val="5"/>
                <w:sz w:val="21"/>
                <w:szCs w:val="21"/>
                <w:highlight w:val="none"/>
                <w:u w:val="single"/>
                <w:lang w:eastAsia="zh-CN"/>
              </w:rPr>
              <w:t>市</w:t>
            </w:r>
            <w:r>
              <w:rPr>
                <w:rFonts w:hint="eastAsia" w:ascii="宋体" w:hAnsi="宋体" w:eastAsia="宋体" w:cs="宋体"/>
                <w:color w:val="auto"/>
                <w:spacing w:val="7"/>
                <w:sz w:val="21"/>
                <w:szCs w:val="21"/>
                <w:highlight w:val="none"/>
                <w:lang w:eastAsia="zh-CN"/>
              </w:rPr>
              <w:t>仲裁委员会申请仲裁，仲裁地</w:t>
            </w:r>
            <w:r>
              <w:rPr>
                <w:rFonts w:hint="eastAsia" w:ascii="宋体" w:hAnsi="宋体" w:eastAsia="宋体" w:cs="宋体"/>
                <w:color w:val="auto"/>
                <w:spacing w:val="5"/>
                <w:sz w:val="21"/>
                <w:szCs w:val="21"/>
                <w:highlight w:val="none"/>
                <w:lang w:eastAsia="zh-CN"/>
              </w:rPr>
              <w:t>点为</w:t>
            </w:r>
            <w:r>
              <w:rPr>
                <w:rFonts w:hint="eastAsia" w:ascii="宋体" w:hAnsi="宋体" w:eastAsia="宋体" w:cs="宋体"/>
                <w:color w:val="auto"/>
                <w:spacing w:val="7"/>
                <w:sz w:val="21"/>
                <w:szCs w:val="21"/>
                <w:highlight w:val="none"/>
                <w:u w:val="single"/>
                <w:lang w:eastAsia="zh-CN"/>
              </w:rPr>
              <w:t>桂平</w:t>
            </w:r>
            <w:r>
              <w:rPr>
                <w:rFonts w:hint="eastAsia" w:ascii="宋体" w:hAnsi="宋体" w:eastAsia="宋体" w:cs="宋体"/>
                <w:color w:val="auto"/>
                <w:spacing w:val="5"/>
                <w:sz w:val="21"/>
                <w:szCs w:val="21"/>
                <w:highlight w:val="none"/>
                <w:u w:val="single"/>
                <w:lang w:eastAsia="zh-CN"/>
              </w:rPr>
              <w:t>市</w:t>
            </w:r>
            <w:r>
              <w:rPr>
                <w:rFonts w:hint="eastAsia" w:ascii="宋体" w:hAnsi="宋体" w:eastAsia="宋体" w:cs="宋体"/>
                <w:color w:val="auto"/>
                <w:spacing w:val="5"/>
                <w:sz w:val="21"/>
                <w:szCs w:val="21"/>
                <w:highlight w:val="none"/>
                <w:lang w:eastAsia="zh-CN"/>
              </w:rPr>
              <w:t>；</w:t>
            </w:r>
          </w:p>
          <w:p w14:paraId="208B4E4B">
            <w:pPr>
              <w:pStyle w:val="274"/>
              <w:spacing w:before="42" w:line="219" w:lineRule="auto"/>
              <w:ind w:left="123"/>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pacing w:val="8"/>
                <w:sz w:val="21"/>
                <w:szCs w:val="21"/>
                <w:highlight w:val="none"/>
                <w:lang w:eastAsia="zh-CN"/>
              </w:rPr>
              <w:t>（2）向</w:t>
            </w:r>
            <w:r>
              <w:rPr>
                <w:rFonts w:hint="eastAsia" w:ascii="宋体" w:hAnsi="宋体" w:eastAsia="宋体" w:cs="宋体"/>
                <w:color w:val="auto"/>
                <w:spacing w:val="7"/>
                <w:sz w:val="21"/>
                <w:szCs w:val="21"/>
                <w:highlight w:val="none"/>
                <w:u w:val="single"/>
                <w:lang w:eastAsia="zh-CN"/>
              </w:rPr>
              <w:t>桂平</w:t>
            </w:r>
            <w:r>
              <w:rPr>
                <w:rFonts w:hint="eastAsia" w:ascii="宋体" w:hAnsi="宋体" w:eastAsia="宋体" w:cs="宋体"/>
                <w:color w:val="auto"/>
                <w:spacing w:val="5"/>
                <w:sz w:val="21"/>
                <w:szCs w:val="21"/>
                <w:highlight w:val="none"/>
                <w:u w:val="single"/>
                <w:lang w:eastAsia="zh-CN"/>
              </w:rPr>
              <w:t>市</w:t>
            </w:r>
            <w:r>
              <w:rPr>
                <w:rFonts w:hint="eastAsia" w:ascii="宋体" w:hAnsi="宋体" w:eastAsia="宋体" w:cs="宋体"/>
                <w:color w:val="auto"/>
                <w:spacing w:val="8"/>
                <w:sz w:val="21"/>
                <w:szCs w:val="21"/>
                <w:highlight w:val="none"/>
                <w:lang w:eastAsia="zh-CN"/>
              </w:rPr>
              <w:t>人民法院起诉。</w:t>
            </w:r>
          </w:p>
        </w:tc>
      </w:tr>
      <w:tr w14:paraId="3791C8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0"/>
            <w:vAlign w:val="center"/>
          </w:tcPr>
          <w:p w14:paraId="55621EB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B3582A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第23.1款</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7B89162A">
            <w:pPr>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其他专用条款</w:t>
            </w:r>
          </w:p>
        </w:tc>
        <w:tc>
          <w:tcPr>
            <w:tcW w:w="4077" w:type="dxa"/>
            <w:tcBorders>
              <w:top w:val="single" w:color="auto" w:sz="4" w:space="0"/>
              <w:left w:val="single" w:color="auto" w:sz="4" w:space="0"/>
              <w:bottom w:val="single" w:color="auto" w:sz="4" w:space="0"/>
              <w:right w:val="single" w:color="auto" w:sz="4" w:space="0"/>
            </w:tcBorders>
            <w:noWrap w:val="0"/>
            <w:vAlign w:val="top"/>
          </w:tcPr>
          <w:p w14:paraId="5E64C5C5">
            <w:pPr>
              <w:pStyle w:val="274"/>
              <w:spacing w:before="278" w:line="229" w:lineRule="auto"/>
              <w:ind w:left="11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具体以合同签订时约定为准</w:t>
            </w:r>
          </w:p>
        </w:tc>
      </w:tr>
      <w:tr w14:paraId="11BFEF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0"/>
            <w:vAlign w:val="top"/>
          </w:tcPr>
          <w:p w14:paraId="63C93B0E">
            <w:pPr>
              <w:spacing w:line="371" w:lineRule="auto"/>
              <w:rPr>
                <w:rFonts w:hint="eastAsia" w:ascii="宋体" w:hAnsi="宋体" w:eastAsia="宋体" w:cs="宋体"/>
                <w:color w:val="auto"/>
                <w:szCs w:val="21"/>
                <w:highlight w:val="none"/>
              </w:rPr>
            </w:pPr>
          </w:p>
          <w:p w14:paraId="20A24E2D">
            <w:pPr>
              <w:pStyle w:val="274"/>
              <w:spacing w:before="65" w:line="229" w:lineRule="auto"/>
              <w:ind w:left="75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安装和培训</w:t>
            </w:r>
          </w:p>
        </w:tc>
        <w:tc>
          <w:tcPr>
            <w:tcW w:w="6886" w:type="dxa"/>
            <w:gridSpan w:val="2"/>
            <w:tcBorders>
              <w:top w:val="single" w:color="auto" w:sz="4" w:space="0"/>
              <w:left w:val="single" w:color="auto" w:sz="4" w:space="0"/>
              <w:bottom w:val="single" w:color="auto" w:sz="4" w:space="0"/>
              <w:right w:val="single" w:color="auto" w:sz="4" w:space="0"/>
            </w:tcBorders>
            <w:noWrap w:val="0"/>
            <w:vAlign w:val="top"/>
          </w:tcPr>
          <w:p w14:paraId="3E1F82B3">
            <w:pPr>
              <w:pStyle w:val="274"/>
              <w:spacing w:before="30" w:line="228" w:lineRule="auto"/>
              <w:ind w:left="125"/>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1.甲方应提供必要安装条件（如场地、电源、水源等）。</w:t>
            </w:r>
          </w:p>
          <w:p w14:paraId="178A550A">
            <w:pPr>
              <w:pStyle w:val="274"/>
              <w:spacing w:before="25" w:line="228" w:lineRule="auto"/>
              <w:ind w:left="112"/>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2.乙方负责甲方有关人员的培训。培训时间、地点：由甲方决定。</w:t>
            </w:r>
          </w:p>
          <w:p w14:paraId="4504FB23">
            <w:pPr>
              <w:pStyle w:val="274"/>
              <w:spacing w:before="65" w:line="229" w:lineRule="auto"/>
              <w:jc w:val="left"/>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3.</w:t>
            </w:r>
            <w:r>
              <w:rPr>
                <w:rFonts w:hint="eastAsia" w:ascii="宋体" w:hAnsi="宋体" w:eastAsia="宋体" w:cs="宋体"/>
                <w:color w:val="auto"/>
                <w:spacing w:val="8"/>
                <w:sz w:val="21"/>
                <w:szCs w:val="21"/>
                <w:highlight w:val="none"/>
                <w:lang w:val="en-US" w:eastAsia="zh-CN"/>
              </w:rPr>
              <w:t>货物</w:t>
            </w:r>
            <w:r>
              <w:rPr>
                <w:rFonts w:hint="eastAsia" w:ascii="宋体" w:hAnsi="宋体" w:eastAsia="宋体" w:cs="宋体"/>
                <w:color w:val="auto"/>
                <w:spacing w:val="8"/>
                <w:sz w:val="21"/>
                <w:szCs w:val="21"/>
                <w:highlight w:val="none"/>
                <w:lang w:eastAsia="zh-CN"/>
              </w:rPr>
              <w:t>安装过程出现的任何意外、人身安全问题等均由</w:t>
            </w:r>
            <w:r>
              <w:rPr>
                <w:rFonts w:hint="eastAsia" w:ascii="宋体" w:hAnsi="宋体" w:eastAsia="宋体" w:cs="宋体"/>
                <w:color w:val="auto"/>
                <w:spacing w:val="7"/>
                <w:sz w:val="21"/>
                <w:szCs w:val="21"/>
                <w:highlight w:val="none"/>
                <w:lang w:eastAsia="zh-CN"/>
              </w:rPr>
              <w:t>乙方自行</w:t>
            </w:r>
            <w:r>
              <w:rPr>
                <w:rFonts w:hint="eastAsia" w:ascii="宋体" w:hAnsi="宋体" w:eastAsia="宋体" w:cs="宋体"/>
                <w:color w:val="auto"/>
                <w:sz w:val="21"/>
                <w:szCs w:val="21"/>
                <w:highlight w:val="none"/>
                <w:lang w:eastAsia="zh-CN"/>
              </w:rPr>
              <w:t>负责。</w:t>
            </w:r>
          </w:p>
        </w:tc>
      </w:tr>
      <w:tr w14:paraId="6187FE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0"/>
            <w:vAlign w:val="top"/>
          </w:tcPr>
          <w:p w14:paraId="35ED52D0">
            <w:pPr>
              <w:spacing w:line="242" w:lineRule="auto"/>
              <w:rPr>
                <w:rFonts w:hint="eastAsia" w:ascii="宋体" w:hAnsi="宋体" w:eastAsia="宋体" w:cs="宋体"/>
                <w:color w:val="auto"/>
                <w:szCs w:val="21"/>
                <w:highlight w:val="none"/>
              </w:rPr>
            </w:pPr>
          </w:p>
          <w:p w14:paraId="75797C68">
            <w:pPr>
              <w:spacing w:line="242" w:lineRule="auto"/>
              <w:rPr>
                <w:rFonts w:hint="eastAsia" w:ascii="宋体" w:hAnsi="宋体" w:eastAsia="宋体" w:cs="宋体"/>
                <w:color w:val="auto"/>
                <w:szCs w:val="21"/>
                <w:highlight w:val="none"/>
              </w:rPr>
            </w:pPr>
          </w:p>
          <w:p w14:paraId="6EC12721">
            <w:pPr>
              <w:spacing w:line="242" w:lineRule="auto"/>
              <w:rPr>
                <w:rFonts w:hint="eastAsia" w:ascii="宋体" w:hAnsi="宋体" w:eastAsia="宋体" w:cs="宋体"/>
                <w:color w:val="auto"/>
                <w:szCs w:val="21"/>
                <w:highlight w:val="none"/>
              </w:rPr>
            </w:pPr>
          </w:p>
          <w:p w14:paraId="30825D38">
            <w:pPr>
              <w:spacing w:line="243" w:lineRule="auto"/>
              <w:rPr>
                <w:rFonts w:hint="eastAsia" w:ascii="宋体" w:hAnsi="宋体" w:eastAsia="宋体" w:cs="宋体"/>
                <w:color w:val="auto"/>
                <w:szCs w:val="21"/>
                <w:highlight w:val="none"/>
              </w:rPr>
            </w:pPr>
          </w:p>
          <w:p w14:paraId="572556FE">
            <w:pPr>
              <w:spacing w:line="243" w:lineRule="auto"/>
              <w:rPr>
                <w:rFonts w:hint="eastAsia" w:ascii="宋体" w:hAnsi="宋体" w:eastAsia="宋体" w:cs="宋体"/>
                <w:color w:val="auto"/>
                <w:szCs w:val="21"/>
                <w:highlight w:val="none"/>
              </w:rPr>
            </w:pPr>
          </w:p>
          <w:p w14:paraId="036A59A8">
            <w:pPr>
              <w:spacing w:line="243" w:lineRule="auto"/>
              <w:rPr>
                <w:rFonts w:hint="eastAsia" w:ascii="宋体" w:hAnsi="宋体" w:eastAsia="宋体" w:cs="宋体"/>
                <w:color w:val="auto"/>
                <w:szCs w:val="21"/>
                <w:highlight w:val="none"/>
              </w:rPr>
            </w:pPr>
          </w:p>
          <w:p w14:paraId="64A42175">
            <w:pPr>
              <w:pStyle w:val="274"/>
              <w:spacing w:before="65" w:line="228" w:lineRule="auto"/>
              <w:ind w:left="766"/>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调试和验收</w:t>
            </w:r>
          </w:p>
        </w:tc>
        <w:tc>
          <w:tcPr>
            <w:tcW w:w="6886" w:type="dxa"/>
            <w:gridSpan w:val="2"/>
            <w:tcBorders>
              <w:top w:val="single" w:color="auto" w:sz="4" w:space="0"/>
              <w:left w:val="single" w:color="auto" w:sz="4" w:space="0"/>
              <w:bottom w:val="single" w:color="auto" w:sz="4" w:space="0"/>
              <w:right w:val="single" w:color="auto" w:sz="4" w:space="0"/>
            </w:tcBorders>
            <w:noWrap w:val="0"/>
            <w:vAlign w:val="top"/>
          </w:tcPr>
          <w:p w14:paraId="16977420">
            <w:pPr>
              <w:pStyle w:val="274"/>
              <w:spacing w:before="24" w:line="239" w:lineRule="auto"/>
              <w:ind w:left="111" w:right="174" w:firstLine="8"/>
              <w:jc w:val="lef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1.交货时，所有产品均严格按签订的采购合同、投标人响应和承诺的技术参数及性能和国家有关标准进行验收，达不到要求的不予验收。</w:t>
            </w:r>
          </w:p>
          <w:p w14:paraId="3FB14BB7">
            <w:pPr>
              <w:pStyle w:val="274"/>
              <w:spacing w:before="24" w:line="239" w:lineRule="auto"/>
              <w:ind w:left="111" w:right="174" w:firstLine="8"/>
              <w:jc w:val="lef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2．乙方应提供完备的技术或服务资料、装箱单和合格证等，并派遣专业人员进行现场安装调试。验收合格条件如下：</w:t>
            </w:r>
          </w:p>
          <w:p w14:paraId="714CB42B">
            <w:pPr>
              <w:pStyle w:val="274"/>
              <w:spacing w:before="24" w:line="239" w:lineRule="auto"/>
              <w:ind w:left="111" w:right="174" w:firstLine="8"/>
              <w:jc w:val="lef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（1）乙方需承担供货时产品质量抽样检测的相关费用以及项目验收时发生的一切费用；验收标准应符合中国有关的国家、地方、行业标准。</w:t>
            </w:r>
          </w:p>
          <w:p w14:paraId="47DD9B16">
            <w:pPr>
              <w:pStyle w:val="274"/>
              <w:spacing w:before="24" w:line="239" w:lineRule="auto"/>
              <w:ind w:left="111" w:right="174" w:firstLine="8"/>
              <w:jc w:val="left"/>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9"/>
                <w:sz w:val="21"/>
                <w:szCs w:val="21"/>
                <w:highlight w:val="none"/>
                <w:lang w:eastAsia="zh-CN"/>
              </w:rPr>
              <w:t>（2）当项目完成供货和集成调试后，由乙方向甲方提出项目竣工测试申请，并于验收前向甲方提供一切有关技术文件、资料、图纸和相关记录等竣工材料，并在竣工前7个工作日通知甲方及有关部门准备验收。拟竣工项目的实施总体功能、性能符合甲方认可的技术设计方案及合同规定的，予以验收，并作出验收结果报告。甲乙双方签署项目终验验收证书，并自正式交付使用之日起，整体项目才视为接收，并开始计算质保期。</w:t>
            </w:r>
          </w:p>
        </w:tc>
      </w:tr>
      <w:tr w14:paraId="129023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0"/>
            <w:vAlign w:val="top"/>
          </w:tcPr>
          <w:p w14:paraId="0686C582">
            <w:pPr>
              <w:spacing w:line="296" w:lineRule="auto"/>
              <w:rPr>
                <w:rFonts w:hint="eastAsia" w:ascii="宋体" w:hAnsi="宋体" w:eastAsia="宋体" w:cs="宋体"/>
                <w:color w:val="auto"/>
                <w:szCs w:val="21"/>
                <w:highlight w:val="none"/>
              </w:rPr>
            </w:pPr>
          </w:p>
          <w:p w14:paraId="0E56B7ED">
            <w:pPr>
              <w:spacing w:line="297" w:lineRule="auto"/>
              <w:rPr>
                <w:rFonts w:hint="eastAsia" w:ascii="宋体" w:hAnsi="宋体" w:eastAsia="宋体" w:cs="宋体"/>
                <w:color w:val="auto"/>
                <w:szCs w:val="21"/>
                <w:highlight w:val="none"/>
              </w:rPr>
            </w:pPr>
          </w:p>
          <w:p w14:paraId="1C2BFE79">
            <w:pPr>
              <w:spacing w:line="297" w:lineRule="auto"/>
              <w:rPr>
                <w:rFonts w:hint="eastAsia" w:ascii="宋体" w:hAnsi="宋体" w:eastAsia="宋体" w:cs="宋体"/>
                <w:color w:val="auto"/>
                <w:szCs w:val="21"/>
                <w:highlight w:val="none"/>
              </w:rPr>
            </w:pPr>
          </w:p>
          <w:p w14:paraId="0471ABF1">
            <w:pPr>
              <w:spacing w:line="297" w:lineRule="auto"/>
              <w:rPr>
                <w:rFonts w:hint="eastAsia" w:ascii="宋体" w:hAnsi="宋体" w:eastAsia="宋体" w:cs="宋体"/>
                <w:color w:val="auto"/>
                <w:szCs w:val="21"/>
                <w:highlight w:val="none"/>
              </w:rPr>
            </w:pPr>
          </w:p>
          <w:p w14:paraId="43978DDF">
            <w:pPr>
              <w:pStyle w:val="274"/>
              <w:spacing w:before="65" w:line="228" w:lineRule="auto"/>
              <w:ind w:left="34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质量保证及售后服务</w:t>
            </w:r>
          </w:p>
        </w:tc>
        <w:tc>
          <w:tcPr>
            <w:tcW w:w="6886" w:type="dxa"/>
            <w:gridSpan w:val="2"/>
            <w:tcBorders>
              <w:top w:val="single" w:color="auto" w:sz="4" w:space="0"/>
              <w:left w:val="single" w:color="auto" w:sz="4" w:space="0"/>
              <w:bottom w:val="single" w:color="auto" w:sz="4" w:space="0"/>
              <w:right w:val="single" w:color="auto" w:sz="4" w:space="0"/>
            </w:tcBorders>
            <w:noWrap w:val="0"/>
            <w:vAlign w:val="top"/>
          </w:tcPr>
          <w:p w14:paraId="0EB775E5">
            <w:pPr>
              <w:pStyle w:val="274"/>
              <w:spacing w:before="24" w:line="239" w:lineRule="auto"/>
              <w:ind w:left="111" w:right="174" w:firstLine="8"/>
              <w:jc w:val="lef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乙方应按竞争性谈判文件规定的货物性能、技术要求、质量标准向甲方提供未经使用的全新产品。乙方提供货物的质量保证期按交货验收合格之日起计（期限见《项目采购需求》中各分标的要求）。在保证期内因货物本身的质量问题发生故障，乙方应负责修理和更换零部件。对达不到技术要求者，根据实际情况，经双方协商，可按以下办法处理：</w:t>
            </w:r>
          </w:p>
          <w:p w14:paraId="21B01BD1">
            <w:pPr>
              <w:pStyle w:val="274"/>
              <w:spacing w:before="24" w:line="239" w:lineRule="auto"/>
              <w:ind w:left="111" w:right="174" w:firstLine="8"/>
              <w:jc w:val="lef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（1）更换：由乙方承担所发生的全部费用。</w:t>
            </w:r>
          </w:p>
          <w:p w14:paraId="7567464E">
            <w:pPr>
              <w:pStyle w:val="274"/>
              <w:spacing w:before="24" w:line="239" w:lineRule="auto"/>
              <w:ind w:left="111" w:right="174" w:firstLine="8"/>
              <w:jc w:val="lef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（2）贬值处理：由甲乙双方合议定价。</w:t>
            </w:r>
          </w:p>
          <w:p w14:paraId="6A26F000">
            <w:pPr>
              <w:pStyle w:val="274"/>
              <w:spacing w:before="24" w:line="239" w:lineRule="auto"/>
              <w:ind w:left="111" w:right="174" w:firstLine="8"/>
              <w:jc w:val="lef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（3）退货处理：乙方应退还甲方支付的合同款，同时应承担该货物的直接费用（运输、保险、检验、货款利息及银行手续费等）。</w:t>
            </w:r>
          </w:p>
          <w:p w14:paraId="7641BE34">
            <w:pPr>
              <w:pStyle w:val="274"/>
              <w:spacing w:before="24" w:line="239" w:lineRule="auto"/>
              <w:ind w:left="111" w:right="174" w:firstLine="8"/>
              <w:jc w:val="lef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2.质保期：质保期自验收合格之日起壹年原厂质保。单项产品的质保期以“技术参数要求”中要求为准。质保期内全上门维修、更换零部件。质保期满后，终身维护。</w:t>
            </w:r>
          </w:p>
          <w:p w14:paraId="5D491DEC">
            <w:pPr>
              <w:pStyle w:val="274"/>
              <w:spacing w:before="24" w:line="239" w:lineRule="auto"/>
              <w:ind w:left="111" w:right="174" w:firstLine="8"/>
              <w:jc w:val="left"/>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9"/>
                <w:sz w:val="21"/>
                <w:szCs w:val="21"/>
                <w:highlight w:val="none"/>
                <w:lang w:eastAsia="zh-CN"/>
              </w:rPr>
              <w:t>3.售后服务：按乙方响应，具体详见合同后附投标人《商务响应表》或售后承诺函</w:t>
            </w:r>
          </w:p>
        </w:tc>
      </w:tr>
      <w:tr w14:paraId="175F6C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0"/>
            <w:vAlign w:val="top"/>
          </w:tcPr>
          <w:p w14:paraId="116207EC">
            <w:pPr>
              <w:spacing w:line="249" w:lineRule="auto"/>
              <w:rPr>
                <w:rFonts w:hint="eastAsia" w:ascii="宋体" w:hAnsi="宋体" w:eastAsia="宋体" w:cs="宋体"/>
                <w:color w:val="auto"/>
                <w:szCs w:val="21"/>
                <w:highlight w:val="none"/>
              </w:rPr>
            </w:pPr>
          </w:p>
          <w:p w14:paraId="0699275C">
            <w:pPr>
              <w:spacing w:line="249" w:lineRule="auto"/>
              <w:rPr>
                <w:rFonts w:hint="eastAsia" w:ascii="宋体" w:hAnsi="宋体" w:eastAsia="宋体" w:cs="宋体"/>
                <w:color w:val="auto"/>
                <w:szCs w:val="21"/>
                <w:highlight w:val="none"/>
              </w:rPr>
            </w:pPr>
          </w:p>
          <w:p w14:paraId="257E13FA">
            <w:pPr>
              <w:spacing w:line="249" w:lineRule="auto"/>
              <w:rPr>
                <w:rFonts w:hint="eastAsia" w:ascii="宋体" w:hAnsi="宋体" w:eastAsia="宋体" w:cs="宋体"/>
                <w:color w:val="auto"/>
                <w:szCs w:val="21"/>
                <w:highlight w:val="none"/>
              </w:rPr>
            </w:pPr>
          </w:p>
          <w:p w14:paraId="16771C4B">
            <w:pPr>
              <w:spacing w:line="249" w:lineRule="auto"/>
              <w:rPr>
                <w:rFonts w:hint="eastAsia" w:ascii="宋体" w:hAnsi="宋体" w:eastAsia="宋体" w:cs="宋体"/>
                <w:color w:val="auto"/>
                <w:szCs w:val="21"/>
                <w:highlight w:val="none"/>
              </w:rPr>
            </w:pPr>
          </w:p>
          <w:p w14:paraId="595E208C">
            <w:pPr>
              <w:spacing w:line="249" w:lineRule="auto"/>
              <w:rPr>
                <w:rFonts w:hint="eastAsia" w:ascii="宋体" w:hAnsi="宋体" w:eastAsia="宋体" w:cs="宋体"/>
                <w:color w:val="auto"/>
                <w:szCs w:val="21"/>
                <w:highlight w:val="none"/>
              </w:rPr>
            </w:pPr>
          </w:p>
          <w:p w14:paraId="0AEE4AD0">
            <w:pPr>
              <w:spacing w:line="249" w:lineRule="auto"/>
              <w:rPr>
                <w:rFonts w:hint="eastAsia" w:ascii="宋体" w:hAnsi="宋体" w:eastAsia="宋体" w:cs="宋体"/>
                <w:color w:val="auto"/>
                <w:szCs w:val="21"/>
                <w:highlight w:val="none"/>
              </w:rPr>
            </w:pPr>
          </w:p>
          <w:p w14:paraId="4D971F06">
            <w:pPr>
              <w:spacing w:line="250" w:lineRule="auto"/>
              <w:rPr>
                <w:rFonts w:hint="eastAsia" w:ascii="宋体" w:hAnsi="宋体" w:eastAsia="宋体" w:cs="宋体"/>
                <w:color w:val="auto"/>
                <w:szCs w:val="21"/>
                <w:highlight w:val="none"/>
              </w:rPr>
            </w:pPr>
          </w:p>
          <w:p w14:paraId="41D6D6B4">
            <w:pPr>
              <w:spacing w:line="250" w:lineRule="auto"/>
              <w:rPr>
                <w:rFonts w:hint="eastAsia" w:ascii="宋体" w:hAnsi="宋体" w:eastAsia="宋体" w:cs="宋体"/>
                <w:color w:val="auto"/>
                <w:szCs w:val="21"/>
                <w:highlight w:val="none"/>
              </w:rPr>
            </w:pPr>
          </w:p>
          <w:p w14:paraId="066C746D">
            <w:pPr>
              <w:pStyle w:val="274"/>
              <w:spacing w:before="65" w:line="228" w:lineRule="auto"/>
              <w:ind w:left="55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合同的廉洁条款</w:t>
            </w:r>
          </w:p>
        </w:tc>
        <w:tc>
          <w:tcPr>
            <w:tcW w:w="6886" w:type="dxa"/>
            <w:gridSpan w:val="2"/>
            <w:tcBorders>
              <w:top w:val="single" w:color="auto" w:sz="4" w:space="0"/>
              <w:left w:val="single" w:color="auto" w:sz="4" w:space="0"/>
              <w:bottom w:val="single" w:color="auto" w:sz="4" w:space="0"/>
              <w:right w:val="single" w:color="auto" w:sz="4" w:space="0"/>
            </w:tcBorders>
            <w:noWrap w:val="0"/>
            <w:vAlign w:val="top"/>
          </w:tcPr>
          <w:p w14:paraId="11258D1F">
            <w:pPr>
              <w:pStyle w:val="274"/>
              <w:spacing w:before="30"/>
              <w:ind w:left="111" w:right="116" w:firstLine="1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1.甲方购进</w:t>
            </w:r>
            <w:r>
              <w:rPr>
                <w:rFonts w:hint="eastAsia" w:ascii="宋体" w:hAnsi="宋体" w:eastAsia="宋体" w:cs="宋体"/>
                <w:color w:val="auto"/>
                <w:spacing w:val="7"/>
                <w:sz w:val="21"/>
                <w:szCs w:val="21"/>
                <w:highlight w:val="none"/>
                <w:lang w:val="en-US" w:eastAsia="zh-CN"/>
              </w:rPr>
              <w:t>货物</w:t>
            </w:r>
            <w:r>
              <w:rPr>
                <w:rFonts w:hint="eastAsia" w:ascii="宋体" w:hAnsi="宋体" w:eastAsia="宋体" w:cs="宋体"/>
                <w:color w:val="auto"/>
                <w:spacing w:val="7"/>
                <w:sz w:val="21"/>
                <w:szCs w:val="21"/>
                <w:highlight w:val="none"/>
                <w:lang w:eastAsia="zh-CN"/>
              </w:rPr>
              <w:t>、器械等，不得以任何方式向乙方索取回扣，不得要求乙方代支任何费用开支。</w:t>
            </w:r>
          </w:p>
          <w:p w14:paraId="5E189044">
            <w:pPr>
              <w:pStyle w:val="274"/>
              <w:spacing w:before="23" w:line="244" w:lineRule="auto"/>
              <w:ind w:left="110" w:right="48" w:firstLine="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2.甲方工作人员不得以暗示或任何形式索要回扣、提</w:t>
            </w:r>
            <w:r>
              <w:rPr>
                <w:rFonts w:hint="eastAsia" w:ascii="宋体" w:hAnsi="宋体" w:eastAsia="宋体" w:cs="宋体"/>
                <w:color w:val="auto"/>
                <w:spacing w:val="3"/>
                <w:sz w:val="21"/>
                <w:szCs w:val="21"/>
                <w:highlight w:val="none"/>
                <w:lang w:eastAsia="zh-CN"/>
              </w:rPr>
              <w:t>成、有价证券、现金、</w:t>
            </w:r>
            <w:r>
              <w:rPr>
                <w:rFonts w:hint="eastAsia" w:ascii="宋体" w:hAnsi="宋体" w:eastAsia="宋体" w:cs="宋体"/>
                <w:color w:val="auto"/>
                <w:spacing w:val="8"/>
                <w:sz w:val="21"/>
                <w:szCs w:val="21"/>
                <w:highlight w:val="none"/>
                <w:lang w:eastAsia="zh-CN"/>
              </w:rPr>
              <w:t>信用卡、购物卡等，乙方应予拒绝，并有责任如实向甲方纪检监察部门反</w:t>
            </w:r>
            <w:r>
              <w:rPr>
                <w:rFonts w:hint="eastAsia" w:ascii="宋体" w:hAnsi="宋体" w:eastAsia="宋体" w:cs="宋体"/>
                <w:color w:val="auto"/>
                <w:spacing w:val="5"/>
                <w:sz w:val="21"/>
                <w:szCs w:val="21"/>
                <w:highlight w:val="none"/>
                <w:lang w:eastAsia="zh-CN"/>
              </w:rPr>
              <w:t>映情况。</w:t>
            </w:r>
          </w:p>
          <w:p w14:paraId="6AE45CDC">
            <w:pPr>
              <w:pStyle w:val="274"/>
              <w:spacing w:before="24" w:line="244" w:lineRule="auto"/>
              <w:ind w:left="112" w:right="116" w:firstLine="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3.乙方不得暗中给予甲方回扣，不得以提成和赠送</w:t>
            </w:r>
            <w:r>
              <w:rPr>
                <w:rFonts w:hint="eastAsia" w:ascii="宋体" w:hAnsi="宋体" w:eastAsia="宋体" w:cs="宋体"/>
                <w:color w:val="auto"/>
                <w:spacing w:val="7"/>
                <w:sz w:val="21"/>
                <w:szCs w:val="21"/>
                <w:highlight w:val="none"/>
                <w:lang w:eastAsia="zh-CN"/>
              </w:rPr>
              <w:t>有价证券、现金、信誉</w:t>
            </w:r>
            <w:r>
              <w:rPr>
                <w:rFonts w:hint="eastAsia" w:ascii="宋体" w:hAnsi="宋体" w:eastAsia="宋体" w:cs="宋体"/>
                <w:color w:val="auto"/>
                <w:spacing w:val="8"/>
                <w:sz w:val="21"/>
                <w:szCs w:val="21"/>
                <w:highlight w:val="none"/>
                <w:lang w:eastAsia="zh-CN"/>
              </w:rPr>
              <w:t>卡、购物卡、宴请、娱乐及提供国内或境外学术活动等手段影响甲方购进</w:t>
            </w:r>
            <w:r>
              <w:rPr>
                <w:rFonts w:hint="eastAsia" w:ascii="宋体" w:hAnsi="宋体" w:eastAsia="宋体" w:cs="宋体"/>
                <w:color w:val="auto"/>
                <w:spacing w:val="7"/>
                <w:sz w:val="21"/>
                <w:szCs w:val="21"/>
                <w:highlight w:val="none"/>
                <w:lang w:val="en-US" w:eastAsia="zh-CN"/>
              </w:rPr>
              <w:t>货物</w:t>
            </w:r>
            <w:r>
              <w:rPr>
                <w:rFonts w:hint="eastAsia" w:ascii="宋体" w:hAnsi="宋体" w:eastAsia="宋体" w:cs="宋体"/>
                <w:color w:val="auto"/>
                <w:spacing w:val="6"/>
                <w:sz w:val="21"/>
                <w:szCs w:val="21"/>
                <w:highlight w:val="none"/>
                <w:lang w:eastAsia="zh-CN"/>
              </w:rPr>
              <w:t>、器械等。</w:t>
            </w:r>
          </w:p>
          <w:p w14:paraId="0EFD1E5C">
            <w:pPr>
              <w:pStyle w:val="274"/>
              <w:spacing w:before="22" w:line="244" w:lineRule="auto"/>
              <w:ind w:left="111" w:right="118" w:hanging="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4.乙方洽谈业务，必须在工作时间到甲方指定科室或者办公室联</w:t>
            </w:r>
            <w:r>
              <w:rPr>
                <w:rFonts w:hint="eastAsia" w:ascii="宋体" w:hAnsi="宋体" w:eastAsia="宋体" w:cs="宋体"/>
                <w:color w:val="auto"/>
                <w:spacing w:val="7"/>
                <w:sz w:val="21"/>
                <w:szCs w:val="21"/>
                <w:highlight w:val="none"/>
                <w:lang w:eastAsia="zh-CN"/>
              </w:rPr>
              <w:t>系商洽，</w:t>
            </w:r>
            <w:r>
              <w:rPr>
                <w:rFonts w:hint="eastAsia" w:ascii="宋体" w:hAnsi="宋体" w:eastAsia="宋体" w:cs="宋体"/>
                <w:color w:val="auto"/>
                <w:spacing w:val="8"/>
                <w:sz w:val="21"/>
                <w:szCs w:val="21"/>
                <w:highlight w:val="none"/>
                <w:lang w:eastAsia="zh-CN"/>
              </w:rPr>
              <w:t>不得借故到甲方主管领导、部门负责人及相关工作人员家中访谈或向介绍</w:t>
            </w:r>
            <w:r>
              <w:rPr>
                <w:rFonts w:hint="eastAsia" w:ascii="宋体" w:hAnsi="宋体" w:eastAsia="宋体" w:cs="宋体"/>
                <w:color w:val="auto"/>
                <w:spacing w:val="7"/>
                <w:sz w:val="21"/>
                <w:szCs w:val="21"/>
                <w:highlight w:val="none"/>
                <w:lang w:eastAsia="zh-CN"/>
              </w:rPr>
              <w:t>人提供任何好处费。</w:t>
            </w:r>
          </w:p>
          <w:p w14:paraId="2791AF2D">
            <w:pPr>
              <w:pStyle w:val="274"/>
              <w:spacing w:before="23" w:line="244" w:lineRule="auto"/>
              <w:ind w:left="98" w:right="118" w:firstLine="2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乙方如违反以上条款，经核实后，甲方有权终止购销合同，并将乙方列入“非诚信交易黑名单”，在单位内进行通报。情节严重的，涉嫌违法的，</w:t>
            </w:r>
            <w:r>
              <w:rPr>
                <w:rFonts w:hint="eastAsia" w:ascii="宋体" w:hAnsi="宋体" w:eastAsia="宋体" w:cs="宋体"/>
                <w:color w:val="auto"/>
                <w:spacing w:val="9"/>
                <w:sz w:val="21"/>
                <w:szCs w:val="21"/>
                <w:highlight w:val="none"/>
                <w:lang w:eastAsia="zh-CN"/>
              </w:rPr>
              <w:t>由执法部门予以处理。</w:t>
            </w:r>
          </w:p>
          <w:p w14:paraId="194E5F55">
            <w:pPr>
              <w:pStyle w:val="274"/>
              <w:spacing w:before="27" w:line="234" w:lineRule="auto"/>
              <w:ind w:left="113" w:right="119" w:firstLine="23"/>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7"/>
                <w:sz w:val="21"/>
                <w:szCs w:val="21"/>
                <w:highlight w:val="none"/>
                <w:lang w:eastAsia="zh-CN"/>
              </w:rPr>
              <w:t>甲方工作人员如违反以上条款的，甲方将按国家有关法律、法规规定和有</w:t>
            </w:r>
            <w:r>
              <w:rPr>
                <w:rFonts w:hint="eastAsia" w:ascii="宋体" w:hAnsi="宋体" w:eastAsia="宋体" w:cs="宋体"/>
                <w:color w:val="auto"/>
                <w:spacing w:val="8"/>
                <w:sz w:val="21"/>
                <w:szCs w:val="21"/>
                <w:highlight w:val="none"/>
                <w:lang w:eastAsia="zh-CN"/>
              </w:rPr>
              <w:t>关廉政制度规定给予处理，涉嫌违法的，由</w:t>
            </w:r>
            <w:r>
              <w:rPr>
                <w:rFonts w:hint="eastAsia" w:ascii="宋体" w:hAnsi="宋体" w:eastAsia="宋体" w:cs="宋体"/>
                <w:color w:val="auto"/>
                <w:spacing w:val="7"/>
                <w:sz w:val="21"/>
                <w:szCs w:val="21"/>
                <w:highlight w:val="none"/>
                <w:lang w:eastAsia="zh-CN"/>
              </w:rPr>
              <w:t>执法部门予以处理。</w:t>
            </w:r>
          </w:p>
        </w:tc>
      </w:tr>
      <w:tr w14:paraId="7D766A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0"/>
            <w:vAlign w:val="top"/>
          </w:tcPr>
          <w:p w14:paraId="13F53DA3">
            <w:pPr>
              <w:spacing w:line="304" w:lineRule="auto"/>
              <w:rPr>
                <w:rFonts w:hint="eastAsia" w:ascii="宋体" w:hAnsi="宋体" w:eastAsia="宋体" w:cs="宋体"/>
                <w:color w:val="auto"/>
                <w:szCs w:val="21"/>
                <w:highlight w:val="none"/>
              </w:rPr>
            </w:pPr>
          </w:p>
          <w:p w14:paraId="41FD7BFE">
            <w:pPr>
              <w:spacing w:line="305" w:lineRule="auto"/>
              <w:rPr>
                <w:rFonts w:hint="eastAsia" w:ascii="宋体" w:hAnsi="宋体" w:eastAsia="宋体" w:cs="宋体"/>
                <w:color w:val="auto"/>
                <w:szCs w:val="21"/>
                <w:highlight w:val="none"/>
              </w:rPr>
            </w:pPr>
          </w:p>
          <w:p w14:paraId="5BE6F50C">
            <w:pPr>
              <w:spacing w:line="305" w:lineRule="auto"/>
              <w:rPr>
                <w:rFonts w:hint="eastAsia" w:ascii="宋体" w:hAnsi="宋体" w:eastAsia="宋体" w:cs="宋体"/>
                <w:color w:val="auto"/>
                <w:szCs w:val="21"/>
                <w:highlight w:val="none"/>
              </w:rPr>
            </w:pPr>
          </w:p>
          <w:p w14:paraId="36D9724A">
            <w:pPr>
              <w:pStyle w:val="274"/>
              <w:spacing w:before="65" w:line="230" w:lineRule="auto"/>
              <w:ind w:left="44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合同的变更、终止</w:t>
            </w:r>
          </w:p>
        </w:tc>
        <w:tc>
          <w:tcPr>
            <w:tcW w:w="6886" w:type="dxa"/>
            <w:gridSpan w:val="2"/>
            <w:tcBorders>
              <w:top w:val="single" w:color="auto" w:sz="4" w:space="0"/>
              <w:left w:val="single" w:color="auto" w:sz="4" w:space="0"/>
              <w:bottom w:val="single" w:color="auto" w:sz="4" w:space="0"/>
              <w:right w:val="single" w:color="auto" w:sz="4" w:space="0"/>
            </w:tcBorders>
            <w:noWrap w:val="0"/>
            <w:vAlign w:val="top"/>
          </w:tcPr>
          <w:p w14:paraId="5BD1EEED">
            <w:pPr>
              <w:pStyle w:val="274"/>
              <w:spacing w:before="31" w:line="228" w:lineRule="auto"/>
              <w:ind w:left="113"/>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发生以下情形之一，双方有权终止本协议：</w:t>
            </w:r>
          </w:p>
          <w:p w14:paraId="10685439">
            <w:pPr>
              <w:pStyle w:val="274"/>
              <w:spacing w:before="24" w:line="228" w:lineRule="auto"/>
              <w:ind w:left="12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1、甲乙双方违反《中华人民共和国政府采购法》第五十条规定的情形；</w:t>
            </w:r>
          </w:p>
          <w:p w14:paraId="39D66719">
            <w:pPr>
              <w:pStyle w:val="274"/>
              <w:spacing w:before="26" w:line="228" w:lineRule="auto"/>
              <w:ind w:left="1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2、违反本协议廉洁条款约定。</w:t>
            </w:r>
          </w:p>
          <w:p w14:paraId="74D3DF50">
            <w:pPr>
              <w:pStyle w:val="274"/>
              <w:spacing w:before="26" w:line="228" w:lineRule="auto"/>
              <w:ind w:left="11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3、乙方因国家政策或其他原因不能提供相应的服务。</w:t>
            </w:r>
          </w:p>
          <w:p w14:paraId="5149A9C7">
            <w:pPr>
              <w:pStyle w:val="274"/>
              <w:spacing w:before="26" w:line="245" w:lineRule="auto"/>
              <w:ind w:left="110" w:right="116" w:firstLine="16"/>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因上述原因造成协议终止的，守约方有权要求违约方按合同总额的1‰支付违约金，并赔偿一切损失，包括但不限于经济损失及因维权支出的合理的诉讼费（仲裁费）、律师费、保全费、担保费、鉴定费、差旅费、调查</w:t>
            </w:r>
            <w:r>
              <w:rPr>
                <w:rFonts w:hint="eastAsia" w:ascii="宋体" w:hAnsi="宋体" w:eastAsia="宋体" w:cs="宋体"/>
                <w:color w:val="auto"/>
                <w:spacing w:val="7"/>
                <w:sz w:val="21"/>
                <w:szCs w:val="21"/>
                <w:highlight w:val="none"/>
                <w:lang w:eastAsia="zh-CN"/>
              </w:rPr>
              <w:t>取证费等费用。</w:t>
            </w:r>
          </w:p>
        </w:tc>
      </w:tr>
    </w:tbl>
    <w:p w14:paraId="69E52878">
      <w:pPr>
        <w:rPr>
          <w:rFonts w:hint="eastAsia" w:ascii="宋体" w:hAnsi="宋体" w:eastAsia="宋体" w:cs="宋体"/>
          <w:color w:val="auto"/>
          <w:highlight w:val="none"/>
        </w:rPr>
      </w:pPr>
    </w:p>
    <w:p w14:paraId="5873F323">
      <w:pPr>
        <w:spacing w:line="360" w:lineRule="auto"/>
        <w:jc w:val="center"/>
        <w:rPr>
          <w:rFonts w:hint="eastAsia" w:ascii="宋体" w:hAnsi="宋体" w:eastAsia="宋体" w:cs="宋体"/>
          <w:b/>
          <w:bCs/>
          <w:color w:val="auto"/>
          <w:sz w:val="32"/>
          <w:szCs w:val="32"/>
          <w:highlight w:val="none"/>
        </w:rPr>
      </w:pPr>
    </w:p>
    <w:sectPr>
      <w:headerReference r:id="rId9" w:type="first"/>
      <w:footerReference r:id="rId11" w:type="first"/>
      <w:headerReference r:id="rId8" w:type="default"/>
      <w:footerReference r:id="rId10" w:type="default"/>
      <w:pgSz w:w="11906" w:h="16838"/>
      <w:pgMar w:top="1134" w:right="1134" w:bottom="1134" w:left="1134"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F2BD1">
    <w:pPr>
      <w:pStyle w:val="2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6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A25078B">
                          <w:pPr>
                            <w:pStyle w:val="217"/>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206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J1yssbFAQAAqAMAAA4AAAAAAAAAAQAgAAAAHgEAAGRycy9lMm9Eb2MueG1s&#10;UEsFBgAAAAAGAAYAWQEAAFUFAAAAAA==&#10;">
              <v:fill on="f" focussize="0,0"/>
              <v:stroke on="f"/>
              <v:imagedata o:title=""/>
              <o:lock v:ext="edit" aspectratio="f"/>
              <v:textbox inset="0mm,0mm,0mm,0mm" style="mso-fit-shape-to-text:t;">
                <w:txbxContent>
                  <w:p w14:paraId="3A25078B">
                    <w:pPr>
                      <w:pStyle w:val="2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913A7">
    <w:pPr>
      <w:pStyle w:val="2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53D6EF3">
                          <w:pPr>
                            <w:pStyle w:val="217"/>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205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2BAQUscBAACoAwAADgAAAAAAAAABACAAAAAeAQAAZHJzL2Uyb0RvYy54&#10;bWxQSwUGAAAAAAYABgBZAQAAVwUAAAAA&#10;">
              <v:fill on="f" focussize="0,0"/>
              <v:stroke on="f"/>
              <v:imagedata o:title=""/>
              <o:lock v:ext="edit" aspectratio="f"/>
              <v:textbox inset="0mm,0mm,0mm,0mm" style="mso-fit-shape-to-text:t;">
                <w:txbxContent>
                  <w:p w14:paraId="553D6EF3">
                    <w:pPr>
                      <w:pStyle w:val="2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D536A">
    <w:pPr>
      <w:pStyle w:val="21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_x0000_s206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2C51357">
                          <w:pPr>
                            <w:pStyle w:val="217"/>
                          </w:pPr>
                          <w:r>
                            <w:fldChar w:fldCharType="begin"/>
                          </w:r>
                          <w:r>
                            <w:instrText xml:space="preserve"> PAGE  \* MERGEFORMAT </w:instrText>
                          </w:r>
                          <w:r>
                            <w:fldChar w:fldCharType="separate"/>
                          </w:r>
                          <w:r>
                            <w:t>36</w:t>
                          </w:r>
                          <w:r>
                            <w:fldChar w:fldCharType="end"/>
                          </w:r>
                        </w:p>
                      </w:txbxContent>
                    </wps:txbx>
                    <wps:bodyPr wrap="none" lIns="0" tIns="0" rIns="0" bIns="0" upright="1">
                      <a:spAutoFit/>
                    </wps:bodyPr>
                  </wps:wsp>
                </a:graphicData>
              </a:graphic>
            </wp:anchor>
          </w:drawing>
        </mc:Choice>
        <mc:Fallback>
          <w:pict>
            <v:shape id="_x0000_s206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eCsFpMcBAACoAwAADgAAAAAAAAABACAAAAAeAQAAZHJzL2Uyb0RvYy54&#10;bWxQSwUGAAAAAAYABgBZAQAAVwUAAAAA&#10;">
              <v:fill on="f" focussize="0,0"/>
              <v:stroke on="f"/>
              <v:imagedata o:title=""/>
              <o:lock v:ext="edit" aspectratio="f"/>
              <v:textbox inset="0mm,0mm,0mm,0mm" style="mso-fit-shape-to-text:t;">
                <w:txbxContent>
                  <w:p w14:paraId="02C51357">
                    <w:pPr>
                      <w:pStyle w:val="217"/>
                    </w:pPr>
                    <w:r>
                      <w:fldChar w:fldCharType="begin"/>
                    </w:r>
                    <w:r>
                      <w:instrText xml:space="preserve"> PAGE  \* MERGEFORMAT </w:instrText>
                    </w:r>
                    <w:r>
                      <w:fldChar w:fldCharType="separate"/>
                    </w:r>
                    <w:r>
                      <w:t>36</w:t>
                    </w:r>
                    <w:r>
                      <w:fldChar w:fldCharType="end"/>
                    </w:r>
                  </w:p>
                </w:txbxContent>
              </v:textbox>
            </v:shape>
          </w:pict>
        </mc:Fallback>
      </mc:AlternateContent>
    </w:r>
  </w:p>
  <w:p w14:paraId="6C55A27D">
    <w:pPr>
      <w:pStyle w:val="2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30D42">
    <w:pPr>
      <w:pStyle w:val="21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_x0000_s206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E24797B">
                          <w:pPr>
                            <w:pStyle w:val="217"/>
                          </w:pPr>
                          <w:r>
                            <w:fldChar w:fldCharType="begin"/>
                          </w:r>
                          <w:r>
                            <w:instrText xml:space="preserve"> PAGE  \* MERGEFORMAT </w:instrText>
                          </w:r>
                          <w:r>
                            <w:fldChar w:fldCharType="separate"/>
                          </w:r>
                          <w:r>
                            <w:t>82</w:t>
                          </w:r>
                          <w:r>
                            <w:fldChar w:fldCharType="end"/>
                          </w:r>
                        </w:p>
                      </w:txbxContent>
                    </wps:txbx>
                    <wps:bodyPr wrap="none" lIns="0" tIns="0" rIns="0" bIns="0" upright="1">
                      <a:spAutoFit/>
                    </wps:bodyPr>
                  </wps:wsp>
                </a:graphicData>
              </a:graphic>
            </wp:anchor>
          </w:drawing>
        </mc:Choice>
        <mc:Fallback>
          <w:pict>
            <v:shape id="_x0000_s206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n4ykbMcBAACoAwAADgAAAAAAAAABACAAAAAeAQAAZHJzL2Uyb0RvYy54&#10;bWxQSwUGAAAAAAYABgBZAQAAVwUAAAAA&#10;">
              <v:fill on="f" focussize="0,0"/>
              <v:stroke on="f"/>
              <v:imagedata o:title=""/>
              <o:lock v:ext="edit" aspectratio="f"/>
              <v:textbox inset="0mm,0mm,0mm,0mm" style="mso-fit-shape-to-text:t;">
                <w:txbxContent>
                  <w:p w14:paraId="2E24797B">
                    <w:pPr>
                      <w:pStyle w:val="217"/>
                    </w:pPr>
                    <w:r>
                      <w:fldChar w:fldCharType="begin"/>
                    </w:r>
                    <w:r>
                      <w:instrText xml:space="preserve"> PAGE  \* MERGEFORMAT </w:instrText>
                    </w:r>
                    <w:r>
                      <w:fldChar w:fldCharType="separate"/>
                    </w:r>
                    <w:r>
                      <w:t>82</w:t>
                    </w:r>
                    <w:r>
                      <w:fldChar w:fldCharType="end"/>
                    </w:r>
                  </w:p>
                </w:txbxContent>
              </v:textbox>
            </v:shape>
          </w:pict>
        </mc:Fallback>
      </mc:AlternateContent>
    </w:r>
  </w:p>
  <w:p w14:paraId="07E4158D">
    <w:pPr>
      <w:pStyle w:val="2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B7EE9">
    <w:pPr>
      <w:pStyle w:val="2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_x0000_s206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C086FBD">
                          <w:pPr>
                            <w:pStyle w:val="217"/>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shape id="_x0000_s206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gUyptscBAACoAwAADgAAAAAAAAABACAAAAAeAQAAZHJzL2Uyb0RvYy54&#10;bWxQSwUGAAAAAAYABgBZAQAAVwUAAAAA&#10;">
              <v:fill on="f" focussize="0,0"/>
              <v:stroke on="f"/>
              <v:imagedata o:title=""/>
              <o:lock v:ext="edit" aspectratio="f"/>
              <v:textbox inset="0mm,0mm,0mm,0mm" style="mso-fit-shape-to-text:t;">
                <w:txbxContent>
                  <w:p w14:paraId="7C086FBD">
                    <w:pPr>
                      <w:pStyle w:val="21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225A1">
    <w:pPr>
      <w:pStyle w:val="220"/>
      <w:pBdr>
        <w:bottom w:val="none" w:color="auto" w:sz="0" w:space="0"/>
      </w:pBdr>
      <w:jc w:val="both"/>
      <w:rPr>
        <w:rFonts w:hint="eastAsia" w:eastAsia="宋体"/>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2BDAD">
    <w:pPr>
      <w:pStyle w:val="220"/>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08E88">
    <w:pPr>
      <w:pStyle w:val="220"/>
      <w:pBdr>
        <w:bottom w:val="none" w:color="auto" w:sz="0" w:space="0"/>
      </w:pBdr>
      <w:jc w:val="both"/>
      <w:rPr>
        <w:rFonts w:hint="eastAsia"/>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4B3B0">
    <w:pPr>
      <w:pStyle w:val="2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DAF4CA"/>
    <w:multiLevelType w:val="multilevel"/>
    <w:tmpl w:val="A7DAF4CA"/>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BF6BC116"/>
    <w:multiLevelType w:val="multilevel"/>
    <w:tmpl w:val="BF6BC116"/>
    <w:lvl w:ilvl="0" w:tentative="0">
      <w:start w:val="16"/>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CFE7C3F8"/>
    <w:multiLevelType w:val="multilevel"/>
    <w:tmpl w:val="CFE7C3F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DDECD3BC"/>
    <w:multiLevelType w:val="multilevel"/>
    <w:tmpl w:val="DDECD3BC"/>
    <w:lvl w:ilvl="0" w:tentative="0">
      <w:start w:val="6"/>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DE759F4B"/>
    <w:multiLevelType w:val="multilevel"/>
    <w:tmpl w:val="DE759F4B"/>
    <w:lvl w:ilvl="0" w:tentative="0">
      <w:start w:val="2"/>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DEABE1DB"/>
    <w:multiLevelType w:val="multilevel"/>
    <w:tmpl w:val="DEABE1DB"/>
    <w:lvl w:ilvl="0" w:tentative="0">
      <w:start w:val="23"/>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FFEFC674"/>
    <w:multiLevelType w:val="multilevel"/>
    <w:tmpl w:val="FFEFC674"/>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7">
    <w:nsid w:val="7A0F6431"/>
    <w:multiLevelType w:val="multilevel"/>
    <w:tmpl w:val="7A0F6431"/>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num>
  <w:num w:numId="2">
    <w:abstractNumId w:val="7"/>
  </w:num>
  <w:num w:numId="3">
    <w:abstractNumId w:val="2"/>
  </w:num>
  <w:num w:numId="4">
    <w:abstractNumId w:val="6"/>
  </w:num>
  <w:num w:numId="5">
    <w:abstractNumId w:val="4"/>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useAltKinsokuLineBreakRules/>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4558D"/>
    <w:rsid w:val="08D73471"/>
    <w:rsid w:val="17F42C75"/>
    <w:rsid w:val="1A9F23DE"/>
    <w:rsid w:val="1AC27242"/>
    <w:rsid w:val="1EF26B32"/>
    <w:rsid w:val="24473B05"/>
    <w:rsid w:val="267C394E"/>
    <w:rsid w:val="289A0FFA"/>
    <w:rsid w:val="2A73664D"/>
    <w:rsid w:val="310B7148"/>
    <w:rsid w:val="31594282"/>
    <w:rsid w:val="3C50552D"/>
    <w:rsid w:val="3CD66BD8"/>
    <w:rsid w:val="41C70D51"/>
    <w:rsid w:val="421A58D4"/>
    <w:rsid w:val="4DAD7804"/>
    <w:rsid w:val="55E849F0"/>
    <w:rsid w:val="63B2270F"/>
    <w:rsid w:val="69D42CAE"/>
    <w:rsid w:val="72142696"/>
    <w:rsid w:val="752B5127"/>
    <w:rsid w:val="768F516D"/>
    <w:rsid w:val="76C30D21"/>
    <w:rsid w:val="7AAF2DEB"/>
    <w:rsid w:val="7C525AA4"/>
    <w:rsid w:val="7FA95426"/>
    <w:rsid w:val="7FD60D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73"/>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5"/>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66"/>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67"/>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68"/>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69"/>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70"/>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71"/>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2"/>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3"/>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rPr>
  </w:style>
  <w:style w:type="paragraph" w:styleId="13">
    <w:name w:val="annotation text"/>
    <w:basedOn w:val="1"/>
    <w:semiHidden/>
    <w:unhideWhenUsed/>
    <w:qFormat/>
    <w:uiPriority w:val="99"/>
    <w:pPr>
      <w:jc w:val="left"/>
    </w:pPr>
  </w:style>
  <w:style w:type="paragraph" w:styleId="14">
    <w:name w:val="Body Text"/>
    <w:basedOn w:val="1"/>
    <w:next w:val="15"/>
    <w:qFormat/>
    <w:uiPriority w:val="99"/>
    <w:pPr>
      <w:spacing w:line="380" w:lineRule="exact"/>
    </w:pPr>
    <w:rPr>
      <w:kern w:val="0"/>
      <w:sz w:val="24"/>
    </w:rPr>
  </w:style>
  <w:style w:type="paragraph" w:styleId="15">
    <w:name w:val="Body Text 2"/>
    <w:basedOn w:val="1"/>
    <w:qFormat/>
    <w:uiPriority w:val="0"/>
    <w:pPr>
      <w:spacing w:after="120" w:line="480" w:lineRule="auto"/>
    </w:pPr>
    <w:rPr>
      <w:kern w:val="0"/>
      <w:sz w:val="20"/>
    </w:r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toc 8"/>
    <w:basedOn w:val="1"/>
    <w:next w:val="1"/>
    <w:unhideWhenUsed/>
    <w:qFormat/>
    <w:uiPriority w:val="39"/>
    <w:pPr>
      <w:spacing w:after="100"/>
      <w:ind w:left="1540"/>
    </w:pPr>
  </w:style>
  <w:style w:type="paragraph" w:styleId="19">
    <w:name w:val="endnote text"/>
    <w:basedOn w:val="1"/>
    <w:link w:val="189"/>
    <w:semiHidden/>
    <w:unhideWhenUsed/>
    <w:qFormat/>
    <w:uiPriority w:val="99"/>
    <w:pPr>
      <w:spacing w:after="0" w:line="240" w:lineRule="auto"/>
    </w:pPr>
    <w:rPr>
      <w:sz w:val="20"/>
      <w:szCs w:val="20"/>
    </w:rPr>
  </w:style>
  <w:style w:type="paragraph" w:styleId="20">
    <w:name w:val="footer"/>
    <w:basedOn w:val="1"/>
    <w:link w:val="187"/>
    <w:unhideWhenUsed/>
    <w:qFormat/>
    <w:uiPriority w:val="99"/>
    <w:pPr>
      <w:tabs>
        <w:tab w:val="center" w:pos="4844"/>
        <w:tab w:val="right" w:pos="9689"/>
      </w:tabs>
      <w:spacing w:after="0" w:line="240" w:lineRule="auto"/>
    </w:pPr>
  </w:style>
  <w:style w:type="paragraph" w:styleId="21">
    <w:name w:val="header"/>
    <w:basedOn w:val="1"/>
    <w:link w:val="186"/>
    <w:unhideWhenUsed/>
    <w:qFormat/>
    <w:uiPriority w:val="99"/>
    <w:pPr>
      <w:tabs>
        <w:tab w:val="center" w:pos="4844"/>
        <w:tab w:val="right" w:pos="9689"/>
      </w:tabs>
      <w:spacing w:after="0" w:line="240" w:lineRule="auto"/>
    </w:p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5"/>
    <w:qFormat/>
    <w:uiPriority w:val="11"/>
    <w:rPr>
      <w:color w:val="585858" w:themeColor="text1" w:themeTint="A6"/>
      <w:spacing w:val="15"/>
      <w:sz w:val="28"/>
      <w:szCs w:val="28"/>
    </w:rPr>
  </w:style>
  <w:style w:type="paragraph" w:styleId="25">
    <w:name w:val="footnote text"/>
    <w:basedOn w:val="1"/>
    <w:link w:val="188"/>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Title"/>
    <w:basedOn w:val="1"/>
    <w:next w:val="1"/>
    <w:link w:val="174"/>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semiHidden/>
    <w:unhideWhenUsed/>
    <w:qFormat/>
    <w:uiPriority w:val="99"/>
    <w:rPr>
      <w:vertAlign w:val="superscript"/>
    </w:rPr>
  </w:style>
  <w:style w:type="character" w:styleId="36">
    <w:name w:val="FollowedHyperlink"/>
    <w:basedOn w:val="33"/>
    <w:semiHidden/>
    <w:unhideWhenUsed/>
    <w:qFormat/>
    <w:uiPriority w:val="99"/>
    <w:rPr>
      <w:color w:val="800080" w:themeColor="followedHyperlink"/>
      <w:u w:val="single"/>
    </w:rPr>
  </w:style>
  <w:style w:type="character" w:styleId="37">
    <w:name w:val="Emphasis"/>
    <w:basedOn w:val="33"/>
    <w:qFormat/>
    <w:uiPriority w:val="20"/>
    <w:rPr>
      <w:i/>
      <w:iCs/>
    </w:rPr>
  </w:style>
  <w:style w:type="character" w:styleId="38">
    <w:name w:val="Hyperlink"/>
    <w:basedOn w:val="33"/>
    <w:unhideWhenUsed/>
    <w:qFormat/>
    <w:uiPriority w:val="99"/>
    <w:rPr>
      <w:color w:val="0000FF" w:themeColor="hyperlink"/>
      <w:u w:val="single"/>
    </w:rPr>
  </w:style>
  <w:style w:type="character" w:styleId="39">
    <w:name w:val="footnote reference"/>
    <w:basedOn w:val="33"/>
    <w:semiHidden/>
    <w:unhideWhenUsed/>
    <w:qFormat/>
    <w:uiPriority w:val="99"/>
    <w:rPr>
      <w:vertAlign w:val="superscript"/>
    </w:rPr>
  </w:style>
  <w:style w:type="table" w:customStyle="1" w:styleId="40">
    <w:name w:val="Table Grid Light"/>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1">
    <w:name w:val="Plain Table 1"/>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2">
    <w:name w:val="Plain Table 2"/>
    <w:basedOn w:val="3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3">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7">
    <w:name w:val="Grid Table 1 Light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8">
    <w:name w:val="Grid Table 1 Light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9">
    <w:name w:val="Grid Table 1 Light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0">
    <w:name w:val="Grid Table 1 Light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1">
    <w:name w:val="Grid Table 1 Light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2">
    <w:name w:val="Grid Table 1 Light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3">
    <w:name w:val="Grid Table 2"/>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4">
    <w:name w:val="Grid Table 2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5">
    <w:name w:val="Grid Table 2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6">
    <w:name w:val="Grid Table 2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7">
    <w:name w:val="Grid Table 2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8">
    <w:name w:val="Grid Table 2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9">
    <w:name w:val="Grid Table 2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0">
    <w:name w:val="Grid Table 3"/>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1">
    <w:name w:val="Grid Table 3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2">
    <w:name w:val="Grid Table 3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3">
    <w:name w:val="Grid Table 3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4">
    <w:name w:val="Grid Table 3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5">
    <w:name w:val="Grid Table 3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6">
    <w:name w:val="Grid Table 3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7">
    <w:name w:val="Grid Table 4"/>
    <w:basedOn w:val="3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8">
    <w:name w:val="Grid Table 4 - Accent 1"/>
    <w:basedOn w:val="3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9">
    <w:name w:val="Grid Table 4 - Accent 2"/>
    <w:basedOn w:val="3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0">
    <w:name w:val="Grid Table 4 - Accent 3"/>
    <w:basedOn w:val="3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1">
    <w:name w:val="Grid Table 4 - Accent 4"/>
    <w:basedOn w:val="3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2">
    <w:name w:val="Grid Table 4 - Accent 5"/>
    <w:basedOn w:val="3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3">
    <w:name w:val="Grid Table 4 - Accent 6"/>
    <w:basedOn w:val="3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4">
    <w:name w:val="Grid Table 5 Dark"/>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5">
    <w:name w:val="Grid Table 5 Dark- Accent 1"/>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6">
    <w:name w:val="Grid Table 5 Dark - Accent 2"/>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7">
    <w:name w:val="Grid Table 5 Dark - Accent 3"/>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8">
    <w:name w:val="Grid Table 5 Dark- Accent 4"/>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9">
    <w:name w:val="Grid Table 5 Dark - Accent 5"/>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0">
    <w:name w:val="Grid Table 5 Dark - Accent 6"/>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1">
    <w:name w:val="Grid Table 6 Colorful"/>
    <w:basedOn w:val="3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2">
    <w:name w:val="Grid Table 6 Colorful - Accent 1"/>
    <w:basedOn w:val="3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3">
    <w:name w:val="Grid Table 6 Colorful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4">
    <w:name w:val="Grid Table 6 Colorful - Accent 3"/>
    <w:basedOn w:val="3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5">
    <w:name w:val="Grid Table 6 Colorful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6">
    <w:name w:val="Grid Table 6 Colorful - Accent 5"/>
    <w:basedOn w:val="3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7">
    <w:name w:val="Grid Table 6 Colorful - Accent 6"/>
    <w:basedOn w:val="3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8">
    <w:name w:val="Grid Table 7 Colorful"/>
    <w:basedOn w:val="3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9">
    <w:name w:val="Grid Table 7 Colorful - Accent 1"/>
    <w:basedOn w:val="3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90">
    <w:name w:val="Grid Table 7 Colorful - Accent 2"/>
    <w:basedOn w:val="3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1">
    <w:name w:val="Grid Table 7 Colorful - Accent 3"/>
    <w:basedOn w:val="3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2">
    <w:name w:val="Grid Table 7 Colorful - Accent 4"/>
    <w:basedOn w:val="3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3">
    <w:name w:val="Grid Table 7 Colorful - Accent 5"/>
    <w:basedOn w:val="3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4">
    <w:name w:val="Grid Table 7 Colorful - Accent 6"/>
    <w:basedOn w:val="3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5">
    <w:name w:val="List Table 1 Light"/>
    <w:basedOn w:val="3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6">
    <w:name w:val="List Table 1 Light - Accent 1"/>
    <w:basedOn w:val="3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7">
    <w:name w:val="List Table 1 Light - Accent 2"/>
    <w:basedOn w:val="3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8">
    <w:name w:val="List Table 1 Light - Accent 3"/>
    <w:basedOn w:val="3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9">
    <w:name w:val="List Table 1 Light - Accent 4"/>
    <w:basedOn w:val="3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0">
    <w:name w:val="List Table 1 Light - Accent 5"/>
    <w:basedOn w:val="3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1">
    <w:name w:val="List Table 1 Light - Accent 6"/>
    <w:basedOn w:val="3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2">
    <w:name w:val="List Table 2"/>
    <w:basedOn w:val="3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3">
    <w:name w:val="List Table 2 - Accent 1"/>
    <w:basedOn w:val="3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4">
    <w:name w:val="List Table 2 - Accent 2"/>
    <w:basedOn w:val="3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5">
    <w:name w:val="List Table 2 - Accent 3"/>
    <w:basedOn w:val="3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6">
    <w:name w:val="List Table 2 - Accent 4"/>
    <w:basedOn w:val="3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7">
    <w:name w:val="List Table 2 - Accent 5"/>
    <w:basedOn w:val="3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8">
    <w:name w:val="List Table 2 - Accent 6"/>
    <w:basedOn w:val="3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9">
    <w:name w:val="List Table 3"/>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0">
    <w:name w:val="List Table 3 - Accent 1"/>
    <w:basedOn w:val="3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1">
    <w:name w:val="List Table 3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2">
    <w:name w:val="List Table 3 - Accent 3"/>
    <w:basedOn w:val="3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3">
    <w:name w:val="List Table 3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4">
    <w:name w:val="List Table 3 - Accent 5"/>
    <w:basedOn w:val="3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5">
    <w:name w:val="List Table 3 - Accent 6"/>
    <w:basedOn w:val="3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6">
    <w:name w:val="List Table 4"/>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4 - Accent 1"/>
    <w:basedOn w:val="3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8">
    <w:name w:val="List Table 4 - Accent 2"/>
    <w:basedOn w:val="3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9">
    <w:name w:val="List Table 4 - Accent 3"/>
    <w:basedOn w:val="3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0">
    <w:name w:val="List Table 4 - Accent 4"/>
    <w:basedOn w:val="3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1">
    <w:name w:val="List Table 4 - Accent 5"/>
    <w:basedOn w:val="3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2">
    <w:name w:val="List Table 4 - Accent 6"/>
    <w:basedOn w:val="3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3">
    <w:name w:val="List Table 5 Dark"/>
    <w:basedOn w:val="3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4">
    <w:name w:val="List Table 5 Dark - Accent 1"/>
    <w:basedOn w:val="3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5">
    <w:name w:val="List Table 5 Dark - Accent 2"/>
    <w:basedOn w:val="3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6">
    <w:name w:val="List Table 5 Dark - Accent 3"/>
    <w:basedOn w:val="3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7">
    <w:name w:val="List Table 5 Dark - Accent 4"/>
    <w:basedOn w:val="3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8">
    <w:name w:val="List Table 5 Dark - Accent 5"/>
    <w:basedOn w:val="3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9">
    <w:name w:val="List Table 5 Dark - Accent 6"/>
    <w:basedOn w:val="3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0">
    <w:name w:val="List Table 6 Colorful"/>
    <w:basedOn w:val="3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1">
    <w:name w:val="List Table 6 Colorful - Accent 1"/>
    <w:basedOn w:val="3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2">
    <w:name w:val="List Table 6 Colorful - Accent 2"/>
    <w:basedOn w:val="3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3">
    <w:name w:val="List Table 6 Colorful - Accent 3"/>
    <w:basedOn w:val="3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4">
    <w:name w:val="List Table 6 Colorful - Accent 4"/>
    <w:basedOn w:val="3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5">
    <w:name w:val="List Table 6 Colorful - Accent 5"/>
    <w:basedOn w:val="3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6">
    <w:name w:val="List Table 6 Colorful - Accent 6"/>
    <w:basedOn w:val="3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7">
    <w:name w:val="List Table 7 Colorful"/>
    <w:basedOn w:val="31"/>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8">
    <w:name w:val="List Table 7 Colorful - Accent 1"/>
    <w:basedOn w:val="3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9">
    <w:name w:val="List Table 7 Colorful - Accent 2"/>
    <w:basedOn w:val="31"/>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40">
    <w:name w:val="List Table 7 Colorful - Accent 3"/>
    <w:basedOn w:val="31"/>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1">
    <w:name w:val="List Table 7 Colorful - Accent 4"/>
    <w:basedOn w:val="31"/>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2">
    <w:name w:val="List Table 7 Colorful - Accent 5"/>
    <w:basedOn w:val="31"/>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3">
    <w:name w:val="List Table 7 Colorful - Accent 6"/>
    <w:basedOn w:val="3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4">
    <w:name w:val="Lined - Accent"/>
    <w:basedOn w:val="3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5">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6">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7">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8">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9">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0">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1">
    <w:name w:val="Bordered &amp; Lined - Accent"/>
    <w:basedOn w:val="3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2">
    <w:name w:val="Bordered &amp; Lined - Accent 1"/>
    <w:basedOn w:val="3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3">
    <w:name w:val="Bordered &amp; Lined - Accent 2"/>
    <w:basedOn w:val="3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4">
    <w:name w:val="Bordered &amp; Lined - Accent 3"/>
    <w:basedOn w:val="3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5">
    <w:name w:val="Bordered &amp; Lined - Accent 4"/>
    <w:basedOn w:val="3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6">
    <w:name w:val="Bordered &amp; Lined - Accent 5"/>
    <w:basedOn w:val="3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7">
    <w:name w:val="Bordered &amp; Lined - Accent 6"/>
    <w:basedOn w:val="3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8">
    <w:name w:val="Bordered"/>
    <w:basedOn w:val="3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9">
    <w:name w:val="Bordered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0">
    <w:name w:val="Bordered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1">
    <w:name w:val="Bordered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2">
    <w:name w:val="Bordered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3">
    <w:name w:val="Bordered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4">
    <w:name w:val="Bordered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5">
    <w:name w:val="Heading 1 Char"/>
    <w:basedOn w:val="33"/>
    <w:link w:val="2"/>
    <w:qFormat/>
    <w:uiPriority w:val="9"/>
    <w:rPr>
      <w:rFonts w:ascii="Arial" w:hAnsi="Arial" w:eastAsia="Arial" w:cs="Arial"/>
      <w:color w:val="366091" w:themeColor="accent1" w:themeShade="BF"/>
      <w:sz w:val="40"/>
      <w:szCs w:val="40"/>
    </w:rPr>
  </w:style>
  <w:style w:type="character" w:customStyle="1" w:styleId="166">
    <w:name w:val="Heading 2 Char"/>
    <w:basedOn w:val="33"/>
    <w:link w:val="3"/>
    <w:qFormat/>
    <w:uiPriority w:val="9"/>
    <w:rPr>
      <w:rFonts w:ascii="Arial" w:hAnsi="Arial" w:eastAsia="Arial" w:cs="Arial"/>
      <w:color w:val="366091" w:themeColor="accent1" w:themeShade="BF"/>
      <w:sz w:val="32"/>
      <w:szCs w:val="32"/>
    </w:rPr>
  </w:style>
  <w:style w:type="character" w:customStyle="1" w:styleId="167">
    <w:name w:val="Heading 3 Char"/>
    <w:basedOn w:val="33"/>
    <w:link w:val="4"/>
    <w:qFormat/>
    <w:uiPriority w:val="9"/>
    <w:rPr>
      <w:rFonts w:ascii="Arial" w:hAnsi="Arial" w:eastAsia="Arial" w:cs="Arial"/>
      <w:color w:val="366091" w:themeColor="accent1" w:themeShade="BF"/>
      <w:sz w:val="28"/>
      <w:szCs w:val="28"/>
    </w:rPr>
  </w:style>
  <w:style w:type="character" w:customStyle="1" w:styleId="168">
    <w:name w:val="Heading 4 Char"/>
    <w:basedOn w:val="33"/>
    <w:link w:val="5"/>
    <w:qFormat/>
    <w:uiPriority w:val="9"/>
    <w:rPr>
      <w:rFonts w:ascii="Arial" w:hAnsi="Arial" w:eastAsia="Arial" w:cs="Arial"/>
      <w:i/>
      <w:iCs/>
      <w:color w:val="366091" w:themeColor="accent1" w:themeShade="BF"/>
    </w:rPr>
  </w:style>
  <w:style w:type="character" w:customStyle="1" w:styleId="169">
    <w:name w:val="Heading 5 Char"/>
    <w:basedOn w:val="33"/>
    <w:link w:val="6"/>
    <w:qFormat/>
    <w:uiPriority w:val="9"/>
    <w:rPr>
      <w:rFonts w:ascii="Arial" w:hAnsi="Arial" w:eastAsia="Arial" w:cs="Arial"/>
      <w:color w:val="366091" w:themeColor="accent1" w:themeShade="BF"/>
    </w:rPr>
  </w:style>
  <w:style w:type="character" w:customStyle="1" w:styleId="170">
    <w:name w:val="Heading 6 Char"/>
    <w:basedOn w:val="33"/>
    <w:link w:val="7"/>
    <w:qFormat/>
    <w:uiPriority w:val="9"/>
    <w:rPr>
      <w:rFonts w:ascii="Arial" w:hAnsi="Arial" w:eastAsia="Arial" w:cs="Arial"/>
      <w:i/>
      <w:iCs/>
      <w:color w:val="585858" w:themeColor="text1" w:themeTint="A6"/>
    </w:rPr>
  </w:style>
  <w:style w:type="character" w:customStyle="1" w:styleId="171">
    <w:name w:val="Heading 7 Char"/>
    <w:basedOn w:val="33"/>
    <w:link w:val="8"/>
    <w:qFormat/>
    <w:uiPriority w:val="9"/>
    <w:rPr>
      <w:rFonts w:ascii="Arial" w:hAnsi="Arial" w:eastAsia="Arial" w:cs="Arial"/>
      <w:color w:val="585858" w:themeColor="text1" w:themeTint="A6"/>
    </w:rPr>
  </w:style>
  <w:style w:type="character" w:customStyle="1" w:styleId="172">
    <w:name w:val="Heading 8 Char"/>
    <w:basedOn w:val="33"/>
    <w:link w:val="9"/>
    <w:qFormat/>
    <w:uiPriority w:val="9"/>
    <w:rPr>
      <w:rFonts w:ascii="Arial" w:hAnsi="Arial" w:eastAsia="Arial" w:cs="Arial"/>
      <w:i/>
      <w:iCs/>
      <w:color w:val="262626" w:themeColor="text1" w:themeTint="D8"/>
    </w:rPr>
  </w:style>
  <w:style w:type="character" w:customStyle="1" w:styleId="173">
    <w:name w:val="Heading 9 Char"/>
    <w:basedOn w:val="33"/>
    <w:link w:val="10"/>
    <w:qFormat/>
    <w:uiPriority w:val="9"/>
    <w:rPr>
      <w:rFonts w:ascii="Arial" w:hAnsi="Arial" w:eastAsia="Arial" w:cs="Arial"/>
      <w:i/>
      <w:iCs/>
      <w:color w:val="262626" w:themeColor="text1" w:themeTint="D8"/>
    </w:rPr>
  </w:style>
  <w:style w:type="character" w:customStyle="1" w:styleId="174">
    <w:name w:val="Title Char"/>
    <w:basedOn w:val="33"/>
    <w:link w:val="30"/>
    <w:qFormat/>
    <w:uiPriority w:val="10"/>
    <w:rPr>
      <w:rFonts w:ascii="Arial" w:hAnsi="Arial" w:eastAsia="Arial" w:cs="Arial"/>
      <w:spacing w:val="-10"/>
      <w:sz w:val="56"/>
      <w:szCs w:val="56"/>
    </w:rPr>
  </w:style>
  <w:style w:type="character" w:customStyle="1" w:styleId="175">
    <w:name w:val="Subtitle Char"/>
    <w:basedOn w:val="33"/>
    <w:link w:val="24"/>
    <w:qFormat/>
    <w:uiPriority w:val="11"/>
    <w:rPr>
      <w:color w:val="585858" w:themeColor="text1" w:themeTint="A6"/>
      <w:spacing w:val="15"/>
      <w:sz w:val="28"/>
      <w:szCs w:val="28"/>
    </w:rPr>
  </w:style>
  <w:style w:type="paragraph" w:styleId="176">
    <w:name w:val="Quote"/>
    <w:basedOn w:val="1"/>
    <w:next w:val="1"/>
    <w:link w:val="177"/>
    <w:qFormat/>
    <w:uiPriority w:val="29"/>
    <w:pPr>
      <w:spacing w:before="160"/>
      <w:jc w:val="center"/>
    </w:pPr>
    <w:rPr>
      <w:i/>
      <w:iCs/>
      <w:color w:val="3F3F3F" w:themeColor="text1" w:themeTint="BF"/>
    </w:rPr>
  </w:style>
  <w:style w:type="character" w:customStyle="1" w:styleId="177">
    <w:name w:val="Quote Char"/>
    <w:basedOn w:val="33"/>
    <w:link w:val="176"/>
    <w:qFormat/>
    <w:uiPriority w:val="29"/>
    <w:rPr>
      <w:i/>
      <w:iCs/>
      <w:color w:val="3F3F3F" w:themeColor="text1" w:themeTint="BF"/>
    </w:rPr>
  </w:style>
  <w:style w:type="character" w:customStyle="1" w:styleId="178">
    <w:name w:val="Intense Emphasis"/>
    <w:basedOn w:val="33"/>
    <w:qFormat/>
    <w:uiPriority w:val="21"/>
    <w:rPr>
      <w:i/>
      <w:iCs/>
      <w:color w:val="366091" w:themeColor="accent1" w:themeShade="BF"/>
    </w:rPr>
  </w:style>
  <w:style w:type="paragraph" w:styleId="179">
    <w:name w:val="Intense Quote"/>
    <w:basedOn w:val="1"/>
    <w:next w:val="1"/>
    <w:link w:val="18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0">
    <w:name w:val="Intense Quote Char"/>
    <w:basedOn w:val="33"/>
    <w:link w:val="179"/>
    <w:qFormat/>
    <w:uiPriority w:val="30"/>
    <w:rPr>
      <w:i/>
      <w:iCs/>
      <w:color w:val="366091" w:themeColor="accent1" w:themeShade="BF"/>
    </w:rPr>
  </w:style>
  <w:style w:type="character" w:customStyle="1" w:styleId="181">
    <w:name w:val="Intense Reference"/>
    <w:basedOn w:val="33"/>
    <w:qFormat/>
    <w:uiPriority w:val="32"/>
    <w:rPr>
      <w:b/>
      <w:bCs/>
      <w:smallCaps/>
      <w:color w:val="366091" w:themeColor="accent1" w:themeShade="BF"/>
      <w:spacing w:val="5"/>
    </w:rPr>
  </w:style>
  <w:style w:type="paragraph" w:styleId="182">
    <w:name w:val="No Spacing"/>
    <w:basedOn w:val="1"/>
    <w:qFormat/>
    <w:uiPriority w:val="1"/>
    <w:pPr>
      <w:spacing w:after="0" w:line="240" w:lineRule="auto"/>
    </w:pPr>
  </w:style>
  <w:style w:type="character" w:customStyle="1" w:styleId="183">
    <w:name w:val="Subtle Emphasis"/>
    <w:basedOn w:val="33"/>
    <w:qFormat/>
    <w:uiPriority w:val="19"/>
    <w:rPr>
      <w:i/>
      <w:iCs/>
      <w:color w:val="3F3F3F" w:themeColor="text1" w:themeTint="BF"/>
    </w:rPr>
  </w:style>
  <w:style w:type="character" w:customStyle="1" w:styleId="184">
    <w:name w:val="Subtle Reference"/>
    <w:basedOn w:val="33"/>
    <w:qFormat/>
    <w:uiPriority w:val="31"/>
    <w:rPr>
      <w:smallCaps/>
      <w:color w:val="595959" w:themeColor="text1" w:themeTint="A5"/>
    </w:rPr>
  </w:style>
  <w:style w:type="character" w:customStyle="1" w:styleId="185">
    <w:name w:val="Book Title"/>
    <w:basedOn w:val="33"/>
    <w:qFormat/>
    <w:uiPriority w:val="33"/>
    <w:rPr>
      <w:b/>
      <w:bCs/>
      <w:i/>
      <w:iCs/>
      <w:spacing w:val="5"/>
    </w:rPr>
  </w:style>
  <w:style w:type="character" w:customStyle="1" w:styleId="186">
    <w:name w:val="Header Char"/>
    <w:basedOn w:val="33"/>
    <w:link w:val="21"/>
    <w:qFormat/>
    <w:uiPriority w:val="99"/>
  </w:style>
  <w:style w:type="character" w:customStyle="1" w:styleId="187">
    <w:name w:val="Footer Char"/>
    <w:basedOn w:val="33"/>
    <w:link w:val="20"/>
    <w:qFormat/>
    <w:uiPriority w:val="99"/>
  </w:style>
  <w:style w:type="character" w:customStyle="1" w:styleId="188">
    <w:name w:val="Footnote Text Char"/>
    <w:basedOn w:val="33"/>
    <w:link w:val="25"/>
    <w:semiHidden/>
    <w:qFormat/>
    <w:uiPriority w:val="99"/>
    <w:rPr>
      <w:sz w:val="20"/>
      <w:szCs w:val="20"/>
    </w:rPr>
  </w:style>
  <w:style w:type="character" w:customStyle="1" w:styleId="189">
    <w:name w:val="Endnote Text Char"/>
    <w:basedOn w:val="33"/>
    <w:link w:val="19"/>
    <w:semiHidden/>
    <w:qFormat/>
    <w:uiPriority w:val="99"/>
    <w:rPr>
      <w:sz w:val="20"/>
      <w:szCs w:val="20"/>
    </w:rPr>
  </w:style>
  <w:style w:type="character" w:styleId="190">
    <w:name w:val="Placeholder Text"/>
    <w:basedOn w:val="33"/>
    <w:semiHidden/>
    <w:qFormat/>
    <w:uiPriority w:val="99"/>
    <w:rPr>
      <w:color w:val="666666"/>
    </w:rPr>
  </w:style>
  <w:style w:type="paragraph" w:customStyle="1" w:styleId="191">
    <w:name w:val="TOC Heading"/>
    <w:unhideWhenUsed/>
    <w:qFormat/>
    <w:uiPriority w:val="39"/>
    <w:rPr>
      <w:rFonts w:hint="default" w:ascii="Times New Roman" w:hAnsi="Times New Roman" w:eastAsia="宋体" w:cs="Times New Roman"/>
    </w:rPr>
  </w:style>
  <w:style w:type="paragraph" w:customStyle="1" w:styleId="192">
    <w:name w:val="标题 11"/>
    <w:basedOn w:val="1"/>
    <w:next w:val="1"/>
    <w:qFormat/>
    <w:uiPriority w:val="0"/>
    <w:pPr>
      <w:keepNext/>
      <w:keepLines/>
      <w:spacing w:before="340" w:after="330" w:line="578" w:lineRule="auto"/>
      <w:outlineLvl w:val="0"/>
    </w:pPr>
    <w:rPr>
      <w:b/>
      <w:bCs/>
      <w:sz w:val="44"/>
      <w:szCs w:val="44"/>
    </w:rPr>
  </w:style>
  <w:style w:type="paragraph" w:customStyle="1" w:styleId="193">
    <w:name w:val="标题 21"/>
    <w:basedOn w:val="1"/>
    <w:next w:val="1"/>
    <w:link w:val="200"/>
    <w:qFormat/>
    <w:uiPriority w:val="9"/>
    <w:pPr>
      <w:keepNext/>
      <w:keepLines/>
      <w:spacing w:before="260" w:after="260" w:line="416" w:lineRule="auto"/>
      <w:outlineLvl w:val="1"/>
    </w:pPr>
    <w:rPr>
      <w:rFonts w:ascii="Cambria" w:hAnsi="Cambria"/>
      <w:b/>
      <w:bCs/>
      <w:sz w:val="32"/>
      <w:szCs w:val="32"/>
    </w:rPr>
  </w:style>
  <w:style w:type="paragraph" w:customStyle="1" w:styleId="194">
    <w:name w:val="标题 31"/>
    <w:basedOn w:val="1"/>
    <w:next w:val="1"/>
    <w:qFormat/>
    <w:uiPriority w:val="0"/>
    <w:pPr>
      <w:keepNext/>
      <w:keepLines/>
      <w:spacing w:line="413" w:lineRule="auto"/>
      <w:outlineLvl w:val="2"/>
    </w:pPr>
    <w:rPr>
      <w:b/>
      <w:sz w:val="32"/>
    </w:rPr>
  </w:style>
  <w:style w:type="paragraph" w:customStyle="1" w:styleId="195">
    <w:name w:val="标题 41"/>
    <w:basedOn w:val="1"/>
    <w:next w:val="1"/>
    <w:qFormat/>
    <w:uiPriority w:val="0"/>
    <w:pPr>
      <w:keepNext/>
      <w:keepLines/>
      <w:spacing w:before="280" w:after="290" w:line="376" w:lineRule="auto"/>
      <w:outlineLvl w:val="3"/>
    </w:pPr>
    <w:rPr>
      <w:rFonts w:ascii="Calibri Light" w:hAnsi="Calibri Light"/>
      <w:b/>
      <w:bCs/>
      <w:sz w:val="28"/>
      <w:szCs w:val="28"/>
    </w:rPr>
  </w:style>
  <w:style w:type="paragraph" w:customStyle="1" w:styleId="196">
    <w:name w:val="标题 51"/>
    <w:basedOn w:val="1"/>
    <w:next w:val="197"/>
    <w:link w:val="201"/>
    <w:qFormat/>
    <w:uiPriority w:val="9"/>
    <w:pPr>
      <w:keepNext/>
      <w:keepLines/>
      <w:spacing w:before="280" w:after="290" w:line="376" w:lineRule="auto"/>
      <w:outlineLvl w:val="4"/>
    </w:pPr>
    <w:rPr>
      <w:b/>
      <w:bCs/>
      <w:sz w:val="28"/>
      <w:szCs w:val="28"/>
    </w:rPr>
  </w:style>
  <w:style w:type="paragraph" w:customStyle="1" w:styleId="197">
    <w:name w:val="正文缩进1"/>
    <w:basedOn w:val="1"/>
    <w:qFormat/>
    <w:uiPriority w:val="0"/>
    <w:pPr>
      <w:ind w:firstLine="420"/>
    </w:pPr>
    <w:rPr>
      <w:szCs w:val="20"/>
    </w:rPr>
  </w:style>
  <w:style w:type="character" w:customStyle="1" w:styleId="198">
    <w:name w:val="默认段落字体1"/>
    <w:link w:val="1"/>
    <w:unhideWhenUsed/>
    <w:qFormat/>
    <w:uiPriority w:val="1"/>
  </w:style>
  <w:style w:type="table" w:customStyle="1" w:styleId="199">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0">
    <w:name w:val="标题 2 Char"/>
    <w:link w:val="193"/>
    <w:qFormat/>
    <w:uiPriority w:val="9"/>
    <w:rPr>
      <w:rFonts w:ascii="Cambria" w:hAnsi="Cambria" w:eastAsia="宋体" w:cs="Times New Roman"/>
      <w:b/>
      <w:bCs/>
      <w:sz w:val="32"/>
      <w:szCs w:val="32"/>
    </w:rPr>
  </w:style>
  <w:style w:type="character" w:customStyle="1" w:styleId="201">
    <w:name w:val="标题 5 Char"/>
    <w:link w:val="196"/>
    <w:semiHidden/>
    <w:qFormat/>
    <w:uiPriority w:val="9"/>
    <w:rPr>
      <w:rFonts w:ascii="Times New Roman" w:hAnsi="Times New Roman"/>
      <w:b/>
      <w:bCs/>
      <w:sz w:val="28"/>
      <w:szCs w:val="28"/>
    </w:rPr>
  </w:style>
  <w:style w:type="paragraph" w:customStyle="1" w:styleId="202">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03">
    <w:name w:val="批注文字1"/>
    <w:basedOn w:val="1"/>
    <w:link w:val="204"/>
    <w:qFormat/>
    <w:uiPriority w:val="0"/>
    <w:pPr>
      <w:jc w:val="left"/>
    </w:pPr>
  </w:style>
  <w:style w:type="character" w:customStyle="1" w:styleId="204">
    <w:name w:val="批注文字 Char"/>
    <w:link w:val="203"/>
    <w:qFormat/>
    <w:uiPriority w:val="0"/>
    <w:rPr>
      <w:rFonts w:ascii="Times New Roman" w:hAnsi="Times New Roman"/>
      <w:sz w:val="21"/>
      <w:szCs w:val="24"/>
    </w:rPr>
  </w:style>
  <w:style w:type="paragraph" w:customStyle="1" w:styleId="205">
    <w:name w:val="正文文本 31"/>
    <w:basedOn w:val="1"/>
    <w:unhideWhenUsed/>
    <w:qFormat/>
    <w:uiPriority w:val="99"/>
    <w:pPr>
      <w:spacing w:after="120"/>
    </w:pPr>
    <w:rPr>
      <w:sz w:val="16"/>
      <w:szCs w:val="16"/>
    </w:rPr>
  </w:style>
  <w:style w:type="paragraph" w:customStyle="1" w:styleId="206">
    <w:name w:val="正文文本1"/>
    <w:basedOn w:val="1"/>
    <w:link w:val="207"/>
    <w:unhideWhenUsed/>
    <w:qFormat/>
    <w:uiPriority w:val="0"/>
    <w:pPr>
      <w:spacing w:after="120"/>
    </w:pPr>
  </w:style>
  <w:style w:type="character" w:customStyle="1" w:styleId="207">
    <w:name w:val="正文文本 Char"/>
    <w:link w:val="206"/>
    <w:qFormat/>
    <w:uiPriority w:val="0"/>
    <w:rPr>
      <w:rFonts w:ascii="Times New Roman" w:hAnsi="Times New Roman"/>
      <w:sz w:val="21"/>
      <w:szCs w:val="24"/>
    </w:rPr>
  </w:style>
  <w:style w:type="paragraph" w:customStyle="1" w:styleId="208">
    <w:name w:val="正文文本缩进1"/>
    <w:basedOn w:val="1"/>
    <w:link w:val="209"/>
    <w:qFormat/>
    <w:uiPriority w:val="0"/>
    <w:pPr>
      <w:ind w:firstLine="830"/>
    </w:pPr>
    <w:rPr>
      <w:rFonts w:ascii="仿宋_GB2312" w:eastAsia="仿宋_GB2312"/>
      <w:sz w:val="32"/>
      <w:szCs w:val="20"/>
    </w:rPr>
  </w:style>
  <w:style w:type="character" w:customStyle="1" w:styleId="209">
    <w:name w:val="正文文本缩进 Char"/>
    <w:link w:val="208"/>
    <w:qFormat/>
    <w:uiPriority w:val="0"/>
    <w:rPr>
      <w:rFonts w:ascii="仿宋_GB2312" w:hAnsi="Times New Roman" w:eastAsia="仿宋_GB2312" w:cs="Times New Roman"/>
      <w:sz w:val="32"/>
      <w:szCs w:val="20"/>
    </w:rPr>
  </w:style>
  <w:style w:type="paragraph" w:customStyle="1" w:styleId="210">
    <w:name w:val="列表 21"/>
    <w:basedOn w:val="1"/>
    <w:unhideWhenUsed/>
    <w:qFormat/>
    <w:uiPriority w:val="99"/>
    <w:pPr>
      <w:ind w:left="100" w:hanging="200"/>
      <w:contextualSpacing/>
    </w:pPr>
  </w:style>
  <w:style w:type="paragraph" w:customStyle="1" w:styleId="211">
    <w:name w:val="纯文本1"/>
    <w:basedOn w:val="1"/>
    <w:next w:val="1"/>
    <w:link w:val="212"/>
    <w:qFormat/>
    <w:uiPriority w:val="0"/>
    <w:rPr>
      <w:rFonts w:ascii="宋体" w:hAnsi="Courier New"/>
      <w:sz w:val="20"/>
      <w:szCs w:val="21"/>
    </w:rPr>
  </w:style>
  <w:style w:type="character" w:customStyle="1" w:styleId="212">
    <w:name w:val="纯文本 Char"/>
    <w:link w:val="211"/>
    <w:qFormat/>
    <w:uiPriority w:val="0"/>
    <w:rPr>
      <w:rFonts w:ascii="宋体" w:hAnsi="Courier New" w:eastAsia="宋体" w:cs="Courier New"/>
      <w:szCs w:val="21"/>
    </w:rPr>
  </w:style>
  <w:style w:type="paragraph" w:customStyle="1" w:styleId="213">
    <w:name w:val="目录 81"/>
    <w:basedOn w:val="1"/>
    <w:next w:val="1"/>
    <w:unhideWhenUsed/>
    <w:qFormat/>
    <w:uiPriority w:val="39"/>
    <w:pPr>
      <w:ind w:left="2940"/>
    </w:pPr>
    <w:rPr>
      <w:rFonts w:ascii="Calibri" w:hAnsi="Calibri" w:eastAsia="宋体" w:cs="Times New Roman"/>
      <w:szCs w:val="22"/>
    </w:rPr>
  </w:style>
  <w:style w:type="paragraph" w:customStyle="1" w:styleId="214">
    <w:name w:val="日期1"/>
    <w:basedOn w:val="1"/>
    <w:next w:val="1"/>
    <w:link w:val="215"/>
    <w:unhideWhenUsed/>
    <w:qFormat/>
    <w:uiPriority w:val="99"/>
    <w:pPr>
      <w:ind w:left="100"/>
    </w:pPr>
  </w:style>
  <w:style w:type="character" w:customStyle="1" w:styleId="215">
    <w:name w:val="日期 Char"/>
    <w:link w:val="214"/>
    <w:semiHidden/>
    <w:qFormat/>
    <w:uiPriority w:val="99"/>
    <w:rPr>
      <w:rFonts w:ascii="Times New Roman" w:hAnsi="Times New Roman"/>
      <w:sz w:val="21"/>
      <w:szCs w:val="24"/>
    </w:rPr>
  </w:style>
  <w:style w:type="paragraph" w:customStyle="1" w:styleId="216">
    <w:name w:val="批注框文本1"/>
    <w:basedOn w:val="1"/>
    <w:semiHidden/>
    <w:qFormat/>
    <w:uiPriority w:val="0"/>
    <w:rPr>
      <w:sz w:val="18"/>
      <w:szCs w:val="18"/>
    </w:rPr>
  </w:style>
  <w:style w:type="paragraph" w:customStyle="1" w:styleId="217">
    <w:name w:val="页脚1"/>
    <w:basedOn w:val="1"/>
    <w:link w:val="218"/>
    <w:unhideWhenUsed/>
    <w:qFormat/>
    <w:uiPriority w:val="99"/>
    <w:pPr>
      <w:tabs>
        <w:tab w:val="center" w:pos="4153"/>
        <w:tab w:val="right" w:pos="8306"/>
      </w:tabs>
      <w:jc w:val="left"/>
    </w:pPr>
    <w:rPr>
      <w:sz w:val="18"/>
      <w:szCs w:val="18"/>
    </w:rPr>
  </w:style>
  <w:style w:type="character" w:customStyle="1" w:styleId="218">
    <w:name w:val="页脚 Char"/>
    <w:link w:val="217"/>
    <w:qFormat/>
    <w:uiPriority w:val="99"/>
    <w:rPr>
      <w:sz w:val="18"/>
      <w:szCs w:val="18"/>
    </w:rPr>
  </w:style>
  <w:style w:type="paragraph" w:customStyle="1" w:styleId="219">
    <w:name w:val="寄信人地址1"/>
    <w:basedOn w:val="1"/>
    <w:qFormat/>
    <w:uiPriority w:val="0"/>
    <w:rPr>
      <w:rFonts w:ascii="Arial" w:hAnsi="Arial"/>
    </w:rPr>
  </w:style>
  <w:style w:type="paragraph" w:customStyle="1" w:styleId="220">
    <w:name w:val="页眉1"/>
    <w:basedOn w:val="1"/>
    <w:link w:val="221"/>
    <w:unhideWhenUsed/>
    <w:qFormat/>
    <w:uiPriority w:val="99"/>
    <w:pPr>
      <w:pBdr>
        <w:bottom w:val="single" w:color="000000" w:sz="6" w:space="1"/>
      </w:pBdr>
      <w:tabs>
        <w:tab w:val="center" w:pos="4153"/>
        <w:tab w:val="right" w:pos="8306"/>
      </w:tabs>
      <w:jc w:val="center"/>
    </w:pPr>
    <w:rPr>
      <w:sz w:val="18"/>
      <w:szCs w:val="18"/>
    </w:rPr>
  </w:style>
  <w:style w:type="character" w:customStyle="1" w:styleId="221">
    <w:name w:val="页眉 Char"/>
    <w:link w:val="220"/>
    <w:qFormat/>
    <w:uiPriority w:val="99"/>
    <w:rPr>
      <w:sz w:val="18"/>
      <w:szCs w:val="18"/>
    </w:rPr>
  </w:style>
  <w:style w:type="paragraph" w:customStyle="1" w:styleId="222">
    <w:name w:val="目录 11"/>
    <w:basedOn w:val="1"/>
    <w:next w:val="1"/>
    <w:unhideWhenUsed/>
    <w:qFormat/>
    <w:uiPriority w:val="39"/>
  </w:style>
  <w:style w:type="paragraph" w:customStyle="1" w:styleId="223">
    <w:name w:val="副标题1"/>
    <w:basedOn w:val="1"/>
    <w:next w:val="1"/>
    <w:qFormat/>
    <w:uiPriority w:val="0"/>
    <w:pPr>
      <w:spacing w:before="240" w:after="60"/>
      <w:jc w:val="center"/>
      <w:outlineLvl w:val="1"/>
    </w:pPr>
    <w:rPr>
      <w:rFonts w:ascii="Arial" w:hAnsi="Arial" w:eastAsia="微软雅黑"/>
      <w:sz w:val="36"/>
    </w:rPr>
  </w:style>
  <w:style w:type="paragraph" w:customStyle="1" w:styleId="224">
    <w:name w:val="目录 21"/>
    <w:basedOn w:val="1"/>
    <w:next w:val="1"/>
    <w:unhideWhenUsed/>
    <w:qFormat/>
    <w:uiPriority w:val="39"/>
    <w:pPr>
      <w:tabs>
        <w:tab w:val="right" w:leader="dot" w:pos="8296"/>
      </w:tabs>
      <w:ind w:left="420"/>
    </w:pPr>
  </w:style>
  <w:style w:type="paragraph" w:customStyle="1" w:styleId="225">
    <w:name w:val="正文文本 21"/>
    <w:basedOn w:val="1"/>
    <w:qFormat/>
    <w:uiPriority w:val="0"/>
    <w:pPr>
      <w:spacing w:after="120" w:line="480" w:lineRule="auto"/>
    </w:pPr>
    <w:rPr>
      <w:sz w:val="20"/>
    </w:rPr>
  </w:style>
  <w:style w:type="paragraph" w:customStyle="1" w:styleId="226">
    <w:name w:val="普通(网站)1"/>
    <w:basedOn w:val="1"/>
    <w:unhideWhenUsed/>
    <w:qFormat/>
    <w:uiPriority w:val="99"/>
    <w:pPr>
      <w:spacing w:before="0" w:beforeAutospacing="0" w:after="0" w:afterAutospacing="0"/>
      <w:ind w:left="0" w:right="0"/>
      <w:jc w:val="both"/>
    </w:pPr>
    <w:rPr>
      <w:rFonts w:ascii="Calibri" w:hAnsi="Calibri" w:cs="Calibri"/>
      <w:sz w:val="24"/>
      <w:szCs w:val="24"/>
      <w:lang w:val="en-US" w:eastAsia="zh-CN" w:bidi="ar"/>
    </w:rPr>
  </w:style>
  <w:style w:type="paragraph" w:customStyle="1" w:styleId="227">
    <w:name w:val="批注主题1"/>
    <w:basedOn w:val="203"/>
    <w:next w:val="203"/>
    <w:link w:val="228"/>
    <w:qFormat/>
    <w:uiPriority w:val="99"/>
    <w:rPr>
      <w:b/>
      <w:bCs/>
    </w:rPr>
  </w:style>
  <w:style w:type="character" w:customStyle="1" w:styleId="228">
    <w:name w:val="批注主题 Char"/>
    <w:link w:val="227"/>
    <w:qFormat/>
    <w:uiPriority w:val="99"/>
    <w:rPr>
      <w:rFonts w:ascii="Times New Roman" w:hAnsi="Times New Roman"/>
      <w:b/>
      <w:bCs/>
      <w:sz w:val="21"/>
      <w:szCs w:val="24"/>
    </w:rPr>
  </w:style>
  <w:style w:type="paragraph" w:customStyle="1" w:styleId="229">
    <w:name w:val="正文首行缩进1"/>
    <w:basedOn w:val="206"/>
    <w:unhideWhenUsed/>
    <w:qFormat/>
    <w:uiPriority w:val="0"/>
    <w:pPr>
      <w:ind w:firstLine="420"/>
      <w:jc w:val="both"/>
    </w:pPr>
    <w:rPr>
      <w:rFonts w:hAnsi="Times New Roman" w:eastAsia="Times New Roman"/>
      <w:szCs w:val="20"/>
    </w:rPr>
  </w:style>
  <w:style w:type="paragraph" w:customStyle="1" w:styleId="230">
    <w:name w:val="正文首行缩进 211"/>
    <w:basedOn w:val="208"/>
    <w:qFormat/>
    <w:uiPriority w:val="0"/>
    <w:pPr>
      <w:widowControl w:val="0"/>
      <w:ind w:firstLine="420"/>
      <w:jc w:val="both"/>
    </w:pPr>
    <w:rPr>
      <w:rFonts w:ascii="Calibri" w:hAnsi="Calibri"/>
    </w:rPr>
  </w:style>
  <w:style w:type="table" w:customStyle="1" w:styleId="231">
    <w:name w:val="网格型1"/>
    <w:basedOn w:val="19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2">
    <w:name w:val="要点1"/>
    <w:link w:val="1"/>
    <w:qFormat/>
    <w:uiPriority w:val="22"/>
    <w:rPr>
      <w:b/>
    </w:rPr>
  </w:style>
  <w:style w:type="character" w:customStyle="1" w:styleId="233">
    <w:name w:val="页码1"/>
    <w:basedOn w:val="198"/>
    <w:link w:val="1"/>
    <w:qFormat/>
    <w:uiPriority w:val="0"/>
  </w:style>
  <w:style w:type="character" w:customStyle="1" w:styleId="234">
    <w:name w:val="已访问的超链接1"/>
    <w:link w:val="1"/>
    <w:unhideWhenUsed/>
    <w:qFormat/>
    <w:uiPriority w:val="99"/>
    <w:rPr>
      <w:color w:val="800080"/>
      <w:u w:val="single"/>
    </w:rPr>
  </w:style>
  <w:style w:type="character" w:customStyle="1" w:styleId="235">
    <w:name w:val="强调1"/>
    <w:basedOn w:val="198"/>
    <w:link w:val="1"/>
    <w:qFormat/>
    <w:uiPriority w:val="20"/>
    <w:rPr>
      <w:i/>
    </w:rPr>
  </w:style>
  <w:style w:type="character" w:customStyle="1" w:styleId="236">
    <w:name w:val="超链接1"/>
    <w:link w:val="1"/>
    <w:unhideWhenUsed/>
    <w:qFormat/>
    <w:uiPriority w:val="99"/>
    <w:rPr>
      <w:color w:val="0000FF"/>
      <w:u w:val="single"/>
    </w:rPr>
  </w:style>
  <w:style w:type="character" w:customStyle="1" w:styleId="237">
    <w:name w:val="批注引用1"/>
    <w:link w:val="1"/>
    <w:qFormat/>
    <w:uiPriority w:val="0"/>
    <w:rPr>
      <w:sz w:val="21"/>
      <w:szCs w:val="21"/>
    </w:rPr>
  </w:style>
  <w:style w:type="character" w:customStyle="1" w:styleId="238">
    <w:name w:val="HTML 样本1"/>
    <w:basedOn w:val="198"/>
    <w:link w:val="1"/>
    <w:unhideWhenUsed/>
    <w:qFormat/>
    <w:uiPriority w:val="99"/>
    <w:rPr>
      <w:rFonts w:ascii="Courier New" w:hAnsi="Courier New"/>
    </w:rPr>
  </w:style>
  <w:style w:type="paragraph" w:customStyle="1" w:styleId="239">
    <w:name w:val="标4"/>
    <w:basedOn w:val="1"/>
    <w:qFormat/>
    <w:uiPriority w:val="0"/>
    <w:pPr>
      <w:spacing w:before="240" w:after="360" w:line="240" w:lineRule="exact"/>
      <w:outlineLvl w:val="3"/>
    </w:pPr>
    <w:rPr>
      <w:rFonts w:ascii="Arial" w:hAnsi="Arial" w:cs="Arial"/>
      <w:b/>
      <w:bCs/>
    </w:rPr>
  </w:style>
  <w:style w:type="paragraph" w:customStyle="1" w:styleId="240">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paragraph" w:customStyle="1" w:styleId="241">
    <w:name w:val="表格文字"/>
    <w:basedOn w:val="1"/>
    <w:qFormat/>
    <w:uiPriority w:val="0"/>
    <w:pPr>
      <w:spacing w:before="25" w:after="25"/>
    </w:pPr>
    <w:rPr>
      <w:rFonts w:ascii="Times New Roman"/>
      <w:bCs/>
      <w:spacing w:val="10"/>
      <w:szCs w:val="20"/>
    </w:rPr>
  </w:style>
  <w:style w:type="character" w:customStyle="1" w:styleId="242">
    <w:name w:val="textcontents"/>
    <w:basedOn w:val="198"/>
    <w:link w:val="1"/>
    <w:qFormat/>
    <w:uiPriority w:val="0"/>
  </w:style>
  <w:style w:type="character" w:customStyle="1" w:styleId="243">
    <w:name w:val="font01"/>
    <w:basedOn w:val="198"/>
    <w:link w:val="1"/>
    <w:qFormat/>
    <w:uiPriority w:val="0"/>
    <w:rPr>
      <w:rFonts w:hint="eastAsia" w:ascii="宋体" w:hAnsi="宋体" w:eastAsia="宋体" w:cs="宋体"/>
      <w:color w:val="000000"/>
      <w:sz w:val="20"/>
      <w:szCs w:val="20"/>
      <w:u w:val="none"/>
    </w:rPr>
  </w:style>
  <w:style w:type="character" w:customStyle="1" w:styleId="244">
    <w:name w:val="font41"/>
    <w:basedOn w:val="198"/>
    <w:link w:val="1"/>
    <w:qFormat/>
    <w:uiPriority w:val="0"/>
    <w:rPr>
      <w:rFonts w:hint="eastAsia" w:ascii="宋体" w:hAnsi="宋体" w:eastAsia="宋体" w:cs="宋体"/>
      <w:color w:val="000000"/>
      <w:sz w:val="20"/>
      <w:szCs w:val="20"/>
      <w:u w:val="none"/>
      <w:vertAlign w:val="superscript"/>
    </w:rPr>
  </w:style>
  <w:style w:type="character" w:customStyle="1" w:styleId="245">
    <w:name w:val="纯文本 字符1"/>
    <w:link w:val="1"/>
    <w:qFormat/>
    <w:uiPriority w:val="0"/>
    <w:rPr>
      <w:rFonts w:ascii="宋体" w:hAnsi="Courier New"/>
    </w:rPr>
  </w:style>
  <w:style w:type="character" w:customStyle="1" w:styleId="246">
    <w:name w:val="apple-style-span"/>
    <w:basedOn w:val="198"/>
    <w:link w:val="1"/>
    <w:qFormat/>
    <w:uiPriority w:val="0"/>
  </w:style>
  <w:style w:type="character" w:customStyle="1" w:styleId="247">
    <w:name w:val="纯文本 Char2"/>
    <w:link w:val="1"/>
    <w:qFormat/>
    <w:uiPriority w:val="0"/>
    <w:rPr>
      <w:rFonts w:ascii="宋体" w:hAnsi="Courier New" w:eastAsia="宋体" w:cs="Courier New"/>
      <w:szCs w:val="21"/>
    </w:rPr>
  </w:style>
  <w:style w:type="paragraph" w:customStyle="1" w:styleId="248">
    <w:name w:val="默认段落字体 Para Char Char Char Char Char Char Char Char Char1 Char Char Char Char"/>
    <w:basedOn w:val="1"/>
    <w:qFormat/>
    <w:uiPriority w:val="0"/>
    <w:rPr>
      <w:rFonts w:ascii="Tahoma" w:hAnsi="Tahoma"/>
      <w:sz w:val="24"/>
      <w:szCs w:val="20"/>
    </w:rPr>
  </w:style>
  <w:style w:type="paragraph" w:customStyle="1" w:styleId="249">
    <w:name w:val="xl26"/>
    <w:basedOn w:val="1"/>
    <w:qFormat/>
    <w:uiPriority w:val="0"/>
    <w:pPr>
      <w:widowControl/>
      <w:pBdr>
        <w:left w:val="single" w:color="000000" w:sz="4" w:space="0"/>
        <w:bottom w:val="single" w:color="000000" w:sz="4" w:space="0"/>
        <w:right w:val="single" w:color="000000" w:sz="4" w:space="0"/>
      </w:pBdr>
      <w:spacing w:before="100" w:beforeAutospacing="1" w:after="100" w:afterAutospacing="1"/>
    </w:pPr>
    <w:rPr>
      <w:szCs w:val="21"/>
    </w:rPr>
  </w:style>
  <w:style w:type="paragraph" w:customStyle="1" w:styleId="250">
    <w:name w:val="列出段落"/>
    <w:basedOn w:val="1"/>
    <w:qFormat/>
    <w:uiPriority w:val="34"/>
    <w:pPr>
      <w:ind w:firstLine="420"/>
    </w:pPr>
  </w:style>
  <w:style w:type="paragraph" w:customStyle="1" w:styleId="251">
    <w:name w:val="列出段落1"/>
    <w:basedOn w:val="1"/>
    <w:qFormat/>
    <w:uiPriority w:val="0"/>
    <w:pPr>
      <w:ind w:firstLine="420"/>
    </w:pPr>
    <w:rPr>
      <w:rFonts w:ascii="Calibri" w:hAnsi="Calibri"/>
      <w:szCs w:val="22"/>
    </w:rPr>
  </w:style>
  <w:style w:type="paragraph" w:customStyle="1" w:styleId="252">
    <w:name w:val="正文首行缩进 21"/>
    <w:basedOn w:val="208"/>
    <w:qFormat/>
    <w:uiPriority w:val="0"/>
    <w:pPr>
      <w:spacing w:line="480" w:lineRule="exact"/>
      <w:ind w:firstLine="420"/>
    </w:pPr>
  </w:style>
  <w:style w:type="paragraph" w:customStyle="1" w:styleId="253">
    <w:name w:val="Default"/>
    <w:qFormat/>
    <w:uiPriority w:val="0"/>
    <w:pPr>
      <w:widowControl w:val="0"/>
      <w:jc w:val="both"/>
    </w:pPr>
    <w:rPr>
      <w:rFonts w:hint="default" w:ascii="宋体" w:hAnsi="Times New Roman" w:eastAsia="宋体" w:cs="Times New Roman"/>
      <w:color w:val="000000"/>
      <w:sz w:val="24"/>
      <w:szCs w:val="24"/>
      <w:lang w:val="en-US" w:eastAsia="zh-CN" w:bidi="ar-SA"/>
    </w:rPr>
  </w:style>
  <w:style w:type="paragraph" w:customStyle="1" w:styleId="254">
    <w:name w:val="1"/>
    <w:basedOn w:val="1"/>
    <w:next w:val="211"/>
    <w:qFormat/>
    <w:uiPriority w:val="0"/>
    <w:rPr>
      <w:rFonts w:ascii="宋体" w:hAnsi="Courier New"/>
      <w:szCs w:val="20"/>
    </w:rPr>
  </w:style>
  <w:style w:type="paragraph" w:customStyle="1" w:styleId="255">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56">
    <w:name w:val="样式 标题 2 + 宋体"/>
    <w:basedOn w:val="193"/>
    <w:qFormat/>
    <w:uiPriority w:val="99"/>
    <w:pPr>
      <w:tabs>
        <w:tab w:val="left" w:pos="1021"/>
      </w:tabs>
    </w:pPr>
    <w:rPr>
      <w:rFonts w:ascii="宋体" w:hAnsi="宋体"/>
      <w:sz w:val="30"/>
    </w:rPr>
  </w:style>
  <w:style w:type="paragraph" w:customStyle="1" w:styleId="257">
    <w:name w:val="正文2"/>
    <w:basedOn w:val="1"/>
    <w:qFormat/>
    <w:uiPriority w:val="0"/>
    <w:pPr>
      <w:spacing w:before="156" w:line="360" w:lineRule="auto"/>
      <w:ind w:firstLine="510"/>
    </w:pPr>
    <w:rPr>
      <w:sz w:val="24"/>
      <w:szCs w:val="20"/>
    </w:rPr>
  </w:style>
  <w:style w:type="paragraph" w:customStyle="1" w:styleId="258">
    <w:name w:val="Table Paragraph"/>
    <w:basedOn w:val="1"/>
    <w:qFormat/>
    <w:uiPriority w:val="1"/>
    <w:pPr>
      <w:jc w:val="left"/>
    </w:pPr>
    <w:rPr>
      <w:rFonts w:ascii="Calibri" w:hAnsi="Calibri" w:eastAsia="宋体" w:cs="Times New Roman"/>
      <w:sz w:val="22"/>
      <w:szCs w:val="22"/>
      <w:lang w:eastAsia="en-US"/>
    </w:rPr>
  </w:style>
  <w:style w:type="character" w:customStyle="1" w:styleId="259">
    <w:name w:val="font141"/>
    <w:basedOn w:val="198"/>
    <w:link w:val="1"/>
    <w:qFormat/>
    <w:uiPriority w:val="0"/>
    <w:rPr>
      <w:rFonts w:hint="eastAsia" w:ascii="宋体" w:hAnsi="宋体" w:eastAsia="宋体" w:cs="宋体"/>
      <w:color w:val="000000"/>
      <w:sz w:val="24"/>
      <w:szCs w:val="24"/>
      <w:u w:val="none"/>
      <w:vertAlign w:val="superscript"/>
    </w:rPr>
  </w:style>
  <w:style w:type="character" w:customStyle="1" w:styleId="260">
    <w:name w:val="font151"/>
    <w:basedOn w:val="198"/>
    <w:link w:val="1"/>
    <w:qFormat/>
    <w:uiPriority w:val="0"/>
    <w:rPr>
      <w:rFonts w:hint="eastAsia" w:ascii="宋体" w:hAnsi="宋体" w:eastAsia="宋体" w:cs="宋体"/>
      <w:color w:val="000000"/>
      <w:sz w:val="24"/>
      <w:szCs w:val="24"/>
      <w:u w:val="none"/>
      <w:vertAlign w:val="superscript"/>
    </w:rPr>
  </w:style>
  <w:style w:type="character" w:customStyle="1" w:styleId="261">
    <w:name w:val="font11"/>
    <w:basedOn w:val="198"/>
    <w:link w:val="1"/>
    <w:qFormat/>
    <w:uiPriority w:val="0"/>
    <w:rPr>
      <w:rFonts w:hint="eastAsia" w:ascii="宋体" w:hAnsi="宋体" w:eastAsia="宋体" w:cs="宋体"/>
      <w:color w:val="000000"/>
      <w:sz w:val="24"/>
      <w:szCs w:val="24"/>
      <w:u w:val="none"/>
    </w:rPr>
  </w:style>
  <w:style w:type="character" w:customStyle="1" w:styleId="262">
    <w:name w:val="font21"/>
    <w:basedOn w:val="198"/>
    <w:link w:val="1"/>
    <w:qFormat/>
    <w:uiPriority w:val="0"/>
    <w:rPr>
      <w:rFonts w:hint="eastAsia" w:ascii="宋体" w:hAnsi="宋体" w:eastAsia="宋体" w:cs="宋体"/>
      <w:color w:val="000000"/>
      <w:sz w:val="22"/>
      <w:szCs w:val="22"/>
      <w:u w:val="none"/>
    </w:rPr>
  </w:style>
  <w:style w:type="character" w:customStyle="1" w:styleId="263">
    <w:name w:val="font51"/>
    <w:basedOn w:val="198"/>
    <w:link w:val="1"/>
    <w:qFormat/>
    <w:uiPriority w:val="0"/>
    <w:rPr>
      <w:rFonts w:hint="eastAsia" w:ascii="宋体" w:hAnsi="宋体" w:eastAsia="宋体" w:cs="宋体"/>
      <w:color w:val="000000"/>
      <w:sz w:val="24"/>
      <w:szCs w:val="24"/>
      <w:u w:val="none"/>
    </w:rPr>
  </w:style>
  <w:style w:type="character" w:customStyle="1" w:styleId="264">
    <w:name w:val="font91"/>
    <w:basedOn w:val="198"/>
    <w:link w:val="1"/>
    <w:qFormat/>
    <w:uiPriority w:val="0"/>
    <w:rPr>
      <w:rFonts w:hint="eastAsia" w:ascii="宋体" w:hAnsi="宋体" w:eastAsia="宋体" w:cs="宋体"/>
      <w:color w:val="000000"/>
      <w:sz w:val="22"/>
      <w:szCs w:val="22"/>
      <w:u w:val="none"/>
    </w:rPr>
  </w:style>
  <w:style w:type="paragraph" w:customStyle="1" w:styleId="265">
    <w:name w:val="缺省文本"/>
    <w:basedOn w:val="1"/>
    <w:qFormat/>
    <w:uiPriority w:val="0"/>
    <w:pPr>
      <w:spacing w:line="360" w:lineRule="auto"/>
      <w:jc w:val="left"/>
    </w:pPr>
    <w:rPr>
      <w:sz w:val="24"/>
    </w:rPr>
  </w:style>
  <w:style w:type="paragraph" w:customStyle="1" w:styleId="266">
    <w:name w:val="表格CXH"/>
    <w:basedOn w:val="1"/>
    <w:qFormat/>
    <w:uiPriority w:val="0"/>
    <w:pPr>
      <w:ind w:firstLine="0"/>
    </w:pPr>
  </w:style>
  <w:style w:type="paragraph" w:styleId="267">
    <w:name w:val="List Paragraph"/>
    <w:basedOn w:val="1"/>
    <w:qFormat/>
    <w:uiPriority w:val="0"/>
    <w:pPr>
      <w:ind w:firstLine="420"/>
    </w:pPr>
    <w:rPr>
      <w:rFonts w:eastAsia="宋体"/>
      <w:sz w:val="21"/>
      <w:szCs w:val="24"/>
    </w:rPr>
  </w:style>
  <w:style w:type="paragraph" w:customStyle="1" w:styleId="268">
    <w:name w:val="DAS正文"/>
    <w:basedOn w:val="1"/>
    <w:qFormat/>
    <w:uiPriority w:val="0"/>
    <w:pPr>
      <w:spacing w:line="360" w:lineRule="auto"/>
      <w:ind w:right="181" w:firstLine="480"/>
    </w:pPr>
    <w:rPr>
      <w:rFonts w:ascii="Verdana" w:hAnsi="Verdana" w:eastAsia="宋体" w:cs="Times New Roman"/>
    </w:rPr>
  </w:style>
  <w:style w:type="table" w:customStyle="1" w:styleId="269">
    <w:name w:val="Table Normal"/>
    <w:unhideWhenUsed/>
    <w:qFormat/>
    <w:uiPriority w:val="0"/>
    <w:rPr>
      <w:rFonts w:ascii="Arial" w:hAnsi="Arial" w:cs="Arial"/>
      <w:color w:val="000000"/>
      <w:sz w:val="21"/>
      <w:szCs w:val="21"/>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70">
    <w:name w:val="font61"/>
    <w:basedOn w:val="198"/>
    <w:link w:val="1"/>
    <w:qFormat/>
    <w:uiPriority w:val="0"/>
    <w:rPr>
      <w:rFonts w:hint="eastAsia" w:ascii="宋体" w:hAnsi="宋体" w:eastAsia="宋体" w:cs="宋体"/>
      <w:color w:val="000000"/>
      <w:sz w:val="22"/>
      <w:szCs w:val="22"/>
      <w:u w:val="none"/>
    </w:rPr>
  </w:style>
  <w:style w:type="paragraph" w:customStyle="1" w:styleId="271">
    <w:name w:val="潘"/>
    <w:basedOn w:val="1"/>
    <w:qFormat/>
    <w:uiPriority w:val="0"/>
    <w:pPr>
      <w:spacing w:line="240" w:lineRule="atLeast"/>
    </w:pPr>
    <w:rPr>
      <w:rFonts w:ascii="Arial" w:hAnsi="Arial" w:cs="Arial"/>
      <w:b/>
      <w:bCs/>
      <w:sz w:val="21"/>
      <w:szCs w:val="21"/>
    </w:rPr>
  </w:style>
  <w:style w:type="paragraph" w:customStyle="1" w:styleId="272">
    <w:name w:val="font5"/>
    <w:basedOn w:val="1"/>
    <w:next w:val="213"/>
    <w:qFormat/>
    <w:uiPriority w:val="0"/>
    <w:pPr>
      <w:widowControl/>
      <w:spacing w:before="280" w:after="280"/>
    </w:pPr>
    <w:rPr>
      <w:rFonts w:ascii="宋体"/>
      <w:sz w:val="18"/>
    </w:rPr>
  </w:style>
  <w:style w:type="character" w:customStyle="1" w:styleId="273">
    <w:name w:val="font81"/>
    <w:basedOn w:val="198"/>
    <w:link w:val="1"/>
    <w:qFormat/>
    <w:uiPriority w:val="0"/>
    <w:rPr>
      <w:rFonts w:hint="eastAsia" w:ascii="仿宋_GB2312" w:eastAsia="仿宋_GB2312" w:cs="仿宋_GB2312"/>
      <w:color w:val="000000"/>
      <w:sz w:val="24"/>
      <w:szCs w:val="24"/>
      <w:u w:val="none"/>
    </w:rPr>
  </w:style>
  <w:style w:type="paragraph" w:customStyle="1" w:styleId="274">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505b884a-d494-4198-8508-705fa13e2eba</errorID>
      <errorWord>GG</errorWord>
      <group>L1_Official</group>
      <groupName>公文问题</groupName>
      <ability>L2_Official</ability>
      <abilityName>公文问题</abilityName>
      <candidateList/>
      <explain>公文中禁止出现该词语</explain>
      <paraID>7FC252B9</paraID>
      <start>5</start>
      <end>7</end>
      <status>unmodified</status>
      <modifiedWord/>
      <trackRevisions>false</trackRevisions>
    </reviewItem>
    <reviewItem>
      <errorID>ab41ddd7-17d3-4e8b-b683-132b5962eeba</errorID>
      <errorWord>/）</errorWord>
      <group>L1_Punc</group>
      <groupName>标点问题</groupName>
      <ability>L2_Punc</ability>
      <abilityName>标点符号检查</abilityName>
      <candidateList>
        <item>）</item>
      </candidateList>
      <explain/>
      <paraID>5A39366B</paraID>
      <start>73</start>
      <end>75</end>
      <status>unmodified</status>
      <modifiedWord/>
      <trackRevisions>false</trackRevisions>
    </reviewItem>
    <reviewItem>
      <errorID>773996a7-6083-4523-8202-3940892a078d</errorID>
      <errorWord>：</errorWord>
      <group>L1_Format</group>
      <groupName>格式问题</groupName>
      <ability>L2_HalfPunc</ability>
      <abilityName>全半角检查</abilityName>
      <candidateList>
        <item>:</item>
      </candidateList>
      <explain>文本全半角错误。</explain>
      <paraID>5A39366B</paraID>
      <start>94</start>
      <end>95</end>
      <status>unmodified</status>
      <modifiedWord/>
      <trackRevisions>false</trackRevisions>
    </reviewItem>
    <reviewItem>
      <errorID>4165cefa-b225-4618-a929-29b5b145d8ae</errorID>
      <errorWord>GG</errorWord>
      <group>L1_Official</group>
      <groupName>公文问题</groupName>
      <ability>L2_Official</ability>
      <abilityName>公文问题</abilityName>
      <candidateList/>
      <explain>公文中禁止出现该词语</explain>
      <paraID>27405ED</paraID>
      <start>5</start>
      <end>7</end>
      <status>unmodified</status>
      <modifiedWord/>
      <trackRevisions>false</trackRevisions>
    </reviewItem>
    <reviewItem>
      <errorID>2bdc0604-4970-417d-93ad-47193afa5387</errorID>
      <errorWord>：/</errorWord>
      <group>L1_Punc</group>
      <groupName>标点问题</groupName>
      <ability>L2_Punc</ability>
      <abilityName>标点符号检查</abilityName>
      <candidateList>
        <item>：</item>
      </candidateList>
      <explain/>
      <paraID>649538BA</paraID>
      <start>2</start>
      <end>4</end>
      <status>unmodified</status>
      <modifiedWord/>
      <trackRevisions>false</trackRevisions>
    </reviewItem>
    <reviewItem>
      <errorID>2703e366-835b-47b8-a0fa-c68c2d69bac1</errorID>
      <errorWord>注册人</errorWord>
      <group>L1_Word</group>
      <groupName>字词问题</groupName>
      <ability>L2_Typo</ability>
      <abilityName>字词错误</abilityName>
      <candidateList>
        <item>注册</item>
      </candidateList>
      <explain/>
      <paraID>70AC80A9</paraID>
      <start>140</start>
      <end>143</end>
      <status>unmodified</status>
      <modifiedWord/>
      <trackRevisions>false</trackRevisions>
    </reviewItem>
    <reviewItem>
      <errorID>0c9cd165-79b3-4f8c-94dc-6ceff12dbc88</errorID>
      <errorWord>上午00:00</errorWord>
      <group>L1_Knowledge</group>
      <groupName>知识性问题</groupName>
      <ability>L2_Time</ability>
      <abilityName>日期时间</abilityName>
      <candidateList/>
      <explain>时间与前缀不匹配，可能的时间前缀有“下午、晚上、凌晨、午夜”。</explain>
      <paraID>66CB7FED</paraID>
      <start>27</start>
      <end>34</end>
      <status>unmodified</status>
      <modifiedWord/>
      <trackRevisions>false</trackRevisions>
    </reviewItem>
    <reviewItem>
      <errorID>9f546c6a-30c9-4d23-82ee-28bd259c4277</errorID>
      <errorWord>/）</errorWord>
      <group>L1_Punc</group>
      <groupName>标点问题</groupName>
      <ability>L2_Punc</ability>
      <abilityName>标点符号检查</abilityName>
      <candidateList>
        <item>）</item>
      </candidateList>
      <explain/>
      <paraID>21294D9F</paraID>
      <start>51</start>
      <end>53</end>
      <status>unmodified</status>
      <modifiedWord/>
      <trackRevisions>false</trackRevisions>
    </reviewItem>
    <reviewItem>
      <errorID>26ff278a-468c-49fc-8f61-0e5f1c8f543d</errorID>
      <errorWord>/）</errorWord>
      <group>L1_Punc</group>
      <groupName>标点问题</groupName>
      <ability>L2_Punc</ability>
      <abilityName>标点符号检查</abilityName>
      <candidateList>
        <item>）</item>
      </candidateList>
      <explain/>
      <paraID>DA01BFE</paraID>
      <start>70</start>
      <end>72</end>
      <status>unmodified</status>
      <modifiedWord/>
      <trackRevisions>false</trackRevisions>
    </reviewItem>
    <reviewItem>
      <errorID>2de5b357-fdac-422d-92a9-8ac4e723cefc</errorID>
      <errorWord>-</errorWord>
      <group>L1_Format</group>
      <groupName>格式问题</groupName>
      <ability>L2_HalfPunc</ability>
      <abilityName>全半角检查</abilityName>
      <candidateList>
        <item>－</item>
      </candidateList>
      <explain>文本全半角错误。</explain>
      <paraID>DA01BFE</paraID>
      <start>72</start>
      <end>73</end>
      <status>unmodified</status>
      <modifiedWord/>
      <trackRevisions>false</trackRevisions>
    </reviewItem>
    <reviewItem>
      <errorID>9ac67c53-63f1-41f7-b259-dccda6814588</errorID>
      <errorWord>/）</errorWord>
      <group>L1_Punc</group>
      <groupName>标点问题</groupName>
      <ability>L2_Punc</ability>
      <abilityName>标点符号检查</abilityName>
      <candidateList>
        <item>）</item>
      </candidateList>
      <explain/>
      <paraID>776DEEFF</paraID>
      <start>49</start>
      <end>51</end>
      <status>unmodified</status>
      <modifiedWord/>
      <trackRevisions>false</trackRevisions>
    </reviewItem>
    <reviewItem>
      <errorID>fbff3d3e-be05-4e69-be12-597e43d6cf9f</errorID>
      <errorWord>/）</errorWord>
      <group>L1_Punc</group>
      <groupName>标点问题</groupName>
      <ability>L2_Punc</ability>
      <abilityName>标点符号检查</abilityName>
      <candidateList>
        <item>）</item>
      </candidateList>
      <explain/>
      <paraID>49DAED5</paraID>
      <start>62</start>
      <end>64</end>
      <status>unmodified</status>
      <modifiedWord/>
      <trackRevisions>false</trackRevisions>
    </reviewItem>
    <reviewItem>
      <errorID>788b3cfe-a167-4180-ba01-3b7923872a3c</errorID>
      <errorWord>-</errorWord>
      <group>L1_Format</group>
      <groupName>格式问题</groupName>
      <ability>L2_HalfPunc</ability>
      <abilityName>全半角检查</abilityName>
      <candidateList>
        <item>－</item>
      </candidateList>
      <explain>文本全半角错误。</explain>
      <paraID>49DAED5</paraID>
      <start>269</start>
      <end>270</end>
      <status>unmodified</status>
      <modifiedWord/>
      <trackRevisions>false</trackRevisions>
    </reviewItem>
    <reviewItem>
      <errorID>13ae7f60-3758-4af2-922a-1eea6eae59fb</errorID>
      <errorWord>-</errorWord>
      <group>L1_Format</group>
      <groupName>格式问题</groupName>
      <ability>L2_HalfPunc</ability>
      <abilityName>全半角检查</abilityName>
      <candidateList>
        <item>－</item>
      </candidateList>
      <explain>文本全半角错误。</explain>
      <paraID>49DAED5</paraID>
      <start>274</start>
      <end>275</end>
      <status>unmodified</status>
      <modifiedWord/>
      <trackRevisions>false</trackRevisions>
    </reviewItem>
    <reviewItem>
      <errorID>48cfe3d3-69bd-4116-8e8b-075204841e8a</errorID>
      <errorWord>-</errorWord>
      <group>L1_Format</group>
      <groupName>格式问题</groupName>
      <ability>L2_HalfPunc</ability>
      <abilityName>全半角检查</abilityName>
      <candidateList>
        <item>－</item>
      </candidateList>
      <explain>文本全半角错误。</explain>
      <paraID>49DAED5</paraID>
      <start>302</start>
      <end>303</end>
      <status>unmodified</status>
      <modifiedWord/>
      <trackRevisions>false</trackRevisions>
    </reviewItem>
    <reviewItem>
      <errorID>50ea099e-3ccb-411a-803d-2f28287e3858</errorID>
      <errorWord>-</errorWord>
      <group>L1_Format</group>
      <groupName>格式问题</groupName>
      <ability>L2_HalfPunc</ability>
      <abilityName>全半角检查</abilityName>
      <candidateList>
        <item>－</item>
      </candidateList>
      <explain>文本全半角错误。</explain>
      <paraID>398C5DF1</paraID>
      <start>112</start>
      <end>113</end>
      <status>unmodified</status>
      <modifiedWord/>
      <trackRevisions>false</trackRevisions>
    </reviewItem>
    <reviewItem>
      <errorID>82e8b751-fc50-4690-91fc-a47f8e487d0f</errorID>
      <errorWord>-</errorWord>
      <group>L1_Format</group>
      <groupName>格式问题</groupName>
      <ability>L2_HalfPunc</ability>
      <abilityName>全半角检查</abilityName>
      <candidateList>
        <item>－</item>
      </candidateList>
      <explain>文本全半角错误。</explain>
      <paraID>398C5DF1</paraID>
      <start>141</start>
      <end>142</end>
      <status>unmodified</status>
      <modifiedWord/>
      <trackRevisions>false</trackRevisions>
    </reviewItem>
    <reviewItem>
      <errorID>1b3109bc-dddd-45e4-8c3c-4c81d5da8c14</errorID>
      <errorWord>操作合</errorWord>
      <group>L1_Word</group>
      <groupName>字词问题</groupName>
      <ability>L2_Typo</ability>
      <abilityName>字词错误</abilityName>
      <candidateList>
        <item>操作台</item>
      </candidateList>
      <explain/>
      <paraID>E827F7A</paraID>
      <start>9</start>
      <end>12</end>
      <status>unmodified</status>
      <modifiedWord/>
      <trackRevisions>false</trackRevisions>
    </reviewItem>
    <reviewItem>
      <errorID>82fdd43a-d518-41d6-99d1-8dc9d0a58ec8</errorID>
      <errorWord>，</errorWord>
      <group>L1_Word</group>
      <groupName>字词问题</groupName>
      <ability>L2_Typo</ability>
      <abilityName>字词错误</abilityName>
      <candidateList>
        <item>，在</item>
      </candidateList>
      <explain/>
      <paraID>E827F7A</paraID>
      <start>120</start>
      <end>121</end>
      <status>unmodified</status>
      <modifiedWord/>
      <trackRevisions>false</trackRevisions>
    </reviewItem>
    <reviewItem>
      <errorID>e7b1bd87-d95b-45e0-a3ce-849a066e1c95</errorID>
      <errorWord>具备有</errorWord>
      <group>L1_Word</group>
      <groupName>字词问题</groupName>
      <ability>L2_Typo</ability>
      <abilityName>字词错误</abilityName>
      <candidateList>
        <item>具备</item>
      </candidateList>
      <explain/>
      <paraID>E827F7A</paraID>
      <start>263</start>
      <end>266</end>
      <status>unmodified</status>
      <modifiedWord/>
      <trackRevisions>false</trackRevisions>
    </reviewItem>
    <reviewItem>
      <errorID>9d8bed04-e8f6-425e-afbb-5c4664a79559</errorID>
      <errorWord>:</errorWord>
      <group>L1_Format</group>
      <groupName>格式问题</groupName>
      <ability>L2_HalfPunc</ability>
      <abilityName>全半角检查</abilityName>
      <candidateList>
        <item>：</item>
      </candidateList>
      <explain>文本全半角错误。</explain>
      <paraID>7D8AAA27</paraID>
      <start>9</start>
      <end>10</end>
      <status>unmodified</status>
      <modifiedWord/>
      <trackRevisions>false</trackRevisions>
    </reviewItem>
    <reviewItem>
      <errorID>691ae9eb-c466-4b82-9473-a78fa4fee00a</errorID>
      <errorWord>:</errorWord>
      <group>L1_Format</group>
      <groupName>格式问题</groupName>
      <ability>L2_HalfPunc</ability>
      <abilityName>全半角检查</abilityName>
      <candidateList>
        <item>：</item>
      </candidateList>
      <explain>文本全半角错误。</explain>
      <paraID>1C556ECB</paraID>
      <start>7</start>
      <end>8</end>
      <status>unmodified</status>
      <modifiedWord/>
      <trackRevisions>false</trackRevisions>
    </reviewItem>
    <reviewItem>
      <errorID>9619b2b5-09ed-4c5e-a7a2-40111cfe09d6</errorID>
      <errorWord>(</errorWord>
      <group>L1_Format</group>
      <groupName>格式问题</groupName>
      <ability>L2_HalfPunc</ability>
      <abilityName>全半角检查</abilityName>
      <candidateList>
        <item>（</item>
      </candidateList>
      <explain>文本全半角错误。</explain>
      <paraID>68CF1240</paraID>
      <start>18</start>
      <end>19</end>
      <status>unmodified</status>
      <modifiedWord/>
      <trackRevisions>false</trackRevisions>
    </reviewItem>
    <reviewItem>
      <errorID>28842ac8-9168-4c3c-87d6-e7dfb521e094</errorID>
      <errorWord>)</errorWord>
      <group>L1_Format</group>
      <groupName>格式问题</groupName>
      <ability>L2_HalfPunc</ability>
      <abilityName>全半角检查</abilityName>
      <candidateList>
        <item>）</item>
      </candidateList>
      <explain>文本全半角错误。</explain>
      <paraID>68CF1240</paraID>
      <start>28</start>
      <end>29</end>
      <status>unmodified</status>
      <modifiedWord/>
      <trackRevisions>false</trackRevisions>
    </reviewItem>
    <reviewItem>
      <errorID>31da7705-f126-4b2c-980c-40dcbd8c99b3</errorID>
      <errorWord>，</errorWord>
      <group>L1_Word</group>
      <groupName>字词问题</groupName>
      <ability>L2_Typo</ability>
      <abilityName>字词错误</abilityName>
      <candidateList>
        <item>，使</item>
      </candidateList>
      <explain/>
      <paraID>72730BE5</paraID>
      <start>32</start>
      <end>33</end>
      <status>unmodified</status>
      <modifiedWord/>
      <trackRevisions>false</trackRevisions>
    </reviewItem>
    <reviewItem>
      <errorID>68e91ceb-17c7-4753-bf49-69040f9f3549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6B581540</paraID>
      <start>15</start>
      <end>18</end>
      <status>unmodified</status>
      <modifiedWord/>
      <trackRevisions>false</trackRevisions>
    </reviewItem>
    <reviewItem>
      <errorID>2f9fcbe3-8468-4140-b803-449df1e343a1</errorID>
      <errorWord>/，</errorWord>
      <group>L1_Punc</group>
      <groupName>标点问题</groupName>
      <ability>L2_Punc</ability>
      <abilityName>标点符号检查</abilityName>
      <candidateList>
        <item>/</item>
      </candidateList>
      <explain/>
      <paraID>1C68A6ED</paraID>
      <start>62</start>
      <end>64</end>
      <status>unmodified</status>
      <modifiedWord/>
      <trackRevisions>false</trackRevisions>
    </reviewItem>
    <reviewItem>
      <errorID>914c2c40-278d-4a6a-89c5-a363ef88389b</errorID>
      <errorWord>法律、法规</errorWord>
      <group>L1_Word</group>
      <groupName>字词问题</groupName>
      <ability>L2_Typo</ability>
      <abilityName>字词错误</abilityName>
      <candidateList>
        <item>法律法规</item>
      </candidateList>
      <explain/>
      <paraID>D2BC85E</paraID>
      <start>38</start>
      <end>43</end>
      <status>unmodified</status>
      <modifiedWord/>
      <trackRevisions>false</trackRevisions>
    </reviewItem>
    <reviewItem>
      <errorID>69663e13-7d9b-4d18-92b6-b3b9fbc42965</errorID>
      <errorWord>式</errorWord>
      <group>L1_Word</group>
      <groupName>字词问题</groupName>
      <ability>L2_Typo</ability>
      <abilityName>字词错误</abilityName>
      <candidateList>
        <item>式向</item>
      </candidateList>
      <explain/>
      <paraID>DA2F15</paraID>
      <start>30</start>
      <end>31</end>
      <status>unmodified</status>
      <modifiedWord/>
      <trackRevisions>false</trackRevisions>
    </reviewItem>
    <reviewItem>
      <errorID>b359b115-9f5b-490f-9c53-22f0082b9c1a</errorID>
      <errorWord>操作合</errorWord>
      <group>L1_Word</group>
      <groupName>字词问题</groupName>
      <ability>L2_Typo</ability>
      <abilityName>字词错误</abilityName>
      <candidateList>
        <item>操作台</item>
      </candidateList>
      <explain/>
      <paraID>1FB97113</paraID>
      <start>9</start>
      <end>12</end>
      <status>unmodified</status>
      <modifiedWord/>
      <trackRevisions>false</trackRevisions>
    </reviewItem>
    <reviewItem>
      <errorID>1609493b-72e4-4b56-b69e-7ae5adb51571</errorID>
      <errorWord>接受</errorWord>
      <group>L1_Word</group>
      <groupName>字词问题</groupName>
      <ability>L2_Typo</ability>
      <abilityName>字词错误</abilityName>
      <candidateList>
        <item>接收</item>
      </candidateList>
      <explain>存在发音相同字词的误用。</explain>
      <paraID>68E95AF5</paraID>
      <start>44</start>
      <end>46</end>
      <status>unmodified</status>
      <modifiedWord/>
      <trackRevisions>false</trackRevisions>
    </reviewItem>
    <reviewItem>
      <errorID>8d49528b-d26b-4392-8fb2-cff49f3f689c</errorID>
      <errorWord>详见在</errorWord>
      <group>L1_Word</group>
      <groupName>字词问题</groupName>
      <ability>L2_Typo</ability>
      <abilityName>字词错误</abilityName>
      <candidateList>
        <item>详见</item>
      </candidateList>
      <explain/>
      <paraID>68E95AF5</paraID>
      <start>54</start>
      <end>57</end>
      <status>unmodified</status>
      <modifiedWord/>
      <trackRevisions>false</trackRevisions>
    </reviewItem>
    <reviewItem>
      <errorID>21a56089-40c8-4ee9-a805-45dcb28a22cb</errorID>
      <errorWord>，</errorWord>
      <group>L1_Word</group>
      <groupName>字词问题</groupName>
      <ability>L2_Typo</ability>
      <abilityName>字词错误</abilityName>
      <candidateList>
        <item>，在</item>
      </candidateList>
      <explain/>
      <paraID>1AD3ED64</paraID>
      <start>36</start>
      <end>37</end>
      <status>unmodified</status>
      <modifiedWord/>
      <trackRevisions>false</trackRevisions>
    </reviewItem>
    <reviewItem>
      <errorID>5d0104f9-88e4-4e77-9837-55986a4a2025</errorID>
      <errorWord>间</errorWord>
      <group>L1_Word</group>
      <groupName>字词问题</groupName>
      <ability>L2_Typo</ability>
      <abilityName>字词错误</abilityName>
      <candidateList>
        <item>间之</item>
      </candidateList>
      <explain/>
      <paraID>FE73496</paraID>
      <start>14</start>
      <end>15</end>
      <status>unmodified</status>
      <modifiedWord/>
      <trackRevisions>false</trackRevisions>
    </reviewItem>
    <reviewItem>
      <errorID>9704d1ca-14b5-4874-8491-14c3e77e7f38</errorID>
      <errorWord>做出</errorWord>
      <group>L1_Word</group>
      <groupName>字词问题</groupName>
      <ability>L2_Typo</ability>
      <abilityName>字词错误</abilityName>
      <candidateList>
        <item>作出</item>
      </candidateList>
      <explain/>
      <paraID>75C83F02</paraID>
      <start>64</start>
      <end>66</end>
      <status>unmodified</status>
      <modifiedWord/>
      <trackRevisions>false</trackRevisions>
    </reviewItem>
    <reviewItem>
      <errorID>026ee11c-54af-4d92-ad0f-c82b047f575f</errorID>
      <errorWord>造成的</errorWord>
      <group>L1_Word</group>
      <groupName>字词问题</groupName>
      <ability>L2_Typo</ability>
      <abilityName>字词错误</abilityName>
      <candidateList>
        <item>造成</item>
      </candidateList>
      <explain/>
      <paraID>20876D3F</paraID>
      <start>33</start>
      <end>36</end>
      <status>unmodified</status>
      <modifiedWord/>
      <trackRevisions>false</trackRevisions>
    </reviewItem>
    <reviewItem>
      <errorID>ffc2e73e-a2f3-4cee-9c35-fce0617a30ca</errorID>
      <errorWord>应当对</errorWord>
      <group>L1_Word</group>
      <groupName>字词问题</groupName>
      <ability>L2_Typo</ability>
      <abilityName>字词错误</abilityName>
      <candidateList>
        <item>应当</item>
      </candidateList>
      <explain/>
      <paraID>20876D3F</paraID>
      <start>46</start>
      <end>49</end>
      <status>unmodified</status>
      <modifiedWord/>
      <trackRevisions>false</trackRevisions>
    </reviewItem>
    <reviewItem>
      <errorID>3226d100-8f6f-4f7c-b6a2-38f967489e3d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3BEA48B4</paraID>
      <start>0</start>
      <end>2</end>
      <status>unmodified</status>
      <modifiedWord/>
      <trackRevisions>false</trackRevisions>
    </reviewItem>
    <reviewItem>
      <errorID>5d9c1290-2b9d-4861-ad34-a0b0bbdd9b70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34C17588</paraID>
      <start>0</start>
      <end>2</end>
      <status>unmodified</status>
      <modifiedWord/>
      <trackRevisions>false</trackRevisions>
    </reviewItem>
    <reviewItem>
      <errorID>0c0e35fe-3df0-4a7a-a7cb-4882530481f2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4C5DC8F1</paraID>
      <start>8</start>
      <end>9</end>
      <status>unmodified</status>
      <modifiedWord/>
      <trackRevisions>false</trackRevisions>
    </reviewItem>
    <reviewItem>
      <errorID>cc0ab6b8-5648-4503-bc90-68fb0d20e68e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47B2C630</paraID>
      <start>0</start>
      <end>2</end>
      <status>unmodified</status>
      <modifiedWord/>
      <trackRevisions>false</trackRevisions>
    </reviewItem>
    <reviewItem>
      <errorID>c81078e5-105e-498d-8fc8-3c80e158f240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40C6FF7C</paraID>
      <start>8</start>
      <end>9</end>
      <status>unmodified</status>
      <modifiedWord/>
      <trackRevisions>false</trackRevisions>
    </reviewItem>
    <reviewItem>
      <errorID>c8e9b317-75ba-4f54-850c-a93ba7643c2b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F1A9DDB</paraID>
      <start>0</start>
      <end>2</end>
      <status>unmodified</status>
      <modifiedWord/>
      <trackRevisions>false</trackRevisions>
    </reviewItem>
    <reviewItem>
      <errorID>b9e940c9-db57-4648-92a7-f54ff9d48b7b</errorID>
      <errorWord>两条</errorWord>
      <group>L1_Knowledge</group>
      <groupName>知识性问题</groupName>
      <ability>L2_Knowledge</ability>
      <abilityName>其他知识</abilityName>
      <candidateList>
        <item>两副</item>
      </candidateList>
      <explain/>
      <paraID>3D16FEDB</paraID>
      <start>8</start>
      <end>10</end>
      <status>unmodified</status>
      <modifiedWord/>
      <trackRevisions>false</trackRevisions>
    </reviewItem>
    <reviewItem>
      <errorID>3f7b2970-5284-4278-b161-88de5e585e1b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35F87BDA</paraID>
      <start>0</start>
      <end>2</end>
      <status>unmodified</status>
      <modifiedWord/>
      <trackRevisions>false</trackRevisions>
    </reviewItem>
    <reviewItem>
      <errorID>cfab2302-067a-4776-8ea8-31943939c67f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605C1D85</paraID>
      <start>0</start>
      <end>2</end>
      <status>unmodified</status>
      <modifiedWord/>
      <trackRevisions>false</trackRevisions>
    </reviewItem>
    <reviewItem>
      <errorID>f021007a-80e7-4800-b5ae-d0e6640040ce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CDFB7A5</paraID>
      <start>0</start>
      <end>2</end>
      <status>unmodified</status>
      <modifiedWord/>
      <trackRevisions>false</trackRevisions>
    </reviewItem>
    <reviewItem>
      <errorID>2cf2f12b-c4eb-44d1-b401-f79415716584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64745124</paraID>
      <start>0</start>
      <end>2</end>
      <status>unmodified</status>
      <modifiedWord/>
      <trackRevisions>false</trackRevisions>
    </reviewItem>
    <reviewItem>
      <errorID>70581041-e21d-4da5-86f6-3d56c3689e9f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31E84CAA</paraID>
      <start>0</start>
      <end>2</end>
      <status>unmodified</status>
      <modifiedWord/>
      <trackRevisions>false</trackRevisions>
    </reviewItem>
    <reviewItem>
      <errorID>7bb39599-4ea1-4861-93b6-2279cbc615cd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4DA5C2CC</paraID>
      <start>0</start>
      <end>2</end>
      <status>unmodified</status>
      <modifiedWord/>
      <trackRevisions>false</trackRevisions>
    </reviewItem>
    <reviewItem>
      <errorID>7997f487-fb80-4a71-994f-068bcac07452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672C067D</paraID>
      <start>0</start>
      <end>2</end>
      <status>unmodified</status>
      <modifiedWord/>
      <trackRevisions>false</trackRevisions>
    </reviewItem>
    <reviewItem>
      <errorID>d9c4f3ac-573d-46b8-93b5-069c1605088e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2B19D1C3</paraID>
      <start>0</start>
      <end>2</end>
      <status>unmodified</status>
      <modifiedWord/>
      <trackRevisions>false</trackRevisions>
    </reviewItem>
    <reviewItem>
      <errorID>81e03365-c81a-48a3-b097-3763d8ad4d44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18C4A737</paraID>
      <start>0</start>
      <end>2</end>
      <status>unmodified</status>
      <modifiedWord/>
      <trackRevisions>false</trackRevisions>
    </reviewItem>
    <reviewItem>
      <errorID>fddc7914-fc80-4c5e-a84a-23919451d0ad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6BC45436</paraID>
      <start>0</start>
      <end>2</end>
      <status>unmodified</status>
      <modifiedWord/>
      <trackRevisions>false</trackRevisions>
    </reviewItem>
    <reviewItem>
      <errorID>bd2f9515-729e-4926-b1ff-903c8d33b9d4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74BCF7CB</paraID>
      <start>0</start>
      <end>2</end>
      <status>unmodified</status>
      <modifiedWord/>
      <trackRevisions>false</trackRevisions>
    </reviewItem>
    <reviewItem>
      <errorID>0b319274-2696-4ea2-92de-7c30ba8e18fb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31594BB9</paraID>
      <start>0</start>
      <end>2</end>
      <status>unmodified</status>
      <modifiedWord/>
      <trackRevisions>false</trackRevisions>
    </reviewItem>
    <reviewItem>
      <errorID>9d8ec7fc-7ca4-45ec-8003-4d1c8d7e8435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7AE714B3</paraID>
      <start>0</start>
      <end>2</end>
      <status>unmodified</status>
      <modifiedWord/>
      <trackRevisions>false</trackRevisions>
    </reviewItem>
    <reviewItem>
      <errorID>f4de776b-a0e0-4b02-90a2-364eccad023a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51AF755</paraID>
      <start>0</start>
      <end>2</end>
      <status>unmodified</status>
      <modifiedWord/>
      <trackRevisions>false</trackRevisions>
    </reviewItem>
    <reviewItem>
      <errorID>38b9d1ba-4c5d-4714-8ee7-edd4b9b3d2b4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414CDB87</paraID>
      <start>0</start>
      <end>2</end>
      <status>unmodified</status>
      <modifiedWord/>
      <trackRevisions>false</trackRevisions>
    </reviewItem>
    <reviewItem>
      <errorID>073842d3-f32d-4ad7-bd97-47b082973206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53570EF2</paraID>
      <start>0</start>
      <end>2</end>
      <status>unmodified</status>
      <modifiedWord/>
      <trackRevisions>false</trackRevisions>
    </reviewItem>
    <reviewItem>
      <errorID>ff0ae151-193e-4329-b374-5d7ec29662cb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44913B78</paraID>
      <start>0</start>
      <end>2</end>
      <status>unmodified</status>
      <modifiedWord/>
      <trackRevisions>false</trackRevisions>
    </reviewItem>
    <reviewItem>
      <errorID>6f38d5a9-0560-4126-83ea-f97c471954de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5FAD3049</paraID>
      <start>0</start>
      <end>2</end>
      <status>unmodified</status>
      <modifiedWord/>
      <trackRevisions>false</trackRevisions>
    </reviewItem>
    <reviewItem>
      <errorID>dbfbe7d4-3225-4480-8ce4-351a86557d25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4D2D6D67</paraID>
      <start>0</start>
      <end>2</end>
      <status>unmodified</status>
      <modifiedWord/>
      <trackRevisions>false</trackRevisions>
    </reviewItem>
    <reviewItem>
      <errorID>532123b1-4c64-4545-a521-9f513def013c</errorID>
      <errorWord>执行的</errorWord>
      <group>L1_Word</group>
      <groupName>字词问题</groupName>
      <ability>L2_Typo</ability>
      <abilityName>字词错误</abilityName>
      <candidateList>
        <item>执行</item>
      </candidateList>
      <explain/>
      <paraID>4D2D6D67</paraID>
      <start>7</start>
      <end>10</end>
      <status>unmodified</status>
      <modifiedWord/>
      <trackRevisions>false</trackRevisions>
    </reviewItem>
    <reviewItem>
      <errorID>e00e083f-630c-4b72-b917-c0fc6dc34272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31D609AA</paraID>
      <start>0</start>
      <end>2</end>
      <status>unmodified</status>
      <modifiedWord/>
      <trackRevisions>false</trackRevisions>
    </reviewItem>
    <reviewItem>
      <errorID>685d4a40-71b4-4d6b-8265-66cb596b8f74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6A219730</paraID>
      <start>0</start>
      <end>2</end>
      <status>unmodified</status>
      <modifiedWord/>
      <trackRevisions>false</trackRevisions>
    </reviewItem>
    <reviewItem>
      <errorID>91632faf-a9c3-46bf-adb1-f4a3712530c9</errorID>
      <errorWord>＜</errorWord>
      <group>L1_Format</group>
      <groupName>格式问题</groupName>
      <ability>L2_HalfPunc</ability>
      <abilityName>全半角检查</abilityName>
      <candidateList>
        <item>&lt;</item>
      </candidateList>
      <explain>文本全半角错误。</explain>
      <paraID>292783AF</paraID>
      <start>5</start>
      <end>6</end>
      <status>unmodified</status>
      <modifiedWord/>
      <trackRevisions>false</trackRevisions>
    </reviewItem>
    <reviewItem>
      <errorID>5cbd52de-a70a-43a6-b046-9c8d2d70e4d1</errorID>
      <errorWord>＜</errorWord>
      <group>L1_Format</group>
      <groupName>格式问题</groupName>
      <ability>L2_HalfPunc</ability>
      <abilityName>全半角检查</abilityName>
      <candidateList>
        <item>&lt;</item>
      </candidateList>
      <explain>文本全半角错误。</explain>
      <paraID>E256906</paraID>
      <start>4</start>
      <end>5</end>
      <status>unmodified</status>
      <modifiedWord/>
      <trackRevisions>false</trackRevisions>
    </reviewItem>
    <reviewItem>
      <errorID>5a920d90-606d-4cd3-9c60-009e2375d81f</errorID>
      <errorWord>＜</errorWord>
      <group>L1_Format</group>
      <groupName>格式问题</groupName>
      <ability>L2_HalfPunc</ability>
      <abilityName>全半角检查</abilityName>
      <candidateList>
        <item>&lt;</item>
      </candidateList>
      <explain>文本全半角错误。</explain>
      <paraID>3E5C1278</paraID>
      <start>1</start>
      <end>2</end>
      <status>unmodified</status>
      <modifiedWord/>
      <trackRevisions>false</trackRevisions>
    </reviewItem>
    <reviewItem>
      <errorID>16421aa5-f664-4097-b84d-8374ac9f0d70</errorID>
      <errorWord>＜</errorWord>
      <group>L1_Format</group>
      <groupName>格式问题</groupName>
      <ability>L2_HalfPunc</ability>
      <abilityName>全半角检查</abilityName>
      <candidateList>
        <item>&lt;</item>
      </candidateList>
      <explain>文本全半角错误。</explain>
      <paraID>E33FDCE</paraID>
      <start>5</start>
      <end>6</end>
      <status>unmodified</status>
      <modifiedWord/>
      <trackRevisions>false</trackRevisions>
    </reviewItem>
    <reviewItem>
      <errorID>7f525814-001d-4362-ab65-506e30a52799</errorID>
      <errorWord>＜</errorWord>
      <group>L1_Format</group>
      <groupName>格式问题</groupName>
      <ability>L2_HalfPunc</ability>
      <abilityName>全半角检查</abilityName>
      <candidateList>
        <item>&lt;</item>
      </candidateList>
      <explain>文本全半角错误。</explain>
      <paraID>60871779</paraID>
      <start>4</start>
      <end>5</end>
      <status>unmodified</status>
      <modifiedWord/>
      <trackRevisions>false</trackRevisions>
    </reviewItem>
    <reviewItem>
      <errorID>912aed1c-2d46-47a8-bfc9-e5508754115d</errorID>
      <errorWord>＜</errorWord>
      <group>L1_Format</group>
      <groupName>格式问题</groupName>
      <ability>L2_HalfPunc</ability>
      <abilityName>全半角检查</abilityName>
      <candidateList>
        <item>&lt;</item>
      </candidateList>
      <explain>文本全半角错误。</explain>
      <paraID>7FA3926B</paraID>
      <start>1</start>
      <end>2</end>
      <status>unmodified</status>
      <modifiedWord/>
      <trackRevisions>false</trackRevisions>
    </reviewItem>
    <reviewItem>
      <errorID>b2482091-6a08-4f9c-9fd3-fb9adc216a25</errorID>
      <errorWord>＜</errorWord>
      <group>L1_Format</group>
      <groupName>格式问题</groupName>
      <ability>L2_HalfPunc</ability>
      <abilityName>全半角检查</abilityName>
      <candidateList>
        <item>&lt;</item>
      </candidateList>
      <explain>文本全半角错误。</explain>
      <paraID>15E0819A</paraID>
      <start>6</start>
      <end>7</end>
      <status>unmodified</status>
      <modifiedWord/>
      <trackRevisions>false</trackRevisions>
    </reviewItem>
    <reviewItem>
      <errorID>9efceeca-c81b-4aa9-b658-f4250c2f6097</errorID>
      <errorWord>＜</errorWord>
      <group>L1_Format</group>
      <groupName>格式问题</groupName>
      <ability>L2_HalfPunc</ability>
      <abilityName>全半角检查</abilityName>
      <candidateList>
        <item>&lt;</item>
      </candidateList>
      <explain>文本全半角错误。</explain>
      <paraID>17D63CB8</paraID>
      <start>5</start>
      <end>6</end>
      <status>unmodified</status>
      <modifiedWord/>
      <trackRevisions>false</trackRevisions>
    </reviewItem>
    <reviewItem>
      <errorID>5e73a4f7-53e8-4777-a53c-cc4f660a911b</errorID>
      <errorWord>＜</errorWord>
      <group>L1_Format</group>
      <groupName>格式问题</groupName>
      <ability>L2_HalfPunc</ability>
      <abilityName>全半角检查</abilityName>
      <candidateList>
        <item>&lt;</item>
      </candidateList>
      <explain>文本全半角错误。</explain>
      <paraID>4912B0A8</paraID>
      <start>1</start>
      <end>2</end>
      <status>unmodified</status>
      <modifiedWord/>
      <trackRevisions>false</trackRevisions>
    </reviewItem>
    <reviewItem>
      <errorID>712b91a7-007a-41a1-957e-69facd17a37d</errorID>
      <errorWord>＜</errorWord>
      <group>L1_Format</group>
      <groupName>格式问题</groupName>
      <ability>L2_HalfPunc</ability>
      <abilityName>全半角检查</abilityName>
      <candidateList>
        <item>&lt;</item>
      </candidateList>
      <explain>文本全半角错误。</explain>
      <paraID>59448E44</paraID>
      <start>6</start>
      <end>7</end>
      <status>unmodified</status>
      <modifiedWord/>
      <trackRevisions>false</trackRevisions>
    </reviewItem>
    <reviewItem>
      <errorID>8b1c8548-a142-4f6a-b071-46045356eeec</errorID>
      <errorWord>＜</errorWord>
      <group>L1_Format</group>
      <groupName>格式问题</groupName>
      <ability>L2_HalfPunc</ability>
      <abilityName>全半角检查</abilityName>
      <candidateList>
        <item>&lt;</item>
      </candidateList>
      <explain>文本全半角错误。</explain>
      <paraID>60202F60</paraID>
      <start>5</start>
      <end>6</end>
      <status>unmodified</status>
      <modifiedWord/>
      <trackRevisions>false</trackRevisions>
    </reviewItem>
    <reviewItem>
      <errorID>22267da6-5674-48bc-82a0-ae760160a501</errorID>
      <errorWord>＜</errorWord>
      <group>L1_Format</group>
      <groupName>格式问题</groupName>
      <ability>L2_HalfPunc</ability>
      <abilityName>全半角检查</abilityName>
      <candidateList>
        <item>&lt;</item>
      </candidateList>
      <explain>文本全半角错误。</explain>
      <paraID>7DC3C3CD</paraID>
      <start>1</start>
      <end>2</end>
      <status>unmodified</status>
      <modifiedWord/>
      <trackRevisions>false</trackRevisions>
    </reviewItem>
    <reviewItem>
      <errorID>145badab-4144-4312-a7b2-d9dfd9d2d454</errorID>
      <errorWord>＜</errorWord>
      <group>L1_Format</group>
      <groupName>格式问题</groupName>
      <ability>L2_HalfPunc</ability>
      <abilityName>全半角检查</abilityName>
      <candidateList>
        <item>&lt;</item>
      </candidateList>
      <explain>文本全半角错误。</explain>
      <paraID>503EAC2C</paraID>
      <start>6</start>
      <end>7</end>
      <status>unmodified</status>
      <modifiedWord/>
      <trackRevisions>false</trackRevisions>
    </reviewItem>
    <reviewItem>
      <errorID>9c8604dd-49ed-4809-addc-87bf362dfdc4</errorID>
      <errorWord>＜</errorWord>
      <group>L1_Format</group>
      <groupName>格式问题</groupName>
      <ability>L2_HalfPunc</ability>
      <abilityName>全半角检查</abilityName>
      <candidateList>
        <item>&lt;</item>
      </candidateList>
      <explain>文本全半角错误。</explain>
      <paraID>6F90EB11</paraID>
      <start>5</start>
      <end>6</end>
      <status>unmodified</status>
      <modifiedWord/>
      <trackRevisions>false</trackRevisions>
    </reviewItem>
    <reviewItem>
      <errorID>1428df5e-f022-4192-a661-17ae36369609</errorID>
      <errorWord>＜</errorWord>
      <group>L1_Format</group>
      <groupName>格式问题</groupName>
      <ability>L2_HalfPunc</ability>
      <abilityName>全半角检查</abilityName>
      <candidateList>
        <item>&lt;</item>
      </candidateList>
      <explain>文本全半角错误。</explain>
      <paraID>65265DA7</paraID>
      <start>1</start>
      <end>2</end>
      <status>unmodified</status>
      <modifiedWord/>
      <trackRevisions>false</trackRevisions>
    </reviewItem>
    <reviewItem>
      <errorID>7ac66909-2902-43af-bfdf-db3bca2da246</errorID>
      <errorWord>＜</errorWord>
      <group>L1_Format</group>
      <groupName>格式问题</groupName>
      <ability>L2_HalfPunc</ability>
      <abilityName>全半角检查</abilityName>
      <candidateList>
        <item>&lt;</item>
      </candidateList>
      <explain>文本全半角错误。</explain>
      <paraID>11B35815</paraID>
      <start>4</start>
      <end>5</end>
      <status>unmodified</status>
      <modifiedWord/>
      <trackRevisions>false</trackRevisions>
    </reviewItem>
    <reviewItem>
      <errorID>ce021cb5-54db-4467-86a3-53a5588985dc</errorID>
      <errorWord>＜</errorWord>
      <group>L1_Format</group>
      <groupName>格式问题</groupName>
      <ability>L2_HalfPunc</ability>
      <abilityName>全半角检查</abilityName>
      <candidateList>
        <item>&lt;</item>
      </candidateList>
      <explain>文本全半角错误。</explain>
      <paraID>A1B6C94</paraID>
      <start>3</start>
      <end>4</end>
      <status>unmodified</status>
      <modifiedWord/>
      <trackRevisions>false</trackRevisions>
    </reviewItem>
    <reviewItem>
      <errorID>3ae4b43a-be0e-49c9-97e7-e65b069bce18</errorID>
      <errorWord>＜</errorWord>
      <group>L1_Format</group>
      <groupName>格式问题</groupName>
      <ability>L2_HalfPunc</ability>
      <abilityName>全半角检查</abilityName>
      <candidateList>
        <item>&lt;</item>
      </candidateList>
      <explain>文本全半角错误。</explain>
      <paraID>2FC48321</paraID>
      <start>1</start>
      <end>2</end>
      <status>unmodified</status>
      <modifiedWord/>
      <trackRevisions>false</trackRevisions>
    </reviewItem>
    <reviewItem>
      <errorID>51c75dd4-b605-4b38-893a-60754e03ff36</errorID>
      <errorWord>＜</errorWord>
      <group>L1_Format</group>
      <groupName>格式问题</groupName>
      <ability>L2_HalfPunc</ability>
      <abilityName>全半角检查</abilityName>
      <candidateList>
        <item>&lt;</item>
      </candidateList>
      <explain>文本全半角错误。</explain>
      <paraID>28C7220D</paraID>
      <start>6</start>
      <end>7</end>
      <status>unmodified</status>
      <modifiedWord/>
      <trackRevisions>false</trackRevisions>
    </reviewItem>
    <reviewItem>
      <errorID>a0a79c80-b717-4abf-93af-9df60dd9d287</errorID>
      <errorWord>＜</errorWord>
      <group>L1_Format</group>
      <groupName>格式问题</groupName>
      <ability>L2_HalfPunc</ability>
      <abilityName>全半角检查</abilityName>
      <candidateList>
        <item>&lt;</item>
      </candidateList>
      <explain>文本全半角错误。</explain>
      <paraID>17A11ECE</paraID>
      <start>6</start>
      <end>7</end>
      <status>unmodified</status>
      <modifiedWord/>
      <trackRevisions>false</trackRevisions>
    </reviewItem>
    <reviewItem>
      <errorID>1a9ce9fd-1d9b-4425-8010-fc116ed0e04e</errorID>
      <errorWord>＜</errorWord>
      <group>L1_Format</group>
      <groupName>格式问题</groupName>
      <ability>L2_HalfPunc</ability>
      <abilityName>全半角检查</abilityName>
      <candidateList>
        <item>&lt;</item>
      </candidateList>
      <explain>文本全半角错误。</explain>
      <paraID>491051D9</paraID>
      <start>1</start>
      <end>2</end>
      <status>unmodified</status>
      <modifiedWord/>
      <trackRevisions>false</trackRevisions>
    </reviewItem>
    <reviewItem>
      <errorID>e3a069db-7f26-4412-9856-c93357201756</errorID>
      <errorWord>＜</errorWord>
      <group>L1_Format</group>
      <groupName>格式问题</groupName>
      <ability>L2_HalfPunc</ability>
      <abilityName>全半角检查</abilityName>
      <candidateList>
        <item>&lt;</item>
      </candidateList>
      <explain>文本全半角错误。</explain>
      <paraID>2B807841</paraID>
      <start>4</start>
      <end>5</end>
      <status>unmodified</status>
      <modifiedWord/>
      <trackRevisions>false</trackRevisions>
    </reviewItem>
    <reviewItem>
      <errorID>84f44c36-4f53-4cb2-9e9f-f82d365217b4</errorID>
      <errorWord>＜</errorWord>
      <group>L1_Format</group>
      <groupName>格式问题</groupName>
      <ability>L2_HalfPunc</ability>
      <abilityName>全半角检查</abilityName>
      <candidateList>
        <item>&lt;</item>
      </candidateList>
      <explain>文本全半角错误。</explain>
      <paraID>48E82725</paraID>
      <start>4</start>
      <end>5</end>
      <status>unmodified</status>
      <modifiedWord/>
      <trackRevisions>false</trackRevisions>
    </reviewItem>
    <reviewItem>
      <errorID>843ac435-ec84-417e-ba62-c75c15dd07c7</errorID>
      <errorWord>＜</errorWord>
      <group>L1_Format</group>
      <groupName>格式问题</groupName>
      <ability>L2_HalfPunc</ability>
      <abilityName>全半角检查</abilityName>
      <candidateList>
        <item>&lt;</item>
      </candidateList>
      <explain>文本全半角错误。</explain>
      <paraID>33FDE7C8</paraID>
      <start>1</start>
      <end>2</end>
      <status>unmodified</status>
      <modifiedWord/>
      <trackRevisions>false</trackRevisions>
    </reviewItem>
    <reviewItem>
      <errorID>ee1757a1-d09c-40ee-8d47-d362c654d81d</errorID>
      <errorWord>＜</errorWord>
      <group>L1_Format</group>
      <groupName>格式问题</groupName>
      <ability>L2_HalfPunc</ability>
      <abilityName>全半角检查</abilityName>
      <candidateList>
        <item>&lt;</item>
      </candidateList>
      <explain>文本全半角错误。</explain>
      <paraID>4B0D0E59</paraID>
      <start>5</start>
      <end>6</end>
      <status>unmodified</status>
      <modifiedWord/>
      <trackRevisions>false</trackRevisions>
    </reviewItem>
    <reviewItem>
      <errorID>8f18e6c3-166f-4b22-a250-0a65d94c7c77</errorID>
      <errorWord>＜</errorWord>
      <group>L1_Format</group>
      <groupName>格式问题</groupName>
      <ability>L2_HalfPunc</ability>
      <abilityName>全半角检查</abilityName>
      <candidateList>
        <item>&lt;</item>
      </candidateList>
      <explain>文本全半角错误。</explain>
      <paraID>77991966</paraID>
      <start>5</start>
      <end>6</end>
      <status>unmodified</status>
      <modifiedWord/>
      <trackRevisions>false</trackRevisions>
    </reviewItem>
    <reviewItem>
      <errorID>c27b767c-3b69-4d88-a7cf-9ece25e59a99</errorID>
      <errorWord>＜</errorWord>
      <group>L1_Format</group>
      <groupName>格式问题</groupName>
      <ability>L2_HalfPunc</ability>
      <abilityName>全半角检查</abilityName>
      <candidateList>
        <item>&lt;</item>
      </candidateList>
      <explain>文本全半角错误。</explain>
      <paraID>DC2D8FC</paraID>
      <start>1</start>
      <end>2</end>
      <status>unmodified</status>
      <modifiedWord/>
      <trackRevisions>false</trackRevisions>
    </reviewItem>
    <reviewItem>
      <errorID>8f0e4974-2448-4e05-bc3a-c562bf893677</errorID>
      <errorWord>＜</errorWord>
      <group>L1_Format</group>
      <groupName>格式问题</groupName>
      <ability>L2_HalfPunc</ability>
      <abilityName>全半角检查</abilityName>
      <candidateList>
        <item>&lt;</item>
      </candidateList>
      <explain>文本全半角错误。</explain>
      <paraID>5F6A3C04</paraID>
      <start>5</start>
      <end>6</end>
      <status>unmodified</status>
      <modifiedWord/>
      <trackRevisions>false</trackRevisions>
    </reviewItem>
    <reviewItem>
      <errorID>bc1125d1-4aeb-40f6-a124-7a9d41344800</errorID>
      <errorWord>＜</errorWord>
      <group>L1_Format</group>
      <groupName>格式问题</groupName>
      <ability>L2_HalfPunc</ability>
      <abilityName>全半角检查</abilityName>
      <candidateList>
        <item>&lt;</item>
      </candidateList>
      <explain>文本全半角错误。</explain>
      <paraID>4982C8A8</paraID>
      <start>4</start>
      <end>5</end>
      <status>unmodified</status>
      <modifiedWord/>
      <trackRevisions>false</trackRevisions>
    </reviewItem>
    <reviewItem>
      <errorID>0e380430-18b4-4bbc-a2cf-1a8d64bb7d77</errorID>
      <errorWord>＜</errorWord>
      <group>L1_Format</group>
      <groupName>格式问题</groupName>
      <ability>L2_HalfPunc</ability>
      <abilityName>全半角检查</abilityName>
      <candidateList>
        <item>&lt;</item>
      </candidateList>
      <explain>文本全半角错误。</explain>
      <paraID>648652E4</paraID>
      <start>1</start>
      <end>2</end>
      <status>unmodified</status>
      <modifiedWord/>
      <trackRevisions>false</trackRevisions>
    </reviewItem>
    <reviewItem>
      <errorID>fbeb5658-9782-4582-812a-364ed9c49422</errorID>
      <errorWord>＜</errorWord>
      <group>L1_Format</group>
      <groupName>格式问题</groupName>
      <ability>L2_HalfPunc</ability>
      <abilityName>全半角检查</abilityName>
      <candidateList>
        <item>&lt;</item>
      </candidateList>
      <explain>文本全半角错误。</explain>
      <paraID>CF0562B</paraID>
      <start>6</start>
      <end>7</end>
      <status>unmodified</status>
      <modifiedWord/>
      <trackRevisions>false</trackRevisions>
    </reviewItem>
    <reviewItem>
      <errorID>45da2edb-4204-4217-9184-2f0921ddac4d</errorID>
      <errorWord>＜</errorWord>
      <group>L1_Format</group>
      <groupName>格式问题</groupName>
      <ability>L2_HalfPunc</ability>
      <abilityName>全半角检查</abilityName>
      <candidateList>
        <item>&lt;</item>
      </candidateList>
      <explain>文本全半角错误。</explain>
      <paraID>20C153A5</paraID>
      <start>5</start>
      <end>6</end>
      <status>unmodified</status>
      <modifiedWord/>
      <trackRevisions>false</trackRevisions>
    </reviewItem>
    <reviewItem>
      <errorID>9b2dacdb-31ff-4b6b-80e9-7cc956cfa53a</errorID>
      <errorWord>＜</errorWord>
      <group>L1_Format</group>
      <groupName>格式问题</groupName>
      <ability>L2_HalfPunc</ability>
      <abilityName>全半角检查</abilityName>
      <candidateList>
        <item>&lt;</item>
      </candidateList>
      <explain>文本全半角错误。</explain>
      <paraID>23B7A9DC</paraID>
      <start>1</start>
      <end>2</end>
      <status>unmodified</status>
      <modifiedWord/>
      <trackRevisions>false</trackRevisions>
    </reviewItem>
    <reviewItem>
      <errorID>ae7e1af6-da3f-4d39-b53e-fb3ae0d2d599</errorID>
      <errorWord>＜</errorWord>
      <group>L1_Format</group>
      <groupName>格式问题</groupName>
      <ability>L2_HalfPunc</ability>
      <abilityName>全半角检查</abilityName>
      <candidateList>
        <item>&lt;</item>
      </candidateList>
      <explain>文本全半角错误。</explain>
      <paraID>7B00E0E0</paraID>
      <start>5</start>
      <end>6</end>
      <status>unmodified</status>
      <modifiedWord/>
      <trackRevisions>false</trackRevisions>
    </reviewItem>
    <reviewItem>
      <errorID>9ee5d0fe-264f-4ed6-b65a-e6c1f855aa5c</errorID>
      <errorWord>＜</errorWord>
      <group>L1_Format</group>
      <groupName>格式问题</groupName>
      <ability>L2_HalfPunc</ability>
      <abilityName>全半角检查</abilityName>
      <candidateList>
        <item>&lt;</item>
      </candidateList>
      <explain>文本全半角错误。</explain>
      <paraID>27305B70</paraID>
      <start>4</start>
      <end>5</end>
      <status>unmodified</status>
      <modifiedWord/>
      <trackRevisions>false</trackRevisions>
    </reviewItem>
    <reviewItem>
      <errorID>43b91e4b-2c1d-4da1-b413-28ae2b7e8567</errorID>
      <errorWord>＜</errorWord>
      <group>L1_Format</group>
      <groupName>格式问题</groupName>
      <ability>L2_HalfPunc</ability>
      <abilityName>全半角检查</abilityName>
      <candidateList>
        <item>&lt;</item>
      </candidateList>
      <explain>文本全半角错误。</explain>
      <paraID>2E7636B1</paraID>
      <start>1</start>
      <end>2</end>
      <status>unmodified</status>
      <modifiedWord/>
      <trackRevisions>false</trackRevisions>
    </reviewItem>
    <reviewItem>
      <errorID>661d3a1c-9f75-4e04-926d-bdb78465207f</errorID>
      <errorWord>＜</errorWord>
      <group>L1_Format</group>
      <groupName>格式问题</groupName>
      <ability>L2_HalfPunc</ability>
      <abilityName>全半角检查</abilityName>
      <candidateList>
        <item>&lt;</item>
      </candidateList>
      <explain>文本全半角错误。</explain>
      <paraID>6525E0F0</paraID>
      <start>6</start>
      <end>7</end>
      <status>unmodified</status>
      <modifiedWord/>
      <trackRevisions>false</trackRevisions>
    </reviewItem>
    <reviewItem>
      <errorID>eecd8049-1eb9-444a-a8e3-b644dcd127f7</errorID>
      <errorWord>＜</errorWord>
      <group>L1_Format</group>
      <groupName>格式问题</groupName>
      <ability>L2_HalfPunc</ability>
      <abilityName>全半角检查</abilityName>
      <candidateList>
        <item>&lt;</item>
      </candidateList>
      <explain>文本全半角错误。</explain>
      <paraID>4C5E9E0E</paraID>
      <start>5</start>
      <end>6</end>
      <status>unmodified</status>
      <modifiedWord/>
      <trackRevisions>false</trackRevisions>
    </reviewItem>
    <reviewItem>
      <errorID>2b4d242a-9652-4927-b7bb-491f1f54baee</errorID>
      <errorWord>＜</errorWord>
      <group>L1_Format</group>
      <groupName>格式问题</groupName>
      <ability>L2_HalfPunc</ability>
      <abilityName>全半角检查</abilityName>
      <candidateList>
        <item>&lt;</item>
      </candidateList>
      <explain>文本全半角错误。</explain>
      <paraID>38C335D5</paraID>
      <start>1</start>
      <end>2</end>
      <status>unmodified</status>
      <modifiedWord/>
      <trackRevisions>false</trackRevisions>
    </reviewItem>
    <reviewItem>
      <errorID>c58aa684-e117-48f9-9598-e0738ed1cf09</errorID>
      <errorWord>＜</errorWord>
      <group>L1_Format</group>
      <groupName>格式问题</groupName>
      <ability>L2_HalfPunc</ability>
      <abilityName>全半角检查</abilityName>
      <candidateList>
        <item>&lt;</item>
      </candidateList>
      <explain>文本全半角错误。</explain>
      <paraID>48B505C8</paraID>
      <start>5</start>
      <end>6</end>
      <status>unmodified</status>
      <modifiedWord/>
      <trackRevisions>false</trackRevisions>
    </reviewItem>
    <reviewItem>
      <errorID>383aecef-41f5-4cd6-a1d4-413cbd0fcfaa</errorID>
      <errorWord>＜</errorWord>
      <group>L1_Format</group>
      <groupName>格式问题</groupName>
      <ability>L2_HalfPunc</ability>
      <abilityName>全半角检查</abilityName>
      <candidateList>
        <item>&lt;</item>
      </candidateList>
      <explain>文本全半角错误。</explain>
      <paraID>6F90AA32</paraID>
      <start>4</start>
      <end>5</end>
      <status>unmodified</status>
      <modifiedWord/>
      <trackRevisions>false</trackRevisions>
    </reviewItem>
    <reviewItem>
      <errorID>6dbe4862-d275-4212-9ee9-a60c6652a860</errorID>
      <errorWord>＜</errorWord>
      <group>L1_Format</group>
      <groupName>格式问题</groupName>
      <ability>L2_HalfPunc</ability>
      <abilityName>全半角检查</abilityName>
      <candidateList>
        <item>&lt;</item>
      </candidateList>
      <explain>文本全半角错误。</explain>
      <paraID>38DA758F</paraID>
      <start>1</start>
      <end>2</end>
      <status>unmodified</status>
      <modifiedWord/>
      <trackRevisions>false</trackRevisions>
    </reviewItem>
    <reviewItem>
      <errorID>b0913a83-016d-4d12-bb00-dc876d4a5d57</errorID>
      <errorWord>＜</errorWord>
      <group>L1_Format</group>
      <groupName>格式问题</groupName>
      <ability>L2_HalfPunc</ability>
      <abilityName>全半角检查</abilityName>
      <candidateList>
        <item>&lt;</item>
      </candidateList>
      <explain>文本全半角错误。</explain>
      <paraID>7FD789E3</paraID>
      <start>6</start>
      <end>7</end>
      <status>unmodified</status>
      <modifiedWord/>
      <trackRevisions>false</trackRevisions>
    </reviewItem>
    <reviewItem>
      <errorID>3d6b2d7f-88db-40ed-9aff-4c0ed6e0ebaf</errorID>
      <errorWord>＜</errorWord>
      <group>L1_Format</group>
      <groupName>格式问题</groupName>
      <ability>L2_HalfPunc</ability>
      <abilityName>全半角检查</abilityName>
      <candidateList>
        <item>&lt;</item>
      </candidateList>
      <explain>文本全半角错误。</explain>
      <paraID>1177A852</paraID>
      <start>5</start>
      <end>6</end>
      <status>unmodified</status>
      <modifiedWord/>
      <trackRevisions>false</trackRevisions>
    </reviewItem>
    <reviewItem>
      <errorID>dc03f8c5-ee28-42ca-b54c-ce44f1b3c7b5</errorID>
      <errorWord>＜</errorWord>
      <group>L1_Format</group>
      <groupName>格式问题</groupName>
      <ability>L2_HalfPunc</ability>
      <abilityName>全半角检查</abilityName>
      <candidateList>
        <item>&lt;</item>
      </candidateList>
      <explain>文本全半角错误。</explain>
      <paraID>4D9A3600</paraID>
      <start>1</start>
      <end>2</end>
      <status>unmodified</status>
      <modifiedWord/>
      <trackRevisions>false</trackRevisions>
    </reviewItem>
    <reviewItem>
      <errorID>40fbd2c8-baf0-4507-8892-02027627a495</errorID>
      <errorWord>＜</errorWord>
      <group>L1_Format</group>
      <groupName>格式问题</groupName>
      <ability>L2_HalfPunc</ability>
      <abilityName>全半角检查</abilityName>
      <candidateList>
        <item>&lt;</item>
      </candidateList>
      <explain>文本全半角错误。</explain>
      <paraID>760DCCB0</paraID>
      <start>5</start>
      <end>6</end>
      <status>unmodified</status>
      <modifiedWord/>
      <trackRevisions>false</trackRevisions>
    </reviewItem>
    <reviewItem>
      <errorID>f2675cda-3b95-4c1a-9035-9ce656c544b9</errorID>
      <errorWord>＜</errorWord>
      <group>L1_Format</group>
      <groupName>格式问题</groupName>
      <ability>L2_HalfPunc</ability>
      <abilityName>全半角检查</abilityName>
      <candidateList>
        <item>&lt;</item>
      </candidateList>
      <explain>文本全半角错误。</explain>
      <paraID>2EF2C846</paraID>
      <start>4</start>
      <end>5</end>
      <status>unmodified</status>
      <modifiedWord/>
      <trackRevisions>false</trackRevisions>
    </reviewItem>
    <reviewItem>
      <errorID>d823110e-5da6-47e7-b223-ea11be566697</errorID>
      <errorWord>＜</errorWord>
      <group>L1_Format</group>
      <groupName>格式问题</groupName>
      <ability>L2_HalfPunc</ability>
      <abilityName>全半角检查</abilityName>
      <candidateList>
        <item>&lt;</item>
      </candidateList>
      <explain>文本全半角错误。</explain>
      <paraID>587FFEA1</paraID>
      <start>1</start>
      <end>2</end>
      <status>unmodified</status>
      <modifiedWord/>
      <trackRevisions>false</trackRevisions>
    </reviewItem>
    <reviewItem>
      <errorID>8de61532-4d97-4991-98b2-a993ec6607c1</errorID>
      <errorWord>＜</errorWord>
      <group>L1_Format</group>
      <groupName>格式问题</groupName>
      <ability>L2_HalfPunc</ability>
      <abilityName>全半角检查</abilityName>
      <candidateList>
        <item>&lt;</item>
      </candidateList>
      <explain>文本全半角错误。</explain>
      <paraID>42B26260</paraID>
      <start>6</start>
      <end>7</end>
      <status>unmodified</status>
      <modifiedWord/>
      <trackRevisions>false</trackRevisions>
    </reviewItem>
    <reviewItem>
      <errorID>25a1dbc1-d393-459e-a9f0-af88eed0d844</errorID>
      <errorWord>＜</errorWord>
      <group>L1_Format</group>
      <groupName>格式问题</groupName>
      <ability>L2_HalfPunc</ability>
      <abilityName>全半角检查</abilityName>
      <candidateList>
        <item>&lt;</item>
      </candidateList>
      <explain>文本全半角错误。</explain>
      <paraID>4B690773</paraID>
      <start>5</start>
      <end>6</end>
      <status>unmodified</status>
      <modifiedWord/>
      <trackRevisions>false</trackRevisions>
    </reviewItem>
    <reviewItem>
      <errorID>6e3f5a23-3042-4584-be0b-66cb0bb2c010</errorID>
      <errorWord>＜</errorWord>
      <group>L1_Format</group>
      <groupName>格式问题</groupName>
      <ability>L2_HalfPunc</ability>
      <abilityName>全半角检查</abilityName>
      <candidateList>
        <item>&lt;</item>
      </candidateList>
      <explain>文本全半角错误。</explain>
      <paraID>5BFD225B</paraID>
      <start>1</start>
      <end>2</end>
      <status>unmodified</status>
      <modifiedWord/>
      <trackRevisions>false</trackRevisions>
    </reviewItem>
    <reviewItem>
      <errorID>cf2d6d4c-4c2f-499e-9e0b-1ac706e39057</errorID>
      <errorWord>＜</errorWord>
      <group>L1_Format</group>
      <groupName>格式问题</groupName>
      <ability>L2_HalfPunc</ability>
      <abilityName>全半角检查</abilityName>
      <candidateList>
        <item>&lt;</item>
      </candidateList>
      <explain>文本全半角错误。</explain>
      <paraID>44CA5E3A</paraID>
      <start>5</start>
      <end>6</end>
      <status>unmodified</status>
      <modifiedWord/>
      <trackRevisions>false</trackRevisions>
    </reviewItem>
    <reviewItem>
      <errorID>e7e42a66-a7d8-459a-a7c4-bcb9a568ca0f</errorID>
      <errorWord>＜</errorWord>
      <group>L1_Format</group>
      <groupName>格式问题</groupName>
      <ability>L2_HalfPunc</ability>
      <abilityName>全半角检查</abilityName>
      <candidateList>
        <item>&lt;</item>
      </candidateList>
      <explain>文本全半角错误。</explain>
      <paraID>680EC6D0</paraID>
      <start>4</start>
      <end>5</end>
      <status>unmodified</status>
      <modifiedWord/>
      <trackRevisions>false</trackRevisions>
    </reviewItem>
    <reviewItem>
      <errorID>4cd799a8-371c-439f-a036-b2cf34eb522b</errorID>
      <errorWord>＜</errorWord>
      <group>L1_Format</group>
      <groupName>格式问题</groupName>
      <ability>L2_HalfPunc</ability>
      <abilityName>全半角检查</abilityName>
      <candidateList>
        <item>&lt;</item>
      </candidateList>
      <explain>文本全半角错误。</explain>
      <paraID>B2F12F1</paraID>
      <start>1</start>
      <end>2</end>
      <status>unmodified</status>
      <modifiedWord/>
      <trackRevisions>false</trackRevisions>
    </reviewItem>
    <reviewItem>
      <errorID>b46c2d84-de35-4691-be74-58aa299a5fc8</errorID>
      <errorWord>＜</errorWord>
      <group>L1_Format</group>
      <groupName>格式问题</groupName>
      <ability>L2_HalfPunc</ability>
      <abilityName>全半角检查</abilityName>
      <candidateList>
        <item>&lt;</item>
      </candidateList>
      <explain>文本全半角错误。</explain>
      <paraID>A3B87F1</paraID>
      <start>6</start>
      <end>7</end>
      <status>unmodified</status>
      <modifiedWord/>
      <trackRevisions>false</trackRevisions>
    </reviewItem>
    <reviewItem>
      <errorID>7570831f-6fa5-4f90-8b3d-a350669723d1</errorID>
      <errorWord>＜</errorWord>
      <group>L1_Format</group>
      <groupName>格式问题</groupName>
      <ability>L2_HalfPunc</ability>
      <abilityName>全半角检查</abilityName>
      <candidateList>
        <item>&lt;</item>
      </candidateList>
      <explain>文本全半角错误。</explain>
      <paraID>55682CE6</paraID>
      <start>5</start>
      <end>6</end>
      <status>unmodified</status>
      <modifiedWord/>
      <trackRevisions>false</trackRevisions>
    </reviewItem>
    <reviewItem>
      <errorID>11ffae25-2319-4604-ab0c-0ffe6c93ad16</errorID>
      <errorWord>＜</errorWord>
      <group>L1_Format</group>
      <groupName>格式问题</groupName>
      <ability>L2_HalfPunc</ability>
      <abilityName>全半角检查</abilityName>
      <candidateList>
        <item>&lt;</item>
      </candidateList>
      <explain>文本全半角错误。</explain>
      <paraID>5445485E</paraID>
      <start>1</start>
      <end>2</end>
      <status>unmodified</status>
      <modifiedWord/>
      <trackRevisions>false</trackRevisions>
    </reviewItem>
    <reviewItem>
      <errorID>f68fff34-f64e-436a-820b-702e7ef0778f</errorID>
      <errorWord>＜</errorWord>
      <group>L1_Format</group>
      <groupName>格式问题</groupName>
      <ability>L2_HalfPunc</ability>
      <abilityName>全半角检查</abilityName>
      <candidateList>
        <item>&lt;</item>
      </candidateList>
      <explain>文本全半角错误。</explain>
      <paraID>76A68069</paraID>
      <start>5</start>
      <end>6</end>
      <status>unmodified</status>
      <modifiedWord/>
      <trackRevisions>false</trackRevisions>
    </reviewItem>
    <reviewItem>
      <errorID>83f62e52-e4bb-41da-815f-46a6cbad40fe</errorID>
      <errorWord>＜</errorWord>
      <group>L1_Format</group>
      <groupName>格式问题</groupName>
      <ability>L2_HalfPunc</ability>
      <abilityName>全半角检查</abilityName>
      <candidateList>
        <item>&lt;</item>
      </candidateList>
      <explain>文本全半角错误。</explain>
      <paraID>7A37A7AE</paraID>
      <start>4</start>
      <end>5</end>
      <status>unmodified</status>
      <modifiedWord/>
      <trackRevisions>false</trackRevisions>
    </reviewItem>
    <reviewItem>
      <errorID>65434696-be1b-4f04-b56c-65403b6e875f</errorID>
      <errorWord>＜</errorWord>
      <group>L1_Format</group>
      <groupName>格式问题</groupName>
      <ability>L2_HalfPunc</ability>
      <abilityName>全半角检查</abilityName>
      <candidateList>
        <item>&lt;</item>
      </candidateList>
      <explain>文本全半角错误。</explain>
      <paraID>9D57EBC</paraID>
      <start>1</start>
      <end>2</end>
      <status>unmodified</status>
      <modifiedWord/>
      <trackRevisions>false</trackRevisions>
    </reviewItem>
    <reviewItem>
      <errorID>d529820e-67f7-4400-a795-a876cd66ea62</errorID>
      <errorWord>＜</errorWord>
      <group>L1_Format</group>
      <groupName>格式问题</groupName>
      <ability>L2_HalfPunc</ability>
      <abilityName>全半角检查</abilityName>
      <candidateList>
        <item>&lt;</item>
      </candidateList>
      <explain>文本全半角错误。</explain>
      <paraID>6636C1F9</paraID>
      <start>6</start>
      <end>7</end>
      <status>unmodified</status>
      <modifiedWord/>
      <trackRevisions>false</trackRevisions>
    </reviewItem>
    <reviewItem>
      <errorID>4a9a9412-1030-43bf-b278-f4760bbeb639</errorID>
      <errorWord>＜</errorWord>
      <group>L1_Format</group>
      <groupName>格式问题</groupName>
      <ability>L2_HalfPunc</ability>
      <abilityName>全半角检查</abilityName>
      <candidateList>
        <item>&lt;</item>
      </candidateList>
      <explain>文本全半角错误。</explain>
      <paraID>66015B2E</paraID>
      <start>5</start>
      <end>6</end>
      <status>unmodified</status>
      <modifiedWord/>
      <trackRevisions>false</trackRevisions>
    </reviewItem>
    <reviewItem>
      <errorID>d07ede90-0bbc-43d9-80d6-cc643421ef1d</errorID>
      <errorWord>＜</errorWord>
      <group>L1_Format</group>
      <groupName>格式问题</groupName>
      <ability>L2_HalfPunc</ability>
      <abilityName>全半角检查</abilityName>
      <candidateList>
        <item>&lt;</item>
      </candidateList>
      <explain>文本全半角错误。</explain>
      <paraID>5F378B48</paraID>
      <start>1</start>
      <end>2</end>
      <status>unmodified</status>
      <modifiedWord/>
      <trackRevisions>false</trackRevisions>
    </reviewItem>
    <reviewItem>
      <errorID>4df27a4e-e2c9-4a94-873c-0cdb5301b84e</errorID>
      <errorWord>＜</errorWord>
      <group>L1_Format</group>
      <groupName>格式问题</groupName>
      <ability>L2_HalfPunc</ability>
      <abilityName>全半角检查</abilityName>
      <candidateList>
        <item>&lt;</item>
      </candidateList>
      <explain>文本全半角错误。</explain>
      <paraID>17F011</paraID>
      <start>5</start>
      <end>6</end>
      <status>unmodified</status>
      <modifiedWord/>
      <trackRevisions>false</trackRevisions>
    </reviewItem>
    <reviewItem>
      <errorID>797b6c29-caf6-4a90-a6a4-32acc3743d6f</errorID>
      <errorWord>＜</errorWord>
      <group>L1_Format</group>
      <groupName>格式问题</groupName>
      <ability>L2_HalfPunc</ability>
      <abilityName>全半角检查</abilityName>
      <candidateList>
        <item>&lt;</item>
      </candidateList>
      <explain>文本全半角错误。</explain>
      <paraID>23B66C9E</paraID>
      <start>4</start>
      <end>5</end>
      <status>unmodified</status>
      <modifiedWord/>
      <trackRevisions>false</trackRevisions>
    </reviewItem>
    <reviewItem>
      <errorID>5e57707d-e705-4147-bfb0-50894c756220</errorID>
      <errorWord>＜</errorWord>
      <group>L1_Format</group>
      <groupName>格式问题</groupName>
      <ability>L2_HalfPunc</ability>
      <abilityName>全半角检查</abilityName>
      <candidateList>
        <item>&lt;</item>
      </candidateList>
      <explain>文本全半角错误。</explain>
      <paraID>1B34A5E3</paraID>
      <start>1</start>
      <end>2</end>
      <status>unmodified</status>
      <modifiedWord/>
      <trackRevisions>false</trackRevisions>
    </reviewItem>
    <reviewItem>
      <errorID>e13159b3-6a4d-4f72-966e-6378d77db8e3</errorID>
      <errorWord>＜</errorWord>
      <group>L1_Format</group>
      <groupName>格式问题</groupName>
      <ability>L2_HalfPunc</ability>
      <abilityName>全半角检查</abilityName>
      <candidateList>
        <item>&lt;</item>
      </candidateList>
      <explain>文本全半角错误。</explain>
      <paraID>6AEFF08D</paraID>
      <start>6</start>
      <end>7</end>
      <status>unmodified</status>
      <modifiedWord/>
      <trackRevisions>false</trackRevisions>
    </reviewItem>
    <reviewItem>
      <errorID>e6e118b0-15a1-4f26-987b-84ae908b2287</errorID>
      <errorWord>＜</errorWord>
      <group>L1_Format</group>
      <groupName>格式问题</groupName>
      <ability>L2_HalfPunc</ability>
      <abilityName>全半角检查</abilityName>
      <candidateList>
        <item>&lt;</item>
      </candidateList>
      <explain>文本全半角错误。</explain>
      <paraID>38D4F3E8</paraID>
      <start>4</start>
      <end>5</end>
      <status>unmodified</status>
      <modifiedWord/>
      <trackRevisions>false</trackRevisions>
    </reviewItem>
    <reviewItem>
      <errorID>e6e156af-b8fb-41d7-9274-a5193fa129ee</errorID>
      <errorWord>＜</errorWord>
      <group>L1_Format</group>
      <groupName>格式问题</groupName>
      <ability>L2_HalfPunc</ability>
      <abilityName>全半角检查</abilityName>
      <candidateList>
        <item>&lt;</item>
      </candidateList>
      <explain>文本全半角错误。</explain>
      <paraID>6A4D1B4D</paraID>
      <start>1</start>
      <end>2</end>
      <status>unmodified</status>
      <modifiedWord/>
      <trackRevisions>false</trackRevisions>
    </reviewItem>
    <reviewItem>
      <errorID>b4dd0480-4ed2-4910-a26b-106374109d5b</errorID>
      <errorWord>＜</errorWord>
      <group>L1_Format</group>
      <groupName>格式问题</groupName>
      <ability>L2_HalfPunc</ability>
      <abilityName>全半角检查</abilityName>
      <candidateList>
        <item>&lt;</item>
      </candidateList>
      <explain>文本全半角错误。</explain>
      <paraID>7C50934C</paraID>
      <start>6</start>
      <end>7</end>
      <status>unmodified</status>
      <modifiedWord/>
      <trackRevisions>false</trackRevisions>
    </reviewItem>
    <reviewItem>
      <errorID>08bf820b-90b4-43b5-8f66-58beefa2a441</errorID>
      <errorWord>＜</errorWord>
      <group>L1_Format</group>
      <groupName>格式问题</groupName>
      <ability>L2_HalfPunc</ability>
      <abilityName>全半角检查</abilityName>
      <candidateList>
        <item>&lt;</item>
      </candidateList>
      <explain>文本全半角错误。</explain>
      <paraID>6F0B58F1</paraID>
      <start>5</start>
      <end>6</end>
      <status>unmodified</status>
      <modifiedWord/>
      <trackRevisions>false</trackRevisions>
    </reviewItem>
    <reviewItem>
      <errorID>a7bc9f81-f955-4122-b13f-26d13aa4f76b</errorID>
      <errorWord>＜</errorWord>
      <group>L1_Format</group>
      <groupName>格式问题</groupName>
      <ability>L2_HalfPunc</ability>
      <abilityName>全半角检查</abilityName>
      <candidateList>
        <item>&lt;</item>
      </candidateList>
      <explain>文本全半角错误。</explain>
      <paraID>4BEA4A87</paraID>
      <start>1</start>
      <end>2</end>
      <status>unmodified</status>
      <modifiedWord/>
      <trackRevisions>false</trackRevisions>
    </reviewItem>
    <reviewItem>
      <errorID>8ff5f836-6a2d-4a23-bdc7-e67620227cbe</errorID>
      <errorWord>＜</errorWord>
      <group>L1_Format</group>
      <groupName>格式问题</groupName>
      <ability>L2_HalfPunc</ability>
      <abilityName>全半角检查</abilityName>
      <candidateList>
        <item>&lt;</item>
      </candidateList>
      <explain>文本全半角错误。</explain>
      <paraID>1F4E3DC8</paraID>
      <start>6</start>
      <end>7</end>
      <status>unmodified</status>
      <modifiedWord/>
      <trackRevisions>false</trackRevisions>
    </reviewItem>
    <reviewItem>
      <errorID>5b9cabe9-30ef-4d64-be8a-522a159c0c01</errorID>
      <errorWord>＜</errorWord>
      <group>L1_Format</group>
      <groupName>格式问题</groupName>
      <ability>L2_HalfPunc</ability>
      <abilityName>全半角检查</abilityName>
      <candidateList>
        <item>&lt;</item>
      </candidateList>
      <explain>文本全半角错误。</explain>
      <paraID>26E71FEB</paraID>
      <start>6</start>
      <end>7</end>
      <status>unmodified</status>
      <modifiedWord/>
      <trackRevisions>false</trackRevisions>
    </reviewItem>
    <reviewItem>
      <errorID>afe73c5b-71e1-46b8-a70f-153b4f10e86c</errorID>
      <errorWord>＜</errorWord>
      <group>L1_Format</group>
      <groupName>格式问题</groupName>
      <ability>L2_HalfPunc</ability>
      <abilityName>全半角检查</abilityName>
      <candidateList>
        <item>&lt;</item>
      </candidateList>
      <explain>文本全半角错误。</explain>
      <paraID>30B4908</paraID>
      <start>1</start>
      <end>2</end>
      <status>unmodified</status>
      <modifiedWord/>
      <trackRevisions>false</trackRevisions>
    </reviewItem>
    <reviewItem>
      <errorID>63f7e280-d285-45ce-9808-ea2d6f734419</errorID>
      <errorWord>＜</errorWord>
      <group>L1_Format</group>
      <groupName>格式问题</groupName>
      <ability>L2_HalfPunc</ability>
      <abilityName>全半角检查</abilityName>
      <candidateList>
        <item>&lt;</item>
      </candidateList>
      <explain>文本全半角错误。</explain>
      <paraID>582953BB</paraID>
      <start>5</start>
      <end>6</end>
      <status>unmodified</status>
      <modifiedWord/>
      <trackRevisions>false</trackRevisions>
    </reviewItem>
    <reviewItem>
      <errorID>a2ff4428-e0a3-43f5-bc19-1666f4d7c1ba</errorID>
      <errorWord>＜</errorWord>
      <group>L1_Format</group>
      <groupName>格式问题</groupName>
      <ability>L2_HalfPunc</ability>
      <abilityName>全半角检查</abilityName>
      <candidateList>
        <item>&lt;</item>
      </candidateList>
      <explain>文本全半角错误。</explain>
      <paraID>66517FCC</paraID>
      <start>5</start>
      <end>6</end>
      <status>unmodified</status>
      <modifiedWord/>
      <trackRevisions>false</trackRevisions>
    </reviewItem>
    <reviewItem>
      <errorID>c745f8f8-1e27-4197-ab88-706c967e76dc</errorID>
      <errorWord>＜</errorWord>
      <group>L1_Format</group>
      <groupName>格式问题</groupName>
      <ability>L2_HalfPunc</ability>
      <abilityName>全半角检查</abilityName>
      <candidateList>
        <item>&lt;</item>
      </candidateList>
      <explain>文本全半角错误。</explain>
      <paraID>7A8F2DE2</paraID>
      <start>1</start>
      <end>2</end>
      <status>unmodified</status>
      <modifiedWord/>
      <trackRevisions>false</trackRevisions>
    </reviewItem>
    <reviewItem>
      <errorID>a1ae5e3f-32d4-4ceb-815b-18291196496f</errorID>
      <errorWord>＜</errorWord>
      <group>L1_Format</group>
      <groupName>格式问题</groupName>
      <ability>L2_HalfPunc</ability>
      <abilityName>全半角检查</abilityName>
      <candidateList>
        <item>&lt;</item>
      </candidateList>
      <explain>文本全半角错误。</explain>
      <paraID>E282A8C</paraID>
      <start>6</start>
      <end>7</end>
      <status>unmodified</status>
      <modifiedWord/>
      <trackRevisions>false</trackRevisions>
    </reviewItem>
    <reviewItem>
      <errorID>80b66ffa-5153-41c3-b53b-f3303fbf52c2</errorID>
      <errorWord>＜</errorWord>
      <group>L1_Format</group>
      <groupName>格式问题</groupName>
      <ability>L2_HalfPunc</ability>
      <abilityName>全半角检查</abilityName>
      <candidateList>
        <item>&lt;</item>
      </candidateList>
      <explain>文本全半角错误。</explain>
      <paraID>2714D4C3</paraID>
      <start>5</start>
      <end>6</end>
      <status>unmodified</status>
      <modifiedWord/>
      <trackRevisions>false</trackRevisions>
    </reviewItem>
    <reviewItem>
      <errorID>fc653a83-ad8f-41f8-a215-044d57e679e8</errorID>
      <errorWord>＜</errorWord>
      <group>L1_Format</group>
      <groupName>格式问题</groupName>
      <ability>L2_HalfPunc</ability>
      <abilityName>全半角检查</abilityName>
      <candidateList>
        <item>&lt;</item>
      </candidateList>
      <explain>文本全半角错误。</explain>
      <paraID>6C35990</paraID>
      <start>1</start>
      <end>2</end>
      <status>unmodified</status>
      <modifiedWord/>
      <trackRevisions>false</trackRevisions>
    </reviewItem>
    <reviewItem>
      <errorID>cbda0660-e63a-4359-bf15-34d94c3a0dc8</errorID>
      <errorWord>＜</errorWord>
      <group>L1_Format</group>
      <groupName>格式问题</groupName>
      <ability>L2_HalfPunc</ability>
      <abilityName>全半角检查</abilityName>
      <candidateList>
        <item>&lt;</item>
      </candidateList>
      <explain>文本全半角错误。</explain>
      <paraID>7730A000</paraID>
      <start>5</start>
      <end>6</end>
      <status>unmodified</status>
      <modifiedWord/>
      <trackRevisions>false</trackRevisions>
    </reviewItem>
    <reviewItem>
      <errorID>50747bb1-9ad9-4aa8-b2f6-2718dcabafcc</errorID>
      <errorWord>＜</errorWord>
      <group>L1_Format</group>
      <groupName>格式问题</groupName>
      <ability>L2_HalfPunc</ability>
      <abilityName>全半角检查</abilityName>
      <candidateList>
        <item>&lt;</item>
      </candidateList>
      <explain>文本全半角错误。</explain>
      <paraID>6935DCC</paraID>
      <start>4</start>
      <end>5</end>
      <status>unmodified</status>
      <modifiedWord/>
      <trackRevisions>false</trackRevisions>
    </reviewItem>
    <reviewItem>
      <errorID>36b26c6c-5baa-422d-8acd-ef82a2f9395e</errorID>
      <errorWord>＜</errorWord>
      <group>L1_Format</group>
      <groupName>格式问题</groupName>
      <ability>L2_HalfPunc</ability>
      <abilityName>全半角检查</abilityName>
      <candidateList>
        <item>&lt;</item>
      </candidateList>
      <explain>文本全半角错误。</explain>
      <paraID>D9CFAE2</paraID>
      <start>1</start>
      <end>2</end>
      <status>unmodified</status>
      <modifiedWord/>
      <trackRevisions>false</trackRevisions>
    </reviewItem>
    <reviewItem>
      <errorID>b0a95c78-9564-4966-8248-a535807793a2</errorID>
      <errorWord>＜</errorWord>
      <group>L1_Format</group>
      <groupName>格式问题</groupName>
      <ability>L2_HalfPunc</ability>
      <abilityName>全半角检查</abilityName>
      <candidateList>
        <item>&lt;</item>
      </candidateList>
      <explain>文本全半角错误。</explain>
      <paraID>D263484</paraID>
      <start>6</start>
      <end>7</end>
      <status>unmodified</status>
      <modifiedWord/>
      <trackRevisions>false</trackRevisions>
    </reviewItem>
    <reviewItem>
      <errorID>a07ba03c-01e9-4837-8a15-3fbfd39efb0b</errorID>
      <errorWord>＜</errorWord>
      <group>L1_Format</group>
      <groupName>格式问题</groupName>
      <ability>L2_HalfPunc</ability>
      <abilityName>全半角检查</abilityName>
      <candidateList>
        <item>&lt;</item>
      </candidateList>
      <explain>文本全半角错误。</explain>
      <paraID>2103C907</paraID>
      <start>5</start>
      <end>6</end>
      <status>unmodified</status>
      <modifiedWord/>
      <trackRevisions>false</trackRevisions>
    </reviewItem>
    <reviewItem>
      <errorID>6d0cc834-e12a-41fe-97b1-bdd950350f0b</errorID>
      <errorWord>＜</errorWord>
      <group>L1_Format</group>
      <groupName>格式问题</groupName>
      <ability>L2_HalfPunc</ability>
      <abilityName>全半角检查</abilityName>
      <candidateList>
        <item>&lt;</item>
      </candidateList>
      <explain>文本全半角错误。</explain>
      <paraID>6DC4146D</paraID>
      <start>1</start>
      <end>2</end>
      <status>unmodified</status>
      <modifiedWord/>
      <trackRevisions>false</trackRevisions>
    </reviewItem>
    <reviewItem>
      <errorID>c6d5cb0e-1417-465e-86c5-f2fe97890144</errorID>
      <errorWord>＜</errorWord>
      <group>L1_Format</group>
      <groupName>格式问题</groupName>
      <ability>L2_HalfPunc</ability>
      <abilityName>全半角检查</abilityName>
      <candidateList>
        <item>&lt;</item>
      </candidateList>
      <explain>文本全半角错误。</explain>
      <paraID>52086E8</paraID>
      <start>5</start>
      <end>6</end>
      <status>unmodified</status>
      <modifiedWord/>
      <trackRevisions>false</trackRevisions>
    </reviewItem>
    <reviewItem>
      <errorID>85f703c8-f618-4a76-8d30-84c5cae447c8</errorID>
      <errorWord>＜</errorWord>
      <group>L1_Format</group>
      <groupName>格式问题</groupName>
      <ability>L2_HalfPunc</ability>
      <abilityName>全半角检查</abilityName>
      <candidateList>
        <item>&lt;</item>
      </candidateList>
      <explain>文本全半角错误。</explain>
      <paraID>44E83F43</paraID>
      <start>4</start>
      <end>5</end>
      <status>unmodified</status>
      <modifiedWord/>
      <trackRevisions>false</trackRevisions>
    </reviewItem>
    <reviewItem>
      <errorID>33656e59-7bd8-4755-bb70-c3d508176eb9</errorID>
      <errorWord>＜</errorWord>
      <group>L1_Format</group>
      <groupName>格式问题</groupName>
      <ability>L2_HalfPunc</ability>
      <abilityName>全半角检查</abilityName>
      <candidateList>
        <item>&lt;</item>
      </candidateList>
      <explain>文本全半角错误。</explain>
      <paraID>6437A20C</paraID>
      <start>1</start>
      <end>2</end>
      <status>unmodified</status>
      <modifiedWord/>
      <trackRevisions>false</trackRevisions>
    </reviewItem>
    <reviewItem>
      <errorID>5c7626af-29b3-458d-bfcb-77c9e0be3492</errorID>
      <errorWord>[2011]300号</errorWord>
      <group>L1_Knowledge</group>
      <groupName>知识性问题</groupName>
      <ability>L2_Knowledge</ability>
      <abilityName>其他知识</abilityName>
      <candidateList>
        <item>〔2011〕300号</item>
      </candidateList>
      <explain>发文字号格式错误。</explain>
      <paraID>656CED69</paraID>
      <start>35</start>
      <end>45</end>
      <status>unmodified</status>
      <modifiedWord/>
      <trackRevisions>false</trackRevisions>
    </reviewItem>
    <reviewItem>
      <errorID>fda96568-5a4c-4eae-abe6-f230d36318bc</errorID>
      <errorWord>须</errorWord>
      <group>L1_Word</group>
      <groupName>字词问题</groupName>
      <ability>L2_Typo</ability>
      <abilityName>字词错误</abilityName>
      <candidateList>
        <item>需</item>
      </candidateList>
      <explain>存在发音相同字词的误用。</explain>
      <paraID>656CED69</paraID>
      <start>82</start>
      <end>83</end>
      <status>unmodified</status>
      <modifiedWord/>
      <trackRevisions>false</trackRevisions>
    </reviewItem>
    <reviewItem>
      <errorID>f63c44f5-16ae-45cc-94d4-cfbd1338d18b</errorID>
      <errorWord>(</errorWord>
      <group>L1_Format</group>
      <groupName>格式问题</groupName>
      <ability>L2_HalfPunc</ability>
      <abilityName>全半角检查</abilityName>
      <candidateList>
        <item>（</item>
      </candidateList>
      <explain>文本全半角错误。</explain>
      <paraID>6BDE160E</paraID>
      <start>26</start>
      <end>27</end>
      <status>unmodified</status>
      <modifiedWord/>
      <trackRevisions>false</trackRevisions>
    </reviewItem>
    <reviewItem>
      <errorID>e74a680e-dd67-4c61-90da-051dba9d089e</errorID>
      <errorWord>)</errorWord>
      <group>L1_Format</group>
      <groupName>格式问题</groupName>
      <ability>L2_HalfPunc</ability>
      <abilityName>全半角检查</abilityName>
      <candidateList>
        <item>）</item>
      </candidateList>
      <explain>文本全半角错误。</explain>
      <paraID>6BDE160E</paraID>
      <start>49</start>
      <end>50</end>
      <status>unmodified</status>
      <modifiedWord/>
      <trackRevisions>false</trackRevisions>
    </reviewItem>
    <reviewItem>
      <errorID>3aa4bdc5-6e59-4f85-9f81-866af14557f6</errorID>
      <errorWord>(</errorWord>
      <group>L1_Format</group>
      <groupName>格式问题</groupName>
      <ability>L2_HalfPunc</ability>
      <abilityName>全半角检查</abilityName>
      <candidateList>
        <item>（</item>
      </candidateList>
      <explain>文本全半角错误。</explain>
      <paraID>6BDE160E</paraID>
      <start>58</start>
      <end>59</end>
      <status>unmodified</status>
      <modifiedWord/>
      <trackRevisions>false</trackRevisions>
    </reviewItem>
    <reviewItem>
      <errorID>5cdc158d-3fc5-4d1d-a59b-6a952e5ea2b2</errorID>
      <errorWord>)</errorWord>
      <group>L1_Format</group>
      <groupName>格式问题</groupName>
      <ability>L2_HalfPunc</ability>
      <abilityName>全半角检查</abilityName>
      <candidateList>
        <item>）</item>
      </candidateList>
      <explain>文本全半角错误。</explain>
      <paraID>6BDE160E</paraID>
      <start>74</start>
      <end>75</end>
      <status>unmodified</status>
      <modifiedWord/>
      <trackRevisions>false</trackRevisions>
    </reviewItem>
    <reviewItem>
      <errorID>2d80b4a9-abb9-48ae-8ce9-a5fd58cf43b8</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5B54EF97</paraID>
      <start>19</start>
      <end>21</end>
      <status>unmodified</status>
      <modifiedWord/>
      <trackRevisions>false</trackRevisions>
    </reviewItem>
    <reviewItem>
      <errorID>38a27fcb-50a5-4052-b3ab-cf989bb2394f</errorID>
      <errorWord>-</errorWord>
      <group>L1_Format</group>
      <groupName>格式问题</groupName>
      <ability>L2_HalfPunc</ability>
      <abilityName>全半角检查</abilityName>
      <candidateList>
        <item>－</item>
      </candidateList>
      <explain>文本全半角错误。</explain>
      <paraID>35EBA45C</paraID>
      <start>20</start>
      <end>21</end>
      <status>unmodified</status>
      <modifiedWord/>
      <trackRevisions>false</trackRevisions>
    </reviewItem>
    <reviewItem>
      <errorID>ae4ab2f6-2f12-4e57-8152-d6d4ab0cfe83</errorID>
      <errorWord>法律、法规</errorWord>
      <group>L1_Word</group>
      <groupName>字词问题</groupName>
      <ability>L2_Typo</ability>
      <abilityName>字词错误</abilityName>
      <candidateList>
        <item>法律法规</item>
      </candidateList>
      <explain/>
      <paraID>5089A803</paraID>
      <start>3</start>
      <end>8</end>
      <status>unmodified</status>
      <modifiedWord/>
      <trackRevisions>false</trackRevisions>
    </reviewItem>
    <reviewItem>
      <errorID>caac6c8e-966a-49f1-9c99-9aa3bbe2ebb3</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5F2E3D68</paraID>
      <start>43</start>
      <end>50</end>
      <status>unmodified</status>
      <modifiedWord/>
      <trackRevisions>false</trackRevisions>
    </reviewItem>
    <reviewItem>
      <errorID>3610389f-a67d-492d-8a8d-e519d9face35</errorID>
      <errorWord>股东大会</errorWord>
      <group>L1_Word</group>
      <groupName>字词问题</groupName>
      <ability>L2_Typo</ability>
      <abilityName>字词错误</abilityName>
      <candidateList>
        <item>股东会</item>
      </candidateList>
      <explain/>
      <paraID>2EFA9CBD</paraID>
      <start>113</start>
      <end>117</end>
      <status>unmodified</status>
      <modifiedWord/>
      <trackRevisions>false</trackRevisions>
    </reviewItem>
    <reviewItem>
      <errorID>01479343-2ab2-4141-813f-fcb7cc1f4dae</errorID>
      <errorWord>:</errorWord>
      <group>L1_Format</group>
      <groupName>格式问题</groupName>
      <ability>L2_HalfPunc</ability>
      <abilityName>全半角检查</abilityName>
      <candidateList>
        <item>：</item>
      </candidateList>
      <explain>文本全半角错误。</explain>
      <paraID>6ABA2D7D</paraID>
      <start>1</start>
      <end>2</end>
      <status>unmodified</status>
      <modifiedWord/>
      <trackRevisions>false</trackRevisions>
    </reviewItem>
    <reviewItem>
      <errorID>55e8031f-52e1-4045-9a71-a109b61ea5f4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41F94325</paraID>
      <start>36</start>
      <end>39</end>
      <status>unmodified</status>
      <modifiedWord/>
      <trackRevisions>false</trackRevisions>
    </reviewItem>
    <reviewItem>
      <errorID>59de56dd-b898-4d03-90d8-1d086af78c1c</errorID>
      <errorWord>-</errorWord>
      <group>L1_Format</group>
      <groupName>格式问题</groupName>
      <ability>L2_HalfPunc</ability>
      <abilityName>全半角检查</abilityName>
      <candidateList>
        <item>－</item>
      </candidateList>
      <explain>文本全半角错误。</explain>
      <paraID>2625E59F</paraID>
      <start>7</start>
      <end>8</end>
      <status>unmodified</status>
      <modifiedWord/>
      <trackRevisions>false</trackRevisions>
    </reviewItem>
    <reviewItem>
      <errorID>96640526-f78b-4ef0-8369-95bb52ed78d1</errorID>
      <errorWord>-</errorWord>
      <group>L1_Format</group>
      <groupName>格式问题</groupName>
      <ability>L2_HalfPunc</ability>
      <abilityName>全半角检查</abilityName>
      <candidateList>
        <item>－</item>
      </candidateList>
      <explain>文本全半角错误。</explain>
      <paraID>50997440</paraID>
      <start>7</start>
      <end>8</end>
      <status>unmodified</status>
      <modifiedWord/>
      <trackRevisions>false</trackRevisions>
    </reviewItem>
    <reviewItem>
      <errorID>d18f3c95-a82c-4741-a461-37fd374a4e28</errorID>
      <errorWord>-</errorWord>
      <group>L1_Format</group>
      <groupName>格式问题</groupName>
      <ability>L2_HalfPunc</ability>
      <abilityName>全半角检查</abilityName>
      <candidateList>
        <item>－</item>
      </candidateList>
      <explain>文本全半角错误。</explain>
      <paraID>33912E00</paraID>
      <start>7</start>
      <end>8</end>
      <status>unmodified</status>
      <modifiedWord/>
      <trackRevisions>false</trackRevisions>
    </reviewItem>
    <reviewItem>
      <errorID>37f26e50-828e-42e1-b450-0343dafd1fab</errorID>
      <errorWord>-</errorWord>
      <group>L1_Format</group>
      <groupName>格式问题</groupName>
      <ability>L2_HalfPunc</ability>
      <abilityName>全半角检查</abilityName>
      <candidateList>
        <item>－</item>
      </candidateList>
      <explain>文本全半角错误。</explain>
      <paraID>6BC9F248</paraID>
      <start>7</start>
      <end>8</end>
      <status>unmodified</status>
      <modifiedWord/>
      <trackRevisions>false</trackRevisions>
    </reviewItem>
    <reviewItem>
      <errorID>e4ac1c46-e239-45a9-af0c-7297c3aa7faa</errorID>
      <errorWord>-</errorWord>
      <group>L1_Format</group>
      <groupName>格式问题</groupName>
      <ability>L2_HalfPunc</ability>
      <abilityName>全半角检查</abilityName>
      <candidateList>
        <item>－</item>
      </candidateList>
      <explain>文本全半角错误。</explain>
      <paraID>17C854E9</paraID>
      <start>7</start>
      <end>8</end>
      <status>unmodified</status>
      <modifiedWord/>
      <trackRevisions>false</trackRevisions>
    </reviewItem>
    <reviewItem>
      <errorID>bf88fb30-0f5c-4ac0-b09c-f19e7090c687</errorID>
      <errorWord>-</errorWord>
      <group>L1_Format</group>
      <groupName>格式问题</groupName>
      <ability>L2_HalfPunc</ability>
      <abilityName>全半角检查</abilityName>
      <candidateList>
        <item>－</item>
      </candidateList>
      <explain>文本全半角错误。</explain>
      <paraID>1C83B350</paraID>
      <start>7</start>
      <end>8</end>
      <status>unmodified</status>
      <modifiedWord/>
      <trackRevisions>false</trackRevisions>
    </reviewItem>
    <reviewItem>
      <errorID>fb0b3e58-f1ef-4669-8676-3848b6e06dda</errorID>
      <errorWord>-</errorWord>
      <group>L1_Format</group>
      <groupName>格式问题</groupName>
      <ability>L2_HalfPunc</ability>
      <abilityName>全半角检查</abilityName>
      <candidateList>
        <item>－</item>
      </candidateList>
      <explain>文本全半角错误。</explain>
      <paraID>4826B828</paraID>
      <start>7</start>
      <end>8</end>
      <status>unmodified</status>
      <modifiedWord/>
      <trackRevisions>false</trackRevisions>
    </reviewItem>
    <reviewItem>
      <errorID>329a7155-a03a-4f69-b3fe-cdbfcafcc1e2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2CBBD126</paraID>
      <start>41</start>
      <end>44</end>
      <status>unmodified</status>
      <modifiedWord/>
      <trackRevisions>false</trackRevisions>
    </reviewItem>
    <reviewItem>
      <errorID>273f68af-e191-4b81-af29-f6bbdb517651</errorID>
      <errorWord>-</errorWord>
      <group>L1_Format</group>
      <groupName>格式问题</groupName>
      <ability>L2_HalfPunc</ability>
      <abilityName>全半角检查</abilityName>
      <candidateList>
        <item>－</item>
      </candidateList>
      <explain>文本全半角错误。</explain>
      <paraID>4102E17E</paraID>
      <start>9</start>
      <end>10</end>
      <status>unmodified</status>
      <modifiedWord/>
      <trackRevisions>false</trackRevisions>
    </reviewItem>
    <reviewItem>
      <errorID>c282eefb-4d38-43ff-9ec2-19593f761da0</errorID>
      <errorWord>-</errorWord>
      <group>L1_Format</group>
      <groupName>格式问题</groupName>
      <ability>L2_HalfPunc</ability>
      <abilityName>全半角检查</abilityName>
      <candidateList>
        <item>－</item>
      </candidateList>
      <explain>文本全半角错误。</explain>
      <paraID>51402C7E</paraID>
      <start>9</start>
      <end>10</end>
      <status>unmodified</status>
      <modifiedWord/>
      <trackRevisions>false</trackRevisions>
    </reviewItem>
    <reviewItem>
      <errorID>5df02109-8374-472c-9bde-6e3c6de6198f</errorID>
      <errorWord>-</errorWord>
      <group>L1_Format</group>
      <groupName>格式问题</groupName>
      <ability>L2_HalfPunc</ability>
      <abilityName>全半角检查</abilityName>
      <candidateList>
        <item>－</item>
      </candidateList>
      <explain>文本全半角错误。</explain>
      <paraID>3DEE20BE</paraID>
      <start>10</start>
      <end>11</end>
      <status>unmodified</status>
      <modifiedWord/>
      <trackRevisions>false</trackRevisions>
    </reviewItem>
    <reviewItem>
      <errorID>0804b464-e3a3-4677-aba1-d53695ab097e</errorID>
      <errorWord>-</errorWord>
      <group>L1_Format</group>
      <groupName>格式问题</groupName>
      <ability>L2_HalfPunc</ability>
      <abilityName>全半角检查</abilityName>
      <candidateList>
        <item>－</item>
      </candidateList>
      <explain>文本全半角错误。</explain>
      <paraID>2F033ABE</paraID>
      <start>10</start>
      <end>11</end>
      <status>unmodified</status>
      <modifiedWord/>
      <trackRevisions>false</trackRevisions>
    </reviewItem>
    <reviewItem>
      <errorID>d9fdd938-1709-462e-bd9a-a4693ca18d29</errorID>
      <errorWord>提出质疑</errorWord>
      <group>L1_Grammar</group>
      <groupName>语法问题</groupName>
      <ability>L2_Grammar</ability>
      <abilityName>语法错误</abilityName>
      <candidateList>
        <item>质疑</item>
      </candidateList>
      <explain>〈动〉提出疑问：～问难。</explain>
      <paraID>4E8E1B9D</paraID>
      <start>53</start>
      <end>57</end>
      <status>unmodified</status>
      <modifiedWord/>
      <trackRevisions>false</trackRevisions>
    </reviewItem>
    <reviewItem>
      <errorID>ba4ea508-b92b-4b39-bd38-d4ce3a51bffb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37F458F9</paraID>
      <start>13</start>
      <end>16</end>
      <status>unmodified</status>
      <modifiedWord/>
      <trackRevisions>false</trackRevisions>
    </reviewItem>
    <reviewItem>
      <errorID>7307dbd6-d6db-402b-a966-0d451e84e8bc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4AF4D25D</paraID>
      <start>42</start>
      <end>45</end>
      <status>unmodified</status>
      <modifiedWord/>
      <trackRevisions>false</trackRevisions>
    </reviewItem>
    <reviewItem>
      <errorID>248948d6-7dd4-450d-8f49-7373be6cabc0</errorID>
      <errorWord>下</errorWord>
      <group>L1_Word</group>
      <groupName>字词问题</groupName>
      <ability>L2_Typo</ability>
      <abilityName>字词错误</abilityName>
      <candidateList>
        <item>下简</item>
      </candidateList>
      <explain/>
      <paraID>39E99798</paraID>
      <start>8</start>
      <end>9</end>
      <status>unmodified</status>
      <modifiedWord/>
      <trackRevisions>false</trackRevisions>
    </reviewItem>
    <reviewItem>
      <errorID>082b125e-3938-4ed1-af36-35aeb7317c2f</errorID>
      <errorWord>下</errorWord>
      <group>L1_Word</group>
      <groupName>字词问题</groupName>
      <ability>L2_Typo</ability>
      <abilityName>字词错误</abilityName>
      <candidateList>
        <item>下简</item>
      </candidateList>
      <explain/>
      <paraID>FE57F17</paraID>
      <start>8</start>
      <end>9</end>
      <status>unmodified</status>
      <modifiedWord/>
      <trackRevisions>false</trackRevisions>
    </reviewItem>
    <reviewItem>
      <errorID>9adee4db-9612-494f-86ee-864cf7fbe616</errorID>
      <errorWord>涉及到</errorWord>
      <group>L1_Grammar</group>
      <groupName>语法问题</groupName>
      <ability>L2_Grammar</ability>
      <abilityName>语法错误</abilityName>
      <candidateList>
        <item>涉及</item>
      </candidateList>
      <explain>〈动〉牵涉到；关联到：案子～好几个人｜这个问题～面很广。</explain>
      <paraID>378E2E1C</paraID>
      <start>40</start>
      <end>43</end>
      <status>unmodified</status>
      <modifiedWord/>
      <trackRevisions>false</trackRevisions>
    </reviewItem>
    <reviewItem>
      <errorID>c54acdb3-cd90-4c5f-8095-2371771bb131</errorID>
      <errorWord>中止</errorWord>
      <group>L1_Word</group>
      <groupName>字词问题</groupName>
      <ability>L2_Typo</ability>
      <abilityName>字词错误</abilityName>
      <candidateList>
        <item>终止</item>
      </candidateList>
      <explain/>
      <paraID>533455BD</paraID>
      <start>109</start>
      <end>111</end>
      <status>unmodified</status>
      <modifiedWord/>
      <trackRevisions>false</trackRevisions>
    </reviewItem>
    <reviewItem>
      <errorID>ebcfe995-abd8-4ba6-b47e-a6eed8770f27</errorID>
      <errorWord>应</errorWord>
      <group>L1_Word</group>
      <groupName>字词问题</groupName>
      <ability>L2_Typo</ability>
      <abilityName>字词错误</abilityName>
      <candidateList>
        <item>应当</item>
      </candidateList>
      <explain/>
      <paraID>2666103D</paraID>
      <start>34</start>
      <end>35</end>
      <status>unmodified</status>
      <modifiedWord/>
      <trackRevisions>false</trackRevisions>
    </reviewItem>
    <reviewItem>
      <errorID>cddb7a17-bea5-46e5-8c7d-46e302df7f7e</errorID>
      <errorWord>其它</errorWord>
      <group>L1_Word</group>
      <groupName>字词问题</groupName>
      <ability>L2_Alias</ability>
      <abilityName>也作/曾用词</abilityName>
      <candidateList>
        <item>其他</item>
      </candidateList>
      <explain>词汇[其它]为不规范表述或旧称，其规范书面表述为[其他]。</explain>
      <paraID>58AC7B4A</paraID>
      <start>45</start>
      <end>47</end>
      <status>unmodified</status>
      <modifiedWord/>
      <trackRevisions>false</trackRevisions>
    </reviewItem>
    <reviewItem>
      <errorID>cdd4ef54-29ab-4d72-a3b2-734b5f9ccdce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58AC7B4A</paraID>
      <start>118</start>
      <end>119</end>
      <status>unmodified</status>
      <modifiedWord/>
      <trackRevisions>false</trackRevisions>
    </reviewItem>
    <reviewItem>
      <errorID>842b207b-86fe-4c1e-9afb-c81d4f819e59</errorID>
      <errorWord>超</errorWord>
      <group>L1_Word</group>
      <groupName>字词问题</groupName>
      <ability>L2_Typo</ability>
      <abilityName>字词错误</abilityName>
      <candidateList>
        <item>超过</item>
      </candidateList>
      <explain/>
      <paraID>1CE33AEB</paraID>
      <start>207</start>
      <end>208</end>
      <status>unmodified</status>
      <modifiedWord/>
      <trackRevisions>false</trackRevisions>
    </reviewItem>
    <reviewItem>
      <errorID>a8eb3469-7863-42ed-9a72-7ca8957d185a</errorID>
      <errorWord>作</errorWord>
      <group>L1_Word</group>
      <groupName>字词问题</groupName>
      <ability>L2_Typo</ability>
      <abilityName>字词错误</abilityName>
      <candidateList>
        <item>做</item>
      </candidateList>
      <explain>存在发音相同字词的误用。</explain>
      <paraID>527C1429</paraID>
      <start>4</start>
      <end>5</end>
      <status>unmodified</status>
      <modifiedWord/>
      <trackRevisions>false</trackRevisions>
    </reviewItem>
    <reviewItem>
      <errorID>02a8fe98-73de-44cf-b698-fcefb0a464ec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6B12079B</paraID>
      <start>0</start>
      <end>2</end>
      <status>unmodified</status>
      <modifiedWord/>
      <trackRevisions>false</trackRevisions>
    </reviewItem>
    <reviewItem>
      <errorID>b057f2c2-125d-4acb-9125-f9f9955c2d51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3513C577</paraID>
      <start>0</start>
      <end>2</end>
      <status>unmodified</status>
      <modifiedWord/>
      <trackRevisions>false</trackRevisions>
    </reviewItem>
    <reviewItem>
      <errorID>beb22ca4-396a-4161-acb1-7385f1de6a75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5634C338</paraID>
      <start>0</start>
      <end>2</end>
      <status>unmodified</status>
      <modifiedWord/>
      <trackRevisions>false</trackRevisions>
    </reviewItem>
    <reviewItem>
      <errorID>7d51b70f-5d9b-4955-a714-f46f3fd5344c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234520D</paraID>
      <start>0</start>
      <end>2</end>
      <status>unmodified</status>
      <modifiedWord/>
      <trackRevisions>false</trackRevisions>
    </reviewItem>
    <reviewItem>
      <errorID>8200033f-457d-4a36-88aa-11f7df15f823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5D9BB1A4</paraID>
      <start>0</start>
      <end>2</end>
      <status>unmodified</status>
      <modifiedWord/>
      <trackRevisions>false</trackRevisions>
    </reviewItem>
    <reviewItem>
      <errorID>6e605feb-61a4-48d7-8d52-100e6617093b</errorID>
      <errorWord>其它</errorWord>
      <group>L1_Word</group>
      <groupName>字词问题</groupName>
      <ability>L2_Alias</ability>
      <abilityName>也作/曾用词</abilityName>
      <candidateList>
        <item>其他</item>
      </candidateList>
      <explain>词汇[其它]为不规范表述或旧称，其规范书面表述为[其他]。</explain>
      <paraID>5D9BB1A4</paraID>
      <start>30</start>
      <end>32</end>
      <status>unmodified</status>
      <modifiedWord/>
      <trackRevisions>false</trackRevisions>
    </reviewItem>
    <reviewItem>
      <errorID>15caa8eb-f229-4103-a42f-c26db1e4f7e3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507BB8D4</paraID>
      <start>0</start>
      <end>2</end>
      <status>unmodified</status>
      <modifiedWord/>
      <trackRevisions>false</trackRevisions>
    </reviewItem>
    <reviewItem>
      <errorID>17be38f0-94c7-499c-81a6-a5939c32d7b4</errorID>
      <errorWord>其它</errorWord>
      <group>L1_Word</group>
      <groupName>字词问题</groupName>
      <ability>L2_Alias</ability>
      <abilityName>也作/曾用词</abilityName>
      <candidateList>
        <item>其他</item>
      </candidateList>
      <explain>词汇[其它]为不规范表述或旧称，其规范书面表述为[其他]。</explain>
      <paraID>507BB8D4</paraID>
      <start>2</start>
      <end>4</end>
      <status>unmodified</status>
      <modifiedWord/>
      <trackRevisions>false</trackRevisions>
    </reviewItem>
    <reviewItem>
      <errorID>aa023570-be7f-4ee9-b204-a8f52b6ab3aa</errorID>
      <errorWord>程</errorWord>
      <group>L1_Word</group>
      <groupName>字词问题</groupName>
      <ability>L2_Typo</ability>
      <abilityName>字词错误</abilityName>
      <candidateList>
        <item>程中</item>
      </candidateList>
      <explain/>
      <paraID>5C71B831</paraID>
      <start>7</start>
      <end>8</end>
      <status>unmodified</status>
      <modifiedWord/>
      <trackRevisions>false</trackRevisions>
    </reviewItem>
    <reviewItem>
      <errorID>50e16d81-dfa2-4df9-918c-1dc31006326d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137CBEBA</paraID>
      <start>0</start>
      <end>2</end>
      <status>unmodified</status>
      <modifiedWord/>
      <trackRevisions>false</trackRevisions>
    </reviewItem>
    <reviewItem>
      <errorID>2e33daa9-b2c0-4e60-ba89-59d35105afa6</errorID>
      <errorWord>日</errorWord>
      <group>L1_Word</group>
      <groupName>字词问题</groupName>
      <ability>L2_Typo</ability>
      <abilityName>字词错误</abilityName>
      <candidateList>
        <item>日内</item>
      </candidateList>
      <explain/>
      <paraID>18E6C090</paraID>
      <start>78</start>
      <end>79</end>
      <status>unmodified</status>
      <modifiedWord/>
      <trackRevisions>false</trackRevisions>
    </reviewItem>
    <reviewItem>
      <errorID>4840a24b-9cef-47fa-8860-03cd89145f5d</errorID>
      <errorWord>法律、法规</errorWord>
      <group>L1_Word</group>
      <groupName>字词问题</groupName>
      <ability>L2_Typo</ability>
      <abilityName>字词错误</abilityName>
      <candidateList>
        <item>法律法规</item>
      </candidateList>
      <explain/>
      <paraID>35545067</paraID>
      <start>23</start>
      <end>28</end>
      <status>unmodified</status>
      <modifiedWord/>
      <trackRevisions>false</trackRevisions>
    </reviewItem>
    <reviewItem>
      <errorID>b0274fbb-85fd-4fc1-9eb1-e1b2e5fdeaa5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75A20E9C</paraID>
      <start>0</start>
      <end>2</end>
      <status>unmodified</status>
      <modifiedWord/>
      <trackRevisions>false</trackRevisions>
    </reviewItem>
    <reviewItem>
      <errorID>e7685398-6aac-4e54-89da-dc54a4359bfb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72FE2CB</paraID>
      <start>0</start>
      <end>2</end>
      <status>unmodified</status>
      <modifiedWord/>
      <trackRevisions>false</trackRevisions>
    </reviewItem>
    <reviewItem>
      <errorID>24e1178f-791d-4a34-87cc-469ba9d97ca3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6B450515</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58DF68-289C-499E-BCFF-1D6DE45E5F0E}">
  <ds:schemaRefs/>
</ds:datastoreItem>
</file>

<file path=docProps/app.xml><?xml version="1.0" encoding="utf-8"?>
<Properties xmlns="http://schemas.openxmlformats.org/officeDocument/2006/extended-properties" xmlns:vt="http://schemas.openxmlformats.org/officeDocument/2006/docPropsVTypes">
  <Template>Nor</Template>
  <Pages>85</Pages>
  <Words>9562</Words>
  <Characters>10333</Characters>
  <TotalTime>7</TotalTime>
  <ScaleCrop>false</ScaleCrop>
  <LinksUpToDate>false</LinksUpToDate>
  <CharactersWithSpaces>10417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2023-10-31T11:44:00Z</dcterms:created>
  <dc:creator>唐</dc:creator>
  <cp:lastModifiedBy>Administrator</cp:lastModifiedBy>
  <dcterms:modified xsi:type="dcterms:W3CDTF">2026-07-23T02:57:01Z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eyJoZGlkIjoiN2ZmYTVhZjIzYTUzMzQ0OTNiYTUzNTcxMTk4ZTZjZGMiLCJ1c2VySWQiOiIyOTM1NTA2ODAifQ==</vt:lpwstr>
  </property>
  <property fmtid="{D5CDD505-2E9C-101B-9397-08002B2CF9AE}" pid="3" name="KSOProductBuildVer">
    <vt:lpwstr>2052-12.1.0.26895</vt:lpwstr>
  </property>
  <property fmtid="{D5CDD505-2E9C-101B-9397-08002B2CF9AE}" pid="4" name="ICV">
    <vt:lpwstr>1A428EF3BB58439E995F58F13F39036A_12</vt:lpwstr>
  </property>
</Properties>
</file>