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C35CE0">
      <w:pPr>
        <w:spacing w:line="333" w:lineRule="auto"/>
        <w:rPr>
          <w:rFonts w:ascii="Arial"/>
          <w:color w:val="auto"/>
          <w:sz w:val="21"/>
          <w:highlight w:val="none"/>
        </w:rPr>
      </w:pPr>
    </w:p>
    <w:p w14:paraId="6E1A8BDB">
      <w:pPr>
        <w:spacing w:line="242" w:lineRule="auto"/>
        <w:rPr>
          <w:rFonts w:ascii="Arial"/>
          <w:color w:val="auto"/>
          <w:sz w:val="21"/>
          <w:highlight w:val="none"/>
        </w:rPr>
      </w:pPr>
    </w:p>
    <w:p w14:paraId="6B8D0C75">
      <w:pPr>
        <w:spacing w:line="243" w:lineRule="auto"/>
        <w:rPr>
          <w:rFonts w:ascii="Arial"/>
          <w:color w:val="auto"/>
          <w:sz w:val="21"/>
          <w:highlight w:val="none"/>
        </w:rPr>
      </w:pPr>
    </w:p>
    <w:p w14:paraId="2F22B646">
      <w:pPr>
        <w:spacing w:line="243" w:lineRule="auto"/>
        <w:rPr>
          <w:rFonts w:ascii="Arial"/>
          <w:color w:val="auto"/>
          <w:sz w:val="21"/>
          <w:highlight w:val="none"/>
        </w:rPr>
      </w:pPr>
    </w:p>
    <w:p w14:paraId="2068B10C">
      <w:pPr>
        <w:spacing w:line="243" w:lineRule="auto"/>
        <w:rPr>
          <w:rFonts w:ascii="Arial"/>
          <w:color w:val="auto"/>
          <w:sz w:val="21"/>
          <w:highlight w:val="none"/>
        </w:rPr>
      </w:pPr>
    </w:p>
    <w:p w14:paraId="43FC4BAD">
      <w:pPr>
        <w:pStyle w:val="6"/>
        <w:spacing w:before="230" w:line="223" w:lineRule="auto"/>
        <w:ind w:left="1956"/>
        <w:rPr>
          <w:color w:val="auto"/>
          <w:sz w:val="71"/>
          <w:szCs w:val="71"/>
          <w:highlight w:val="none"/>
        </w:rPr>
      </w:pPr>
      <w:r>
        <w:rPr>
          <w:color w:val="auto"/>
          <w:spacing w:val="4"/>
          <w:sz w:val="71"/>
          <w:szCs w:val="71"/>
          <w:highlight w:val="none"/>
        </w:rPr>
        <w:t>竞争性磋商文件</w:t>
      </w:r>
    </w:p>
    <w:p w14:paraId="25B697C4">
      <w:pPr>
        <w:spacing w:line="269" w:lineRule="auto"/>
        <w:rPr>
          <w:rFonts w:ascii="Arial"/>
          <w:color w:val="auto"/>
          <w:sz w:val="21"/>
          <w:highlight w:val="none"/>
        </w:rPr>
      </w:pPr>
    </w:p>
    <w:p w14:paraId="41491F08">
      <w:pPr>
        <w:spacing w:line="269" w:lineRule="auto"/>
        <w:rPr>
          <w:rFonts w:ascii="Arial"/>
          <w:color w:val="auto"/>
          <w:sz w:val="21"/>
          <w:highlight w:val="none"/>
        </w:rPr>
      </w:pPr>
    </w:p>
    <w:p w14:paraId="6CBD6484">
      <w:pPr>
        <w:spacing w:line="270" w:lineRule="auto"/>
        <w:rPr>
          <w:rFonts w:ascii="Arial"/>
          <w:color w:val="auto"/>
          <w:sz w:val="21"/>
          <w:highlight w:val="none"/>
        </w:rPr>
      </w:pPr>
    </w:p>
    <w:p w14:paraId="6FC4D975">
      <w:pPr>
        <w:pStyle w:val="6"/>
        <w:spacing w:before="65" w:line="229" w:lineRule="auto"/>
        <w:ind w:left="3406"/>
        <w:rPr>
          <w:color w:val="auto"/>
          <w:sz w:val="20"/>
          <w:szCs w:val="20"/>
          <w:highlight w:val="none"/>
        </w:rPr>
      </w:pPr>
      <w:r>
        <w:rPr>
          <w:color w:val="auto"/>
          <w:spacing w:val="7"/>
          <w:sz w:val="20"/>
          <w:szCs w:val="20"/>
          <w:highlight w:val="none"/>
        </w:rPr>
        <w:t>（全流程电子化评标）</w:t>
      </w:r>
    </w:p>
    <w:p w14:paraId="19FA123F">
      <w:pPr>
        <w:spacing w:line="249" w:lineRule="auto"/>
        <w:rPr>
          <w:rFonts w:ascii="Arial"/>
          <w:color w:val="auto"/>
          <w:sz w:val="21"/>
          <w:highlight w:val="none"/>
        </w:rPr>
      </w:pPr>
    </w:p>
    <w:p w14:paraId="32A394EC">
      <w:pPr>
        <w:spacing w:line="249" w:lineRule="auto"/>
        <w:rPr>
          <w:rFonts w:ascii="Arial"/>
          <w:color w:val="auto"/>
          <w:sz w:val="21"/>
          <w:highlight w:val="none"/>
        </w:rPr>
      </w:pPr>
    </w:p>
    <w:p w14:paraId="78EFC432">
      <w:pPr>
        <w:spacing w:line="249" w:lineRule="auto"/>
        <w:rPr>
          <w:rFonts w:ascii="Arial"/>
          <w:color w:val="auto"/>
          <w:sz w:val="21"/>
          <w:highlight w:val="none"/>
        </w:rPr>
      </w:pPr>
    </w:p>
    <w:p w14:paraId="1814A364">
      <w:pPr>
        <w:spacing w:line="250" w:lineRule="auto"/>
        <w:rPr>
          <w:rFonts w:ascii="Arial"/>
          <w:color w:val="auto"/>
          <w:sz w:val="21"/>
          <w:highlight w:val="none"/>
        </w:rPr>
      </w:pPr>
    </w:p>
    <w:p w14:paraId="5D97F2D8">
      <w:pPr>
        <w:spacing w:line="250" w:lineRule="auto"/>
        <w:rPr>
          <w:rFonts w:ascii="Arial"/>
          <w:color w:val="auto"/>
          <w:sz w:val="21"/>
          <w:highlight w:val="none"/>
        </w:rPr>
      </w:pPr>
    </w:p>
    <w:p w14:paraId="6F2A0C1B">
      <w:pPr>
        <w:spacing w:line="250" w:lineRule="auto"/>
        <w:rPr>
          <w:rFonts w:ascii="Arial"/>
          <w:color w:val="auto"/>
          <w:sz w:val="21"/>
          <w:highlight w:val="none"/>
        </w:rPr>
      </w:pPr>
    </w:p>
    <w:p w14:paraId="16A97E03">
      <w:pPr>
        <w:spacing w:line="250" w:lineRule="auto"/>
        <w:rPr>
          <w:rFonts w:ascii="Arial"/>
          <w:color w:val="auto"/>
          <w:sz w:val="21"/>
          <w:highlight w:val="none"/>
        </w:rPr>
      </w:pPr>
    </w:p>
    <w:p w14:paraId="06E7A9F2">
      <w:pPr>
        <w:spacing w:line="250" w:lineRule="auto"/>
        <w:rPr>
          <w:rFonts w:ascii="Arial"/>
          <w:color w:val="auto"/>
          <w:sz w:val="21"/>
          <w:highlight w:val="none"/>
        </w:rPr>
      </w:pPr>
    </w:p>
    <w:p w14:paraId="53E233B2">
      <w:pPr>
        <w:spacing w:line="250" w:lineRule="auto"/>
        <w:rPr>
          <w:rFonts w:ascii="Arial"/>
          <w:color w:val="auto"/>
          <w:sz w:val="21"/>
          <w:highlight w:val="none"/>
        </w:rPr>
      </w:pPr>
    </w:p>
    <w:p w14:paraId="759A38AA">
      <w:pPr>
        <w:spacing w:line="250" w:lineRule="auto"/>
        <w:rPr>
          <w:rFonts w:ascii="Arial"/>
          <w:color w:val="auto"/>
          <w:sz w:val="21"/>
          <w:highlight w:val="none"/>
        </w:rPr>
      </w:pPr>
    </w:p>
    <w:p w14:paraId="262AB1E9">
      <w:pPr>
        <w:spacing w:line="250" w:lineRule="auto"/>
        <w:rPr>
          <w:rFonts w:ascii="Arial"/>
          <w:color w:val="auto"/>
          <w:sz w:val="21"/>
          <w:highlight w:val="none"/>
        </w:rPr>
      </w:pPr>
    </w:p>
    <w:p w14:paraId="468BA159">
      <w:pPr>
        <w:spacing w:line="250" w:lineRule="auto"/>
        <w:rPr>
          <w:rFonts w:ascii="Arial"/>
          <w:color w:val="auto"/>
          <w:sz w:val="21"/>
          <w:highlight w:val="none"/>
        </w:rPr>
      </w:pPr>
    </w:p>
    <w:p w14:paraId="7330F43C">
      <w:pPr>
        <w:spacing w:line="250" w:lineRule="auto"/>
        <w:rPr>
          <w:rFonts w:ascii="Arial"/>
          <w:color w:val="auto"/>
          <w:sz w:val="21"/>
          <w:highlight w:val="none"/>
        </w:rPr>
      </w:pPr>
    </w:p>
    <w:p w14:paraId="75E4BF42">
      <w:pPr>
        <w:spacing w:line="250" w:lineRule="auto"/>
        <w:rPr>
          <w:rFonts w:ascii="Arial"/>
          <w:color w:val="auto"/>
          <w:sz w:val="21"/>
          <w:highlight w:val="none"/>
        </w:rPr>
      </w:pPr>
    </w:p>
    <w:p w14:paraId="6E80BB50">
      <w:pPr>
        <w:pStyle w:val="6"/>
        <w:keepNext w:val="0"/>
        <w:keepLines w:val="0"/>
        <w:pageBreakBefore w:val="0"/>
        <w:widowControl/>
        <w:kinsoku w:val="0"/>
        <w:wordWrap/>
        <w:overflowPunct/>
        <w:topLinePunct w:val="0"/>
        <w:autoSpaceDE w:val="0"/>
        <w:autoSpaceDN w:val="0"/>
        <w:bidi w:val="0"/>
        <w:adjustRightInd w:val="0"/>
        <w:snapToGrid w:val="0"/>
        <w:spacing w:before="98" w:line="360" w:lineRule="auto"/>
        <w:ind w:left="612"/>
        <w:textAlignment w:val="baseline"/>
        <w:rPr>
          <w:rFonts w:hint="eastAsia" w:eastAsia="宋体"/>
          <w:color w:val="auto"/>
          <w:highlight w:val="none"/>
          <w:lang w:eastAsia="zh-CN"/>
        </w:rPr>
      </w:pPr>
      <w:r>
        <w:rPr>
          <w:b/>
          <w:bCs/>
          <w:color w:val="auto"/>
          <w:spacing w:val="-8"/>
          <w:highlight w:val="none"/>
        </w:rPr>
        <w:t>项目名称：</w:t>
      </w:r>
      <w:r>
        <w:rPr>
          <w:rFonts w:hint="eastAsia"/>
          <w:b/>
          <w:bCs/>
          <w:color w:val="auto"/>
          <w:spacing w:val="-7"/>
          <w:highlight w:val="none"/>
          <w:lang w:eastAsia="zh-CN"/>
        </w:rPr>
        <w:t>G242线杨梅村至板桥村K3711+000～K3717+000段安全设施精细化提升工程</w:t>
      </w:r>
    </w:p>
    <w:p w14:paraId="286F5DA6">
      <w:pPr>
        <w:spacing w:line="246" w:lineRule="auto"/>
        <w:rPr>
          <w:rFonts w:ascii="Arial"/>
          <w:color w:val="auto"/>
          <w:sz w:val="21"/>
          <w:highlight w:val="none"/>
        </w:rPr>
      </w:pPr>
    </w:p>
    <w:p w14:paraId="3FCD256A">
      <w:pPr>
        <w:pStyle w:val="6"/>
        <w:spacing w:before="98" w:line="220" w:lineRule="auto"/>
        <w:ind w:left="586"/>
        <w:rPr>
          <w:rFonts w:hint="default" w:eastAsia="宋体"/>
          <w:color w:val="auto"/>
          <w:highlight w:val="none"/>
          <w:lang w:val="en-US" w:eastAsia="zh-CN"/>
        </w:rPr>
      </w:pPr>
      <w:r>
        <w:rPr>
          <w:b/>
          <w:bCs/>
          <w:color w:val="auto"/>
          <w:spacing w:val="-10"/>
          <w:highlight w:val="none"/>
        </w:rPr>
        <w:t>项目编号：</w:t>
      </w:r>
      <w:r>
        <w:rPr>
          <w:rFonts w:hint="eastAsia"/>
          <w:b/>
          <w:bCs/>
          <w:color w:val="auto"/>
          <w:spacing w:val="-10"/>
          <w:highlight w:val="none"/>
          <w:lang w:eastAsia="zh-CN"/>
        </w:rPr>
        <w:t>GXZC2026-C2-002073-HWST</w:t>
      </w:r>
    </w:p>
    <w:p w14:paraId="78EC4D1F">
      <w:pPr>
        <w:spacing w:line="246" w:lineRule="auto"/>
        <w:rPr>
          <w:rFonts w:ascii="Arial"/>
          <w:color w:val="auto"/>
          <w:sz w:val="21"/>
          <w:highlight w:val="none"/>
        </w:rPr>
      </w:pPr>
    </w:p>
    <w:p w14:paraId="55DB212F">
      <w:pPr>
        <w:spacing w:line="247" w:lineRule="auto"/>
        <w:rPr>
          <w:rFonts w:ascii="Arial"/>
          <w:color w:val="auto"/>
          <w:sz w:val="21"/>
          <w:highlight w:val="none"/>
        </w:rPr>
      </w:pPr>
    </w:p>
    <w:p w14:paraId="38E08E0A">
      <w:pPr>
        <w:pStyle w:val="6"/>
        <w:spacing w:before="97" w:line="219" w:lineRule="auto"/>
        <w:ind w:left="580"/>
        <w:rPr>
          <w:rFonts w:hint="eastAsia" w:eastAsia="宋体"/>
          <w:color w:val="auto"/>
          <w:highlight w:val="none"/>
          <w:lang w:eastAsia="zh-CN"/>
        </w:rPr>
      </w:pPr>
      <w:r>
        <w:rPr>
          <w:b/>
          <w:bCs/>
          <w:color w:val="auto"/>
          <w:spacing w:val="-7"/>
          <w:highlight w:val="none"/>
        </w:rPr>
        <w:t>采</w:t>
      </w:r>
      <w:r>
        <w:rPr>
          <w:color w:val="auto"/>
          <w:spacing w:val="-7"/>
          <w:highlight w:val="none"/>
        </w:rPr>
        <w:t xml:space="preserve">   </w:t>
      </w:r>
      <w:r>
        <w:rPr>
          <w:b/>
          <w:bCs/>
          <w:color w:val="auto"/>
          <w:spacing w:val="-7"/>
          <w:highlight w:val="none"/>
        </w:rPr>
        <w:t>购</w:t>
      </w:r>
      <w:r>
        <w:rPr>
          <w:color w:val="auto"/>
          <w:spacing w:val="-7"/>
          <w:highlight w:val="none"/>
        </w:rPr>
        <w:t xml:space="preserve">   </w:t>
      </w:r>
      <w:r>
        <w:rPr>
          <w:b/>
          <w:bCs/>
          <w:color w:val="auto"/>
          <w:spacing w:val="-7"/>
          <w:highlight w:val="none"/>
        </w:rPr>
        <w:t>人：</w:t>
      </w:r>
      <w:r>
        <w:rPr>
          <w:rFonts w:hint="eastAsia"/>
          <w:b/>
          <w:bCs/>
          <w:color w:val="auto"/>
          <w:spacing w:val="-7"/>
          <w:highlight w:val="none"/>
          <w:lang w:eastAsia="zh-CN"/>
        </w:rPr>
        <w:t>广西壮族自治区钦州钦南公路养护中心</w:t>
      </w:r>
    </w:p>
    <w:p w14:paraId="658E681F">
      <w:pPr>
        <w:spacing w:line="250" w:lineRule="auto"/>
        <w:rPr>
          <w:rFonts w:ascii="Arial"/>
          <w:color w:val="auto"/>
          <w:sz w:val="21"/>
          <w:highlight w:val="none"/>
        </w:rPr>
      </w:pPr>
    </w:p>
    <w:p w14:paraId="7240E019">
      <w:pPr>
        <w:pStyle w:val="6"/>
        <w:spacing w:before="99" w:line="219" w:lineRule="auto"/>
        <w:ind w:left="580"/>
        <w:rPr>
          <w:rFonts w:hint="eastAsia" w:eastAsia="宋体"/>
          <w:color w:val="auto"/>
          <w:highlight w:val="none"/>
          <w:lang w:eastAsia="zh-CN"/>
        </w:rPr>
      </w:pPr>
      <w:r>
        <w:rPr>
          <w:b/>
          <w:bCs/>
          <w:color w:val="auto"/>
          <w:spacing w:val="-17"/>
          <w:highlight w:val="none"/>
        </w:rPr>
        <w:t>采购代理机构：</w:t>
      </w:r>
      <w:r>
        <w:rPr>
          <w:rFonts w:hint="eastAsia"/>
          <w:b/>
          <w:bCs/>
          <w:color w:val="auto"/>
          <w:spacing w:val="-17"/>
          <w:highlight w:val="none"/>
          <w:lang w:eastAsia="zh-CN"/>
        </w:rPr>
        <w:t>华物盛泰工程咨询管理有限公司</w:t>
      </w:r>
    </w:p>
    <w:p w14:paraId="51297125">
      <w:pPr>
        <w:spacing w:line="362" w:lineRule="auto"/>
        <w:rPr>
          <w:rFonts w:ascii="Arial"/>
          <w:color w:val="auto"/>
          <w:sz w:val="21"/>
          <w:highlight w:val="none"/>
        </w:rPr>
      </w:pPr>
    </w:p>
    <w:p w14:paraId="220F7896">
      <w:pPr>
        <w:pStyle w:val="6"/>
        <w:spacing w:before="97" w:line="220" w:lineRule="auto"/>
        <w:ind w:left="3292"/>
        <w:rPr>
          <w:rFonts w:hint="eastAsia" w:eastAsia="宋体"/>
          <w:color w:val="auto"/>
          <w:highlight w:val="none"/>
          <w:lang w:eastAsia="zh-CN"/>
        </w:rPr>
      </w:pPr>
      <w:r>
        <w:rPr>
          <w:rFonts w:hint="eastAsia"/>
          <w:b/>
          <w:bCs/>
          <w:color w:val="auto"/>
          <w:spacing w:val="-17"/>
          <w:highlight w:val="none"/>
          <w:lang w:eastAsia="zh-CN"/>
        </w:rPr>
        <w:t>2026年</w:t>
      </w:r>
      <w:r>
        <w:rPr>
          <w:rFonts w:hint="eastAsia"/>
          <w:b/>
          <w:bCs/>
          <w:color w:val="auto"/>
          <w:spacing w:val="-17"/>
          <w:highlight w:val="none"/>
          <w:lang w:val="en-US" w:eastAsia="zh-CN"/>
        </w:rPr>
        <w:t>6</w:t>
      </w:r>
      <w:r>
        <w:rPr>
          <w:rFonts w:hint="eastAsia"/>
          <w:b/>
          <w:bCs/>
          <w:color w:val="auto"/>
          <w:spacing w:val="-17"/>
          <w:highlight w:val="none"/>
          <w:lang w:eastAsia="zh-CN"/>
        </w:rPr>
        <w:t>月</w:t>
      </w:r>
    </w:p>
    <w:p w14:paraId="15868A46">
      <w:pPr>
        <w:spacing w:line="220" w:lineRule="auto"/>
        <w:rPr>
          <w:color w:val="auto"/>
          <w:highlight w:val="none"/>
        </w:rPr>
        <w:sectPr>
          <w:footerReference r:id="rId5" w:type="default"/>
          <w:pgSz w:w="11906" w:h="16839"/>
          <w:pgMar w:top="1213" w:right="1440" w:bottom="1214" w:left="1587" w:header="826" w:footer="977" w:gutter="0"/>
          <w:cols w:space="720" w:num="1"/>
        </w:sectPr>
      </w:pPr>
    </w:p>
    <w:sdt>
      <w:sdtPr>
        <w:rPr>
          <w:rFonts w:ascii="宋体" w:hAnsi="宋体" w:eastAsia="宋体" w:cs="Arial"/>
          <w:b/>
          <w:bCs/>
          <w:snapToGrid w:val="0"/>
          <w:color w:val="auto"/>
          <w:kern w:val="0"/>
          <w:sz w:val="32"/>
          <w:szCs w:val="32"/>
          <w:highlight w:val="none"/>
          <w:lang w:val="en-US" w:eastAsia="en-US" w:bidi="ar-SA"/>
        </w:rPr>
        <w:id w:val="147461944"/>
        <w15:color w:val="DBDBDB"/>
        <w:docPartObj>
          <w:docPartGallery w:val="Table of Contents"/>
          <w:docPartUnique/>
        </w:docPartObj>
      </w:sdtPr>
      <w:sdtEndPr>
        <w:rPr>
          <w:rFonts w:ascii="Times New Roman" w:hAnsi="Times New Roman" w:eastAsia="Times New Roman" w:cs="Times New Roman"/>
          <w:b/>
          <w:bCs/>
          <w:snapToGrid w:val="0"/>
          <w:color w:val="auto"/>
          <w:kern w:val="0"/>
          <w:sz w:val="24"/>
          <w:szCs w:val="24"/>
          <w:highlight w:val="none"/>
          <w:lang w:val="en-US" w:eastAsia="en-US" w:bidi="ar-SA"/>
        </w:rPr>
      </w:sdtEndPr>
      <w:sdtContent>
        <w:p w14:paraId="43BC696D">
          <w:pPr>
            <w:spacing w:before="0" w:beforeLines="0" w:after="0" w:afterLines="0" w:line="240" w:lineRule="auto"/>
            <w:ind w:left="0" w:leftChars="0" w:right="0" w:rightChars="0" w:firstLine="0" w:firstLineChars="0"/>
            <w:jc w:val="center"/>
            <w:rPr>
              <w:b/>
              <w:bCs/>
              <w:color w:val="auto"/>
              <w:sz w:val="32"/>
              <w:szCs w:val="32"/>
              <w:highlight w:val="none"/>
            </w:rPr>
          </w:pPr>
          <w:r>
            <w:rPr>
              <w:rFonts w:ascii="宋体" w:hAnsi="宋体" w:eastAsia="宋体"/>
              <w:b/>
              <w:bCs/>
              <w:color w:val="auto"/>
              <w:sz w:val="32"/>
              <w:szCs w:val="32"/>
              <w:highlight w:val="none"/>
            </w:rPr>
            <w:t>目录</w:t>
          </w:r>
        </w:p>
        <w:p w14:paraId="142CAB59">
          <w:pPr>
            <w:pStyle w:val="11"/>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TOC \o "1-3" \h \u </w:instrText>
          </w:r>
          <w:r>
            <w:rPr>
              <w:rFonts w:ascii="Times New Roman" w:hAnsi="Times New Roman" w:eastAsia="Times New Roman" w:cs="Times New Roman"/>
              <w:color w:val="auto"/>
              <w:sz w:val="24"/>
              <w:szCs w:val="24"/>
              <w:highlight w:val="none"/>
            </w:rPr>
            <w:fldChar w:fldCharType="separate"/>
          </w: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_Toc10551 </w:instrText>
          </w:r>
          <w:r>
            <w:rPr>
              <w:rFonts w:ascii="Times New Roman" w:hAnsi="Times New Roman" w:eastAsia="Times New Roman" w:cs="Times New Roman"/>
              <w:color w:val="auto"/>
              <w:sz w:val="24"/>
              <w:szCs w:val="24"/>
              <w:highlight w:val="none"/>
            </w:rPr>
            <w:fldChar w:fldCharType="separate"/>
          </w:r>
          <w:r>
            <w:rPr>
              <w:bCs/>
              <w:color w:val="auto"/>
              <w:spacing w:val="6"/>
              <w:sz w:val="24"/>
              <w:szCs w:val="24"/>
              <w:highlight w:val="none"/>
            </w:rPr>
            <w:t>第一章</w:t>
          </w:r>
          <w:r>
            <w:rPr>
              <w:color w:val="auto"/>
              <w:spacing w:val="6"/>
              <w:sz w:val="24"/>
              <w:szCs w:val="24"/>
              <w:highlight w:val="none"/>
            </w:rPr>
            <w:t xml:space="preserve"> </w:t>
          </w:r>
          <w:r>
            <w:rPr>
              <w:bCs/>
              <w:color w:val="auto"/>
              <w:spacing w:val="6"/>
              <w:sz w:val="24"/>
              <w:szCs w:val="24"/>
              <w:highlight w:val="none"/>
            </w:rPr>
            <w:t>竞争性磋商公告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_Toc10551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3DF3ADAE">
          <w:pPr>
            <w:pStyle w:val="11"/>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_Toc17490 </w:instrText>
          </w:r>
          <w:r>
            <w:rPr>
              <w:rFonts w:ascii="Times New Roman" w:hAnsi="Times New Roman" w:eastAsia="Times New Roman" w:cs="Times New Roman"/>
              <w:color w:val="auto"/>
              <w:sz w:val="24"/>
              <w:szCs w:val="24"/>
              <w:highlight w:val="none"/>
            </w:rPr>
            <w:fldChar w:fldCharType="separate"/>
          </w:r>
          <w:r>
            <w:rPr>
              <w:bCs/>
              <w:color w:val="auto"/>
              <w:spacing w:val="5"/>
              <w:sz w:val="24"/>
              <w:szCs w:val="24"/>
              <w:highlight w:val="none"/>
            </w:rPr>
            <w:t>第二章</w:t>
          </w:r>
          <w:r>
            <w:rPr>
              <w:color w:val="auto"/>
              <w:spacing w:val="5"/>
              <w:sz w:val="24"/>
              <w:szCs w:val="24"/>
              <w:highlight w:val="none"/>
            </w:rPr>
            <w:t xml:space="preserve"> </w:t>
          </w:r>
          <w:r>
            <w:rPr>
              <w:bCs/>
              <w:color w:val="auto"/>
              <w:spacing w:val="5"/>
              <w:sz w:val="24"/>
              <w:szCs w:val="24"/>
              <w:highlight w:val="none"/>
            </w:rPr>
            <w:t>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_Toc17490 \h </w:instrText>
          </w:r>
          <w:r>
            <w:rPr>
              <w:color w:val="auto"/>
              <w:sz w:val="24"/>
              <w:szCs w:val="24"/>
              <w:highlight w:val="none"/>
            </w:rPr>
            <w:fldChar w:fldCharType="separate"/>
          </w:r>
          <w:r>
            <w:rPr>
              <w:color w:val="auto"/>
              <w:sz w:val="24"/>
              <w:szCs w:val="24"/>
              <w:highlight w:val="none"/>
            </w:rPr>
            <w:t>6</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5B23B413">
          <w:pPr>
            <w:pStyle w:val="11"/>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_Toc6353 </w:instrText>
          </w:r>
          <w:r>
            <w:rPr>
              <w:rFonts w:ascii="Times New Roman" w:hAnsi="Times New Roman" w:eastAsia="Times New Roman" w:cs="Times New Roman"/>
              <w:color w:val="auto"/>
              <w:sz w:val="24"/>
              <w:szCs w:val="24"/>
              <w:highlight w:val="none"/>
            </w:rPr>
            <w:fldChar w:fldCharType="separate"/>
          </w:r>
          <w:r>
            <w:rPr>
              <w:bCs/>
              <w:color w:val="auto"/>
              <w:spacing w:val="4"/>
              <w:sz w:val="24"/>
              <w:szCs w:val="24"/>
              <w:highlight w:val="none"/>
            </w:rPr>
            <w:t>第三章</w:t>
          </w:r>
          <w:r>
            <w:rPr>
              <w:color w:val="auto"/>
              <w:spacing w:val="4"/>
              <w:sz w:val="24"/>
              <w:szCs w:val="24"/>
              <w:highlight w:val="none"/>
            </w:rPr>
            <w:t xml:space="preserve"> </w:t>
          </w:r>
          <w:r>
            <w:rPr>
              <w:bCs/>
              <w:color w:val="auto"/>
              <w:spacing w:val="4"/>
              <w:sz w:val="24"/>
              <w:szCs w:val="24"/>
              <w:highlight w:val="none"/>
            </w:rPr>
            <w:t>供应商须知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_Toc6353 \h </w:instrText>
          </w:r>
          <w:r>
            <w:rPr>
              <w:color w:val="auto"/>
              <w:sz w:val="24"/>
              <w:szCs w:val="24"/>
              <w:highlight w:val="none"/>
            </w:rPr>
            <w:fldChar w:fldCharType="separate"/>
          </w:r>
          <w:r>
            <w:rPr>
              <w:color w:val="auto"/>
              <w:sz w:val="24"/>
              <w:szCs w:val="24"/>
              <w:highlight w:val="none"/>
            </w:rPr>
            <w:t>10</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1CFB96DD">
          <w:pPr>
            <w:pStyle w:val="12"/>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_Toc31123 </w:instrText>
          </w:r>
          <w:r>
            <w:rPr>
              <w:rFonts w:ascii="Times New Roman" w:hAnsi="Times New Roman" w:eastAsia="Times New Roman" w:cs="Times New Roman"/>
              <w:color w:val="auto"/>
              <w:sz w:val="24"/>
              <w:szCs w:val="24"/>
              <w:highlight w:val="none"/>
            </w:rPr>
            <w:fldChar w:fldCharType="separate"/>
          </w:r>
          <w:r>
            <w:rPr>
              <w:rFonts w:hint="eastAsia" w:ascii="宋体" w:hAnsi="宋体"/>
              <w:color w:val="auto"/>
              <w:sz w:val="24"/>
              <w:szCs w:val="24"/>
              <w:highlight w:val="none"/>
            </w:rPr>
            <w:t>第一节 供应商须知前附表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_Toc31123 \h </w:instrText>
          </w:r>
          <w:r>
            <w:rPr>
              <w:color w:val="auto"/>
              <w:sz w:val="24"/>
              <w:szCs w:val="24"/>
              <w:highlight w:val="none"/>
            </w:rPr>
            <w:fldChar w:fldCharType="separate"/>
          </w:r>
          <w:r>
            <w:rPr>
              <w:color w:val="auto"/>
              <w:sz w:val="24"/>
              <w:szCs w:val="24"/>
              <w:highlight w:val="none"/>
            </w:rPr>
            <w:t>10</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2EEBA922">
          <w:pPr>
            <w:pStyle w:val="12"/>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_Toc3455 </w:instrText>
          </w:r>
          <w:r>
            <w:rPr>
              <w:rFonts w:ascii="Times New Roman" w:hAnsi="Times New Roman" w:eastAsia="Times New Roman" w:cs="Times New Roman"/>
              <w:color w:val="auto"/>
              <w:sz w:val="24"/>
              <w:szCs w:val="24"/>
              <w:highlight w:val="none"/>
            </w:rPr>
            <w:fldChar w:fldCharType="separate"/>
          </w:r>
          <w:r>
            <w:rPr>
              <w:bCs/>
              <w:color w:val="auto"/>
              <w:spacing w:val="6"/>
              <w:sz w:val="24"/>
              <w:szCs w:val="24"/>
              <w:highlight w:val="none"/>
            </w:rPr>
            <w:t>第二节</w:t>
          </w:r>
          <w:r>
            <w:rPr>
              <w:color w:val="auto"/>
              <w:spacing w:val="6"/>
              <w:sz w:val="24"/>
              <w:szCs w:val="24"/>
              <w:highlight w:val="none"/>
            </w:rPr>
            <w:t xml:space="preserve"> </w:t>
          </w:r>
          <w:r>
            <w:rPr>
              <w:bCs/>
              <w:color w:val="auto"/>
              <w:spacing w:val="6"/>
              <w:sz w:val="24"/>
              <w:szCs w:val="24"/>
              <w:highlight w:val="none"/>
            </w:rPr>
            <w:t>供应商须知正文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_Toc3455 \h </w:instrText>
          </w:r>
          <w:r>
            <w:rPr>
              <w:color w:val="auto"/>
              <w:sz w:val="24"/>
              <w:szCs w:val="24"/>
              <w:highlight w:val="none"/>
            </w:rPr>
            <w:fldChar w:fldCharType="separate"/>
          </w:r>
          <w:r>
            <w:rPr>
              <w:color w:val="auto"/>
              <w:sz w:val="24"/>
              <w:szCs w:val="24"/>
              <w:highlight w:val="none"/>
            </w:rPr>
            <w:t>15</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5DC77DBD">
          <w:pPr>
            <w:pStyle w:val="7"/>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_Toc31830 </w:instrText>
          </w:r>
          <w:r>
            <w:rPr>
              <w:rFonts w:ascii="Times New Roman" w:hAnsi="Times New Roman" w:eastAsia="Times New Roman" w:cs="Times New Roman"/>
              <w:color w:val="auto"/>
              <w:sz w:val="24"/>
              <w:szCs w:val="24"/>
              <w:highlight w:val="none"/>
            </w:rPr>
            <w:fldChar w:fldCharType="separate"/>
          </w:r>
          <w:r>
            <w:rPr>
              <w:bCs/>
              <w:color w:val="auto"/>
              <w:spacing w:val="5"/>
              <w:sz w:val="24"/>
              <w:szCs w:val="24"/>
              <w:highlight w:val="none"/>
            </w:rPr>
            <w:t>一、总则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_Toc31830 \h </w:instrText>
          </w:r>
          <w:r>
            <w:rPr>
              <w:color w:val="auto"/>
              <w:sz w:val="24"/>
              <w:szCs w:val="24"/>
              <w:highlight w:val="none"/>
            </w:rPr>
            <w:fldChar w:fldCharType="separate"/>
          </w:r>
          <w:r>
            <w:rPr>
              <w:color w:val="auto"/>
              <w:sz w:val="24"/>
              <w:szCs w:val="24"/>
              <w:highlight w:val="none"/>
            </w:rPr>
            <w:t>15</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255E631A">
          <w:pPr>
            <w:pStyle w:val="7"/>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_Toc2157 </w:instrText>
          </w:r>
          <w:r>
            <w:rPr>
              <w:rFonts w:ascii="Times New Roman" w:hAnsi="Times New Roman" w:eastAsia="Times New Roman" w:cs="Times New Roman"/>
              <w:color w:val="auto"/>
              <w:sz w:val="24"/>
              <w:szCs w:val="24"/>
              <w:highlight w:val="none"/>
            </w:rPr>
            <w:fldChar w:fldCharType="separate"/>
          </w:r>
          <w:r>
            <w:rPr>
              <w:bCs/>
              <w:color w:val="auto"/>
              <w:spacing w:val="6"/>
              <w:sz w:val="24"/>
              <w:szCs w:val="24"/>
              <w:highlight w:val="none"/>
            </w:rPr>
            <w:t>二、磋商文件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_Toc2157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5522C701">
          <w:pPr>
            <w:pStyle w:val="7"/>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_Toc4352 </w:instrText>
          </w:r>
          <w:r>
            <w:rPr>
              <w:rFonts w:ascii="Times New Roman" w:hAnsi="Times New Roman" w:eastAsia="Times New Roman" w:cs="Times New Roman"/>
              <w:color w:val="auto"/>
              <w:sz w:val="24"/>
              <w:szCs w:val="24"/>
              <w:highlight w:val="none"/>
            </w:rPr>
            <w:fldChar w:fldCharType="separate"/>
          </w:r>
          <w:r>
            <w:rPr>
              <w:bCs/>
              <w:color w:val="auto"/>
              <w:spacing w:val="7"/>
              <w:sz w:val="24"/>
              <w:szCs w:val="24"/>
              <w:highlight w:val="none"/>
            </w:rPr>
            <w:t>三、响应文件的编制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_Toc4352 \h </w:instrText>
          </w:r>
          <w:r>
            <w:rPr>
              <w:color w:val="auto"/>
              <w:sz w:val="24"/>
              <w:szCs w:val="24"/>
              <w:highlight w:val="none"/>
            </w:rPr>
            <w:fldChar w:fldCharType="separate"/>
          </w:r>
          <w:r>
            <w:rPr>
              <w:color w:val="auto"/>
              <w:sz w:val="24"/>
              <w:szCs w:val="24"/>
              <w:highlight w:val="none"/>
            </w:rPr>
            <w:t>18</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77EACBE1">
          <w:pPr>
            <w:pStyle w:val="7"/>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_Toc3252 </w:instrText>
          </w:r>
          <w:r>
            <w:rPr>
              <w:rFonts w:ascii="Times New Roman" w:hAnsi="Times New Roman" w:eastAsia="Times New Roman" w:cs="Times New Roman"/>
              <w:color w:val="auto"/>
              <w:sz w:val="24"/>
              <w:szCs w:val="24"/>
              <w:highlight w:val="none"/>
            </w:rPr>
            <w:fldChar w:fldCharType="separate"/>
          </w:r>
          <w:r>
            <w:rPr>
              <w:bCs/>
              <w:color w:val="auto"/>
              <w:spacing w:val="4"/>
              <w:sz w:val="24"/>
              <w:szCs w:val="24"/>
              <w:highlight w:val="none"/>
            </w:rPr>
            <w:t>四、评审及磋商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_Toc3252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27641CB8">
          <w:pPr>
            <w:pStyle w:val="7"/>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_Toc17791 </w:instrText>
          </w:r>
          <w:r>
            <w:rPr>
              <w:rFonts w:ascii="Times New Roman" w:hAnsi="Times New Roman" w:eastAsia="Times New Roman" w:cs="Times New Roman"/>
              <w:color w:val="auto"/>
              <w:sz w:val="24"/>
              <w:szCs w:val="24"/>
              <w:highlight w:val="none"/>
            </w:rPr>
            <w:fldChar w:fldCharType="separate"/>
          </w:r>
          <w:r>
            <w:rPr>
              <w:bCs/>
              <w:color w:val="auto"/>
              <w:spacing w:val="6"/>
              <w:sz w:val="24"/>
              <w:szCs w:val="24"/>
              <w:highlight w:val="none"/>
            </w:rPr>
            <w:t>五、成交及合同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_Toc17791 \h </w:instrText>
          </w:r>
          <w:r>
            <w:rPr>
              <w:color w:val="auto"/>
              <w:sz w:val="24"/>
              <w:szCs w:val="24"/>
              <w:highlight w:val="none"/>
            </w:rPr>
            <w:fldChar w:fldCharType="separate"/>
          </w:r>
          <w:r>
            <w:rPr>
              <w:color w:val="auto"/>
              <w:sz w:val="24"/>
              <w:szCs w:val="24"/>
              <w:highlight w:val="none"/>
            </w:rPr>
            <w:t>21</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7E891E77">
          <w:pPr>
            <w:pStyle w:val="7"/>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_Toc4821 </w:instrText>
          </w:r>
          <w:r>
            <w:rPr>
              <w:rFonts w:ascii="Times New Roman" w:hAnsi="Times New Roman" w:eastAsia="Times New Roman" w:cs="Times New Roman"/>
              <w:color w:val="auto"/>
              <w:sz w:val="24"/>
              <w:szCs w:val="24"/>
              <w:highlight w:val="none"/>
            </w:rPr>
            <w:fldChar w:fldCharType="separate"/>
          </w:r>
          <w:r>
            <w:rPr>
              <w:bCs/>
              <w:color w:val="auto"/>
              <w:spacing w:val="6"/>
              <w:sz w:val="24"/>
              <w:szCs w:val="24"/>
              <w:highlight w:val="none"/>
            </w:rPr>
            <w:t>六、验收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_Toc4821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028FBE5F">
          <w:pPr>
            <w:pStyle w:val="7"/>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_Toc4445 </w:instrText>
          </w:r>
          <w:r>
            <w:rPr>
              <w:rFonts w:ascii="Times New Roman" w:hAnsi="Times New Roman" w:eastAsia="Times New Roman" w:cs="Times New Roman"/>
              <w:color w:val="auto"/>
              <w:sz w:val="24"/>
              <w:szCs w:val="24"/>
              <w:highlight w:val="none"/>
            </w:rPr>
            <w:fldChar w:fldCharType="separate"/>
          </w:r>
          <w:r>
            <w:rPr>
              <w:bCs/>
              <w:color w:val="auto"/>
              <w:spacing w:val="7"/>
              <w:sz w:val="24"/>
              <w:szCs w:val="24"/>
              <w:highlight w:val="none"/>
            </w:rPr>
            <w:t>七、其他事项</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_Toc4445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46FF54D8">
          <w:pPr>
            <w:pStyle w:val="12"/>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_Toc14619 </w:instrText>
          </w:r>
          <w:r>
            <w:rPr>
              <w:rFonts w:ascii="Times New Roman" w:hAnsi="Times New Roman" w:eastAsia="Times New Roman" w:cs="Times New Roman"/>
              <w:color w:val="auto"/>
              <w:sz w:val="24"/>
              <w:szCs w:val="24"/>
              <w:highlight w:val="none"/>
            </w:rPr>
            <w:fldChar w:fldCharType="separate"/>
          </w:r>
          <w:r>
            <w:rPr>
              <w:color w:val="auto"/>
              <w:spacing w:val="8"/>
              <w:sz w:val="24"/>
              <w:szCs w:val="24"/>
              <w:highlight w:val="none"/>
            </w:rPr>
            <w:t>第一节 评审程序和评审方法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_Toc14619 \h </w:instrText>
          </w:r>
          <w:r>
            <w:rPr>
              <w:color w:val="auto"/>
              <w:sz w:val="24"/>
              <w:szCs w:val="24"/>
              <w:highlight w:val="none"/>
            </w:rPr>
            <w:fldChar w:fldCharType="separate"/>
          </w:r>
          <w:r>
            <w:rPr>
              <w:color w:val="auto"/>
              <w:sz w:val="24"/>
              <w:szCs w:val="24"/>
              <w:highlight w:val="none"/>
            </w:rPr>
            <w:t>26</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726B7492">
          <w:pPr>
            <w:pStyle w:val="12"/>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_Toc4883 </w:instrText>
          </w:r>
          <w:r>
            <w:rPr>
              <w:rFonts w:ascii="Times New Roman" w:hAnsi="Times New Roman" w:eastAsia="Times New Roman" w:cs="Times New Roman"/>
              <w:color w:val="auto"/>
              <w:sz w:val="24"/>
              <w:szCs w:val="24"/>
              <w:highlight w:val="none"/>
            </w:rPr>
            <w:fldChar w:fldCharType="separate"/>
          </w:r>
          <w:r>
            <w:rPr>
              <w:bCs/>
              <w:color w:val="auto"/>
              <w:spacing w:val="6"/>
              <w:sz w:val="24"/>
              <w:szCs w:val="24"/>
              <w:highlight w:val="none"/>
            </w:rPr>
            <w:t>第二节</w:t>
          </w:r>
          <w:r>
            <w:rPr>
              <w:color w:val="auto"/>
              <w:spacing w:val="6"/>
              <w:sz w:val="24"/>
              <w:szCs w:val="24"/>
              <w:highlight w:val="none"/>
            </w:rPr>
            <w:t xml:space="preserve"> </w:t>
          </w:r>
          <w:r>
            <w:rPr>
              <w:bCs/>
              <w:color w:val="auto"/>
              <w:spacing w:val="6"/>
              <w:sz w:val="24"/>
              <w:szCs w:val="24"/>
              <w:highlight w:val="none"/>
            </w:rPr>
            <w:t>评标报告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_Toc4883 \h </w:instrText>
          </w:r>
          <w:r>
            <w:rPr>
              <w:color w:val="auto"/>
              <w:sz w:val="24"/>
              <w:szCs w:val="24"/>
              <w:highlight w:val="none"/>
            </w:rPr>
            <w:fldChar w:fldCharType="separate"/>
          </w:r>
          <w:r>
            <w:rPr>
              <w:color w:val="auto"/>
              <w:sz w:val="24"/>
              <w:szCs w:val="24"/>
              <w:highlight w:val="none"/>
            </w:rPr>
            <w:t>35</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68A81458">
          <w:pPr>
            <w:pStyle w:val="12"/>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_Toc8199 </w:instrText>
          </w:r>
          <w:r>
            <w:rPr>
              <w:rFonts w:ascii="Times New Roman" w:hAnsi="Times New Roman" w:eastAsia="Times New Roman" w:cs="Times New Roman"/>
              <w:color w:val="auto"/>
              <w:sz w:val="24"/>
              <w:szCs w:val="24"/>
              <w:highlight w:val="none"/>
            </w:rPr>
            <w:fldChar w:fldCharType="separate"/>
          </w:r>
          <w:r>
            <w:rPr>
              <w:bCs/>
              <w:color w:val="auto"/>
              <w:spacing w:val="6"/>
              <w:sz w:val="24"/>
              <w:szCs w:val="24"/>
              <w:highlight w:val="none"/>
            </w:rPr>
            <w:t>第三节</w:t>
          </w:r>
          <w:r>
            <w:rPr>
              <w:color w:val="auto"/>
              <w:spacing w:val="6"/>
              <w:sz w:val="24"/>
              <w:szCs w:val="24"/>
              <w:highlight w:val="none"/>
            </w:rPr>
            <w:t xml:space="preserve"> </w:t>
          </w:r>
          <w:r>
            <w:rPr>
              <w:bCs/>
              <w:color w:val="auto"/>
              <w:spacing w:val="6"/>
              <w:sz w:val="24"/>
              <w:szCs w:val="24"/>
              <w:highlight w:val="none"/>
            </w:rPr>
            <w:t>评审过程的保密与录像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_Toc8199 \h </w:instrText>
          </w:r>
          <w:r>
            <w:rPr>
              <w:color w:val="auto"/>
              <w:sz w:val="24"/>
              <w:szCs w:val="24"/>
              <w:highlight w:val="none"/>
            </w:rPr>
            <w:fldChar w:fldCharType="separate"/>
          </w:r>
          <w:r>
            <w:rPr>
              <w:color w:val="auto"/>
              <w:sz w:val="24"/>
              <w:szCs w:val="24"/>
              <w:highlight w:val="none"/>
            </w:rPr>
            <w:t>35</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2D7E05C4">
          <w:pPr>
            <w:pStyle w:val="11"/>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_Toc15682 </w:instrText>
          </w:r>
          <w:r>
            <w:rPr>
              <w:rFonts w:ascii="Times New Roman" w:hAnsi="Times New Roman" w:eastAsia="Times New Roman" w:cs="Times New Roman"/>
              <w:color w:val="auto"/>
              <w:sz w:val="24"/>
              <w:szCs w:val="24"/>
              <w:highlight w:val="none"/>
            </w:rPr>
            <w:fldChar w:fldCharType="separate"/>
          </w:r>
          <w:r>
            <w:rPr>
              <w:bCs/>
              <w:color w:val="auto"/>
              <w:sz w:val="24"/>
              <w:szCs w:val="24"/>
              <w:highlight w:val="none"/>
            </w:rPr>
            <w:t>第五章</w:t>
          </w:r>
          <w:r>
            <w:rPr>
              <w:color w:val="auto"/>
              <w:spacing w:val="48"/>
              <w:sz w:val="24"/>
              <w:szCs w:val="24"/>
              <w:highlight w:val="none"/>
            </w:rPr>
            <w:t xml:space="preserve"> </w:t>
          </w:r>
          <w:r>
            <w:rPr>
              <w:bCs/>
              <w:color w:val="auto"/>
              <w:sz w:val="24"/>
              <w:szCs w:val="24"/>
              <w:highlight w:val="none"/>
            </w:rPr>
            <w:t>响应文件格式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_Toc15682 \h </w:instrText>
          </w:r>
          <w:r>
            <w:rPr>
              <w:color w:val="auto"/>
              <w:sz w:val="24"/>
              <w:szCs w:val="24"/>
              <w:highlight w:val="none"/>
            </w:rPr>
            <w:fldChar w:fldCharType="separate"/>
          </w:r>
          <w:r>
            <w:rPr>
              <w:color w:val="auto"/>
              <w:sz w:val="24"/>
              <w:szCs w:val="24"/>
              <w:highlight w:val="none"/>
            </w:rPr>
            <w:t>36</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3F6B8E4E">
          <w:pPr>
            <w:pStyle w:val="12"/>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_Toc6970 </w:instrText>
          </w:r>
          <w:r>
            <w:rPr>
              <w:rFonts w:ascii="Times New Roman" w:hAnsi="Times New Roman" w:eastAsia="Times New Roman" w:cs="Times New Roman"/>
              <w:color w:val="auto"/>
              <w:sz w:val="24"/>
              <w:szCs w:val="24"/>
              <w:highlight w:val="none"/>
            </w:rPr>
            <w:fldChar w:fldCharType="separate"/>
          </w:r>
          <w:r>
            <w:rPr>
              <w:color w:val="auto"/>
              <w:spacing w:val="7"/>
              <w:sz w:val="24"/>
              <w:szCs w:val="24"/>
              <w:highlight w:val="none"/>
            </w:rPr>
            <w:t>第一节 封面格式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_Toc6970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55A5A68D">
          <w:pPr>
            <w:pStyle w:val="12"/>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_Toc6791 </w:instrText>
          </w:r>
          <w:r>
            <w:rPr>
              <w:rFonts w:ascii="Times New Roman" w:hAnsi="Times New Roman" w:eastAsia="Times New Roman" w:cs="Times New Roman"/>
              <w:color w:val="auto"/>
              <w:sz w:val="24"/>
              <w:szCs w:val="24"/>
              <w:highlight w:val="none"/>
            </w:rPr>
            <w:fldChar w:fldCharType="separate"/>
          </w:r>
          <w:r>
            <w:rPr>
              <w:bCs/>
              <w:color w:val="auto"/>
              <w:spacing w:val="6"/>
              <w:sz w:val="24"/>
              <w:szCs w:val="24"/>
              <w:highlight w:val="none"/>
            </w:rPr>
            <w:t>第二节</w:t>
          </w:r>
          <w:r>
            <w:rPr>
              <w:color w:val="auto"/>
              <w:spacing w:val="6"/>
              <w:sz w:val="24"/>
              <w:szCs w:val="24"/>
              <w:highlight w:val="none"/>
            </w:rPr>
            <w:t xml:space="preserve"> </w:t>
          </w:r>
          <w:r>
            <w:rPr>
              <w:bCs/>
              <w:color w:val="auto"/>
              <w:spacing w:val="6"/>
              <w:sz w:val="24"/>
              <w:szCs w:val="24"/>
              <w:highlight w:val="none"/>
            </w:rPr>
            <w:t>资格证明文件格式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_Toc6791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15A6FAB4">
          <w:pPr>
            <w:pStyle w:val="12"/>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_Toc25200 </w:instrText>
          </w:r>
          <w:r>
            <w:rPr>
              <w:rFonts w:ascii="Times New Roman" w:hAnsi="Times New Roman" w:eastAsia="Times New Roman" w:cs="Times New Roman"/>
              <w:color w:val="auto"/>
              <w:sz w:val="24"/>
              <w:szCs w:val="24"/>
              <w:highlight w:val="none"/>
            </w:rPr>
            <w:fldChar w:fldCharType="separate"/>
          </w:r>
          <w:r>
            <w:rPr>
              <w:color w:val="auto"/>
              <w:spacing w:val="-1"/>
              <w:sz w:val="24"/>
              <w:szCs w:val="24"/>
              <w:highlight w:val="none"/>
            </w:rPr>
            <w:t>九、</w:t>
          </w:r>
          <w:r>
            <w:rPr>
              <w:color w:val="auto"/>
              <w:spacing w:val="-2"/>
              <w:sz w:val="24"/>
              <w:szCs w:val="24"/>
              <w:highlight w:val="none"/>
            </w:rPr>
            <w:t>承诺函</w:t>
          </w:r>
          <w:r>
            <w:rPr>
              <w:rFonts w:hint="eastAsia"/>
              <w:color w:val="auto"/>
              <w:spacing w:val="-2"/>
              <w:sz w:val="24"/>
              <w:szCs w:val="24"/>
              <w:highlight w:val="none"/>
              <w:lang w:eastAsia="zh-CN"/>
            </w:rPr>
            <w:t>（</w:t>
          </w:r>
          <w:r>
            <w:rPr>
              <w:color w:val="auto"/>
              <w:spacing w:val="-2"/>
              <w:sz w:val="24"/>
              <w:szCs w:val="24"/>
              <w:highlight w:val="none"/>
            </w:rPr>
            <w:t>格式自拟）</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_Toc25200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6E797C4C">
          <w:pPr>
            <w:pStyle w:val="12"/>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_Toc17657 </w:instrText>
          </w:r>
          <w:r>
            <w:rPr>
              <w:rFonts w:ascii="Times New Roman" w:hAnsi="Times New Roman" w:eastAsia="Times New Roman" w:cs="Times New Roman"/>
              <w:color w:val="auto"/>
              <w:sz w:val="24"/>
              <w:szCs w:val="24"/>
              <w:highlight w:val="none"/>
            </w:rPr>
            <w:fldChar w:fldCharType="separate"/>
          </w:r>
          <w:r>
            <w:rPr>
              <w:color w:val="auto"/>
              <w:spacing w:val="8"/>
              <w:sz w:val="24"/>
              <w:szCs w:val="24"/>
              <w:highlight w:val="none"/>
            </w:rPr>
            <w:t>第三节 商务技术文件格式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_Toc17657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47893B36">
          <w:pPr>
            <w:pStyle w:val="12"/>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_Toc2949 </w:instrText>
          </w:r>
          <w:r>
            <w:rPr>
              <w:rFonts w:ascii="Times New Roman" w:hAnsi="Times New Roman" w:eastAsia="Times New Roman" w:cs="Times New Roman"/>
              <w:color w:val="auto"/>
              <w:sz w:val="24"/>
              <w:szCs w:val="24"/>
              <w:highlight w:val="none"/>
            </w:rPr>
            <w:fldChar w:fldCharType="separate"/>
          </w:r>
          <w:r>
            <w:rPr>
              <w:bCs/>
              <w:color w:val="auto"/>
              <w:spacing w:val="6"/>
              <w:sz w:val="24"/>
              <w:szCs w:val="24"/>
              <w:highlight w:val="none"/>
            </w:rPr>
            <w:t>第四节</w:t>
          </w:r>
          <w:r>
            <w:rPr>
              <w:color w:val="auto"/>
              <w:spacing w:val="6"/>
              <w:sz w:val="24"/>
              <w:szCs w:val="24"/>
              <w:highlight w:val="none"/>
            </w:rPr>
            <w:t xml:space="preserve"> </w:t>
          </w:r>
          <w:r>
            <w:rPr>
              <w:bCs/>
              <w:color w:val="auto"/>
              <w:spacing w:val="6"/>
              <w:sz w:val="24"/>
              <w:szCs w:val="24"/>
              <w:highlight w:val="none"/>
            </w:rPr>
            <w:t>报价文件格式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_Toc2949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13361F35">
          <w:pPr>
            <w:pStyle w:val="12"/>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_Toc22167 </w:instrText>
          </w:r>
          <w:r>
            <w:rPr>
              <w:rFonts w:ascii="Times New Roman" w:hAnsi="Times New Roman" w:eastAsia="Times New Roman" w:cs="Times New Roman"/>
              <w:color w:val="auto"/>
              <w:sz w:val="24"/>
              <w:szCs w:val="24"/>
              <w:highlight w:val="none"/>
            </w:rPr>
            <w:fldChar w:fldCharType="separate"/>
          </w:r>
          <w:r>
            <w:rPr>
              <w:bCs/>
              <w:color w:val="auto"/>
              <w:spacing w:val="6"/>
              <w:sz w:val="24"/>
              <w:szCs w:val="24"/>
              <w:highlight w:val="none"/>
            </w:rPr>
            <w:t>第五节</w:t>
          </w:r>
          <w:r>
            <w:rPr>
              <w:color w:val="auto"/>
              <w:spacing w:val="6"/>
              <w:sz w:val="24"/>
              <w:szCs w:val="24"/>
              <w:highlight w:val="none"/>
            </w:rPr>
            <w:t xml:space="preserve"> </w:t>
          </w:r>
          <w:r>
            <w:rPr>
              <w:bCs/>
              <w:color w:val="auto"/>
              <w:spacing w:val="6"/>
              <w:sz w:val="24"/>
              <w:szCs w:val="24"/>
              <w:highlight w:val="none"/>
            </w:rPr>
            <w:t>其他文书、文件格式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_Toc22167 \h </w:instrText>
          </w:r>
          <w:r>
            <w:rPr>
              <w:color w:val="auto"/>
              <w:sz w:val="24"/>
              <w:szCs w:val="24"/>
              <w:highlight w:val="none"/>
            </w:rPr>
            <w:fldChar w:fldCharType="separate"/>
          </w:r>
          <w:r>
            <w:rPr>
              <w:color w:val="auto"/>
              <w:sz w:val="24"/>
              <w:szCs w:val="24"/>
              <w:highlight w:val="none"/>
            </w:rPr>
            <w:t>74</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1145241C">
          <w:pPr>
            <w:pStyle w:val="11"/>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_Toc7598 </w:instrText>
          </w:r>
          <w:r>
            <w:rPr>
              <w:rFonts w:ascii="Times New Roman" w:hAnsi="Times New Roman" w:eastAsia="Times New Roman" w:cs="Times New Roman"/>
              <w:color w:val="auto"/>
              <w:sz w:val="24"/>
              <w:szCs w:val="24"/>
              <w:highlight w:val="none"/>
            </w:rPr>
            <w:fldChar w:fldCharType="separate"/>
          </w:r>
          <w:r>
            <w:rPr>
              <w:color w:val="auto"/>
              <w:spacing w:val="2"/>
              <w:sz w:val="24"/>
              <w:szCs w:val="24"/>
              <w:highlight w:val="none"/>
            </w:rPr>
            <w:t>第六章</w:t>
          </w:r>
          <w:r>
            <w:rPr>
              <w:color w:val="auto"/>
              <w:spacing w:val="73"/>
              <w:sz w:val="24"/>
              <w:szCs w:val="24"/>
              <w:highlight w:val="none"/>
            </w:rPr>
            <w:t xml:space="preserve"> </w:t>
          </w:r>
          <w:r>
            <w:rPr>
              <w:color w:val="auto"/>
              <w:spacing w:val="2"/>
              <w:sz w:val="24"/>
              <w:szCs w:val="24"/>
              <w:highlight w:val="none"/>
            </w:rPr>
            <w:t>图纸及招标控制价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_Toc7598 \h </w:instrText>
          </w:r>
          <w:r>
            <w:rPr>
              <w:color w:val="auto"/>
              <w:sz w:val="24"/>
              <w:szCs w:val="24"/>
              <w:highlight w:val="none"/>
            </w:rPr>
            <w:fldChar w:fldCharType="separate"/>
          </w:r>
          <w:r>
            <w:rPr>
              <w:color w:val="auto"/>
              <w:sz w:val="24"/>
              <w:szCs w:val="24"/>
              <w:highlight w:val="none"/>
            </w:rPr>
            <w:t>76</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12EF9D67">
          <w:pPr>
            <w:pStyle w:val="11"/>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_Toc562 </w:instrText>
          </w:r>
          <w:r>
            <w:rPr>
              <w:rFonts w:ascii="Times New Roman" w:hAnsi="Times New Roman" w:eastAsia="Times New Roman" w:cs="Times New Roman"/>
              <w:color w:val="auto"/>
              <w:sz w:val="24"/>
              <w:szCs w:val="24"/>
              <w:highlight w:val="none"/>
            </w:rPr>
            <w:fldChar w:fldCharType="separate"/>
          </w:r>
          <w:r>
            <w:rPr>
              <w:color w:val="auto"/>
              <w:spacing w:val="6"/>
              <w:sz w:val="24"/>
              <w:szCs w:val="24"/>
              <w:highlight w:val="none"/>
            </w:rPr>
            <w:t>第七章  合同文本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_Toc562 \h </w:instrText>
          </w:r>
          <w:r>
            <w:rPr>
              <w:color w:val="auto"/>
              <w:sz w:val="24"/>
              <w:szCs w:val="24"/>
              <w:highlight w:val="none"/>
            </w:rPr>
            <w:fldChar w:fldCharType="separate"/>
          </w:r>
          <w:r>
            <w:rPr>
              <w:color w:val="auto"/>
              <w:sz w:val="24"/>
              <w:szCs w:val="24"/>
              <w:highlight w:val="none"/>
            </w:rPr>
            <w:t>77</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5555A6A9">
          <w:pPr>
            <w:pStyle w:val="12"/>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_Toc20578 </w:instrText>
          </w:r>
          <w:r>
            <w:rPr>
              <w:rFonts w:ascii="Times New Roman" w:hAnsi="Times New Roman" w:eastAsia="Times New Roman" w:cs="Times New Roman"/>
              <w:color w:val="auto"/>
              <w:sz w:val="24"/>
              <w:szCs w:val="24"/>
              <w:highlight w:val="none"/>
            </w:rPr>
            <w:fldChar w:fldCharType="separate"/>
          </w:r>
          <w:r>
            <w:rPr>
              <w:bCs/>
              <w:color w:val="auto"/>
              <w:spacing w:val="6"/>
              <w:sz w:val="24"/>
              <w:szCs w:val="24"/>
              <w:highlight w:val="none"/>
            </w:rPr>
            <w:t>农民工工资保证金承诺书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_Toc20578 \h </w:instrText>
          </w:r>
          <w:r>
            <w:rPr>
              <w:color w:val="auto"/>
              <w:sz w:val="24"/>
              <w:szCs w:val="24"/>
              <w:highlight w:val="none"/>
            </w:rPr>
            <w:fldChar w:fldCharType="separate"/>
          </w:r>
          <w:r>
            <w:rPr>
              <w:color w:val="auto"/>
              <w:sz w:val="24"/>
              <w:szCs w:val="24"/>
              <w:highlight w:val="none"/>
            </w:rPr>
            <w:t>143</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3AD64AB8">
          <w:pPr>
            <w:pStyle w:val="11"/>
            <w:keepNext w:val="0"/>
            <w:keepLines w:val="0"/>
            <w:pageBreakBefore w:val="0"/>
            <w:widowControl/>
            <w:tabs>
              <w:tab w:val="right" w:leader="dot" w:pos="8881"/>
            </w:tabs>
            <w:kinsoku w:val="0"/>
            <w:wordWrap/>
            <w:overflowPunct/>
            <w:topLinePunct w:val="0"/>
            <w:autoSpaceDE w:val="0"/>
            <w:autoSpaceDN w:val="0"/>
            <w:bidi w:val="0"/>
            <w:adjustRightInd w:val="0"/>
            <w:snapToGrid w:val="0"/>
            <w:spacing w:line="360" w:lineRule="auto"/>
            <w:textAlignment w:val="baseline"/>
            <w:rPr>
              <w:color w:val="auto"/>
              <w:sz w:val="24"/>
              <w:szCs w:val="24"/>
              <w:highlight w:val="none"/>
            </w:rPr>
          </w:pPr>
          <w:r>
            <w:rPr>
              <w:rFonts w:ascii="Times New Roman" w:hAnsi="Times New Roman" w:eastAsia="Times New Roman" w:cs="Times New Roman"/>
              <w:color w:val="auto"/>
              <w:sz w:val="24"/>
              <w:szCs w:val="24"/>
              <w:highlight w:val="none"/>
            </w:rPr>
            <w:fldChar w:fldCharType="begin"/>
          </w:r>
          <w:r>
            <w:rPr>
              <w:rFonts w:ascii="Times New Roman" w:hAnsi="Times New Roman" w:eastAsia="Times New Roman" w:cs="Times New Roman"/>
              <w:color w:val="auto"/>
              <w:sz w:val="24"/>
              <w:szCs w:val="24"/>
              <w:highlight w:val="none"/>
            </w:rPr>
            <w:instrText xml:space="preserve"> HYPERLINK \l _Toc10508 </w:instrText>
          </w:r>
          <w:r>
            <w:rPr>
              <w:rFonts w:ascii="Times New Roman" w:hAnsi="Times New Roman" w:eastAsia="Times New Roman" w:cs="Times New Roman"/>
              <w:color w:val="auto"/>
              <w:sz w:val="24"/>
              <w:szCs w:val="24"/>
              <w:highlight w:val="none"/>
            </w:rPr>
            <w:fldChar w:fldCharType="separate"/>
          </w:r>
          <w:r>
            <w:rPr>
              <w:color w:val="auto"/>
              <w:spacing w:val="8"/>
              <w:sz w:val="24"/>
              <w:szCs w:val="24"/>
              <w:highlight w:val="none"/>
            </w:rPr>
            <w:t>第八章 质疑、投诉材料格式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_Toc10508 \h </w:instrText>
          </w:r>
          <w:r>
            <w:rPr>
              <w:color w:val="auto"/>
              <w:sz w:val="24"/>
              <w:szCs w:val="24"/>
              <w:highlight w:val="none"/>
            </w:rPr>
            <w:fldChar w:fldCharType="separate"/>
          </w:r>
          <w:r>
            <w:rPr>
              <w:color w:val="auto"/>
              <w:sz w:val="24"/>
              <w:szCs w:val="24"/>
              <w:highlight w:val="none"/>
            </w:rPr>
            <w:t>144</w:t>
          </w:r>
          <w:r>
            <w:rPr>
              <w:color w:val="auto"/>
              <w:sz w:val="24"/>
              <w:szCs w:val="24"/>
              <w:highlight w:val="none"/>
            </w:rPr>
            <w:fldChar w:fldCharType="end"/>
          </w:r>
          <w:r>
            <w:rPr>
              <w:rFonts w:ascii="Times New Roman" w:hAnsi="Times New Roman" w:eastAsia="Times New Roman" w:cs="Times New Roman"/>
              <w:color w:val="auto"/>
              <w:sz w:val="24"/>
              <w:szCs w:val="24"/>
              <w:highlight w:val="none"/>
            </w:rPr>
            <w:fldChar w:fldCharType="end"/>
          </w:r>
        </w:p>
        <w:p w14:paraId="3D939BD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Times New Roman" w:hAnsi="Times New Roman" w:eastAsia="Times New Roman" w:cs="Times New Roman"/>
              <w:snapToGrid w:val="0"/>
              <w:color w:val="auto"/>
              <w:kern w:val="0"/>
              <w:sz w:val="24"/>
              <w:szCs w:val="24"/>
              <w:highlight w:val="none"/>
              <w:lang w:val="en-US" w:eastAsia="en-US" w:bidi="ar-SA"/>
            </w:rPr>
          </w:pPr>
          <w:r>
            <w:rPr>
              <w:rFonts w:ascii="Times New Roman" w:hAnsi="Times New Roman" w:eastAsia="Times New Roman" w:cs="Times New Roman"/>
              <w:color w:val="auto"/>
              <w:sz w:val="24"/>
              <w:szCs w:val="24"/>
              <w:highlight w:val="none"/>
            </w:rPr>
            <w:fldChar w:fldCharType="end"/>
          </w:r>
        </w:p>
      </w:sdtContent>
    </w:sdt>
    <w:p w14:paraId="53A24726">
      <w:pPr>
        <w:spacing w:line="300" w:lineRule="auto"/>
        <w:rPr>
          <w:rFonts w:ascii="Arial"/>
          <w:color w:val="auto"/>
          <w:sz w:val="21"/>
          <w:highlight w:val="none"/>
        </w:rPr>
      </w:pPr>
    </w:p>
    <w:p w14:paraId="047CFC22">
      <w:pPr>
        <w:rPr>
          <w:b/>
          <w:bCs/>
          <w:color w:val="auto"/>
          <w:spacing w:val="6"/>
          <w:sz w:val="35"/>
          <w:szCs w:val="35"/>
          <w:highlight w:val="none"/>
        </w:rPr>
      </w:pPr>
      <w:bookmarkStart w:id="0" w:name="_Toc10551"/>
      <w:r>
        <w:rPr>
          <w:b/>
          <w:bCs/>
          <w:color w:val="auto"/>
          <w:spacing w:val="6"/>
          <w:sz w:val="35"/>
          <w:szCs w:val="35"/>
          <w:highlight w:val="none"/>
        </w:rPr>
        <w:br w:type="page"/>
      </w:r>
    </w:p>
    <w:p w14:paraId="12E41273">
      <w:pPr>
        <w:pStyle w:val="6"/>
        <w:spacing w:before="114" w:line="224" w:lineRule="auto"/>
        <w:ind w:left="2936"/>
        <w:outlineLvl w:val="0"/>
        <w:rPr>
          <w:color w:val="auto"/>
          <w:sz w:val="35"/>
          <w:szCs w:val="35"/>
          <w:highlight w:val="none"/>
        </w:rPr>
      </w:pPr>
      <w:r>
        <w:rPr>
          <w:b/>
          <w:bCs/>
          <w:color w:val="auto"/>
          <w:spacing w:val="6"/>
          <w:sz w:val="35"/>
          <w:szCs w:val="35"/>
          <w:highlight w:val="none"/>
        </w:rPr>
        <w:t>第一章</w:t>
      </w:r>
      <w:r>
        <w:rPr>
          <w:color w:val="auto"/>
          <w:spacing w:val="6"/>
          <w:sz w:val="35"/>
          <w:szCs w:val="35"/>
          <w:highlight w:val="none"/>
        </w:rPr>
        <w:t xml:space="preserve"> </w:t>
      </w:r>
      <w:r>
        <w:rPr>
          <w:b/>
          <w:bCs/>
          <w:color w:val="auto"/>
          <w:spacing w:val="6"/>
          <w:sz w:val="35"/>
          <w:szCs w:val="35"/>
          <w:highlight w:val="none"/>
        </w:rPr>
        <w:t>竞争性磋商公告</w:t>
      </w:r>
      <w:bookmarkEnd w:id="0"/>
    </w:p>
    <w:p w14:paraId="12D6E7D3">
      <w:pPr>
        <w:spacing w:before="86"/>
        <w:rPr>
          <w:color w:val="auto"/>
          <w:highlight w:val="none"/>
        </w:rPr>
      </w:pPr>
    </w:p>
    <w:tbl>
      <w:tblPr>
        <w:tblStyle w:val="19"/>
        <w:tblW w:w="9584" w:type="dxa"/>
        <w:tblInd w:w="27"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584"/>
      </w:tblGrid>
      <w:tr w14:paraId="056AEE4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468" w:hRule="atLeast"/>
        </w:trPr>
        <w:tc>
          <w:tcPr>
            <w:tcW w:w="9584" w:type="dxa"/>
            <w:vAlign w:val="top"/>
          </w:tcPr>
          <w:p w14:paraId="04E8DDB2">
            <w:pPr>
              <w:pStyle w:val="20"/>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highlight w:val="none"/>
              </w:rPr>
            </w:pPr>
            <w:r>
              <w:rPr>
                <w:color w:val="auto"/>
                <w:spacing w:val="6"/>
                <w:highlight w:val="none"/>
              </w:rPr>
              <w:t>项目概况</w:t>
            </w:r>
          </w:p>
          <w:p w14:paraId="5511C2D2">
            <w:pPr>
              <w:pStyle w:val="20"/>
              <w:keepNext w:val="0"/>
              <w:keepLines w:val="0"/>
              <w:pageBreakBefore w:val="0"/>
              <w:widowControl/>
              <w:kinsoku/>
              <w:wordWrap/>
              <w:overflowPunct/>
              <w:topLinePunct w:val="0"/>
              <w:autoSpaceDE w:val="0"/>
              <w:autoSpaceDN w:val="0"/>
              <w:bidi w:val="0"/>
              <w:adjustRightInd w:val="0"/>
              <w:snapToGrid w:val="0"/>
              <w:spacing w:line="360" w:lineRule="auto"/>
              <w:ind w:left="0" w:right="0" w:firstLine="449"/>
              <w:jc w:val="both"/>
              <w:textAlignment w:val="baseline"/>
              <w:rPr>
                <w:color w:val="auto"/>
                <w:highlight w:val="none"/>
              </w:rPr>
            </w:pPr>
            <w:r>
              <w:rPr>
                <w:rFonts w:hint="eastAsia"/>
                <w:color w:val="auto"/>
                <w:spacing w:val="8"/>
                <w:highlight w:val="none"/>
                <w:lang w:eastAsia="zh-CN"/>
              </w:rPr>
              <w:t>G242线杨梅村至板桥村K3711+000～K3717+000段安全设施精细化提升工程</w:t>
            </w:r>
            <w:r>
              <w:rPr>
                <w:color w:val="auto"/>
                <w:spacing w:val="8"/>
                <w:highlight w:val="none"/>
              </w:rPr>
              <w:t>的</w:t>
            </w:r>
            <w:r>
              <w:rPr>
                <w:rFonts w:hint="eastAsia"/>
                <w:color w:val="auto"/>
                <w:spacing w:val="8"/>
                <w:highlight w:val="none"/>
              </w:rPr>
              <w:t>潜在供应商应在广西政府采购云平台线上获取采购文件，并于</w:t>
            </w:r>
            <w:r>
              <w:rPr>
                <w:rFonts w:hint="eastAsia"/>
                <w:color w:val="auto"/>
                <w:spacing w:val="8"/>
                <w:highlight w:val="none"/>
                <w:lang w:eastAsia="zh-CN"/>
              </w:rPr>
              <w:t xml:space="preserve">2026年7月13日 </w:t>
            </w:r>
            <w:r>
              <w:rPr>
                <w:rFonts w:hint="eastAsia"/>
                <w:color w:val="auto"/>
                <w:spacing w:val="8"/>
                <w:highlight w:val="none"/>
                <w:lang w:val="en-US" w:eastAsia="zh-CN"/>
              </w:rPr>
              <w:t>09:30</w:t>
            </w:r>
            <w:r>
              <w:rPr>
                <w:rFonts w:hint="eastAsia"/>
                <w:color w:val="auto"/>
                <w:spacing w:val="8"/>
                <w:highlight w:val="none"/>
              </w:rPr>
              <w:t>（北京时间）前提交响应文件。</w:t>
            </w:r>
          </w:p>
        </w:tc>
      </w:tr>
    </w:tbl>
    <w:p w14:paraId="020EC71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0"/>
          <w:szCs w:val="20"/>
          <w:highlight w:val="none"/>
        </w:rPr>
      </w:pPr>
      <w:r>
        <w:rPr>
          <w:b/>
          <w:bCs/>
          <w:color w:val="auto"/>
          <w:spacing w:val="7"/>
          <w:sz w:val="20"/>
          <w:szCs w:val="20"/>
          <w:highlight w:val="none"/>
        </w:rPr>
        <w:t>一、项目基本情况</w:t>
      </w:r>
    </w:p>
    <w:p w14:paraId="4AB6B98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firstLineChars="200"/>
        <w:textAlignment w:val="baseline"/>
        <w:rPr>
          <w:rFonts w:hint="eastAsia" w:eastAsia="宋体"/>
          <w:color w:val="auto"/>
          <w:spacing w:val="9"/>
          <w:sz w:val="20"/>
          <w:szCs w:val="20"/>
          <w:highlight w:val="none"/>
          <w:lang w:eastAsia="zh-CN"/>
        </w:rPr>
      </w:pPr>
      <w:r>
        <w:rPr>
          <w:rFonts w:hint="eastAsia"/>
          <w:color w:val="auto"/>
          <w:spacing w:val="9"/>
          <w:sz w:val="20"/>
          <w:szCs w:val="20"/>
          <w:highlight w:val="none"/>
        </w:rPr>
        <w:t>项目编号：</w:t>
      </w:r>
      <w:r>
        <w:rPr>
          <w:rFonts w:hint="eastAsia"/>
          <w:color w:val="auto"/>
          <w:spacing w:val="9"/>
          <w:sz w:val="20"/>
          <w:szCs w:val="20"/>
          <w:highlight w:val="none"/>
          <w:lang w:eastAsia="zh-CN"/>
        </w:rPr>
        <w:t>GXZC2026-C2-002073-HWST</w:t>
      </w:r>
    </w:p>
    <w:p w14:paraId="23479A7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firstLineChars="200"/>
        <w:textAlignment w:val="baseline"/>
        <w:rPr>
          <w:rFonts w:hint="eastAsia" w:eastAsia="宋体"/>
          <w:color w:val="auto"/>
          <w:spacing w:val="9"/>
          <w:sz w:val="20"/>
          <w:szCs w:val="20"/>
          <w:highlight w:val="none"/>
          <w:lang w:eastAsia="zh-CN"/>
        </w:rPr>
      </w:pPr>
      <w:r>
        <w:rPr>
          <w:rFonts w:hint="eastAsia"/>
          <w:color w:val="auto"/>
          <w:spacing w:val="9"/>
          <w:sz w:val="20"/>
          <w:szCs w:val="20"/>
          <w:highlight w:val="none"/>
        </w:rPr>
        <w:t>项目名称：</w:t>
      </w:r>
      <w:r>
        <w:rPr>
          <w:rFonts w:hint="eastAsia"/>
          <w:color w:val="auto"/>
          <w:spacing w:val="9"/>
          <w:sz w:val="20"/>
          <w:szCs w:val="20"/>
          <w:highlight w:val="none"/>
          <w:lang w:eastAsia="zh-CN"/>
        </w:rPr>
        <w:t>G242线杨梅村至板桥村K3711+000～K3717+000段安全设施精细化提升工程</w:t>
      </w:r>
    </w:p>
    <w:p w14:paraId="5AC5EAC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firstLineChars="200"/>
        <w:textAlignment w:val="baseline"/>
        <w:rPr>
          <w:rFonts w:hint="eastAsia"/>
          <w:color w:val="auto"/>
          <w:spacing w:val="9"/>
          <w:sz w:val="20"/>
          <w:szCs w:val="20"/>
          <w:highlight w:val="none"/>
        </w:rPr>
      </w:pPr>
      <w:r>
        <w:rPr>
          <w:rFonts w:hint="eastAsia"/>
          <w:color w:val="auto"/>
          <w:spacing w:val="9"/>
          <w:sz w:val="20"/>
          <w:szCs w:val="20"/>
          <w:highlight w:val="none"/>
        </w:rPr>
        <w:t xml:space="preserve">采购方式：竞争性磋商 </w:t>
      </w:r>
    </w:p>
    <w:p w14:paraId="3C4ADF6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firstLineChars="200"/>
        <w:textAlignment w:val="baseline"/>
        <w:rPr>
          <w:rFonts w:hint="default" w:eastAsia="宋体"/>
          <w:color w:val="auto"/>
          <w:spacing w:val="9"/>
          <w:sz w:val="20"/>
          <w:szCs w:val="20"/>
          <w:highlight w:val="none"/>
          <w:lang w:val="en-US" w:eastAsia="zh-CN"/>
        </w:rPr>
      </w:pPr>
      <w:r>
        <w:rPr>
          <w:rFonts w:hint="eastAsia"/>
          <w:color w:val="auto"/>
          <w:spacing w:val="9"/>
          <w:sz w:val="20"/>
          <w:szCs w:val="20"/>
          <w:highlight w:val="none"/>
        </w:rPr>
        <w:t>预算总金额（元）：1383640</w:t>
      </w:r>
      <w:r>
        <w:rPr>
          <w:rFonts w:hint="eastAsia"/>
          <w:color w:val="auto"/>
          <w:spacing w:val="9"/>
          <w:sz w:val="20"/>
          <w:szCs w:val="20"/>
          <w:highlight w:val="none"/>
          <w:lang w:val="en-US" w:eastAsia="zh-CN"/>
        </w:rPr>
        <w:t>.00</w:t>
      </w:r>
    </w:p>
    <w:p w14:paraId="05B6010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firstLineChars="200"/>
        <w:textAlignment w:val="baseline"/>
        <w:rPr>
          <w:rFonts w:hint="eastAsia"/>
          <w:color w:val="auto"/>
          <w:spacing w:val="9"/>
          <w:sz w:val="20"/>
          <w:szCs w:val="20"/>
          <w:highlight w:val="none"/>
        </w:rPr>
      </w:pPr>
      <w:r>
        <w:rPr>
          <w:rFonts w:hint="eastAsia"/>
          <w:color w:val="auto"/>
          <w:spacing w:val="9"/>
          <w:sz w:val="20"/>
          <w:szCs w:val="20"/>
          <w:highlight w:val="none"/>
        </w:rPr>
        <w:t>采购需求：</w:t>
      </w:r>
    </w:p>
    <w:p w14:paraId="14075D42">
      <w:pPr>
        <w:rPr>
          <w:rFonts w:hint="default" w:eastAsia="宋体"/>
          <w:color w:val="auto"/>
          <w:highlight w:val="none"/>
          <w:lang w:val="en-US" w:eastAsia="zh-CN"/>
        </w:rPr>
      </w:pPr>
      <w:r>
        <w:rPr>
          <w:rFonts w:hint="eastAsia" w:eastAsia="宋体"/>
          <w:color w:val="auto"/>
          <w:spacing w:val="9"/>
          <w:sz w:val="20"/>
          <w:szCs w:val="20"/>
          <w:highlight w:val="none"/>
          <w:lang w:val="en-US" w:eastAsia="zh-CN"/>
        </w:rPr>
        <w:t xml:space="preserve">   </w:t>
      </w:r>
    </w:p>
    <w:p w14:paraId="77538E3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firstLineChars="200"/>
        <w:textAlignment w:val="baseline"/>
        <w:rPr>
          <w:rFonts w:hint="eastAsia"/>
          <w:color w:val="auto"/>
          <w:spacing w:val="9"/>
          <w:sz w:val="20"/>
          <w:szCs w:val="20"/>
          <w:highlight w:val="none"/>
        </w:rPr>
      </w:pPr>
      <w:r>
        <w:rPr>
          <w:rFonts w:hint="eastAsia"/>
          <w:color w:val="auto"/>
          <w:spacing w:val="9"/>
          <w:sz w:val="20"/>
          <w:szCs w:val="20"/>
          <w:highlight w:val="none"/>
        </w:rPr>
        <w:t>标项名称：G242线杨梅村至板桥村K3711+000～K3717+000段安全设施精细化提升工程</w:t>
      </w:r>
    </w:p>
    <w:p w14:paraId="56C2239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firstLineChars="200"/>
        <w:textAlignment w:val="baseline"/>
        <w:rPr>
          <w:rFonts w:hint="eastAsia"/>
          <w:color w:val="auto"/>
          <w:spacing w:val="9"/>
          <w:sz w:val="20"/>
          <w:szCs w:val="20"/>
          <w:highlight w:val="none"/>
        </w:rPr>
      </w:pPr>
      <w:r>
        <w:rPr>
          <w:rFonts w:hint="eastAsia"/>
          <w:color w:val="auto"/>
          <w:spacing w:val="9"/>
          <w:sz w:val="20"/>
          <w:szCs w:val="20"/>
          <w:highlight w:val="none"/>
        </w:rPr>
        <w:t>数量</w:t>
      </w:r>
      <w:r>
        <w:rPr>
          <w:rFonts w:hint="eastAsia"/>
          <w:color w:val="auto"/>
          <w:spacing w:val="9"/>
          <w:sz w:val="20"/>
          <w:szCs w:val="20"/>
          <w:highlight w:val="none"/>
          <w:lang w:eastAsia="zh-CN"/>
        </w:rPr>
        <w:t>：</w:t>
      </w:r>
      <w:r>
        <w:rPr>
          <w:rFonts w:hint="eastAsia"/>
          <w:color w:val="auto"/>
          <w:spacing w:val="9"/>
          <w:sz w:val="20"/>
          <w:szCs w:val="20"/>
          <w:highlight w:val="none"/>
        </w:rPr>
        <w:t>1</w:t>
      </w:r>
    </w:p>
    <w:p w14:paraId="3BBA99E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firstLineChars="200"/>
        <w:textAlignment w:val="baseline"/>
        <w:rPr>
          <w:rFonts w:hint="eastAsia"/>
          <w:color w:val="auto"/>
          <w:spacing w:val="9"/>
          <w:sz w:val="20"/>
          <w:szCs w:val="20"/>
          <w:highlight w:val="none"/>
        </w:rPr>
      </w:pPr>
      <w:r>
        <w:rPr>
          <w:rFonts w:hint="eastAsia"/>
          <w:color w:val="auto"/>
          <w:spacing w:val="9"/>
          <w:sz w:val="20"/>
          <w:szCs w:val="20"/>
          <w:highlight w:val="none"/>
        </w:rPr>
        <w:t>预算金额（元）：1383640.00</w:t>
      </w:r>
    </w:p>
    <w:p w14:paraId="3A2FEA8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firstLineChars="200"/>
        <w:textAlignment w:val="baseline"/>
        <w:rPr>
          <w:rFonts w:hint="default" w:eastAsia="宋体"/>
          <w:color w:val="auto"/>
          <w:spacing w:val="9"/>
          <w:sz w:val="20"/>
          <w:szCs w:val="20"/>
          <w:highlight w:val="none"/>
          <w:lang w:val="en-US" w:eastAsia="zh-CN"/>
        </w:rPr>
      </w:pPr>
      <w:r>
        <w:rPr>
          <w:rFonts w:hint="eastAsia"/>
          <w:color w:val="auto"/>
          <w:spacing w:val="9"/>
          <w:sz w:val="20"/>
          <w:szCs w:val="20"/>
          <w:highlight w:val="none"/>
        </w:rPr>
        <w:t>简要规格描述或项目基本概况介绍、用途：G242线杨梅村至板桥村K3711+000～K3717+000段安全设施精细化提升工程</w:t>
      </w:r>
      <w:r>
        <w:rPr>
          <w:rFonts w:hint="eastAsia"/>
          <w:color w:val="auto"/>
          <w:spacing w:val="9"/>
          <w:sz w:val="20"/>
          <w:szCs w:val="20"/>
          <w:highlight w:val="none"/>
          <w:lang w:eastAsia="zh-CN"/>
        </w:rPr>
        <w:t>，</w:t>
      </w:r>
      <w:r>
        <w:rPr>
          <w:rFonts w:hint="eastAsia"/>
          <w:color w:val="auto"/>
          <w:spacing w:val="9"/>
          <w:sz w:val="20"/>
          <w:szCs w:val="20"/>
          <w:highlight w:val="none"/>
          <w:lang w:val="en-US" w:eastAsia="zh-CN"/>
        </w:rPr>
        <w:t>详见竞争性磋商文件、工程量清单及图纸。</w:t>
      </w:r>
    </w:p>
    <w:p w14:paraId="1CFB380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firstLineChars="200"/>
        <w:textAlignment w:val="baseline"/>
        <w:rPr>
          <w:rFonts w:hint="eastAsia"/>
          <w:color w:val="auto"/>
          <w:spacing w:val="9"/>
          <w:sz w:val="20"/>
          <w:szCs w:val="20"/>
          <w:highlight w:val="none"/>
        </w:rPr>
      </w:pPr>
      <w:r>
        <w:rPr>
          <w:rFonts w:hint="eastAsia"/>
          <w:color w:val="auto"/>
          <w:spacing w:val="9"/>
          <w:sz w:val="20"/>
          <w:szCs w:val="20"/>
          <w:highlight w:val="none"/>
        </w:rPr>
        <w:t>最高限价（如有）：1383640.00</w:t>
      </w:r>
    </w:p>
    <w:p w14:paraId="2131F10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firstLineChars="200"/>
        <w:textAlignment w:val="baseline"/>
        <w:rPr>
          <w:rFonts w:hint="eastAsia" w:eastAsia="宋体"/>
          <w:color w:val="auto"/>
          <w:spacing w:val="9"/>
          <w:sz w:val="20"/>
          <w:szCs w:val="20"/>
          <w:highlight w:val="none"/>
          <w:lang w:eastAsia="zh-CN"/>
        </w:rPr>
      </w:pPr>
      <w:r>
        <w:rPr>
          <w:rFonts w:hint="eastAsia"/>
          <w:color w:val="auto"/>
          <w:spacing w:val="9"/>
          <w:sz w:val="20"/>
          <w:szCs w:val="20"/>
          <w:highlight w:val="none"/>
        </w:rPr>
        <w:t>合同履约期限：</w:t>
      </w:r>
      <w:r>
        <w:rPr>
          <w:rFonts w:hint="eastAsia"/>
          <w:color w:val="auto"/>
          <w:spacing w:val="9"/>
          <w:sz w:val="20"/>
          <w:szCs w:val="20"/>
          <w:highlight w:val="none"/>
          <w:lang w:val="en-US" w:eastAsia="zh-CN"/>
        </w:rPr>
        <w:t>90日历天</w:t>
      </w:r>
    </w:p>
    <w:p w14:paraId="6CAA664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firstLineChars="200"/>
        <w:textAlignment w:val="baseline"/>
        <w:rPr>
          <w:rFonts w:hint="eastAsia"/>
          <w:color w:val="auto"/>
          <w:spacing w:val="9"/>
          <w:sz w:val="20"/>
          <w:szCs w:val="20"/>
          <w:highlight w:val="none"/>
        </w:rPr>
      </w:pPr>
      <w:r>
        <w:rPr>
          <w:rFonts w:hint="eastAsia"/>
          <w:color w:val="auto"/>
          <w:spacing w:val="9"/>
          <w:sz w:val="20"/>
          <w:szCs w:val="20"/>
          <w:highlight w:val="none"/>
        </w:rPr>
        <w:t>本标项（否）接受联合体投标</w:t>
      </w:r>
    </w:p>
    <w:p w14:paraId="7DC9BF4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firstLineChars="200"/>
        <w:textAlignment w:val="baseline"/>
        <w:rPr>
          <w:rFonts w:hint="eastAsia"/>
          <w:color w:val="auto"/>
          <w:spacing w:val="9"/>
          <w:sz w:val="20"/>
          <w:szCs w:val="20"/>
          <w:highlight w:val="none"/>
        </w:rPr>
      </w:pPr>
      <w:r>
        <w:rPr>
          <w:rFonts w:hint="eastAsia"/>
          <w:color w:val="auto"/>
          <w:spacing w:val="9"/>
          <w:sz w:val="20"/>
          <w:szCs w:val="20"/>
          <w:highlight w:val="none"/>
        </w:rPr>
        <w:t>备注：</w:t>
      </w:r>
    </w:p>
    <w:p w14:paraId="07DD8ACE">
      <w:pPr>
        <w:rPr>
          <w:rFonts w:hint="eastAsia" w:eastAsia="宋体"/>
          <w:color w:val="auto"/>
          <w:spacing w:val="9"/>
          <w:sz w:val="20"/>
          <w:szCs w:val="20"/>
          <w:highlight w:val="none"/>
          <w:lang w:val="en-US" w:eastAsia="zh-CN"/>
        </w:rPr>
      </w:pPr>
      <w:r>
        <w:rPr>
          <w:rFonts w:hint="eastAsia" w:eastAsia="宋体"/>
          <w:color w:val="auto"/>
          <w:spacing w:val="9"/>
          <w:sz w:val="20"/>
          <w:szCs w:val="20"/>
          <w:highlight w:val="none"/>
          <w:lang w:val="en-US" w:eastAsia="zh-CN"/>
        </w:rPr>
        <w:t xml:space="preserve">  </w:t>
      </w:r>
    </w:p>
    <w:p w14:paraId="4C63BE2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0"/>
          <w:szCs w:val="20"/>
          <w:highlight w:val="none"/>
        </w:rPr>
      </w:pPr>
      <w:r>
        <w:rPr>
          <w:rFonts w:hint="eastAsia" w:eastAsia="宋体"/>
          <w:color w:val="auto"/>
          <w:spacing w:val="9"/>
          <w:sz w:val="20"/>
          <w:szCs w:val="20"/>
          <w:highlight w:val="none"/>
          <w:lang w:val="en-US" w:eastAsia="zh-CN"/>
        </w:rPr>
        <w:t xml:space="preserve"> </w:t>
      </w:r>
      <w:r>
        <w:rPr>
          <w:b/>
          <w:bCs/>
          <w:color w:val="auto"/>
          <w:spacing w:val="7"/>
          <w:sz w:val="20"/>
          <w:szCs w:val="20"/>
          <w:highlight w:val="none"/>
        </w:rPr>
        <w:t>二、供应商的资格条件</w:t>
      </w:r>
    </w:p>
    <w:p w14:paraId="13E032A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2" w:firstLineChars="200"/>
        <w:textAlignment w:val="baseline"/>
        <w:rPr>
          <w:rFonts w:hint="eastAsia"/>
          <w:color w:val="auto"/>
          <w:spacing w:val="8"/>
          <w:sz w:val="20"/>
          <w:szCs w:val="20"/>
          <w:highlight w:val="none"/>
        </w:rPr>
      </w:pPr>
      <w:r>
        <w:rPr>
          <w:rFonts w:hint="eastAsia"/>
          <w:color w:val="auto"/>
          <w:spacing w:val="8"/>
          <w:sz w:val="20"/>
          <w:szCs w:val="20"/>
          <w:highlight w:val="none"/>
        </w:rPr>
        <w:t>1.满足《中华人民共和国政府采购法》第二十二条规定；</w:t>
      </w:r>
    </w:p>
    <w:p w14:paraId="47AA709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2" w:firstLineChars="200"/>
        <w:textAlignment w:val="baseline"/>
        <w:rPr>
          <w:rFonts w:hint="eastAsia"/>
          <w:color w:val="auto"/>
          <w:spacing w:val="8"/>
          <w:sz w:val="20"/>
          <w:szCs w:val="20"/>
          <w:highlight w:val="none"/>
        </w:rPr>
      </w:pPr>
      <w:r>
        <w:rPr>
          <w:rFonts w:hint="eastAsia"/>
          <w:color w:val="auto"/>
          <w:spacing w:val="8"/>
          <w:sz w:val="20"/>
          <w:szCs w:val="20"/>
          <w:highlight w:val="none"/>
        </w:rPr>
        <w:t>2.落实政府采购政策需满足的资格要求：专门面向中小企业采购的项目（供应商应为中小微企业、监狱企业、残疾人福利性单位)</w:t>
      </w:r>
      <w:r>
        <w:rPr>
          <w:rFonts w:hint="eastAsia"/>
          <w:color w:val="auto"/>
          <w:spacing w:val="8"/>
          <w:sz w:val="20"/>
          <w:szCs w:val="20"/>
          <w:highlight w:val="none"/>
          <w:lang w:eastAsia="zh-CN"/>
        </w:rPr>
        <w:t>；</w:t>
      </w:r>
      <w:r>
        <w:rPr>
          <w:rFonts w:hint="eastAsia"/>
          <w:color w:val="auto"/>
          <w:spacing w:val="8"/>
          <w:sz w:val="20"/>
          <w:szCs w:val="20"/>
          <w:highlight w:val="none"/>
        </w:rPr>
        <w:t xml:space="preserve"> </w:t>
      </w:r>
    </w:p>
    <w:p w14:paraId="47B3F1B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2" w:firstLineChars="200"/>
        <w:textAlignment w:val="baseline"/>
        <w:rPr>
          <w:rFonts w:hint="eastAsia"/>
          <w:color w:val="auto"/>
          <w:spacing w:val="8"/>
          <w:sz w:val="20"/>
          <w:szCs w:val="20"/>
          <w:highlight w:val="none"/>
        </w:rPr>
      </w:pPr>
      <w:r>
        <w:rPr>
          <w:rFonts w:hint="eastAsia"/>
          <w:color w:val="auto"/>
          <w:spacing w:val="8"/>
          <w:sz w:val="20"/>
          <w:szCs w:val="20"/>
          <w:highlight w:val="none"/>
        </w:rPr>
        <w:t xml:space="preserve"> 3.本项目的特定资格要求：</w:t>
      </w:r>
    </w:p>
    <w:p w14:paraId="133F322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2" w:firstLineChars="200"/>
        <w:textAlignment w:val="baseline"/>
        <w:rPr>
          <w:rFonts w:hint="eastAsia"/>
          <w:color w:val="auto"/>
          <w:spacing w:val="8"/>
          <w:sz w:val="20"/>
          <w:szCs w:val="20"/>
          <w:highlight w:val="none"/>
        </w:rPr>
      </w:pPr>
      <w:r>
        <w:rPr>
          <w:rFonts w:hint="eastAsia"/>
          <w:color w:val="auto"/>
          <w:spacing w:val="8"/>
          <w:sz w:val="20"/>
          <w:szCs w:val="20"/>
          <w:highlight w:val="none"/>
        </w:rPr>
        <w:t>供应商须同时具备有效的交通安全设施养护资质、路基路面养护乙级以上（含乙级）资质</w:t>
      </w:r>
      <w:r>
        <w:rPr>
          <w:rFonts w:hint="eastAsia"/>
          <w:color w:val="auto"/>
          <w:spacing w:val="8"/>
          <w:sz w:val="20"/>
          <w:szCs w:val="20"/>
          <w:highlight w:val="none"/>
          <w:lang w:eastAsia="zh-CN"/>
        </w:rPr>
        <w:t>，具有有效的安全生产许可证(施工企业）</w:t>
      </w:r>
      <w:r>
        <w:rPr>
          <w:rFonts w:hint="eastAsia"/>
          <w:color w:val="auto"/>
          <w:spacing w:val="8"/>
          <w:sz w:val="20"/>
          <w:szCs w:val="20"/>
          <w:highlight w:val="none"/>
        </w:rPr>
        <w:t>。如无路基路面养护资质，仅具备交通安全设施养护资质的可以进行投标，但必须将路基路面养护工程量分包给具备有效的路基路面养护乙级以上（含乙级）资质的企业。</w:t>
      </w:r>
    </w:p>
    <w:p w14:paraId="7EAD300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0"/>
          <w:szCs w:val="20"/>
          <w:highlight w:val="none"/>
        </w:rPr>
      </w:pPr>
      <w:r>
        <w:rPr>
          <w:b/>
          <w:bCs/>
          <w:color w:val="auto"/>
          <w:spacing w:val="7"/>
          <w:sz w:val="20"/>
          <w:szCs w:val="20"/>
          <w:highlight w:val="none"/>
        </w:rPr>
        <w:t>三、获取竞争性磋商文件</w:t>
      </w:r>
    </w:p>
    <w:p w14:paraId="7AA941A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2" w:firstLineChars="200"/>
        <w:jc w:val="both"/>
        <w:textAlignment w:val="baseline"/>
        <w:rPr>
          <w:color w:val="auto"/>
          <w:spacing w:val="8"/>
          <w:sz w:val="20"/>
          <w:szCs w:val="20"/>
          <w:highlight w:val="none"/>
        </w:rPr>
      </w:pPr>
      <w:r>
        <w:rPr>
          <w:color w:val="auto"/>
          <w:spacing w:val="8"/>
          <w:sz w:val="20"/>
          <w:szCs w:val="20"/>
          <w:highlight w:val="none"/>
        </w:rPr>
        <w:t>时间：</w:t>
      </w:r>
      <w:r>
        <w:rPr>
          <w:rFonts w:hint="eastAsia"/>
          <w:color w:val="auto"/>
          <w:spacing w:val="8"/>
          <w:sz w:val="20"/>
          <w:szCs w:val="20"/>
          <w:highlight w:val="none"/>
          <w:lang w:eastAsia="zh-CN"/>
        </w:rPr>
        <w:t>2026年</w:t>
      </w:r>
      <w:r>
        <w:rPr>
          <w:rFonts w:hint="eastAsia"/>
          <w:color w:val="auto"/>
          <w:spacing w:val="8"/>
          <w:sz w:val="20"/>
          <w:szCs w:val="20"/>
          <w:highlight w:val="none"/>
          <w:lang w:val="en-US" w:eastAsia="zh-CN"/>
        </w:rPr>
        <w:t>6</w:t>
      </w:r>
      <w:r>
        <w:rPr>
          <w:rFonts w:hint="eastAsia"/>
          <w:color w:val="auto"/>
          <w:spacing w:val="8"/>
          <w:sz w:val="20"/>
          <w:szCs w:val="20"/>
          <w:highlight w:val="none"/>
          <w:lang w:eastAsia="zh-CN"/>
        </w:rPr>
        <w:t>月</w:t>
      </w:r>
      <w:r>
        <w:rPr>
          <w:rFonts w:hint="eastAsia"/>
          <w:color w:val="auto"/>
          <w:spacing w:val="8"/>
          <w:sz w:val="20"/>
          <w:szCs w:val="20"/>
          <w:highlight w:val="none"/>
          <w:lang w:val="en-US" w:eastAsia="zh-CN"/>
        </w:rPr>
        <w:t>30</w:t>
      </w:r>
      <w:r>
        <w:rPr>
          <w:rFonts w:hint="eastAsia"/>
          <w:color w:val="auto"/>
          <w:spacing w:val="8"/>
          <w:sz w:val="20"/>
          <w:szCs w:val="20"/>
          <w:highlight w:val="none"/>
          <w:lang w:eastAsia="zh-CN"/>
        </w:rPr>
        <w:t>日</w:t>
      </w:r>
      <w:r>
        <w:rPr>
          <w:rFonts w:hint="eastAsia"/>
          <w:color w:val="auto"/>
          <w:spacing w:val="8"/>
          <w:sz w:val="20"/>
          <w:szCs w:val="20"/>
          <w:highlight w:val="none"/>
        </w:rPr>
        <w:t>至202</w:t>
      </w:r>
      <w:r>
        <w:rPr>
          <w:rFonts w:hint="eastAsia"/>
          <w:color w:val="auto"/>
          <w:spacing w:val="8"/>
          <w:sz w:val="20"/>
          <w:szCs w:val="20"/>
          <w:highlight w:val="none"/>
          <w:lang w:val="en-US" w:eastAsia="zh-CN"/>
        </w:rPr>
        <w:t>6</w:t>
      </w:r>
      <w:r>
        <w:rPr>
          <w:rFonts w:hint="eastAsia"/>
          <w:color w:val="auto"/>
          <w:spacing w:val="8"/>
          <w:sz w:val="20"/>
          <w:szCs w:val="20"/>
          <w:highlight w:val="none"/>
        </w:rPr>
        <w:t>年</w:t>
      </w:r>
      <w:r>
        <w:rPr>
          <w:rFonts w:hint="eastAsia"/>
          <w:color w:val="auto"/>
          <w:spacing w:val="8"/>
          <w:sz w:val="20"/>
          <w:szCs w:val="20"/>
          <w:highlight w:val="none"/>
          <w:lang w:val="en-US" w:eastAsia="zh-CN"/>
        </w:rPr>
        <w:t>7</w:t>
      </w:r>
      <w:r>
        <w:rPr>
          <w:rFonts w:hint="eastAsia"/>
          <w:color w:val="auto"/>
          <w:spacing w:val="8"/>
          <w:sz w:val="20"/>
          <w:szCs w:val="20"/>
          <w:highlight w:val="none"/>
        </w:rPr>
        <w:t>月</w:t>
      </w:r>
      <w:r>
        <w:rPr>
          <w:rFonts w:hint="eastAsia"/>
          <w:color w:val="auto"/>
          <w:spacing w:val="8"/>
          <w:sz w:val="20"/>
          <w:szCs w:val="20"/>
          <w:highlight w:val="none"/>
          <w:lang w:val="en-US" w:eastAsia="zh-CN"/>
        </w:rPr>
        <w:t>7</w:t>
      </w:r>
      <w:bookmarkStart w:id="63" w:name="_GoBack"/>
      <w:bookmarkEnd w:id="63"/>
      <w:r>
        <w:rPr>
          <w:rFonts w:hint="eastAsia"/>
          <w:color w:val="auto"/>
          <w:spacing w:val="8"/>
          <w:sz w:val="20"/>
          <w:szCs w:val="20"/>
          <w:highlight w:val="none"/>
        </w:rPr>
        <w:t>日，每天上午00:00至12:00，下午12:00至23:59（北京时间，法定节假日除外）</w:t>
      </w:r>
      <w:r>
        <w:rPr>
          <w:color w:val="auto"/>
          <w:spacing w:val="8"/>
          <w:sz w:val="20"/>
          <w:szCs w:val="20"/>
          <w:highlight w:val="none"/>
        </w:rPr>
        <w:t>。</w:t>
      </w:r>
    </w:p>
    <w:p w14:paraId="54F216A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2" w:firstLineChars="200"/>
        <w:jc w:val="both"/>
        <w:textAlignment w:val="baseline"/>
        <w:rPr>
          <w:color w:val="auto"/>
          <w:spacing w:val="8"/>
          <w:sz w:val="20"/>
          <w:szCs w:val="20"/>
          <w:highlight w:val="none"/>
        </w:rPr>
      </w:pPr>
      <w:r>
        <w:rPr>
          <w:rFonts w:hint="eastAsia"/>
          <w:color w:val="auto"/>
          <w:spacing w:val="8"/>
          <w:sz w:val="20"/>
          <w:szCs w:val="20"/>
          <w:highlight w:val="none"/>
        </w:rPr>
        <w:t xml:space="preserve">地点（网址）：广西政府采购云平台线上获取 </w:t>
      </w:r>
      <w:r>
        <w:rPr>
          <w:color w:val="auto"/>
          <w:spacing w:val="8"/>
          <w:sz w:val="20"/>
          <w:szCs w:val="20"/>
          <w:highlight w:val="none"/>
        </w:rPr>
        <w:t>。</w:t>
      </w:r>
    </w:p>
    <w:p w14:paraId="00F8C58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color w:val="auto"/>
          <w:spacing w:val="8"/>
          <w:sz w:val="20"/>
          <w:szCs w:val="20"/>
          <w:highlight w:val="none"/>
          <w:lang w:val="en-US" w:eastAsia="zh-CN"/>
        </w:rPr>
      </w:pPr>
      <w:r>
        <w:rPr>
          <w:rFonts w:hint="eastAsia"/>
          <w:color w:val="auto"/>
          <w:spacing w:val="8"/>
          <w:sz w:val="20"/>
          <w:szCs w:val="20"/>
          <w:highlight w:val="none"/>
          <w:lang w:val="en-US" w:eastAsia="zh-CN"/>
        </w:rPr>
        <w:t xml:space="preserve">方式：供应商登录广西政府采购云平台https://www.gcy.zfcg.gxzf.gov.cn/在线申请获取采购文件（进入“项目采购”应用，在获取采购文件菜单中选择项目，申请获取采购文件） </w:t>
      </w:r>
    </w:p>
    <w:p w14:paraId="0A4F8B9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0"/>
          <w:szCs w:val="20"/>
          <w:highlight w:val="none"/>
        </w:rPr>
      </w:pPr>
      <w:r>
        <w:rPr>
          <w:color w:val="auto"/>
          <w:spacing w:val="4"/>
          <w:sz w:val="20"/>
          <w:szCs w:val="20"/>
          <w:highlight w:val="none"/>
        </w:rPr>
        <w:t>售价：0</w:t>
      </w:r>
      <w:r>
        <w:rPr>
          <w:color w:val="auto"/>
          <w:spacing w:val="-37"/>
          <w:sz w:val="20"/>
          <w:szCs w:val="20"/>
          <w:highlight w:val="none"/>
        </w:rPr>
        <w:t xml:space="preserve"> </w:t>
      </w:r>
      <w:r>
        <w:rPr>
          <w:color w:val="auto"/>
          <w:spacing w:val="4"/>
          <w:sz w:val="20"/>
          <w:szCs w:val="20"/>
          <w:highlight w:val="none"/>
        </w:rPr>
        <w:t>元。</w:t>
      </w:r>
    </w:p>
    <w:p w14:paraId="4CF59CF3">
      <w:pPr>
        <w:pStyle w:val="6"/>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left="0" w:right="0"/>
        <w:textAlignment w:val="baseline"/>
        <w:rPr>
          <w:b/>
          <w:bCs/>
          <w:color w:val="auto"/>
          <w:spacing w:val="5"/>
          <w:sz w:val="20"/>
          <w:szCs w:val="20"/>
          <w:highlight w:val="none"/>
        </w:rPr>
      </w:pPr>
      <w:r>
        <w:rPr>
          <w:rFonts w:hint="eastAsia"/>
          <w:b/>
          <w:bCs/>
          <w:color w:val="auto"/>
          <w:spacing w:val="5"/>
          <w:sz w:val="20"/>
          <w:szCs w:val="20"/>
          <w:highlight w:val="none"/>
          <w:lang w:val="en-US" w:eastAsia="zh-CN"/>
        </w:rPr>
        <w:t>四、</w:t>
      </w:r>
      <w:r>
        <w:rPr>
          <w:b/>
          <w:bCs/>
          <w:color w:val="auto"/>
          <w:spacing w:val="5"/>
          <w:sz w:val="20"/>
          <w:szCs w:val="20"/>
          <w:highlight w:val="none"/>
        </w:rPr>
        <w:t>响应文件提交</w:t>
      </w:r>
    </w:p>
    <w:p w14:paraId="58F4BEA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color w:val="auto"/>
          <w:spacing w:val="8"/>
          <w:sz w:val="20"/>
          <w:szCs w:val="20"/>
          <w:highlight w:val="none"/>
          <w:lang w:val="en-US" w:eastAsia="zh-CN"/>
        </w:rPr>
      </w:pPr>
      <w:r>
        <w:rPr>
          <w:rFonts w:hint="eastAsia"/>
          <w:color w:val="auto"/>
          <w:spacing w:val="8"/>
          <w:sz w:val="20"/>
          <w:szCs w:val="20"/>
          <w:highlight w:val="none"/>
          <w:lang w:val="en-US" w:eastAsia="zh-CN"/>
        </w:rPr>
        <w:t>截止时间：2026年7月13日 09:30（北京时间）</w:t>
      </w:r>
    </w:p>
    <w:p w14:paraId="6072EF7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color w:val="auto"/>
          <w:spacing w:val="8"/>
          <w:sz w:val="20"/>
          <w:szCs w:val="20"/>
          <w:highlight w:val="none"/>
          <w:lang w:val="en-US" w:eastAsia="zh-CN"/>
        </w:rPr>
      </w:pPr>
      <w:r>
        <w:rPr>
          <w:rFonts w:hint="eastAsia"/>
          <w:color w:val="auto"/>
          <w:spacing w:val="8"/>
          <w:sz w:val="20"/>
          <w:szCs w:val="20"/>
          <w:highlight w:val="none"/>
          <w:lang w:val="en-US" w:eastAsia="zh-CN"/>
        </w:rPr>
        <w:t>地点（网址）：</w:t>
      </w:r>
      <w:r>
        <w:rPr>
          <w:color w:val="auto"/>
          <w:spacing w:val="10"/>
          <w:sz w:val="20"/>
          <w:szCs w:val="20"/>
          <w:highlight w:val="none"/>
        </w:rPr>
        <w:t>广西政府采购云</w:t>
      </w:r>
      <w:r>
        <w:rPr>
          <w:color w:val="auto"/>
          <w:spacing w:val="9"/>
          <w:sz w:val="20"/>
          <w:szCs w:val="20"/>
          <w:highlight w:val="none"/>
        </w:rPr>
        <w:t>平台</w:t>
      </w:r>
      <w:r>
        <w:rPr>
          <w:rFonts w:hint="eastAsia"/>
          <w:color w:val="auto"/>
          <w:spacing w:val="9"/>
          <w:sz w:val="20"/>
          <w:szCs w:val="20"/>
          <w:highlight w:val="none"/>
        </w:rPr>
        <w:t>（ https://www.gcy.zfcg.gxzf.gov.cn/）</w:t>
      </w:r>
    </w:p>
    <w:p w14:paraId="621658F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0"/>
          <w:szCs w:val="20"/>
          <w:highlight w:val="none"/>
        </w:rPr>
      </w:pPr>
      <w:r>
        <w:rPr>
          <w:b/>
          <w:bCs/>
          <w:color w:val="auto"/>
          <w:spacing w:val="7"/>
          <w:sz w:val="20"/>
          <w:szCs w:val="20"/>
          <w:highlight w:val="none"/>
        </w:rPr>
        <w:t>五、</w:t>
      </w:r>
      <w:r>
        <w:rPr>
          <w:rFonts w:hint="eastAsia"/>
          <w:b/>
          <w:bCs/>
          <w:color w:val="auto"/>
          <w:spacing w:val="7"/>
          <w:sz w:val="20"/>
          <w:szCs w:val="20"/>
          <w:highlight w:val="none"/>
        </w:rPr>
        <w:t>响应文件开启</w:t>
      </w:r>
    </w:p>
    <w:p w14:paraId="72818C1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color w:val="auto"/>
          <w:spacing w:val="8"/>
          <w:sz w:val="20"/>
          <w:szCs w:val="20"/>
          <w:highlight w:val="none"/>
          <w:lang w:val="en-US" w:eastAsia="zh-CN"/>
        </w:rPr>
      </w:pPr>
      <w:r>
        <w:rPr>
          <w:rFonts w:hint="eastAsia"/>
          <w:color w:val="auto"/>
          <w:spacing w:val="8"/>
          <w:sz w:val="20"/>
          <w:szCs w:val="20"/>
          <w:highlight w:val="none"/>
          <w:lang w:val="en-US" w:eastAsia="zh-CN"/>
        </w:rPr>
        <w:t>开启时间：2026年7月13日 09:30（北京时间）</w:t>
      </w:r>
    </w:p>
    <w:p w14:paraId="36D795A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color w:val="auto"/>
          <w:spacing w:val="8"/>
          <w:sz w:val="20"/>
          <w:szCs w:val="20"/>
          <w:highlight w:val="none"/>
          <w:lang w:val="en-US" w:eastAsia="zh-CN"/>
        </w:rPr>
      </w:pPr>
      <w:r>
        <w:rPr>
          <w:rFonts w:hint="eastAsia"/>
          <w:color w:val="auto"/>
          <w:spacing w:val="8"/>
          <w:sz w:val="20"/>
          <w:szCs w:val="20"/>
          <w:highlight w:val="none"/>
          <w:lang w:val="en-US" w:eastAsia="zh-CN"/>
        </w:rPr>
        <w:t>地点：广西政府采购云平台</w:t>
      </w:r>
    </w:p>
    <w:p w14:paraId="4E3A26D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0"/>
          <w:szCs w:val="20"/>
          <w:highlight w:val="none"/>
        </w:rPr>
      </w:pPr>
      <w:r>
        <w:rPr>
          <w:b/>
          <w:bCs/>
          <w:color w:val="auto"/>
          <w:spacing w:val="6"/>
          <w:sz w:val="20"/>
          <w:szCs w:val="20"/>
          <w:highlight w:val="none"/>
        </w:rPr>
        <w:t>六、公告期限</w:t>
      </w:r>
    </w:p>
    <w:p w14:paraId="7C5D4E3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6" w:firstLineChars="200"/>
        <w:textAlignment w:val="baseline"/>
        <w:rPr>
          <w:color w:val="auto"/>
          <w:sz w:val="20"/>
          <w:szCs w:val="20"/>
          <w:highlight w:val="none"/>
        </w:rPr>
      </w:pPr>
      <w:r>
        <w:rPr>
          <w:color w:val="auto"/>
          <w:spacing w:val="4"/>
          <w:sz w:val="20"/>
          <w:szCs w:val="20"/>
          <w:highlight w:val="none"/>
        </w:rPr>
        <w:t>自本公告发布之日起</w:t>
      </w:r>
      <w:r>
        <w:rPr>
          <w:color w:val="auto"/>
          <w:spacing w:val="-28"/>
          <w:sz w:val="20"/>
          <w:szCs w:val="20"/>
          <w:highlight w:val="none"/>
        </w:rPr>
        <w:t xml:space="preserve"> </w:t>
      </w:r>
      <w:r>
        <w:rPr>
          <w:color w:val="auto"/>
          <w:spacing w:val="4"/>
          <w:sz w:val="20"/>
          <w:szCs w:val="20"/>
          <w:highlight w:val="none"/>
        </w:rPr>
        <w:t>5</w:t>
      </w:r>
      <w:r>
        <w:rPr>
          <w:color w:val="auto"/>
          <w:spacing w:val="-38"/>
          <w:sz w:val="20"/>
          <w:szCs w:val="20"/>
          <w:highlight w:val="none"/>
        </w:rPr>
        <w:t xml:space="preserve"> </w:t>
      </w:r>
      <w:r>
        <w:rPr>
          <w:color w:val="auto"/>
          <w:spacing w:val="4"/>
          <w:sz w:val="20"/>
          <w:szCs w:val="20"/>
          <w:highlight w:val="none"/>
        </w:rPr>
        <w:t>个工作日。</w:t>
      </w:r>
    </w:p>
    <w:p w14:paraId="0FD658A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0"/>
          <w:szCs w:val="20"/>
          <w:highlight w:val="none"/>
        </w:rPr>
      </w:pPr>
      <w:r>
        <w:rPr>
          <w:b/>
          <w:bCs/>
          <w:color w:val="auto"/>
          <w:spacing w:val="7"/>
          <w:sz w:val="20"/>
          <w:szCs w:val="20"/>
          <w:highlight w:val="none"/>
        </w:rPr>
        <w:t>七、其他补充事宜</w:t>
      </w:r>
    </w:p>
    <w:p w14:paraId="0830EBD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2" w:firstLineChars="200"/>
        <w:textAlignment w:val="baseline"/>
        <w:rPr>
          <w:color w:val="auto"/>
          <w:sz w:val="20"/>
          <w:szCs w:val="20"/>
          <w:highlight w:val="none"/>
        </w:rPr>
      </w:pPr>
      <w:r>
        <w:rPr>
          <w:color w:val="auto"/>
          <w:spacing w:val="8"/>
          <w:sz w:val="20"/>
          <w:szCs w:val="20"/>
          <w:highlight w:val="none"/>
        </w:rPr>
        <w:t>1.磋商保证金：本项目不收取磋商保证金</w:t>
      </w:r>
    </w:p>
    <w:p w14:paraId="41613A9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color w:val="auto"/>
          <w:sz w:val="20"/>
          <w:szCs w:val="20"/>
          <w:highlight w:val="none"/>
        </w:rPr>
      </w:pPr>
      <w:r>
        <w:rPr>
          <w:color w:val="auto"/>
          <w:spacing w:val="13"/>
          <w:sz w:val="20"/>
          <w:szCs w:val="20"/>
          <w:highlight w:val="none"/>
        </w:rPr>
        <w:t>2.采购意向公开链接：</w:t>
      </w:r>
      <w:r>
        <w:rPr>
          <w:rFonts w:hint="eastAsia"/>
          <w:color w:val="auto"/>
          <w:spacing w:val="13"/>
          <w:sz w:val="20"/>
          <w:szCs w:val="20"/>
          <w:highlight w:val="none"/>
        </w:rPr>
        <w:t>http://www.ccgp-guangxi.gov.cn/site/detail?parentId=66485&amp;articleId=XHhHHoYKRCsTiVzgqj9lng==</w:t>
      </w:r>
      <w:r>
        <w:rPr>
          <w:color w:val="auto"/>
          <w:spacing w:val="14"/>
          <w:sz w:val="20"/>
          <w:szCs w:val="20"/>
          <w:highlight w:val="none"/>
        </w:rPr>
        <w:t>；</w:t>
      </w:r>
    </w:p>
    <w:p w14:paraId="67D8E3B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5"/>
        <w:textAlignment w:val="baseline"/>
        <w:rPr>
          <w:color w:val="auto"/>
          <w:sz w:val="20"/>
          <w:szCs w:val="20"/>
          <w:highlight w:val="none"/>
        </w:rPr>
      </w:pPr>
      <w:r>
        <w:rPr>
          <w:color w:val="auto"/>
          <w:spacing w:val="10"/>
          <w:sz w:val="20"/>
          <w:szCs w:val="20"/>
          <w:highlight w:val="none"/>
        </w:rPr>
        <w:t>3.网上查询地址：</w:t>
      </w:r>
      <w:r>
        <w:rPr>
          <w:rFonts w:hint="eastAsia"/>
          <w:color w:val="auto"/>
          <w:spacing w:val="10"/>
          <w:sz w:val="20"/>
          <w:szCs w:val="20"/>
          <w:highlight w:val="none"/>
        </w:rPr>
        <w:t>中国招标投标公共服务平台（http://www.cebpubservice.com）、广西壮族自治区招标投标公共服务平台（http://zbtb.gxi.gov.cn:9000/）、</w:t>
      </w:r>
      <w:r>
        <w:rPr>
          <w:rFonts w:hint="eastAsia"/>
          <w:color w:val="auto"/>
          <w:spacing w:val="10"/>
          <w:sz w:val="20"/>
          <w:szCs w:val="20"/>
          <w:highlight w:val="none"/>
          <w:lang w:val="en-US" w:eastAsia="zh-CN"/>
        </w:rPr>
        <w:t>中国政府采购网</w:t>
      </w:r>
      <w:r>
        <w:rPr>
          <w:rFonts w:hint="eastAsia"/>
          <w:color w:val="auto"/>
          <w:spacing w:val="10"/>
          <w:sz w:val="20"/>
          <w:szCs w:val="20"/>
          <w:highlight w:val="none"/>
        </w:rPr>
        <w:t>（https://www.ccgp.gov.cn/）、广西壮族自治区政府采购网（http://zfcg.gxzf.gov.cn）</w:t>
      </w:r>
      <w:r>
        <w:rPr>
          <w:rFonts w:hint="eastAsia"/>
          <w:color w:val="auto"/>
          <w:spacing w:val="10"/>
          <w:sz w:val="20"/>
          <w:szCs w:val="20"/>
          <w:highlight w:val="none"/>
          <w:lang w:eastAsia="zh-CN"/>
        </w:rPr>
        <w:t>、广西沿海公路发展中心（http://www.gxyhgl.org.cn/）</w:t>
      </w:r>
      <w:r>
        <w:rPr>
          <w:color w:val="auto"/>
          <w:spacing w:val="10"/>
          <w:sz w:val="20"/>
          <w:szCs w:val="20"/>
          <w:highlight w:val="none"/>
        </w:rPr>
        <w:t>。</w:t>
      </w:r>
    </w:p>
    <w:p w14:paraId="1E478A2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2" w:firstLineChars="200"/>
        <w:textAlignment w:val="baseline"/>
        <w:rPr>
          <w:color w:val="auto"/>
          <w:sz w:val="20"/>
          <w:szCs w:val="20"/>
          <w:highlight w:val="none"/>
        </w:rPr>
      </w:pPr>
      <w:r>
        <w:rPr>
          <w:color w:val="auto"/>
          <w:spacing w:val="8"/>
          <w:sz w:val="20"/>
          <w:szCs w:val="20"/>
          <w:highlight w:val="none"/>
        </w:rPr>
        <w:t>4.本项目需要落实的政府采购政策</w:t>
      </w:r>
    </w:p>
    <w:p w14:paraId="1AABFF9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8" w:firstLineChars="200"/>
        <w:textAlignment w:val="baseline"/>
        <w:rPr>
          <w:color w:val="auto"/>
          <w:sz w:val="20"/>
          <w:szCs w:val="20"/>
          <w:highlight w:val="none"/>
        </w:rPr>
      </w:pPr>
      <w:r>
        <w:rPr>
          <w:color w:val="auto"/>
          <w:spacing w:val="7"/>
          <w:sz w:val="20"/>
          <w:szCs w:val="20"/>
          <w:highlight w:val="none"/>
        </w:rPr>
        <w:t>（1）政府采购促进中小企业发展。</w:t>
      </w:r>
    </w:p>
    <w:p w14:paraId="18ED099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2" w:firstLineChars="200"/>
        <w:textAlignment w:val="baseline"/>
        <w:rPr>
          <w:color w:val="auto"/>
          <w:sz w:val="20"/>
          <w:szCs w:val="20"/>
          <w:highlight w:val="none"/>
        </w:rPr>
      </w:pPr>
      <w:r>
        <w:rPr>
          <w:color w:val="auto"/>
          <w:spacing w:val="8"/>
          <w:sz w:val="20"/>
          <w:szCs w:val="20"/>
          <w:highlight w:val="none"/>
        </w:rPr>
        <w:t>（</w:t>
      </w:r>
      <w:r>
        <w:rPr>
          <w:rFonts w:hint="eastAsia"/>
          <w:color w:val="auto"/>
          <w:spacing w:val="8"/>
          <w:sz w:val="20"/>
          <w:szCs w:val="20"/>
          <w:highlight w:val="none"/>
          <w:lang w:val="en-US" w:eastAsia="zh-CN"/>
        </w:rPr>
        <w:t>2</w:t>
      </w:r>
      <w:r>
        <w:rPr>
          <w:color w:val="auto"/>
          <w:spacing w:val="8"/>
          <w:sz w:val="20"/>
          <w:szCs w:val="20"/>
          <w:highlight w:val="none"/>
        </w:rPr>
        <w:t>）政府采购促进残疾人就业政策。</w:t>
      </w:r>
    </w:p>
    <w:p w14:paraId="45BE8D9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8" w:firstLineChars="200"/>
        <w:textAlignment w:val="baseline"/>
        <w:rPr>
          <w:color w:val="auto"/>
          <w:sz w:val="20"/>
          <w:szCs w:val="20"/>
          <w:highlight w:val="none"/>
        </w:rPr>
      </w:pPr>
      <w:r>
        <w:rPr>
          <w:color w:val="auto"/>
          <w:spacing w:val="7"/>
          <w:sz w:val="20"/>
          <w:szCs w:val="20"/>
          <w:highlight w:val="none"/>
        </w:rPr>
        <w:t>（</w:t>
      </w:r>
      <w:r>
        <w:rPr>
          <w:rFonts w:hint="eastAsia"/>
          <w:color w:val="auto"/>
          <w:spacing w:val="7"/>
          <w:sz w:val="20"/>
          <w:szCs w:val="20"/>
          <w:highlight w:val="none"/>
          <w:lang w:val="en-US" w:eastAsia="zh-CN"/>
        </w:rPr>
        <w:t>3</w:t>
      </w:r>
      <w:r>
        <w:rPr>
          <w:color w:val="auto"/>
          <w:spacing w:val="7"/>
          <w:sz w:val="20"/>
          <w:szCs w:val="20"/>
          <w:highlight w:val="none"/>
        </w:rPr>
        <w:t>）政府采购支持监狱企业发展。</w:t>
      </w:r>
    </w:p>
    <w:p w14:paraId="2A96702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0"/>
        <w:textAlignment w:val="baseline"/>
        <w:rPr>
          <w:color w:val="auto"/>
          <w:sz w:val="20"/>
          <w:szCs w:val="20"/>
          <w:highlight w:val="none"/>
        </w:rPr>
      </w:pPr>
      <w:r>
        <w:rPr>
          <w:color w:val="auto"/>
          <w:spacing w:val="9"/>
          <w:sz w:val="20"/>
          <w:szCs w:val="20"/>
          <w:highlight w:val="none"/>
        </w:rPr>
        <w:t>5.供应商认为采购文件使自己的权益受到损害的，可以</w:t>
      </w:r>
      <w:r>
        <w:rPr>
          <w:color w:val="auto"/>
          <w:spacing w:val="8"/>
          <w:sz w:val="20"/>
          <w:szCs w:val="20"/>
          <w:highlight w:val="none"/>
        </w:rPr>
        <w:t>自获取采购文件之日或者采购文件公告期限届满之日（公告期限届满后获取采购文件的，以公告期限届满之日为准）起</w:t>
      </w:r>
      <w:r>
        <w:rPr>
          <w:color w:val="auto"/>
          <w:spacing w:val="-25"/>
          <w:sz w:val="20"/>
          <w:szCs w:val="20"/>
          <w:highlight w:val="none"/>
        </w:rPr>
        <w:t xml:space="preserve"> </w:t>
      </w:r>
      <w:r>
        <w:rPr>
          <w:color w:val="auto"/>
          <w:spacing w:val="8"/>
          <w:sz w:val="20"/>
          <w:szCs w:val="20"/>
          <w:highlight w:val="none"/>
        </w:rPr>
        <w:t>7</w:t>
      </w:r>
      <w:r>
        <w:rPr>
          <w:color w:val="auto"/>
          <w:spacing w:val="-37"/>
          <w:sz w:val="20"/>
          <w:szCs w:val="20"/>
          <w:highlight w:val="none"/>
        </w:rPr>
        <w:t xml:space="preserve"> </w:t>
      </w:r>
      <w:r>
        <w:rPr>
          <w:color w:val="auto"/>
          <w:spacing w:val="8"/>
          <w:sz w:val="20"/>
          <w:szCs w:val="20"/>
          <w:highlight w:val="none"/>
        </w:rPr>
        <w:t>个工作日内以书面形式一</w:t>
      </w:r>
      <w:r>
        <w:rPr>
          <w:color w:val="auto"/>
          <w:spacing w:val="9"/>
          <w:sz w:val="20"/>
          <w:szCs w:val="20"/>
          <w:highlight w:val="none"/>
        </w:rPr>
        <w:t>次性向采购人和采购代理机构提出同一环节的质疑。否则，逾期的质疑采购人及招标</w:t>
      </w:r>
      <w:r>
        <w:rPr>
          <w:color w:val="auto"/>
          <w:spacing w:val="8"/>
          <w:sz w:val="20"/>
          <w:szCs w:val="20"/>
          <w:highlight w:val="none"/>
        </w:rPr>
        <w:t>代理机构可不予接</w:t>
      </w:r>
      <w:r>
        <w:rPr>
          <w:color w:val="auto"/>
          <w:spacing w:val="9"/>
          <w:sz w:val="20"/>
          <w:szCs w:val="20"/>
          <w:highlight w:val="none"/>
        </w:rPr>
        <w:t>受。质疑供应商对采购人、采购代理机构的答复不满意或者采购人、采购代理机构未在</w:t>
      </w:r>
      <w:r>
        <w:rPr>
          <w:color w:val="auto"/>
          <w:spacing w:val="8"/>
          <w:sz w:val="20"/>
          <w:szCs w:val="20"/>
          <w:highlight w:val="none"/>
        </w:rPr>
        <w:t>规定的时间内作</w:t>
      </w:r>
      <w:r>
        <w:rPr>
          <w:color w:val="auto"/>
          <w:spacing w:val="9"/>
          <w:sz w:val="20"/>
          <w:szCs w:val="20"/>
          <w:highlight w:val="none"/>
        </w:rPr>
        <w:t>出答复的，可以在答复期满后十五个工作日内向同级政府采购监督管理部门投诉。</w:t>
      </w:r>
    </w:p>
    <w:p w14:paraId="15957E9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color w:val="auto"/>
          <w:spacing w:val="7"/>
          <w:sz w:val="20"/>
          <w:szCs w:val="20"/>
          <w:highlight w:val="none"/>
        </w:rPr>
      </w:pPr>
      <w:r>
        <w:rPr>
          <w:color w:val="auto"/>
          <w:spacing w:val="-2"/>
          <w:sz w:val="20"/>
          <w:szCs w:val="20"/>
          <w:highlight w:val="none"/>
        </w:rPr>
        <w:t>6.</w:t>
      </w:r>
      <w:r>
        <w:rPr>
          <w:color w:val="auto"/>
          <w:spacing w:val="-28"/>
          <w:sz w:val="20"/>
          <w:szCs w:val="20"/>
          <w:highlight w:val="none"/>
        </w:rPr>
        <w:t xml:space="preserve"> </w:t>
      </w:r>
      <w:r>
        <w:rPr>
          <w:color w:val="auto"/>
          <w:spacing w:val="-2"/>
          <w:sz w:val="20"/>
          <w:szCs w:val="20"/>
          <w:highlight w:val="none"/>
        </w:rPr>
        <w:t>若</w:t>
      </w:r>
      <w:r>
        <w:rPr>
          <w:color w:val="auto"/>
          <w:spacing w:val="-28"/>
          <w:sz w:val="20"/>
          <w:szCs w:val="20"/>
          <w:highlight w:val="none"/>
        </w:rPr>
        <w:t xml:space="preserve"> </w:t>
      </w:r>
      <w:r>
        <w:rPr>
          <w:color w:val="auto"/>
          <w:spacing w:val="-2"/>
          <w:sz w:val="20"/>
          <w:szCs w:val="20"/>
          <w:highlight w:val="none"/>
        </w:rPr>
        <w:t>对</w:t>
      </w:r>
      <w:r>
        <w:rPr>
          <w:color w:val="auto"/>
          <w:spacing w:val="-22"/>
          <w:sz w:val="20"/>
          <w:szCs w:val="20"/>
          <w:highlight w:val="none"/>
        </w:rPr>
        <w:t xml:space="preserve"> </w:t>
      </w:r>
      <w:r>
        <w:rPr>
          <w:color w:val="auto"/>
          <w:spacing w:val="-2"/>
          <w:sz w:val="20"/>
          <w:szCs w:val="20"/>
          <w:highlight w:val="none"/>
        </w:rPr>
        <w:t>项 目</w:t>
      </w:r>
      <w:r>
        <w:rPr>
          <w:color w:val="auto"/>
          <w:spacing w:val="-28"/>
          <w:sz w:val="20"/>
          <w:szCs w:val="20"/>
          <w:highlight w:val="none"/>
        </w:rPr>
        <w:t xml:space="preserve"> </w:t>
      </w:r>
      <w:r>
        <w:rPr>
          <w:color w:val="auto"/>
          <w:spacing w:val="-2"/>
          <w:sz w:val="20"/>
          <w:szCs w:val="20"/>
          <w:highlight w:val="none"/>
        </w:rPr>
        <w:t>采</w:t>
      </w:r>
      <w:r>
        <w:rPr>
          <w:color w:val="auto"/>
          <w:spacing w:val="-26"/>
          <w:sz w:val="20"/>
          <w:szCs w:val="20"/>
          <w:highlight w:val="none"/>
        </w:rPr>
        <w:t xml:space="preserve"> </w:t>
      </w:r>
      <w:r>
        <w:rPr>
          <w:color w:val="auto"/>
          <w:spacing w:val="-2"/>
          <w:sz w:val="20"/>
          <w:szCs w:val="20"/>
          <w:highlight w:val="none"/>
        </w:rPr>
        <w:t>购 电</w:t>
      </w:r>
      <w:r>
        <w:rPr>
          <w:color w:val="auto"/>
          <w:spacing w:val="-27"/>
          <w:sz w:val="20"/>
          <w:szCs w:val="20"/>
          <w:highlight w:val="none"/>
        </w:rPr>
        <w:t xml:space="preserve"> </w:t>
      </w:r>
      <w:r>
        <w:rPr>
          <w:color w:val="auto"/>
          <w:spacing w:val="-2"/>
          <w:sz w:val="20"/>
          <w:szCs w:val="20"/>
          <w:highlight w:val="none"/>
        </w:rPr>
        <w:t>子</w:t>
      </w:r>
      <w:r>
        <w:rPr>
          <w:color w:val="auto"/>
          <w:spacing w:val="-20"/>
          <w:sz w:val="20"/>
          <w:szCs w:val="20"/>
          <w:highlight w:val="none"/>
        </w:rPr>
        <w:t xml:space="preserve"> </w:t>
      </w:r>
      <w:r>
        <w:rPr>
          <w:color w:val="auto"/>
          <w:spacing w:val="-2"/>
          <w:sz w:val="20"/>
          <w:szCs w:val="20"/>
          <w:highlight w:val="none"/>
        </w:rPr>
        <w:t>交 易</w:t>
      </w:r>
      <w:r>
        <w:rPr>
          <w:color w:val="auto"/>
          <w:spacing w:val="-23"/>
          <w:sz w:val="20"/>
          <w:szCs w:val="20"/>
          <w:highlight w:val="none"/>
        </w:rPr>
        <w:t xml:space="preserve"> </w:t>
      </w:r>
      <w:r>
        <w:rPr>
          <w:color w:val="auto"/>
          <w:spacing w:val="-2"/>
          <w:sz w:val="20"/>
          <w:szCs w:val="20"/>
          <w:highlight w:val="none"/>
        </w:rPr>
        <w:t>系</w:t>
      </w:r>
      <w:r>
        <w:rPr>
          <w:color w:val="auto"/>
          <w:spacing w:val="-20"/>
          <w:sz w:val="20"/>
          <w:szCs w:val="20"/>
          <w:highlight w:val="none"/>
        </w:rPr>
        <w:t xml:space="preserve"> </w:t>
      </w:r>
      <w:r>
        <w:rPr>
          <w:color w:val="auto"/>
          <w:spacing w:val="-2"/>
          <w:sz w:val="20"/>
          <w:szCs w:val="20"/>
          <w:highlight w:val="none"/>
        </w:rPr>
        <w:t>统</w:t>
      </w:r>
      <w:r>
        <w:rPr>
          <w:color w:val="auto"/>
          <w:spacing w:val="-28"/>
          <w:sz w:val="20"/>
          <w:szCs w:val="20"/>
          <w:highlight w:val="none"/>
        </w:rPr>
        <w:t xml:space="preserve"> </w:t>
      </w:r>
      <w:r>
        <w:rPr>
          <w:color w:val="auto"/>
          <w:spacing w:val="-2"/>
          <w:sz w:val="20"/>
          <w:szCs w:val="20"/>
          <w:highlight w:val="none"/>
        </w:rPr>
        <w:t>操</w:t>
      </w:r>
      <w:r>
        <w:rPr>
          <w:color w:val="auto"/>
          <w:spacing w:val="-27"/>
          <w:sz w:val="20"/>
          <w:szCs w:val="20"/>
          <w:highlight w:val="none"/>
        </w:rPr>
        <w:t xml:space="preserve"> </w:t>
      </w:r>
      <w:r>
        <w:rPr>
          <w:color w:val="auto"/>
          <w:spacing w:val="-2"/>
          <w:sz w:val="20"/>
          <w:szCs w:val="20"/>
          <w:highlight w:val="none"/>
        </w:rPr>
        <w:t>作</w:t>
      </w:r>
      <w:r>
        <w:rPr>
          <w:color w:val="auto"/>
          <w:spacing w:val="-24"/>
          <w:sz w:val="20"/>
          <w:szCs w:val="20"/>
          <w:highlight w:val="none"/>
        </w:rPr>
        <w:t xml:space="preserve"> </w:t>
      </w:r>
      <w:r>
        <w:rPr>
          <w:color w:val="auto"/>
          <w:spacing w:val="-2"/>
          <w:sz w:val="20"/>
          <w:szCs w:val="20"/>
          <w:highlight w:val="none"/>
        </w:rPr>
        <w:t>有</w:t>
      </w:r>
      <w:r>
        <w:rPr>
          <w:color w:val="auto"/>
          <w:spacing w:val="-24"/>
          <w:sz w:val="20"/>
          <w:szCs w:val="20"/>
          <w:highlight w:val="none"/>
        </w:rPr>
        <w:t xml:space="preserve"> </w:t>
      </w:r>
      <w:r>
        <w:rPr>
          <w:color w:val="auto"/>
          <w:spacing w:val="-2"/>
          <w:sz w:val="20"/>
          <w:szCs w:val="20"/>
          <w:highlight w:val="none"/>
        </w:rPr>
        <w:t>疑 问 ，</w:t>
      </w:r>
      <w:r>
        <w:rPr>
          <w:color w:val="auto"/>
          <w:spacing w:val="-21"/>
          <w:sz w:val="20"/>
          <w:szCs w:val="20"/>
          <w:highlight w:val="none"/>
        </w:rPr>
        <w:t xml:space="preserve"> </w:t>
      </w:r>
      <w:r>
        <w:rPr>
          <w:color w:val="auto"/>
          <w:spacing w:val="-2"/>
          <w:sz w:val="20"/>
          <w:szCs w:val="20"/>
          <w:highlight w:val="none"/>
        </w:rPr>
        <w:t>可</w:t>
      </w:r>
      <w:r>
        <w:rPr>
          <w:color w:val="auto"/>
          <w:spacing w:val="-23"/>
          <w:sz w:val="20"/>
          <w:szCs w:val="20"/>
          <w:highlight w:val="none"/>
        </w:rPr>
        <w:t xml:space="preserve"> </w:t>
      </w:r>
      <w:r>
        <w:rPr>
          <w:color w:val="auto"/>
          <w:spacing w:val="-2"/>
          <w:sz w:val="20"/>
          <w:szCs w:val="20"/>
          <w:highlight w:val="none"/>
        </w:rPr>
        <w:t>登</w:t>
      </w:r>
      <w:r>
        <w:rPr>
          <w:color w:val="auto"/>
          <w:spacing w:val="-24"/>
          <w:sz w:val="20"/>
          <w:szCs w:val="20"/>
          <w:highlight w:val="none"/>
        </w:rPr>
        <w:t xml:space="preserve"> </w:t>
      </w:r>
      <w:r>
        <w:rPr>
          <w:color w:val="auto"/>
          <w:spacing w:val="-3"/>
          <w:sz w:val="20"/>
          <w:szCs w:val="20"/>
          <w:highlight w:val="none"/>
        </w:rPr>
        <w:t>录</w:t>
      </w:r>
      <w:r>
        <w:rPr>
          <w:color w:val="auto"/>
          <w:spacing w:val="-27"/>
          <w:sz w:val="20"/>
          <w:szCs w:val="20"/>
          <w:highlight w:val="none"/>
        </w:rPr>
        <w:t xml:space="preserve"> </w:t>
      </w:r>
      <w:r>
        <w:rPr>
          <w:color w:val="auto"/>
          <w:spacing w:val="-3"/>
          <w:sz w:val="20"/>
          <w:szCs w:val="20"/>
          <w:highlight w:val="none"/>
        </w:rPr>
        <w:t>“</w:t>
      </w:r>
      <w:r>
        <w:rPr>
          <w:color w:val="auto"/>
          <w:spacing w:val="-24"/>
          <w:sz w:val="20"/>
          <w:szCs w:val="20"/>
          <w:highlight w:val="none"/>
        </w:rPr>
        <w:t xml:space="preserve"> </w:t>
      </w:r>
      <w:r>
        <w:rPr>
          <w:color w:val="auto"/>
          <w:spacing w:val="-3"/>
          <w:sz w:val="20"/>
          <w:szCs w:val="20"/>
          <w:highlight w:val="none"/>
        </w:rPr>
        <w:t>广</w:t>
      </w:r>
      <w:r>
        <w:rPr>
          <w:color w:val="auto"/>
          <w:spacing w:val="-23"/>
          <w:sz w:val="20"/>
          <w:szCs w:val="20"/>
          <w:highlight w:val="none"/>
        </w:rPr>
        <w:t xml:space="preserve"> </w:t>
      </w:r>
      <w:r>
        <w:rPr>
          <w:color w:val="auto"/>
          <w:spacing w:val="-3"/>
          <w:sz w:val="20"/>
          <w:szCs w:val="20"/>
          <w:highlight w:val="none"/>
        </w:rPr>
        <w:t>西</w:t>
      </w:r>
      <w:r>
        <w:rPr>
          <w:color w:val="auto"/>
          <w:spacing w:val="-25"/>
          <w:sz w:val="20"/>
          <w:szCs w:val="20"/>
          <w:highlight w:val="none"/>
        </w:rPr>
        <w:t xml:space="preserve"> </w:t>
      </w:r>
      <w:r>
        <w:rPr>
          <w:color w:val="auto"/>
          <w:spacing w:val="-3"/>
          <w:sz w:val="20"/>
          <w:szCs w:val="20"/>
          <w:highlight w:val="none"/>
        </w:rPr>
        <w:t>政</w:t>
      </w:r>
      <w:r>
        <w:rPr>
          <w:color w:val="auto"/>
          <w:spacing w:val="-28"/>
          <w:sz w:val="20"/>
          <w:szCs w:val="20"/>
          <w:highlight w:val="none"/>
        </w:rPr>
        <w:t xml:space="preserve"> </w:t>
      </w:r>
      <w:r>
        <w:rPr>
          <w:color w:val="auto"/>
          <w:spacing w:val="-3"/>
          <w:sz w:val="20"/>
          <w:szCs w:val="20"/>
          <w:highlight w:val="none"/>
        </w:rPr>
        <w:t>府</w:t>
      </w:r>
      <w:r>
        <w:rPr>
          <w:color w:val="auto"/>
          <w:spacing w:val="-28"/>
          <w:sz w:val="20"/>
          <w:szCs w:val="20"/>
          <w:highlight w:val="none"/>
        </w:rPr>
        <w:t xml:space="preserve"> </w:t>
      </w:r>
      <w:r>
        <w:rPr>
          <w:color w:val="auto"/>
          <w:spacing w:val="-3"/>
          <w:sz w:val="20"/>
          <w:szCs w:val="20"/>
          <w:highlight w:val="none"/>
        </w:rPr>
        <w:t>采</w:t>
      </w:r>
      <w:r>
        <w:rPr>
          <w:color w:val="auto"/>
          <w:spacing w:val="-27"/>
          <w:sz w:val="20"/>
          <w:szCs w:val="20"/>
          <w:highlight w:val="none"/>
        </w:rPr>
        <w:t xml:space="preserve"> </w:t>
      </w:r>
      <w:r>
        <w:rPr>
          <w:color w:val="auto"/>
          <w:spacing w:val="-3"/>
          <w:sz w:val="20"/>
          <w:szCs w:val="20"/>
          <w:highlight w:val="none"/>
        </w:rPr>
        <w:t>购</w:t>
      </w:r>
      <w:r>
        <w:rPr>
          <w:color w:val="auto"/>
          <w:spacing w:val="-22"/>
          <w:sz w:val="20"/>
          <w:szCs w:val="20"/>
          <w:highlight w:val="none"/>
        </w:rPr>
        <w:t xml:space="preserve"> </w:t>
      </w:r>
      <w:r>
        <w:rPr>
          <w:color w:val="auto"/>
          <w:spacing w:val="-3"/>
          <w:sz w:val="20"/>
          <w:szCs w:val="20"/>
          <w:highlight w:val="none"/>
        </w:rPr>
        <w:t>云</w:t>
      </w:r>
      <w:r>
        <w:rPr>
          <w:color w:val="auto"/>
          <w:spacing w:val="-28"/>
          <w:sz w:val="20"/>
          <w:szCs w:val="20"/>
          <w:highlight w:val="none"/>
        </w:rPr>
        <w:t xml:space="preserve"> </w:t>
      </w:r>
      <w:r>
        <w:rPr>
          <w:color w:val="auto"/>
          <w:spacing w:val="-3"/>
          <w:sz w:val="20"/>
          <w:szCs w:val="20"/>
          <w:highlight w:val="none"/>
        </w:rPr>
        <w:t>平 台 ”</w:t>
      </w:r>
      <w:r>
        <w:rPr>
          <w:color w:val="auto"/>
          <w:sz w:val="20"/>
          <w:szCs w:val="20"/>
          <w:highlight w:val="none"/>
        </w:rPr>
        <w:t xml:space="preserve"> </w:t>
      </w:r>
      <w:r>
        <w:rPr>
          <w:color w:val="auto"/>
          <w:spacing w:val="13"/>
          <w:sz w:val="20"/>
          <w:szCs w:val="20"/>
          <w:highlight w:val="none"/>
        </w:rPr>
        <w:t>（</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color w:val="auto"/>
          <w:sz w:val="20"/>
          <w:szCs w:val="20"/>
          <w:highlight w:val="none"/>
        </w:rPr>
        <w:t>https</w:t>
      </w:r>
      <w:r>
        <w:rPr>
          <w:color w:val="auto"/>
          <w:spacing w:val="13"/>
          <w:sz w:val="20"/>
          <w:szCs w:val="20"/>
          <w:highlight w:val="none"/>
        </w:rPr>
        <w:t>://</w:t>
      </w:r>
      <w:r>
        <w:rPr>
          <w:color w:val="auto"/>
          <w:sz w:val="20"/>
          <w:szCs w:val="20"/>
          <w:highlight w:val="none"/>
        </w:rPr>
        <w:t>www</w:t>
      </w:r>
      <w:r>
        <w:rPr>
          <w:color w:val="auto"/>
          <w:spacing w:val="13"/>
          <w:sz w:val="20"/>
          <w:szCs w:val="20"/>
          <w:highlight w:val="none"/>
        </w:rPr>
        <w:t>.</w:t>
      </w:r>
      <w:r>
        <w:rPr>
          <w:color w:val="auto"/>
          <w:sz w:val="20"/>
          <w:szCs w:val="20"/>
          <w:highlight w:val="none"/>
        </w:rPr>
        <w:t>gcy</w:t>
      </w:r>
      <w:r>
        <w:rPr>
          <w:color w:val="auto"/>
          <w:spacing w:val="13"/>
          <w:sz w:val="20"/>
          <w:szCs w:val="20"/>
          <w:highlight w:val="none"/>
        </w:rPr>
        <w:t>.</w:t>
      </w:r>
      <w:r>
        <w:rPr>
          <w:color w:val="auto"/>
          <w:sz w:val="20"/>
          <w:szCs w:val="20"/>
          <w:highlight w:val="none"/>
        </w:rPr>
        <w:t>zfcg</w:t>
      </w:r>
      <w:r>
        <w:rPr>
          <w:color w:val="auto"/>
          <w:spacing w:val="13"/>
          <w:sz w:val="20"/>
          <w:szCs w:val="20"/>
          <w:highlight w:val="none"/>
        </w:rPr>
        <w:t>.</w:t>
      </w:r>
      <w:r>
        <w:rPr>
          <w:color w:val="auto"/>
          <w:sz w:val="20"/>
          <w:szCs w:val="20"/>
          <w:highlight w:val="none"/>
        </w:rPr>
        <w:t>gxzf</w:t>
      </w:r>
      <w:r>
        <w:rPr>
          <w:color w:val="auto"/>
          <w:spacing w:val="13"/>
          <w:sz w:val="20"/>
          <w:szCs w:val="20"/>
          <w:highlight w:val="none"/>
        </w:rPr>
        <w:t>.</w:t>
      </w:r>
      <w:r>
        <w:rPr>
          <w:color w:val="auto"/>
          <w:sz w:val="20"/>
          <w:szCs w:val="20"/>
          <w:highlight w:val="none"/>
        </w:rPr>
        <w:t>gov</w:t>
      </w:r>
      <w:r>
        <w:rPr>
          <w:color w:val="auto"/>
          <w:spacing w:val="13"/>
          <w:sz w:val="20"/>
          <w:szCs w:val="20"/>
          <w:highlight w:val="none"/>
        </w:rPr>
        <w:t>.</w:t>
      </w:r>
      <w:r>
        <w:rPr>
          <w:color w:val="auto"/>
          <w:sz w:val="20"/>
          <w:szCs w:val="20"/>
          <w:highlight w:val="none"/>
        </w:rPr>
        <w:t>cn</w:t>
      </w:r>
      <w:r>
        <w:rPr>
          <w:color w:val="auto"/>
          <w:spacing w:val="13"/>
          <w:sz w:val="20"/>
          <w:szCs w:val="20"/>
          <w:highlight w:val="none"/>
        </w:rPr>
        <w:t>/</w:t>
      </w:r>
      <w:r>
        <w:rPr>
          <w:color w:val="auto"/>
          <w:spacing w:val="13"/>
          <w:sz w:val="20"/>
          <w:szCs w:val="20"/>
          <w:highlight w:val="none"/>
        </w:rPr>
        <w:fldChar w:fldCharType="end"/>
      </w:r>
      <w:r>
        <w:rPr>
          <w:color w:val="auto"/>
          <w:spacing w:val="22"/>
          <w:sz w:val="20"/>
          <w:szCs w:val="20"/>
          <w:highlight w:val="none"/>
        </w:rPr>
        <w:t>），</w:t>
      </w:r>
      <w:r>
        <w:rPr>
          <w:color w:val="auto"/>
          <w:spacing w:val="13"/>
          <w:sz w:val="20"/>
          <w:szCs w:val="20"/>
          <w:highlight w:val="none"/>
        </w:rPr>
        <w:t>点击右侧咨询小采，获取采小蜜智能服务管家帮助，</w:t>
      </w:r>
      <w:r>
        <w:rPr>
          <w:color w:val="auto"/>
          <w:spacing w:val="12"/>
          <w:sz w:val="20"/>
          <w:szCs w:val="20"/>
          <w:highlight w:val="none"/>
        </w:rPr>
        <w:t>或拨</w:t>
      </w:r>
      <w:r>
        <w:rPr>
          <w:color w:val="auto"/>
          <w:spacing w:val="7"/>
          <w:sz w:val="20"/>
          <w:szCs w:val="20"/>
          <w:highlight w:val="none"/>
        </w:rPr>
        <w:t>打广西政府采购云平台服务热线</w:t>
      </w:r>
      <w:r>
        <w:rPr>
          <w:color w:val="auto"/>
          <w:spacing w:val="-25"/>
          <w:sz w:val="20"/>
          <w:szCs w:val="20"/>
          <w:highlight w:val="none"/>
        </w:rPr>
        <w:t xml:space="preserve"> </w:t>
      </w:r>
      <w:r>
        <w:rPr>
          <w:color w:val="auto"/>
          <w:spacing w:val="7"/>
          <w:sz w:val="20"/>
          <w:szCs w:val="20"/>
          <w:highlight w:val="none"/>
        </w:rPr>
        <w:t>95763</w:t>
      </w:r>
      <w:r>
        <w:rPr>
          <w:color w:val="auto"/>
          <w:spacing w:val="-35"/>
          <w:sz w:val="20"/>
          <w:szCs w:val="20"/>
          <w:highlight w:val="none"/>
        </w:rPr>
        <w:t xml:space="preserve"> </w:t>
      </w:r>
      <w:r>
        <w:rPr>
          <w:color w:val="auto"/>
          <w:spacing w:val="7"/>
          <w:sz w:val="20"/>
          <w:szCs w:val="20"/>
          <w:highlight w:val="none"/>
        </w:rPr>
        <w:t>获取热线服务帮助。</w:t>
      </w:r>
    </w:p>
    <w:p w14:paraId="2D9BB76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rFonts w:hint="eastAsia"/>
          <w:color w:val="auto"/>
          <w:spacing w:val="7"/>
          <w:sz w:val="20"/>
          <w:szCs w:val="20"/>
          <w:highlight w:val="none"/>
          <w:lang w:val="en-US" w:eastAsia="zh-CN"/>
        </w:rPr>
      </w:pPr>
      <w:r>
        <w:rPr>
          <w:rFonts w:hint="eastAsia"/>
          <w:color w:val="auto"/>
          <w:spacing w:val="7"/>
          <w:sz w:val="20"/>
          <w:szCs w:val="20"/>
          <w:highlight w:val="none"/>
          <w:lang w:val="en-US" w:eastAsia="zh-CN"/>
        </w:rPr>
        <w:t>7.注意事项：</w:t>
      </w:r>
    </w:p>
    <w:p w14:paraId="33F391B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rFonts w:hint="default"/>
          <w:color w:val="auto"/>
          <w:spacing w:val="7"/>
          <w:sz w:val="20"/>
          <w:szCs w:val="20"/>
          <w:highlight w:val="none"/>
          <w:lang w:val="en-US" w:eastAsia="zh-CN"/>
        </w:rPr>
      </w:pPr>
      <w:r>
        <w:rPr>
          <w:rFonts w:hint="default"/>
          <w:color w:val="auto"/>
          <w:spacing w:val="7"/>
          <w:sz w:val="20"/>
          <w:szCs w:val="20"/>
          <w:highlight w:val="none"/>
          <w:lang w:val="en-US" w:eastAsia="zh-CN"/>
        </w:rPr>
        <w:t>（1） 本 项 目 为 全 流 程 电 子 化 采 购 项 目 ， 通 过 “ 广 西 政 府 采 购 云 平 台 ” （ https://www.gcy.zfcg.gxzf.gov.cn/）实行在线电子竞标，供应商应先安装“广西政府采购云平台电子交易客户端 ”（请自行前往“广西政府采购云平台 ”进行下载），并按照本项目竞争性磋商文件和“广西政府采购云平台 ”的要求编制、加密后在提交响应文件截止时间前通过网络上传至“广西政府采购云平台 ”（加密的电子响应文件是指后缀名为“jmbs ”的文件），供应商在“广西政府采购云平台 ”提交电子响应文件时，请填写参加远程采购活动经办人联系方式。供应商登录“广西政府采购云平台 ”，依次进入“服务中心-项目采购-操作流程-电子招投标-政府采购项目电子交易管理操作指南-供应商 ”查看电子竞标具体操作流程。</w:t>
      </w:r>
    </w:p>
    <w:p w14:paraId="367BBC1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rFonts w:hint="default"/>
          <w:color w:val="auto"/>
          <w:spacing w:val="7"/>
          <w:sz w:val="20"/>
          <w:szCs w:val="20"/>
          <w:highlight w:val="none"/>
          <w:lang w:val="en-US" w:eastAsia="zh-CN"/>
        </w:rPr>
      </w:pPr>
      <w:r>
        <w:rPr>
          <w:rFonts w:hint="default"/>
          <w:color w:val="auto"/>
          <w:spacing w:val="7"/>
          <w:sz w:val="20"/>
          <w:szCs w:val="20"/>
          <w:highlight w:val="none"/>
          <w:lang w:val="en-US" w:eastAsia="zh-CN"/>
        </w:rPr>
        <w:t>（2）未进行网上注册并办理数字证书（CA 认证）的供应商将无法参与本项目政府采购活动，潜在供应商应当在投标截止时间前，完成电子交易平台上的CA 数字证书办理（申领流程见本公告附件 2）及响应文件的提交。完成 CA 数字证书办理预计 7 日左右，供应商只需办理其中一家 CA 数字证书及签章。</w:t>
      </w:r>
    </w:p>
    <w:p w14:paraId="6ECC7A6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rFonts w:hint="default"/>
          <w:color w:val="auto"/>
          <w:spacing w:val="7"/>
          <w:sz w:val="20"/>
          <w:szCs w:val="20"/>
          <w:highlight w:val="none"/>
          <w:lang w:val="en-US" w:eastAsia="zh-CN"/>
        </w:rPr>
      </w:pPr>
      <w:r>
        <w:rPr>
          <w:rFonts w:hint="default"/>
          <w:color w:val="auto"/>
          <w:spacing w:val="7"/>
          <w:sz w:val="20"/>
          <w:szCs w:val="20"/>
          <w:highlight w:val="none"/>
          <w:lang w:val="en-US" w:eastAsia="zh-CN"/>
        </w:rPr>
        <w:t>（3）CA 证书在线解密：首次响应文件开启时，须供应商携带制作响应文件时用来加密的有效数字证书（CA 认证）登录“广西政府采购云平台 ”电子开标大厅现场按规定时间对加密的响应文件进行解密，未能按要求进行解密的，由此产生的后</w:t>
      </w:r>
      <w:r>
        <w:rPr>
          <w:rFonts w:hint="eastAsia"/>
          <w:color w:val="auto"/>
          <w:spacing w:val="7"/>
          <w:sz w:val="20"/>
          <w:szCs w:val="20"/>
          <w:highlight w:val="none"/>
          <w:lang w:val="en-US" w:eastAsia="zh-CN"/>
        </w:rPr>
        <w:t>果由</w:t>
      </w:r>
      <w:r>
        <w:rPr>
          <w:rFonts w:hint="default"/>
          <w:color w:val="auto"/>
          <w:spacing w:val="7"/>
          <w:sz w:val="20"/>
          <w:szCs w:val="20"/>
          <w:highlight w:val="none"/>
          <w:lang w:val="en-US" w:eastAsia="zh-CN"/>
        </w:rPr>
        <w:t>供应商自行承担。</w:t>
      </w:r>
    </w:p>
    <w:p w14:paraId="0C74705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rFonts w:hint="default"/>
          <w:color w:val="auto"/>
          <w:spacing w:val="7"/>
          <w:sz w:val="20"/>
          <w:szCs w:val="20"/>
          <w:highlight w:val="none"/>
          <w:lang w:val="en-US" w:eastAsia="zh-CN"/>
        </w:rPr>
      </w:pPr>
      <w:r>
        <w:rPr>
          <w:rFonts w:hint="default"/>
          <w:color w:val="auto"/>
          <w:spacing w:val="7"/>
          <w:sz w:val="20"/>
          <w:szCs w:val="20"/>
          <w:highlight w:val="none"/>
          <w:lang w:val="en-US" w:eastAsia="zh-CN"/>
        </w:rPr>
        <w:t>注：①为确保网上操作合法、有效和安全，请供应商确保在电子竞标过程中能够对相关数据电文进行加密和使用电子签章，妥善保管 CA 数字证书并使用有效的 CA 数字证书参与整个采购活动。②供应商应当在提交响应文件截止时间前完成电子响应文件的提交（上传）</w:t>
      </w:r>
      <w:r>
        <w:rPr>
          <w:rFonts w:hint="eastAsia"/>
          <w:color w:val="auto"/>
          <w:spacing w:val="7"/>
          <w:sz w:val="20"/>
          <w:szCs w:val="20"/>
          <w:highlight w:val="none"/>
          <w:lang w:val="en-US" w:eastAsia="zh-CN"/>
        </w:rPr>
        <w:t>，在</w:t>
      </w:r>
      <w:r>
        <w:rPr>
          <w:rFonts w:hint="default"/>
          <w:color w:val="auto"/>
          <w:spacing w:val="7"/>
          <w:sz w:val="20"/>
          <w:szCs w:val="20"/>
          <w:highlight w:val="none"/>
          <w:lang w:val="en-US" w:eastAsia="zh-CN"/>
        </w:rPr>
        <w:t>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 ”将予以拒收。</w:t>
      </w:r>
    </w:p>
    <w:p w14:paraId="32C834B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rFonts w:hint="default"/>
          <w:color w:val="auto"/>
          <w:spacing w:val="7"/>
          <w:sz w:val="20"/>
          <w:szCs w:val="20"/>
          <w:highlight w:val="none"/>
          <w:lang w:val="en-US" w:eastAsia="zh-CN"/>
        </w:rPr>
      </w:pPr>
      <w:r>
        <w:rPr>
          <w:rFonts w:hint="default"/>
          <w:color w:val="auto"/>
          <w:spacing w:val="7"/>
          <w:sz w:val="20"/>
          <w:szCs w:val="20"/>
          <w:highlight w:val="none"/>
          <w:lang w:val="en-US" w:eastAsia="zh-CN"/>
        </w:rPr>
        <w:t>（4）供应商需要在</w:t>
      </w:r>
      <w:r>
        <w:rPr>
          <w:rFonts w:hint="eastAsia"/>
          <w:color w:val="auto"/>
          <w:spacing w:val="7"/>
          <w:sz w:val="20"/>
          <w:szCs w:val="20"/>
          <w:highlight w:val="none"/>
          <w:lang w:val="en-US" w:eastAsia="zh-CN"/>
        </w:rPr>
        <w:t>具备</w:t>
      </w:r>
      <w:r>
        <w:rPr>
          <w:rFonts w:hint="default"/>
          <w:color w:val="auto"/>
          <w:spacing w:val="7"/>
          <w:sz w:val="20"/>
          <w:szCs w:val="20"/>
          <w:highlight w:val="none"/>
          <w:lang w:val="en-US" w:eastAsia="zh-CN"/>
        </w:rPr>
        <w:t>摄像头及语音功能且互联网网络状况良好的电脑登录“广西政府采购云平台 ”远程开标大厅参与本次磋商，否则后果自负。</w:t>
      </w:r>
    </w:p>
    <w:p w14:paraId="3445803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0"/>
          <w:szCs w:val="20"/>
          <w:highlight w:val="none"/>
        </w:rPr>
      </w:pPr>
      <w:r>
        <w:rPr>
          <w:b/>
          <w:bCs/>
          <w:color w:val="auto"/>
          <w:spacing w:val="8"/>
          <w:sz w:val="20"/>
          <w:szCs w:val="20"/>
          <w:highlight w:val="none"/>
        </w:rPr>
        <w:t>八、凡对本次采购提出询问，请按以下方式联系</w:t>
      </w:r>
    </w:p>
    <w:p w14:paraId="17D6894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rFonts w:hint="default"/>
          <w:color w:val="auto"/>
          <w:spacing w:val="7"/>
          <w:sz w:val="20"/>
          <w:szCs w:val="20"/>
          <w:highlight w:val="none"/>
          <w:lang w:val="en-US" w:eastAsia="zh-CN"/>
        </w:rPr>
      </w:pPr>
      <w:r>
        <w:rPr>
          <w:rFonts w:hint="default"/>
          <w:color w:val="auto"/>
          <w:spacing w:val="7"/>
          <w:sz w:val="20"/>
          <w:szCs w:val="20"/>
          <w:highlight w:val="none"/>
          <w:lang w:val="en-US" w:eastAsia="zh-CN"/>
        </w:rPr>
        <w:t>1.采购人信息</w:t>
      </w:r>
    </w:p>
    <w:p w14:paraId="36E0F3C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rFonts w:hint="default"/>
          <w:color w:val="auto"/>
          <w:spacing w:val="7"/>
          <w:sz w:val="20"/>
          <w:szCs w:val="20"/>
          <w:highlight w:val="none"/>
          <w:lang w:val="en-US" w:eastAsia="zh-CN"/>
        </w:rPr>
      </w:pPr>
      <w:r>
        <w:rPr>
          <w:rFonts w:hint="eastAsia"/>
          <w:color w:val="auto"/>
          <w:spacing w:val="7"/>
          <w:sz w:val="20"/>
          <w:szCs w:val="20"/>
          <w:highlight w:val="none"/>
          <w:lang w:val="en-US" w:eastAsia="zh-CN"/>
        </w:rPr>
        <w:t xml:space="preserve"> 名    称：广西壮族自治区钦州钦南公路养护中心 </w:t>
      </w:r>
    </w:p>
    <w:p w14:paraId="14054A8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rFonts w:hint="default"/>
          <w:color w:val="auto"/>
          <w:spacing w:val="7"/>
          <w:sz w:val="20"/>
          <w:szCs w:val="20"/>
          <w:highlight w:val="none"/>
          <w:lang w:val="en-US" w:eastAsia="zh-CN"/>
        </w:rPr>
      </w:pPr>
      <w:r>
        <w:rPr>
          <w:rFonts w:hint="eastAsia"/>
          <w:color w:val="auto"/>
          <w:spacing w:val="7"/>
          <w:sz w:val="20"/>
          <w:szCs w:val="20"/>
          <w:highlight w:val="none"/>
          <w:lang w:val="en-US" w:eastAsia="zh-CN"/>
        </w:rPr>
        <w:t> 地    址：钦州市钦州湾大道86号</w:t>
      </w:r>
    </w:p>
    <w:p w14:paraId="79F438F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rFonts w:hint="default"/>
          <w:color w:val="auto"/>
          <w:spacing w:val="7"/>
          <w:sz w:val="20"/>
          <w:szCs w:val="20"/>
          <w:highlight w:val="none"/>
          <w:lang w:val="en-US" w:eastAsia="zh-CN"/>
        </w:rPr>
      </w:pPr>
      <w:r>
        <w:rPr>
          <w:rFonts w:hint="eastAsia"/>
          <w:color w:val="auto"/>
          <w:spacing w:val="7"/>
          <w:sz w:val="20"/>
          <w:szCs w:val="20"/>
          <w:highlight w:val="none"/>
          <w:lang w:val="en-US" w:eastAsia="zh-CN"/>
        </w:rPr>
        <w:t> 项目联系人：苏载荣</w:t>
      </w:r>
    </w:p>
    <w:p w14:paraId="231D098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rFonts w:hint="default"/>
          <w:color w:val="auto"/>
          <w:spacing w:val="7"/>
          <w:sz w:val="20"/>
          <w:szCs w:val="20"/>
          <w:highlight w:val="none"/>
          <w:lang w:val="en-US" w:eastAsia="zh-CN"/>
        </w:rPr>
      </w:pPr>
      <w:r>
        <w:rPr>
          <w:rFonts w:hint="eastAsia"/>
          <w:color w:val="auto"/>
          <w:spacing w:val="7"/>
          <w:sz w:val="20"/>
          <w:szCs w:val="20"/>
          <w:highlight w:val="none"/>
          <w:lang w:val="en-US" w:eastAsia="zh-CN"/>
        </w:rPr>
        <w:t xml:space="preserve"> 项目联系方式：0777-3891043</w:t>
      </w:r>
      <w:r>
        <w:rPr>
          <w:rFonts w:hint="eastAsia"/>
          <w:color w:val="auto"/>
          <w:spacing w:val="7"/>
          <w:sz w:val="20"/>
          <w:szCs w:val="20"/>
          <w:highlight w:val="none"/>
          <w:lang w:val="en-US" w:eastAsia="zh-CN"/>
        </w:rPr>
        <w:br w:type="textWrapping"/>
      </w:r>
      <w:r>
        <w:rPr>
          <w:rFonts w:hint="eastAsia"/>
          <w:color w:val="auto"/>
          <w:spacing w:val="7"/>
          <w:sz w:val="20"/>
          <w:szCs w:val="20"/>
          <w:highlight w:val="none"/>
          <w:lang w:val="en-US" w:eastAsia="zh-CN"/>
        </w:rPr>
        <w:t>    2.采购代理机构信息</w:t>
      </w:r>
    </w:p>
    <w:p w14:paraId="5B42C7D8">
      <w:pPr>
        <w:spacing w:line="360" w:lineRule="auto"/>
        <w:ind w:firstLine="749" w:firstLineChars="350"/>
        <w:rPr>
          <w:rFonts w:hint="eastAsia" w:ascii="宋体" w:hAnsi="宋体" w:eastAsia="宋体"/>
          <w:color w:val="auto"/>
          <w:szCs w:val="21"/>
          <w:highlight w:val="none"/>
          <w:lang w:eastAsia="zh-CN"/>
        </w:rPr>
      </w:pPr>
      <w:r>
        <w:rPr>
          <w:rFonts w:hint="eastAsia"/>
          <w:color w:val="auto"/>
          <w:spacing w:val="7"/>
          <w:sz w:val="20"/>
          <w:szCs w:val="20"/>
          <w:highlight w:val="none"/>
          <w:lang w:val="en-US" w:eastAsia="zh-CN"/>
        </w:rPr>
        <w:t> </w:t>
      </w:r>
      <w:r>
        <w:rPr>
          <w:rFonts w:hint="eastAsia" w:ascii="宋体" w:hAnsi="宋体"/>
          <w:color w:val="auto"/>
          <w:szCs w:val="21"/>
          <w:highlight w:val="none"/>
        </w:rPr>
        <w:t>名 称：</w:t>
      </w:r>
      <w:r>
        <w:rPr>
          <w:rFonts w:hint="eastAsia" w:ascii="宋体" w:hAnsi="宋体"/>
          <w:color w:val="auto"/>
          <w:szCs w:val="21"/>
          <w:highlight w:val="none"/>
          <w:lang w:eastAsia="zh-CN"/>
        </w:rPr>
        <w:t>华物盛泰工程咨询管理有限公司</w:t>
      </w:r>
    </w:p>
    <w:p w14:paraId="7FD1A6BB">
      <w:pPr>
        <w:spacing w:line="360" w:lineRule="auto"/>
        <w:ind w:firstLine="840" w:firstLineChars="400"/>
        <w:rPr>
          <w:rFonts w:hint="eastAsia" w:ascii="宋体" w:hAnsi="宋体" w:eastAsia="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南宁市青秀区百花岭路10号百花苑小区6栋2层</w:t>
      </w:r>
    </w:p>
    <w:p w14:paraId="1A54DC6B">
      <w:pPr>
        <w:spacing w:line="360" w:lineRule="auto"/>
        <w:ind w:firstLine="840" w:firstLineChars="400"/>
        <w:rPr>
          <w:rFonts w:hint="default" w:ascii="宋体" w:hAnsi="宋体" w:eastAsia="宋体"/>
          <w:color w:val="auto"/>
          <w:szCs w:val="21"/>
          <w:highlight w:val="none"/>
          <w:lang w:val="en-US" w:eastAsia="zh-CN"/>
        </w:rPr>
      </w:pPr>
      <w:r>
        <w:rPr>
          <w:rFonts w:hint="eastAsia" w:ascii="宋体" w:hAnsi="宋体"/>
          <w:color w:val="auto"/>
          <w:szCs w:val="21"/>
          <w:highlight w:val="none"/>
        </w:rPr>
        <w:t>项目联系人：王悦强、黄燕梅</w:t>
      </w:r>
    </w:p>
    <w:p w14:paraId="6A2AB8A0">
      <w:pPr>
        <w:spacing w:line="360" w:lineRule="auto"/>
        <w:ind w:firstLine="840" w:firstLineChars="400"/>
        <w:rPr>
          <w:rFonts w:hint="eastAsia" w:ascii="宋体" w:hAnsi="宋体" w:eastAsia="宋体"/>
          <w:color w:val="auto"/>
          <w:szCs w:val="21"/>
          <w:highlight w:val="none"/>
          <w:lang w:eastAsia="zh-CN"/>
        </w:rPr>
      </w:pPr>
      <w:r>
        <w:rPr>
          <w:rFonts w:hint="eastAsia" w:ascii="宋体" w:hAnsi="宋体"/>
          <w:color w:val="auto"/>
          <w:szCs w:val="21"/>
          <w:highlight w:val="none"/>
        </w:rPr>
        <w:t>联系电话：0771-5581861、0771-5530206</w:t>
      </w:r>
    </w:p>
    <w:p w14:paraId="11DDE2E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rFonts w:hint="default"/>
          <w:color w:val="auto"/>
          <w:spacing w:val="7"/>
          <w:sz w:val="20"/>
          <w:szCs w:val="20"/>
          <w:highlight w:val="none"/>
          <w:lang w:val="en-US" w:eastAsia="zh-CN"/>
        </w:rPr>
      </w:pPr>
    </w:p>
    <w:p w14:paraId="158C0391">
      <w:pPr>
        <w:pStyle w:val="13"/>
        <w:keepNext w:val="0"/>
        <w:keepLines w:val="0"/>
        <w:widowControl/>
        <w:suppressLineNumbers w:val="0"/>
        <w:wordWrap w:val="0"/>
        <w:spacing w:before="75" w:beforeAutospacing="0" w:after="75" w:afterAutospacing="0"/>
        <w:ind w:left="0" w:right="0"/>
        <w:rPr>
          <w:color w:val="auto"/>
          <w:highlight w:val="none"/>
        </w:rPr>
      </w:pPr>
    </w:p>
    <w:p w14:paraId="04F4048E">
      <w:pPr>
        <w:spacing w:line="300" w:lineRule="auto"/>
        <w:rPr>
          <w:rFonts w:ascii="Arial"/>
          <w:color w:val="auto"/>
          <w:sz w:val="21"/>
          <w:highlight w:val="none"/>
        </w:rPr>
      </w:pPr>
    </w:p>
    <w:p w14:paraId="41DA6189">
      <w:pPr>
        <w:rPr>
          <w:b/>
          <w:bCs/>
          <w:color w:val="auto"/>
          <w:spacing w:val="5"/>
          <w:sz w:val="35"/>
          <w:szCs w:val="35"/>
          <w:highlight w:val="none"/>
        </w:rPr>
      </w:pPr>
      <w:r>
        <w:rPr>
          <w:b/>
          <w:bCs/>
          <w:color w:val="auto"/>
          <w:spacing w:val="5"/>
          <w:sz w:val="35"/>
          <w:szCs w:val="35"/>
          <w:highlight w:val="none"/>
        </w:rPr>
        <w:br w:type="page"/>
      </w:r>
    </w:p>
    <w:p w14:paraId="44C163E4">
      <w:pPr>
        <w:pStyle w:val="6"/>
        <w:spacing w:before="114" w:line="225" w:lineRule="auto"/>
        <w:ind w:left="3724"/>
        <w:outlineLvl w:val="0"/>
        <w:rPr>
          <w:color w:val="auto"/>
          <w:sz w:val="35"/>
          <w:szCs w:val="35"/>
          <w:highlight w:val="none"/>
        </w:rPr>
      </w:pPr>
      <w:bookmarkStart w:id="1" w:name="_Toc17490"/>
      <w:r>
        <w:rPr>
          <w:b/>
          <w:bCs/>
          <w:color w:val="auto"/>
          <w:spacing w:val="5"/>
          <w:sz w:val="35"/>
          <w:szCs w:val="35"/>
          <w:highlight w:val="none"/>
        </w:rPr>
        <w:t>第二章</w:t>
      </w:r>
      <w:r>
        <w:rPr>
          <w:color w:val="auto"/>
          <w:spacing w:val="5"/>
          <w:sz w:val="35"/>
          <w:szCs w:val="35"/>
          <w:highlight w:val="none"/>
        </w:rPr>
        <w:t xml:space="preserve"> </w:t>
      </w:r>
      <w:r>
        <w:rPr>
          <w:b/>
          <w:bCs/>
          <w:color w:val="auto"/>
          <w:spacing w:val="5"/>
          <w:sz w:val="35"/>
          <w:szCs w:val="35"/>
          <w:highlight w:val="none"/>
        </w:rPr>
        <w:t>采购需求</w:t>
      </w:r>
      <w:bookmarkEnd w:id="1"/>
    </w:p>
    <w:p w14:paraId="4AE5B702">
      <w:pPr>
        <w:spacing w:line="458" w:lineRule="auto"/>
        <w:rPr>
          <w:rFonts w:ascii="Arial"/>
          <w:color w:val="auto"/>
          <w:sz w:val="21"/>
          <w:highlight w:val="none"/>
        </w:rPr>
      </w:pPr>
    </w:p>
    <w:p w14:paraId="63B4E3CF">
      <w:pPr>
        <w:pStyle w:val="6"/>
        <w:spacing w:before="78" w:line="220" w:lineRule="auto"/>
        <w:ind w:left="371"/>
        <w:rPr>
          <w:color w:val="auto"/>
          <w:sz w:val="24"/>
          <w:szCs w:val="24"/>
          <w:highlight w:val="none"/>
        </w:rPr>
      </w:pPr>
      <w:r>
        <w:rPr>
          <w:color w:val="auto"/>
          <w:spacing w:val="-5"/>
          <w:sz w:val="24"/>
          <w:szCs w:val="24"/>
          <w:highlight w:val="none"/>
        </w:rPr>
        <w:t>说明：</w:t>
      </w:r>
    </w:p>
    <w:p w14:paraId="3E98793C">
      <w:pPr>
        <w:spacing w:line="294" w:lineRule="auto"/>
        <w:rPr>
          <w:rFonts w:ascii="Arial"/>
          <w:color w:val="auto"/>
          <w:sz w:val="21"/>
          <w:highlight w:val="none"/>
        </w:rPr>
      </w:pPr>
    </w:p>
    <w:p w14:paraId="417D7116">
      <w:pPr>
        <w:pStyle w:val="6"/>
        <w:spacing w:before="78" w:line="219" w:lineRule="auto"/>
        <w:ind w:left="866"/>
        <w:rPr>
          <w:color w:val="auto"/>
          <w:sz w:val="24"/>
          <w:szCs w:val="24"/>
          <w:highlight w:val="none"/>
        </w:rPr>
      </w:pPr>
      <w:r>
        <w:rPr>
          <w:color w:val="auto"/>
          <w:spacing w:val="-2"/>
          <w:sz w:val="24"/>
          <w:szCs w:val="24"/>
          <w:highlight w:val="none"/>
        </w:rPr>
        <w:t>1. 为落实政府采购政策需满足的要求</w:t>
      </w:r>
    </w:p>
    <w:p w14:paraId="33CA670B">
      <w:pPr>
        <w:spacing w:line="295" w:lineRule="auto"/>
        <w:rPr>
          <w:rFonts w:ascii="Arial"/>
          <w:color w:val="auto"/>
          <w:sz w:val="21"/>
          <w:highlight w:val="none"/>
        </w:rPr>
      </w:pPr>
    </w:p>
    <w:p w14:paraId="48A743DA">
      <w:pPr>
        <w:pStyle w:val="6"/>
        <w:spacing w:before="78" w:line="510" w:lineRule="auto"/>
        <w:ind w:left="368" w:right="360" w:firstLine="492"/>
        <w:jc w:val="both"/>
        <w:rPr>
          <w:color w:val="auto"/>
          <w:sz w:val="24"/>
          <w:szCs w:val="24"/>
          <w:highlight w:val="none"/>
        </w:rPr>
      </w:pPr>
      <w:r>
        <w:rPr>
          <w:color w:val="auto"/>
          <w:spacing w:val="-2"/>
          <w:sz w:val="24"/>
          <w:szCs w:val="24"/>
          <w:highlight w:val="none"/>
        </w:rPr>
        <w:t>（1）本竞争性磋商采购文件所称中小企业必须符</w:t>
      </w:r>
      <w:r>
        <w:rPr>
          <w:color w:val="auto"/>
          <w:spacing w:val="-3"/>
          <w:sz w:val="24"/>
          <w:szCs w:val="24"/>
          <w:highlight w:val="none"/>
        </w:rPr>
        <w:t>合《政府采购促进中小企业发展管理</w:t>
      </w:r>
      <w:r>
        <w:rPr>
          <w:color w:val="auto"/>
          <w:spacing w:val="-1"/>
          <w:sz w:val="24"/>
          <w:szCs w:val="24"/>
          <w:highlight w:val="none"/>
        </w:rPr>
        <w:t>办法》（财库〔2020〕46</w:t>
      </w:r>
      <w:r>
        <w:rPr>
          <w:color w:val="auto"/>
          <w:spacing w:val="-38"/>
          <w:sz w:val="24"/>
          <w:szCs w:val="24"/>
          <w:highlight w:val="none"/>
        </w:rPr>
        <w:t xml:space="preserve"> </w:t>
      </w:r>
      <w:r>
        <w:rPr>
          <w:color w:val="auto"/>
          <w:spacing w:val="-1"/>
          <w:sz w:val="24"/>
          <w:szCs w:val="24"/>
          <w:highlight w:val="none"/>
        </w:rPr>
        <w:t>号）的规定及《广西壮族自治区财政厅关于进一步发挥政府采购政策功能促进企业发展的通知》（桂财采〔2022〕30</w:t>
      </w:r>
      <w:r>
        <w:rPr>
          <w:color w:val="auto"/>
          <w:spacing w:val="-39"/>
          <w:sz w:val="24"/>
          <w:szCs w:val="24"/>
          <w:highlight w:val="none"/>
        </w:rPr>
        <w:t xml:space="preserve"> </w:t>
      </w:r>
      <w:r>
        <w:rPr>
          <w:color w:val="auto"/>
          <w:spacing w:val="-1"/>
          <w:sz w:val="24"/>
          <w:szCs w:val="24"/>
          <w:highlight w:val="none"/>
        </w:rPr>
        <w:t>号）规定。</w:t>
      </w:r>
    </w:p>
    <w:p w14:paraId="0C1FD75D">
      <w:pPr>
        <w:pStyle w:val="6"/>
        <w:spacing w:before="1" w:line="508" w:lineRule="auto"/>
        <w:ind w:left="391" w:right="360" w:firstLine="450"/>
        <w:rPr>
          <w:color w:val="auto"/>
          <w:sz w:val="24"/>
          <w:szCs w:val="24"/>
          <w:highlight w:val="none"/>
        </w:rPr>
      </w:pPr>
      <w:r>
        <w:rPr>
          <w:b/>
          <w:bCs/>
          <w:color w:val="auto"/>
          <w:spacing w:val="-3"/>
          <w:sz w:val="24"/>
          <w:szCs w:val="24"/>
          <w:highlight w:val="none"/>
        </w:rPr>
        <w:t>2.“实质性要求</w:t>
      </w:r>
      <w:r>
        <w:rPr>
          <w:color w:val="auto"/>
          <w:spacing w:val="-88"/>
          <w:sz w:val="24"/>
          <w:szCs w:val="24"/>
          <w:highlight w:val="none"/>
        </w:rPr>
        <w:t xml:space="preserve"> </w:t>
      </w:r>
      <w:r>
        <w:rPr>
          <w:b/>
          <w:bCs/>
          <w:color w:val="auto"/>
          <w:spacing w:val="-3"/>
          <w:sz w:val="24"/>
          <w:szCs w:val="24"/>
          <w:highlight w:val="none"/>
        </w:rPr>
        <w:t>”是指采购需求中带“▲</w:t>
      </w:r>
      <w:r>
        <w:rPr>
          <w:color w:val="auto"/>
          <w:spacing w:val="-88"/>
          <w:sz w:val="24"/>
          <w:szCs w:val="24"/>
          <w:highlight w:val="none"/>
        </w:rPr>
        <w:t xml:space="preserve"> </w:t>
      </w:r>
      <w:r>
        <w:rPr>
          <w:b/>
          <w:bCs/>
          <w:color w:val="auto"/>
          <w:spacing w:val="-3"/>
          <w:sz w:val="24"/>
          <w:szCs w:val="24"/>
          <w:highlight w:val="none"/>
        </w:rPr>
        <w:t>”的条款或者不能负偏离的条款或者已经指</w:t>
      </w:r>
      <w:r>
        <w:rPr>
          <w:b/>
          <w:bCs/>
          <w:color w:val="auto"/>
          <w:spacing w:val="-4"/>
          <w:sz w:val="24"/>
          <w:szCs w:val="24"/>
          <w:highlight w:val="none"/>
        </w:rPr>
        <w:t>明不满足按响应文件作无效处理的条款。</w:t>
      </w:r>
    </w:p>
    <w:p w14:paraId="3DEB58B4">
      <w:pPr>
        <w:pStyle w:val="6"/>
        <w:spacing w:before="2" w:line="445" w:lineRule="auto"/>
        <w:ind w:left="377" w:right="360" w:firstLine="476"/>
        <w:rPr>
          <w:color w:val="auto"/>
          <w:sz w:val="24"/>
          <w:szCs w:val="24"/>
          <w:highlight w:val="none"/>
        </w:rPr>
      </w:pPr>
      <w:r>
        <w:rPr>
          <w:color w:val="auto"/>
          <w:spacing w:val="-2"/>
          <w:sz w:val="24"/>
          <w:szCs w:val="24"/>
          <w:highlight w:val="none"/>
        </w:rPr>
        <w:t>3. 如</w:t>
      </w:r>
      <w:r>
        <w:rPr>
          <w:rFonts w:hint="eastAsia"/>
          <w:color w:val="auto"/>
          <w:spacing w:val="-2"/>
          <w:sz w:val="24"/>
          <w:szCs w:val="24"/>
          <w:highlight w:val="none"/>
          <w:lang w:eastAsia="zh-CN"/>
        </w:rPr>
        <w:t>供应商</w:t>
      </w:r>
      <w:r>
        <w:rPr>
          <w:color w:val="auto"/>
          <w:spacing w:val="-2"/>
          <w:sz w:val="24"/>
          <w:szCs w:val="24"/>
          <w:highlight w:val="none"/>
        </w:rPr>
        <w:t>投标产品存在侵犯他人的知识产权或者专利成果行为的，</w:t>
      </w:r>
      <w:r>
        <w:rPr>
          <w:color w:val="auto"/>
          <w:spacing w:val="-3"/>
          <w:sz w:val="24"/>
          <w:szCs w:val="24"/>
          <w:highlight w:val="none"/>
        </w:rPr>
        <w:t>应承担相应法律</w:t>
      </w:r>
      <w:r>
        <w:rPr>
          <w:color w:val="auto"/>
          <w:spacing w:val="-6"/>
          <w:sz w:val="24"/>
          <w:szCs w:val="24"/>
          <w:highlight w:val="none"/>
        </w:rPr>
        <w:t>责任。</w:t>
      </w:r>
    </w:p>
    <w:p w14:paraId="4AC135B6">
      <w:pPr>
        <w:pStyle w:val="6"/>
        <w:spacing w:line="219" w:lineRule="auto"/>
        <w:ind w:left="848"/>
        <w:rPr>
          <w:color w:val="auto"/>
          <w:sz w:val="24"/>
          <w:szCs w:val="24"/>
          <w:highlight w:val="none"/>
        </w:rPr>
      </w:pPr>
      <w:r>
        <w:rPr>
          <w:b/>
          <w:bCs/>
          <w:color w:val="auto"/>
          <w:spacing w:val="-3"/>
          <w:sz w:val="24"/>
          <w:szCs w:val="24"/>
          <w:highlight w:val="none"/>
        </w:rPr>
        <w:t>4.本项目中小企业划分标准所属行业名称（行业名称及划分见本章附件</w:t>
      </w:r>
      <w:r>
        <w:rPr>
          <w:color w:val="auto"/>
          <w:spacing w:val="-44"/>
          <w:sz w:val="24"/>
          <w:szCs w:val="24"/>
          <w:highlight w:val="none"/>
        </w:rPr>
        <w:t xml:space="preserve"> </w:t>
      </w:r>
      <w:r>
        <w:rPr>
          <w:b/>
          <w:bCs/>
          <w:color w:val="auto"/>
          <w:spacing w:val="-3"/>
          <w:sz w:val="24"/>
          <w:szCs w:val="24"/>
          <w:highlight w:val="none"/>
        </w:rPr>
        <w:t>2</w:t>
      </w:r>
      <w:r>
        <w:rPr>
          <w:b/>
          <w:bCs/>
          <w:color w:val="auto"/>
          <w:spacing w:val="10"/>
          <w:sz w:val="24"/>
          <w:szCs w:val="24"/>
          <w:highlight w:val="none"/>
        </w:rPr>
        <w:t>）：</w:t>
      </w:r>
      <w:r>
        <w:rPr>
          <w:b/>
          <w:bCs/>
          <w:color w:val="auto"/>
          <w:spacing w:val="-3"/>
          <w:sz w:val="24"/>
          <w:szCs w:val="24"/>
          <w:highlight w:val="none"/>
        </w:rPr>
        <w:t>建筑业</w:t>
      </w:r>
    </w:p>
    <w:p w14:paraId="596CCF5A">
      <w:pPr>
        <w:spacing w:before="20"/>
        <w:rPr>
          <w:color w:val="auto"/>
          <w:highlight w:val="none"/>
        </w:rPr>
      </w:pPr>
    </w:p>
    <w:p w14:paraId="2A6CA119">
      <w:pPr>
        <w:rPr>
          <w:color w:val="auto"/>
          <w:highlight w:val="none"/>
        </w:rPr>
      </w:pPr>
      <w:r>
        <w:rPr>
          <w:color w:val="auto"/>
          <w:highlight w:val="none"/>
        </w:rPr>
        <w:br w:type="page"/>
      </w:r>
    </w:p>
    <w:tbl>
      <w:tblPr>
        <w:tblStyle w:val="19"/>
        <w:tblW w:w="101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8"/>
        <w:gridCol w:w="1311"/>
        <w:gridCol w:w="967"/>
        <w:gridCol w:w="5876"/>
        <w:gridCol w:w="1533"/>
      </w:tblGrid>
      <w:tr w14:paraId="398A3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125" w:type="dxa"/>
            <w:gridSpan w:val="5"/>
            <w:vAlign w:val="top"/>
          </w:tcPr>
          <w:p w14:paraId="5482F377">
            <w:pPr>
              <w:pStyle w:val="20"/>
              <w:keepNext w:val="0"/>
              <w:keepLines w:val="0"/>
              <w:pageBreakBefore w:val="0"/>
              <w:widowControl/>
              <w:kinsoku/>
              <w:wordWrap/>
              <w:overflowPunct/>
              <w:topLinePunct w:val="0"/>
              <w:autoSpaceDE w:val="0"/>
              <w:autoSpaceDN w:val="0"/>
              <w:bidi w:val="0"/>
              <w:adjustRightInd w:val="0"/>
              <w:snapToGrid w:val="0"/>
              <w:spacing w:before="125" w:line="221" w:lineRule="auto"/>
              <w:ind w:left="4333"/>
              <w:textAlignment w:val="baseline"/>
              <w:rPr>
                <w:color w:val="auto"/>
                <w:sz w:val="30"/>
                <w:szCs w:val="30"/>
                <w:highlight w:val="none"/>
              </w:rPr>
            </w:pPr>
            <w:r>
              <w:rPr>
                <w:b/>
                <w:bCs/>
                <w:color w:val="auto"/>
                <w:spacing w:val="-8"/>
                <w:sz w:val="30"/>
                <w:szCs w:val="30"/>
                <w:highlight w:val="none"/>
              </w:rPr>
              <w:t>需求一览表</w:t>
            </w:r>
          </w:p>
        </w:tc>
      </w:tr>
      <w:tr w14:paraId="59B53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7" w:hRule="atLeast"/>
        </w:trPr>
        <w:tc>
          <w:tcPr>
            <w:tcW w:w="438" w:type="dxa"/>
            <w:textDirection w:val="tbRlV"/>
            <w:vAlign w:val="top"/>
          </w:tcPr>
          <w:p w14:paraId="63D7C94A">
            <w:pPr>
              <w:pStyle w:val="20"/>
              <w:keepNext w:val="0"/>
              <w:keepLines w:val="0"/>
              <w:pageBreakBefore w:val="0"/>
              <w:widowControl/>
              <w:kinsoku/>
              <w:wordWrap/>
              <w:overflowPunct/>
              <w:topLinePunct w:val="0"/>
              <w:autoSpaceDE w:val="0"/>
              <w:autoSpaceDN w:val="0"/>
              <w:bidi w:val="0"/>
              <w:adjustRightInd w:val="0"/>
              <w:snapToGrid w:val="0"/>
              <w:spacing w:before="113" w:line="218" w:lineRule="auto"/>
              <w:ind w:left="312"/>
              <w:textAlignment w:val="baseline"/>
              <w:rPr>
                <w:color w:val="auto"/>
                <w:sz w:val="21"/>
                <w:szCs w:val="21"/>
                <w:highlight w:val="none"/>
              </w:rPr>
            </w:pPr>
            <w:r>
              <w:rPr>
                <w:color w:val="auto"/>
                <w:spacing w:val="9"/>
                <w:sz w:val="21"/>
                <w:szCs w:val="21"/>
                <w:highlight w:val="none"/>
              </w:rPr>
              <w:t>序</w:t>
            </w:r>
            <w:r>
              <w:rPr>
                <w:color w:val="auto"/>
                <w:spacing w:val="91"/>
                <w:sz w:val="21"/>
                <w:szCs w:val="21"/>
                <w:highlight w:val="none"/>
              </w:rPr>
              <w:t xml:space="preserve"> </w:t>
            </w:r>
            <w:r>
              <w:rPr>
                <w:color w:val="auto"/>
                <w:spacing w:val="9"/>
                <w:sz w:val="21"/>
                <w:szCs w:val="21"/>
                <w:highlight w:val="none"/>
              </w:rPr>
              <w:t>号</w:t>
            </w:r>
          </w:p>
        </w:tc>
        <w:tc>
          <w:tcPr>
            <w:tcW w:w="1311" w:type="dxa"/>
            <w:vAlign w:val="top"/>
          </w:tcPr>
          <w:p w14:paraId="0179CF6C">
            <w:pPr>
              <w:keepNext w:val="0"/>
              <w:keepLines w:val="0"/>
              <w:pageBreakBefore w:val="0"/>
              <w:widowControl/>
              <w:kinsoku/>
              <w:wordWrap/>
              <w:overflowPunct/>
              <w:topLinePunct w:val="0"/>
              <w:autoSpaceDE w:val="0"/>
              <w:autoSpaceDN w:val="0"/>
              <w:bidi w:val="0"/>
              <w:adjustRightInd w:val="0"/>
              <w:snapToGrid w:val="0"/>
              <w:spacing w:line="443" w:lineRule="auto"/>
              <w:textAlignment w:val="baseline"/>
              <w:rPr>
                <w:rFonts w:ascii="Arial"/>
                <w:color w:val="auto"/>
                <w:sz w:val="21"/>
                <w:szCs w:val="21"/>
                <w:highlight w:val="none"/>
              </w:rPr>
            </w:pPr>
          </w:p>
          <w:p w14:paraId="78621C2D">
            <w:pPr>
              <w:pStyle w:val="20"/>
              <w:keepNext w:val="0"/>
              <w:keepLines w:val="0"/>
              <w:pageBreakBefore w:val="0"/>
              <w:widowControl/>
              <w:kinsoku/>
              <w:wordWrap/>
              <w:overflowPunct/>
              <w:topLinePunct w:val="0"/>
              <w:autoSpaceDE w:val="0"/>
              <w:autoSpaceDN w:val="0"/>
              <w:bidi w:val="0"/>
              <w:adjustRightInd w:val="0"/>
              <w:snapToGrid w:val="0"/>
              <w:spacing w:before="65" w:line="229" w:lineRule="auto"/>
              <w:ind w:left="239"/>
              <w:textAlignment w:val="baseline"/>
              <w:rPr>
                <w:color w:val="auto"/>
                <w:sz w:val="21"/>
                <w:szCs w:val="21"/>
                <w:highlight w:val="none"/>
              </w:rPr>
            </w:pPr>
            <w:r>
              <w:rPr>
                <w:color w:val="auto"/>
                <w:spacing w:val="7"/>
                <w:sz w:val="21"/>
                <w:szCs w:val="21"/>
                <w:highlight w:val="none"/>
              </w:rPr>
              <w:t>标的名称</w:t>
            </w:r>
          </w:p>
        </w:tc>
        <w:tc>
          <w:tcPr>
            <w:tcW w:w="967" w:type="dxa"/>
            <w:vAlign w:val="top"/>
          </w:tcPr>
          <w:p w14:paraId="278D06CB">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rPr>
                <w:rFonts w:ascii="Arial"/>
                <w:color w:val="auto"/>
                <w:sz w:val="21"/>
                <w:szCs w:val="21"/>
                <w:highlight w:val="none"/>
              </w:rPr>
            </w:pPr>
          </w:p>
          <w:p w14:paraId="513E8505">
            <w:pPr>
              <w:pStyle w:val="20"/>
              <w:keepNext w:val="0"/>
              <w:keepLines w:val="0"/>
              <w:pageBreakBefore w:val="0"/>
              <w:widowControl/>
              <w:kinsoku/>
              <w:wordWrap/>
              <w:overflowPunct/>
              <w:topLinePunct w:val="0"/>
              <w:autoSpaceDE w:val="0"/>
              <w:autoSpaceDN w:val="0"/>
              <w:bidi w:val="0"/>
              <w:adjustRightInd w:val="0"/>
              <w:snapToGrid w:val="0"/>
              <w:spacing w:before="65" w:line="372" w:lineRule="auto"/>
              <w:ind w:left="278" w:right="167" w:hanging="103"/>
              <w:textAlignment w:val="baseline"/>
              <w:rPr>
                <w:color w:val="auto"/>
                <w:sz w:val="21"/>
                <w:szCs w:val="21"/>
                <w:highlight w:val="none"/>
              </w:rPr>
            </w:pPr>
            <w:r>
              <w:rPr>
                <w:color w:val="auto"/>
                <w:spacing w:val="6"/>
                <w:sz w:val="21"/>
                <w:szCs w:val="21"/>
                <w:highlight w:val="none"/>
              </w:rPr>
              <w:t>数量及</w:t>
            </w:r>
            <w:r>
              <w:rPr>
                <w:color w:val="auto"/>
                <w:spacing w:val="3"/>
                <w:sz w:val="21"/>
                <w:szCs w:val="21"/>
                <w:highlight w:val="none"/>
              </w:rPr>
              <w:t>单位</w:t>
            </w:r>
          </w:p>
        </w:tc>
        <w:tc>
          <w:tcPr>
            <w:tcW w:w="5876" w:type="dxa"/>
            <w:vAlign w:val="top"/>
          </w:tcPr>
          <w:p w14:paraId="5D9D9185">
            <w:pPr>
              <w:keepNext w:val="0"/>
              <w:keepLines w:val="0"/>
              <w:pageBreakBefore w:val="0"/>
              <w:widowControl/>
              <w:kinsoku/>
              <w:wordWrap/>
              <w:overflowPunct/>
              <w:topLinePunct w:val="0"/>
              <w:autoSpaceDE w:val="0"/>
              <w:autoSpaceDN w:val="0"/>
              <w:bidi w:val="0"/>
              <w:adjustRightInd w:val="0"/>
              <w:snapToGrid w:val="0"/>
              <w:spacing w:line="444" w:lineRule="auto"/>
              <w:textAlignment w:val="baseline"/>
              <w:rPr>
                <w:rFonts w:ascii="Arial"/>
                <w:color w:val="auto"/>
                <w:sz w:val="21"/>
                <w:szCs w:val="21"/>
                <w:highlight w:val="none"/>
              </w:rPr>
            </w:pPr>
          </w:p>
          <w:p w14:paraId="4832CE5E">
            <w:pPr>
              <w:pStyle w:val="20"/>
              <w:keepNext w:val="0"/>
              <w:keepLines w:val="0"/>
              <w:pageBreakBefore w:val="0"/>
              <w:widowControl/>
              <w:kinsoku/>
              <w:wordWrap/>
              <w:overflowPunct/>
              <w:topLinePunct w:val="0"/>
              <w:autoSpaceDE w:val="0"/>
              <w:autoSpaceDN w:val="0"/>
              <w:bidi w:val="0"/>
              <w:adjustRightInd w:val="0"/>
              <w:snapToGrid w:val="0"/>
              <w:spacing w:before="65" w:line="228" w:lineRule="auto"/>
              <w:ind w:left="1998"/>
              <w:textAlignment w:val="baseline"/>
              <w:rPr>
                <w:color w:val="auto"/>
                <w:sz w:val="21"/>
                <w:szCs w:val="21"/>
                <w:highlight w:val="none"/>
              </w:rPr>
            </w:pPr>
            <w:r>
              <w:rPr>
                <w:color w:val="auto"/>
                <w:spacing w:val="8"/>
                <w:sz w:val="21"/>
                <w:szCs w:val="21"/>
                <w:highlight w:val="none"/>
              </w:rPr>
              <w:t>技术需求及工程内容</w:t>
            </w:r>
          </w:p>
        </w:tc>
        <w:tc>
          <w:tcPr>
            <w:tcW w:w="1533" w:type="dxa"/>
            <w:vAlign w:val="top"/>
          </w:tcPr>
          <w:p w14:paraId="059E213B">
            <w:pPr>
              <w:keepNext w:val="0"/>
              <w:keepLines w:val="0"/>
              <w:pageBreakBefore w:val="0"/>
              <w:widowControl/>
              <w:kinsoku/>
              <w:wordWrap/>
              <w:overflowPunct/>
              <w:topLinePunct w:val="0"/>
              <w:autoSpaceDE w:val="0"/>
              <w:autoSpaceDN w:val="0"/>
              <w:bidi w:val="0"/>
              <w:adjustRightInd w:val="0"/>
              <w:snapToGrid w:val="0"/>
              <w:spacing w:line="443" w:lineRule="auto"/>
              <w:textAlignment w:val="baseline"/>
              <w:rPr>
                <w:rFonts w:ascii="Arial"/>
                <w:color w:val="auto"/>
                <w:sz w:val="21"/>
                <w:szCs w:val="21"/>
                <w:highlight w:val="none"/>
              </w:rPr>
            </w:pPr>
          </w:p>
          <w:p w14:paraId="1CA5F709">
            <w:pPr>
              <w:pStyle w:val="20"/>
              <w:keepNext w:val="0"/>
              <w:keepLines w:val="0"/>
              <w:pageBreakBefore w:val="0"/>
              <w:widowControl/>
              <w:kinsoku/>
              <w:wordWrap/>
              <w:overflowPunct/>
              <w:topLinePunct w:val="0"/>
              <w:autoSpaceDE w:val="0"/>
              <w:autoSpaceDN w:val="0"/>
              <w:bidi w:val="0"/>
              <w:adjustRightInd w:val="0"/>
              <w:snapToGrid w:val="0"/>
              <w:spacing w:before="65" w:line="227" w:lineRule="auto"/>
              <w:ind w:left="144"/>
              <w:textAlignment w:val="baseline"/>
              <w:rPr>
                <w:color w:val="auto"/>
                <w:sz w:val="21"/>
                <w:szCs w:val="21"/>
                <w:highlight w:val="none"/>
              </w:rPr>
            </w:pPr>
            <w:r>
              <w:rPr>
                <w:color w:val="auto"/>
                <w:spacing w:val="6"/>
                <w:sz w:val="21"/>
                <w:szCs w:val="21"/>
                <w:highlight w:val="none"/>
              </w:rPr>
              <w:t>最高限价(元)</w:t>
            </w:r>
          </w:p>
        </w:tc>
      </w:tr>
      <w:tr w14:paraId="45DC4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6" w:hRule="atLeast"/>
        </w:trPr>
        <w:tc>
          <w:tcPr>
            <w:tcW w:w="438" w:type="dxa"/>
            <w:vAlign w:val="center"/>
          </w:tcPr>
          <w:p w14:paraId="257587EC">
            <w:pPr>
              <w:pStyle w:val="20"/>
              <w:keepNext w:val="0"/>
              <w:keepLines w:val="0"/>
              <w:pageBreakBefore w:val="0"/>
              <w:widowControl/>
              <w:kinsoku/>
              <w:wordWrap/>
              <w:overflowPunct/>
              <w:topLinePunct w:val="0"/>
              <w:autoSpaceDE w:val="0"/>
              <w:autoSpaceDN w:val="0"/>
              <w:bidi w:val="0"/>
              <w:adjustRightInd w:val="0"/>
              <w:snapToGrid w:val="0"/>
              <w:spacing w:before="185" w:line="318" w:lineRule="auto"/>
              <w:ind w:left="116" w:right="103"/>
              <w:jc w:val="center"/>
              <w:textAlignment w:val="baseline"/>
              <w:rPr>
                <w:color w:val="auto"/>
                <w:spacing w:val="7"/>
                <w:sz w:val="21"/>
                <w:szCs w:val="21"/>
                <w:highlight w:val="none"/>
              </w:rPr>
            </w:pPr>
            <w:r>
              <w:rPr>
                <w:color w:val="auto"/>
                <w:spacing w:val="7"/>
                <w:sz w:val="21"/>
                <w:szCs w:val="21"/>
                <w:highlight w:val="none"/>
              </w:rPr>
              <w:t>1</w:t>
            </w:r>
          </w:p>
        </w:tc>
        <w:tc>
          <w:tcPr>
            <w:tcW w:w="1311" w:type="dxa"/>
            <w:vAlign w:val="center"/>
          </w:tcPr>
          <w:p w14:paraId="538F75A2">
            <w:pPr>
              <w:pStyle w:val="20"/>
              <w:keepNext w:val="0"/>
              <w:keepLines w:val="0"/>
              <w:pageBreakBefore w:val="0"/>
              <w:widowControl/>
              <w:kinsoku/>
              <w:wordWrap/>
              <w:overflowPunct/>
              <w:topLinePunct w:val="0"/>
              <w:autoSpaceDE w:val="0"/>
              <w:autoSpaceDN w:val="0"/>
              <w:bidi w:val="0"/>
              <w:adjustRightInd w:val="0"/>
              <w:snapToGrid w:val="0"/>
              <w:spacing w:before="185" w:line="318" w:lineRule="auto"/>
              <w:ind w:right="103"/>
              <w:jc w:val="center"/>
              <w:textAlignment w:val="baseline"/>
              <w:rPr>
                <w:color w:val="auto"/>
                <w:spacing w:val="7"/>
                <w:sz w:val="21"/>
                <w:szCs w:val="21"/>
                <w:highlight w:val="none"/>
              </w:rPr>
            </w:pPr>
            <w:r>
              <w:rPr>
                <w:rFonts w:hint="eastAsia"/>
                <w:color w:val="auto"/>
                <w:spacing w:val="7"/>
                <w:sz w:val="21"/>
                <w:szCs w:val="21"/>
                <w:highlight w:val="none"/>
              </w:rPr>
              <w:t>G242线杨梅村至板桥村K3711+000～K3717+000段安全设施精细化提升工程</w:t>
            </w:r>
          </w:p>
        </w:tc>
        <w:tc>
          <w:tcPr>
            <w:tcW w:w="967" w:type="dxa"/>
            <w:vAlign w:val="center"/>
          </w:tcPr>
          <w:p w14:paraId="66A8E080">
            <w:pPr>
              <w:pStyle w:val="20"/>
              <w:keepNext w:val="0"/>
              <w:keepLines w:val="0"/>
              <w:pageBreakBefore w:val="0"/>
              <w:widowControl/>
              <w:kinsoku/>
              <w:wordWrap/>
              <w:overflowPunct/>
              <w:topLinePunct w:val="0"/>
              <w:autoSpaceDE w:val="0"/>
              <w:autoSpaceDN w:val="0"/>
              <w:bidi w:val="0"/>
              <w:adjustRightInd w:val="0"/>
              <w:snapToGrid w:val="0"/>
              <w:spacing w:before="65" w:line="229" w:lineRule="auto"/>
              <w:ind w:left="0"/>
              <w:jc w:val="center"/>
              <w:textAlignment w:val="baseline"/>
              <w:rPr>
                <w:color w:val="auto"/>
                <w:sz w:val="21"/>
                <w:szCs w:val="21"/>
                <w:highlight w:val="none"/>
              </w:rPr>
            </w:pPr>
            <w:r>
              <w:rPr>
                <w:color w:val="auto"/>
                <w:spacing w:val="-10"/>
                <w:sz w:val="21"/>
                <w:szCs w:val="21"/>
                <w:highlight w:val="none"/>
              </w:rPr>
              <w:t>1</w:t>
            </w:r>
            <w:r>
              <w:rPr>
                <w:color w:val="auto"/>
                <w:spacing w:val="-35"/>
                <w:sz w:val="21"/>
                <w:szCs w:val="21"/>
                <w:highlight w:val="none"/>
              </w:rPr>
              <w:t xml:space="preserve"> </w:t>
            </w:r>
            <w:r>
              <w:rPr>
                <w:color w:val="auto"/>
                <w:spacing w:val="-10"/>
                <w:sz w:val="21"/>
                <w:szCs w:val="21"/>
                <w:highlight w:val="none"/>
              </w:rPr>
              <w:t>项</w:t>
            </w:r>
          </w:p>
        </w:tc>
        <w:tc>
          <w:tcPr>
            <w:tcW w:w="5876" w:type="dxa"/>
            <w:vAlign w:val="center"/>
          </w:tcPr>
          <w:p w14:paraId="4FD5F7CA">
            <w:pPr>
              <w:pStyle w:val="20"/>
              <w:keepNext w:val="0"/>
              <w:keepLines w:val="0"/>
              <w:pageBreakBefore w:val="0"/>
              <w:widowControl/>
              <w:kinsoku/>
              <w:wordWrap/>
              <w:overflowPunct/>
              <w:topLinePunct w:val="0"/>
              <w:autoSpaceDE w:val="0"/>
              <w:autoSpaceDN w:val="0"/>
              <w:bidi w:val="0"/>
              <w:adjustRightInd w:val="0"/>
              <w:snapToGrid w:val="0"/>
              <w:spacing w:before="142" w:line="228" w:lineRule="auto"/>
              <w:ind w:left="129"/>
              <w:jc w:val="both"/>
              <w:textAlignment w:val="baseline"/>
              <w:rPr>
                <w:rFonts w:hint="default" w:eastAsia="宋体"/>
                <w:color w:val="auto"/>
                <w:sz w:val="21"/>
                <w:szCs w:val="21"/>
                <w:highlight w:val="none"/>
                <w:lang w:val="en-US" w:eastAsia="zh-CN"/>
              </w:rPr>
            </w:pPr>
            <w:r>
              <w:rPr>
                <w:color w:val="auto"/>
                <w:spacing w:val="8"/>
                <w:sz w:val="21"/>
                <w:szCs w:val="21"/>
                <w:highlight w:val="none"/>
              </w:rPr>
              <w:t>1.建设地点：</w:t>
            </w:r>
            <w:r>
              <w:rPr>
                <w:rFonts w:hint="eastAsia"/>
                <w:color w:val="auto"/>
                <w:spacing w:val="8"/>
                <w:sz w:val="21"/>
                <w:szCs w:val="21"/>
                <w:highlight w:val="none"/>
                <w:lang w:val="en-US" w:eastAsia="zh-CN"/>
              </w:rPr>
              <w:t>钦州市钦南区</w:t>
            </w:r>
          </w:p>
          <w:p w14:paraId="6573E426">
            <w:pPr>
              <w:pStyle w:val="20"/>
              <w:keepNext w:val="0"/>
              <w:keepLines w:val="0"/>
              <w:pageBreakBefore w:val="0"/>
              <w:widowControl/>
              <w:kinsoku/>
              <w:wordWrap/>
              <w:overflowPunct/>
              <w:topLinePunct w:val="0"/>
              <w:autoSpaceDE w:val="0"/>
              <w:autoSpaceDN w:val="0"/>
              <w:bidi w:val="0"/>
              <w:adjustRightInd w:val="0"/>
              <w:snapToGrid w:val="0"/>
              <w:spacing w:before="185" w:line="318" w:lineRule="auto"/>
              <w:ind w:left="116" w:right="103"/>
              <w:jc w:val="both"/>
              <w:textAlignment w:val="baseline"/>
              <w:rPr>
                <w:rFonts w:hint="eastAsia"/>
                <w:color w:val="auto"/>
                <w:spacing w:val="7"/>
                <w:sz w:val="21"/>
                <w:szCs w:val="21"/>
                <w:highlight w:val="none"/>
                <w:lang w:eastAsia="zh-CN"/>
              </w:rPr>
            </w:pPr>
            <w:r>
              <w:rPr>
                <w:color w:val="auto"/>
                <w:spacing w:val="7"/>
                <w:sz w:val="21"/>
                <w:szCs w:val="21"/>
                <w:highlight w:val="none"/>
              </w:rPr>
              <w:t>2.建设规模及内容</w:t>
            </w:r>
            <w:r>
              <w:rPr>
                <w:rFonts w:hint="eastAsia"/>
                <w:color w:val="auto"/>
                <w:spacing w:val="7"/>
                <w:sz w:val="21"/>
                <w:szCs w:val="21"/>
                <w:highlight w:val="none"/>
                <w:lang w:eastAsia="zh-CN"/>
              </w:rPr>
              <w:t>：G242 杨梅村至板桥村 K3711+000～K3717+000 段安全设施精细化提升工程，起点于钦南区杨梅村附近，起点桩号为 K3711+000，途经牛岭村、青龙村、美丽垌村，终点于钦南区板桥村附近，终点桩号为 K3717+000，设计里程为 6.0 公里。</w:t>
            </w:r>
          </w:p>
          <w:p w14:paraId="49AEC0A8">
            <w:pPr>
              <w:pStyle w:val="20"/>
              <w:keepNext w:val="0"/>
              <w:keepLines w:val="0"/>
              <w:pageBreakBefore w:val="0"/>
              <w:widowControl/>
              <w:kinsoku/>
              <w:wordWrap/>
              <w:overflowPunct/>
              <w:topLinePunct w:val="0"/>
              <w:autoSpaceDE w:val="0"/>
              <w:autoSpaceDN w:val="0"/>
              <w:bidi w:val="0"/>
              <w:adjustRightInd w:val="0"/>
              <w:snapToGrid w:val="0"/>
              <w:spacing w:before="185" w:line="318" w:lineRule="auto"/>
              <w:ind w:left="116" w:right="103"/>
              <w:jc w:val="both"/>
              <w:textAlignment w:val="baseline"/>
              <w:rPr>
                <w:color w:val="auto"/>
                <w:sz w:val="21"/>
                <w:szCs w:val="21"/>
                <w:highlight w:val="none"/>
              </w:rPr>
            </w:pPr>
            <w:r>
              <w:rPr>
                <w:rFonts w:hint="eastAsia"/>
                <w:color w:val="auto"/>
                <w:spacing w:val="7"/>
                <w:sz w:val="21"/>
                <w:szCs w:val="21"/>
                <w:highlight w:val="none"/>
                <w:lang w:val="en-US" w:eastAsia="zh-CN"/>
              </w:rPr>
              <w:t>3.主要工程量有：平面交叉7处，A级波形钢护栏2092m，标志牌46套，热熔反光涂料路面标线418.1</w:t>
            </w:r>
            <w:r>
              <w:rPr>
                <w:rFonts w:hint="eastAsia" w:ascii="宋体" w:hAnsi="宋体" w:eastAsia="宋体" w:cs="宋体"/>
                <w:color w:val="auto"/>
                <w:spacing w:val="7"/>
                <w:sz w:val="21"/>
                <w:szCs w:val="21"/>
                <w:highlight w:val="none"/>
                <w:lang w:val="en-US" w:eastAsia="zh-CN"/>
              </w:rPr>
              <w:t>㎡</w:t>
            </w:r>
            <w:r>
              <w:rPr>
                <w:rFonts w:hint="eastAsia"/>
                <w:color w:val="auto"/>
                <w:spacing w:val="7"/>
                <w:sz w:val="21"/>
                <w:szCs w:val="21"/>
                <w:highlight w:val="none"/>
                <w:lang w:val="en-US" w:eastAsia="zh-CN"/>
              </w:rPr>
              <w:t>，热熔反光涂料减速震动标线121.5</w:t>
            </w:r>
            <w:r>
              <w:rPr>
                <w:rFonts w:hint="eastAsia" w:ascii="宋体" w:hAnsi="宋体" w:eastAsia="宋体" w:cs="宋体"/>
                <w:color w:val="auto"/>
                <w:spacing w:val="7"/>
                <w:sz w:val="21"/>
                <w:szCs w:val="21"/>
                <w:highlight w:val="none"/>
                <w:lang w:val="en-US" w:eastAsia="zh-CN"/>
              </w:rPr>
              <w:t>㎡</w:t>
            </w:r>
            <w:r>
              <w:rPr>
                <w:rFonts w:hint="eastAsia"/>
                <w:color w:val="auto"/>
                <w:spacing w:val="7"/>
                <w:sz w:val="21"/>
                <w:szCs w:val="21"/>
                <w:highlight w:val="none"/>
                <w:lang w:val="en-US" w:eastAsia="zh-CN"/>
              </w:rPr>
              <w:t>，道口桩64根，附着式轮廓标381块，立面标记(反光膜)89</w:t>
            </w:r>
            <w:r>
              <w:rPr>
                <w:rFonts w:hint="eastAsia" w:ascii="宋体" w:hAnsi="宋体" w:eastAsia="宋体" w:cs="宋体"/>
                <w:color w:val="auto"/>
                <w:spacing w:val="7"/>
                <w:sz w:val="21"/>
                <w:szCs w:val="21"/>
                <w:highlight w:val="none"/>
                <w:lang w:val="en-US" w:eastAsia="zh-CN"/>
              </w:rPr>
              <w:t>㎡。（以施工图及工程量清单为准）</w:t>
            </w:r>
          </w:p>
          <w:p w14:paraId="75329D53">
            <w:pPr>
              <w:pStyle w:val="20"/>
              <w:keepNext w:val="0"/>
              <w:keepLines w:val="0"/>
              <w:pageBreakBefore w:val="0"/>
              <w:widowControl/>
              <w:kinsoku/>
              <w:wordWrap/>
              <w:overflowPunct/>
              <w:topLinePunct w:val="0"/>
              <w:autoSpaceDE w:val="0"/>
              <w:autoSpaceDN w:val="0"/>
              <w:bidi w:val="0"/>
              <w:adjustRightInd w:val="0"/>
              <w:snapToGrid w:val="0"/>
              <w:spacing w:before="151" w:line="228" w:lineRule="auto"/>
              <w:ind w:left="121"/>
              <w:jc w:val="both"/>
              <w:textAlignment w:val="baseline"/>
              <w:rPr>
                <w:rFonts w:hint="eastAsia"/>
                <w:color w:val="auto"/>
                <w:spacing w:val="7"/>
                <w:sz w:val="21"/>
                <w:szCs w:val="21"/>
                <w:highlight w:val="none"/>
              </w:rPr>
            </w:pPr>
            <w:r>
              <w:rPr>
                <w:rFonts w:hint="eastAsia"/>
                <w:color w:val="auto"/>
                <w:spacing w:val="7"/>
                <w:sz w:val="21"/>
                <w:szCs w:val="21"/>
                <w:highlight w:val="none"/>
                <w:lang w:val="en-US" w:eastAsia="zh-CN"/>
              </w:rPr>
              <w:t>4</w:t>
            </w:r>
            <w:r>
              <w:rPr>
                <w:color w:val="auto"/>
                <w:spacing w:val="7"/>
                <w:sz w:val="21"/>
                <w:szCs w:val="21"/>
                <w:highlight w:val="none"/>
              </w:rPr>
              <w:t>.工程质量要求：</w:t>
            </w:r>
            <w:r>
              <w:rPr>
                <w:rFonts w:hint="eastAsia"/>
                <w:color w:val="auto"/>
                <w:spacing w:val="7"/>
                <w:sz w:val="21"/>
                <w:szCs w:val="21"/>
                <w:highlight w:val="none"/>
              </w:rPr>
              <w:t>竣工验收的质量评定为：优良；验收标准：达到国家施工验收规范合格标准。</w:t>
            </w:r>
          </w:p>
          <w:p w14:paraId="56C4526F">
            <w:pPr>
              <w:pStyle w:val="20"/>
              <w:keepNext w:val="0"/>
              <w:keepLines w:val="0"/>
              <w:pageBreakBefore w:val="0"/>
              <w:widowControl/>
              <w:kinsoku/>
              <w:wordWrap/>
              <w:overflowPunct/>
              <w:topLinePunct w:val="0"/>
              <w:autoSpaceDE w:val="0"/>
              <w:autoSpaceDN w:val="0"/>
              <w:bidi w:val="0"/>
              <w:adjustRightInd w:val="0"/>
              <w:snapToGrid w:val="0"/>
              <w:spacing w:before="151" w:line="228" w:lineRule="auto"/>
              <w:ind w:left="121"/>
              <w:jc w:val="both"/>
              <w:textAlignment w:val="baseline"/>
              <w:rPr>
                <w:color w:val="auto"/>
                <w:sz w:val="21"/>
                <w:szCs w:val="21"/>
                <w:highlight w:val="none"/>
              </w:rPr>
            </w:pPr>
            <w:r>
              <w:rPr>
                <w:rFonts w:hint="eastAsia"/>
                <w:color w:val="auto"/>
                <w:spacing w:val="7"/>
                <w:sz w:val="21"/>
                <w:szCs w:val="21"/>
                <w:highlight w:val="none"/>
                <w:lang w:val="en-US" w:eastAsia="zh-CN"/>
              </w:rPr>
              <w:t>5.安全要求：无安全生产责任事故。</w:t>
            </w:r>
          </w:p>
          <w:p w14:paraId="51B2BCEE">
            <w:pPr>
              <w:pStyle w:val="20"/>
              <w:keepNext w:val="0"/>
              <w:keepLines w:val="0"/>
              <w:pageBreakBefore w:val="0"/>
              <w:widowControl/>
              <w:kinsoku/>
              <w:wordWrap/>
              <w:overflowPunct/>
              <w:topLinePunct w:val="0"/>
              <w:autoSpaceDE w:val="0"/>
              <w:autoSpaceDN w:val="0"/>
              <w:bidi w:val="0"/>
              <w:adjustRightInd w:val="0"/>
              <w:snapToGrid w:val="0"/>
              <w:spacing w:before="152" w:line="228" w:lineRule="auto"/>
              <w:ind w:left="115"/>
              <w:jc w:val="both"/>
              <w:textAlignment w:val="baseline"/>
              <w:rPr>
                <w:color w:val="auto"/>
                <w:sz w:val="21"/>
                <w:szCs w:val="21"/>
                <w:highlight w:val="none"/>
              </w:rPr>
            </w:pPr>
            <w:r>
              <w:rPr>
                <w:rFonts w:hint="eastAsia"/>
                <w:color w:val="auto"/>
                <w:spacing w:val="5"/>
                <w:sz w:val="21"/>
                <w:szCs w:val="21"/>
                <w:highlight w:val="none"/>
                <w:lang w:val="en-US" w:eastAsia="zh-CN"/>
              </w:rPr>
              <w:t>6</w:t>
            </w:r>
            <w:r>
              <w:rPr>
                <w:color w:val="auto"/>
                <w:spacing w:val="5"/>
                <w:sz w:val="21"/>
                <w:szCs w:val="21"/>
                <w:highlight w:val="none"/>
              </w:rPr>
              <w:t>.技术规范：</w:t>
            </w:r>
            <w:r>
              <w:rPr>
                <w:rFonts w:hint="eastAsia"/>
                <w:color w:val="auto"/>
                <w:spacing w:val="5"/>
                <w:sz w:val="21"/>
                <w:szCs w:val="21"/>
                <w:highlight w:val="none"/>
              </w:rPr>
              <w:t>按国家现行有关质量检验评定标准和施工技术验收规范执行。</w:t>
            </w:r>
          </w:p>
        </w:tc>
        <w:tc>
          <w:tcPr>
            <w:tcW w:w="1533" w:type="dxa"/>
            <w:vAlign w:val="top"/>
          </w:tcPr>
          <w:p w14:paraId="45DD8491">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ascii="Arial"/>
                <w:color w:val="auto"/>
                <w:sz w:val="21"/>
                <w:szCs w:val="21"/>
                <w:highlight w:val="none"/>
              </w:rPr>
            </w:pPr>
          </w:p>
          <w:p w14:paraId="13468244">
            <w:pPr>
              <w:keepNext w:val="0"/>
              <w:keepLines w:val="0"/>
              <w:pageBreakBefore w:val="0"/>
              <w:widowControl/>
              <w:kinsoku/>
              <w:wordWrap/>
              <w:overflowPunct/>
              <w:topLinePunct w:val="0"/>
              <w:autoSpaceDE w:val="0"/>
              <w:autoSpaceDN w:val="0"/>
              <w:bidi w:val="0"/>
              <w:adjustRightInd w:val="0"/>
              <w:snapToGrid w:val="0"/>
              <w:spacing w:line="263" w:lineRule="auto"/>
              <w:textAlignment w:val="baseline"/>
              <w:rPr>
                <w:rFonts w:ascii="Arial"/>
                <w:color w:val="auto"/>
                <w:sz w:val="21"/>
                <w:szCs w:val="21"/>
                <w:highlight w:val="none"/>
              </w:rPr>
            </w:pPr>
          </w:p>
          <w:p w14:paraId="390EE4D4">
            <w:pPr>
              <w:keepNext w:val="0"/>
              <w:keepLines w:val="0"/>
              <w:pageBreakBefore w:val="0"/>
              <w:widowControl/>
              <w:kinsoku/>
              <w:wordWrap/>
              <w:overflowPunct/>
              <w:topLinePunct w:val="0"/>
              <w:autoSpaceDE w:val="0"/>
              <w:autoSpaceDN w:val="0"/>
              <w:bidi w:val="0"/>
              <w:adjustRightInd w:val="0"/>
              <w:snapToGrid w:val="0"/>
              <w:spacing w:line="263" w:lineRule="auto"/>
              <w:textAlignment w:val="baseline"/>
              <w:rPr>
                <w:rFonts w:ascii="Arial"/>
                <w:color w:val="auto"/>
                <w:sz w:val="21"/>
                <w:szCs w:val="21"/>
                <w:highlight w:val="none"/>
              </w:rPr>
            </w:pPr>
          </w:p>
          <w:p w14:paraId="440C07EC">
            <w:pPr>
              <w:keepNext w:val="0"/>
              <w:keepLines w:val="0"/>
              <w:pageBreakBefore w:val="0"/>
              <w:widowControl/>
              <w:kinsoku/>
              <w:wordWrap/>
              <w:overflowPunct/>
              <w:topLinePunct w:val="0"/>
              <w:autoSpaceDE w:val="0"/>
              <w:autoSpaceDN w:val="0"/>
              <w:bidi w:val="0"/>
              <w:adjustRightInd w:val="0"/>
              <w:snapToGrid w:val="0"/>
              <w:spacing w:line="263" w:lineRule="auto"/>
              <w:textAlignment w:val="baseline"/>
              <w:rPr>
                <w:rFonts w:ascii="Arial"/>
                <w:color w:val="auto"/>
                <w:sz w:val="21"/>
                <w:szCs w:val="21"/>
                <w:highlight w:val="none"/>
              </w:rPr>
            </w:pPr>
          </w:p>
          <w:p w14:paraId="4C7049C6">
            <w:pPr>
              <w:keepNext w:val="0"/>
              <w:keepLines w:val="0"/>
              <w:pageBreakBefore w:val="0"/>
              <w:widowControl/>
              <w:kinsoku/>
              <w:wordWrap/>
              <w:overflowPunct/>
              <w:topLinePunct w:val="0"/>
              <w:autoSpaceDE w:val="0"/>
              <w:autoSpaceDN w:val="0"/>
              <w:bidi w:val="0"/>
              <w:adjustRightInd w:val="0"/>
              <w:snapToGrid w:val="0"/>
              <w:spacing w:line="263" w:lineRule="auto"/>
              <w:textAlignment w:val="baseline"/>
              <w:rPr>
                <w:rFonts w:ascii="Arial"/>
                <w:color w:val="auto"/>
                <w:sz w:val="21"/>
                <w:szCs w:val="21"/>
                <w:highlight w:val="none"/>
              </w:rPr>
            </w:pPr>
          </w:p>
          <w:p w14:paraId="7296B98E">
            <w:pPr>
              <w:keepNext w:val="0"/>
              <w:keepLines w:val="0"/>
              <w:pageBreakBefore w:val="0"/>
              <w:widowControl/>
              <w:kinsoku/>
              <w:wordWrap/>
              <w:overflowPunct/>
              <w:topLinePunct w:val="0"/>
              <w:autoSpaceDE w:val="0"/>
              <w:autoSpaceDN w:val="0"/>
              <w:bidi w:val="0"/>
              <w:adjustRightInd w:val="0"/>
              <w:snapToGrid w:val="0"/>
              <w:spacing w:line="263" w:lineRule="auto"/>
              <w:textAlignment w:val="baseline"/>
              <w:rPr>
                <w:rFonts w:hint="eastAsia" w:ascii="宋体" w:hAnsi="宋体" w:eastAsia="宋体" w:cs="宋体"/>
                <w:snapToGrid w:val="0"/>
                <w:color w:val="auto"/>
                <w:spacing w:val="5"/>
                <w:kern w:val="0"/>
                <w:sz w:val="21"/>
                <w:szCs w:val="21"/>
                <w:highlight w:val="none"/>
                <w:lang w:val="en-US" w:eastAsia="en-US" w:bidi="ar-SA"/>
              </w:rPr>
            </w:pPr>
          </w:p>
          <w:p w14:paraId="60B3C4F4">
            <w:pPr>
              <w:pStyle w:val="20"/>
              <w:keepNext w:val="0"/>
              <w:keepLines w:val="0"/>
              <w:pageBreakBefore w:val="0"/>
              <w:widowControl/>
              <w:kinsoku/>
              <w:wordWrap/>
              <w:overflowPunct/>
              <w:topLinePunct w:val="0"/>
              <w:autoSpaceDE w:val="0"/>
              <w:autoSpaceDN w:val="0"/>
              <w:bidi w:val="0"/>
              <w:adjustRightInd w:val="0"/>
              <w:snapToGrid w:val="0"/>
              <w:spacing w:before="65" w:line="269" w:lineRule="exact"/>
              <w:ind w:left="263"/>
              <w:textAlignment w:val="baseline"/>
              <w:rPr>
                <w:color w:val="auto"/>
                <w:sz w:val="21"/>
                <w:szCs w:val="21"/>
                <w:highlight w:val="none"/>
              </w:rPr>
            </w:pPr>
            <w:r>
              <w:rPr>
                <w:rFonts w:hint="eastAsia"/>
                <w:color w:val="auto"/>
                <w:sz w:val="21"/>
                <w:szCs w:val="21"/>
                <w:highlight w:val="none"/>
              </w:rPr>
              <w:t>1383640.00</w:t>
            </w:r>
          </w:p>
        </w:tc>
      </w:tr>
      <w:tr w14:paraId="4272B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10125" w:type="dxa"/>
            <w:gridSpan w:val="5"/>
            <w:vAlign w:val="top"/>
          </w:tcPr>
          <w:p w14:paraId="76BC5267">
            <w:pPr>
              <w:pStyle w:val="20"/>
              <w:keepNext w:val="0"/>
              <w:keepLines w:val="0"/>
              <w:pageBreakBefore w:val="0"/>
              <w:widowControl/>
              <w:kinsoku/>
              <w:wordWrap/>
              <w:overflowPunct/>
              <w:topLinePunct w:val="0"/>
              <w:autoSpaceDE w:val="0"/>
              <w:autoSpaceDN w:val="0"/>
              <w:bidi w:val="0"/>
              <w:adjustRightInd w:val="0"/>
              <w:snapToGrid w:val="0"/>
              <w:spacing w:before="65" w:line="269" w:lineRule="exact"/>
              <w:ind w:left="263"/>
              <w:textAlignment w:val="baseline"/>
              <w:rPr>
                <w:color w:val="auto"/>
                <w:sz w:val="21"/>
                <w:szCs w:val="21"/>
                <w:highlight w:val="none"/>
              </w:rPr>
            </w:pPr>
            <w:r>
              <w:rPr>
                <w:b/>
                <w:bCs/>
                <w:color w:val="auto"/>
                <w:spacing w:val="-3"/>
                <w:sz w:val="21"/>
                <w:szCs w:val="21"/>
                <w:highlight w:val="none"/>
              </w:rPr>
              <w:t>本项目中小企业划分标准所属行业名称（行业名称及划分见本章附件</w:t>
            </w:r>
            <w:r>
              <w:rPr>
                <w:color w:val="auto"/>
                <w:spacing w:val="-45"/>
                <w:sz w:val="21"/>
                <w:szCs w:val="21"/>
                <w:highlight w:val="none"/>
              </w:rPr>
              <w:t xml:space="preserve"> </w:t>
            </w:r>
            <w:r>
              <w:rPr>
                <w:b/>
                <w:bCs/>
                <w:color w:val="auto"/>
                <w:spacing w:val="-3"/>
                <w:sz w:val="21"/>
                <w:szCs w:val="21"/>
                <w:highlight w:val="none"/>
              </w:rPr>
              <w:t>2</w:t>
            </w:r>
            <w:r>
              <w:rPr>
                <w:b/>
                <w:bCs/>
                <w:color w:val="auto"/>
                <w:spacing w:val="9"/>
                <w:sz w:val="21"/>
                <w:szCs w:val="21"/>
                <w:highlight w:val="none"/>
              </w:rPr>
              <w:t>）：</w:t>
            </w:r>
            <w:r>
              <w:rPr>
                <w:b/>
                <w:bCs/>
                <w:color w:val="auto"/>
                <w:spacing w:val="-3"/>
                <w:sz w:val="21"/>
                <w:szCs w:val="21"/>
                <w:highlight w:val="none"/>
              </w:rPr>
              <w:t>建筑业</w:t>
            </w:r>
          </w:p>
        </w:tc>
      </w:tr>
      <w:tr w14:paraId="760E2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438" w:type="dxa"/>
            <w:vAlign w:val="center"/>
          </w:tcPr>
          <w:p w14:paraId="3022D463">
            <w:pPr>
              <w:pStyle w:val="20"/>
              <w:keepNext w:val="0"/>
              <w:keepLines w:val="0"/>
              <w:pageBreakBefore w:val="0"/>
              <w:widowControl/>
              <w:kinsoku/>
              <w:wordWrap/>
              <w:overflowPunct/>
              <w:topLinePunct w:val="0"/>
              <w:autoSpaceDE w:val="0"/>
              <w:autoSpaceDN w:val="0"/>
              <w:bidi w:val="0"/>
              <w:adjustRightInd w:val="0"/>
              <w:snapToGrid w:val="0"/>
              <w:spacing w:before="65" w:line="271" w:lineRule="exact"/>
              <w:jc w:val="both"/>
              <w:textAlignment w:val="baseline"/>
              <w:rPr>
                <w:b/>
                <w:bCs/>
                <w:color w:val="auto"/>
                <w:spacing w:val="7"/>
                <w:sz w:val="21"/>
                <w:szCs w:val="21"/>
                <w:highlight w:val="none"/>
              </w:rPr>
            </w:pPr>
          </w:p>
          <w:p w14:paraId="5177E6BC">
            <w:pPr>
              <w:pStyle w:val="20"/>
              <w:keepNext w:val="0"/>
              <w:keepLines w:val="0"/>
              <w:pageBreakBefore w:val="0"/>
              <w:widowControl/>
              <w:kinsoku/>
              <w:wordWrap/>
              <w:overflowPunct/>
              <w:topLinePunct w:val="0"/>
              <w:autoSpaceDE w:val="0"/>
              <w:autoSpaceDN w:val="0"/>
              <w:bidi w:val="0"/>
              <w:adjustRightInd w:val="0"/>
              <w:snapToGrid w:val="0"/>
              <w:spacing w:before="65" w:line="271" w:lineRule="exact"/>
              <w:ind w:left="187"/>
              <w:jc w:val="both"/>
              <w:textAlignment w:val="baseline"/>
              <w:rPr>
                <w:color w:val="auto"/>
                <w:position w:val="1"/>
                <w:sz w:val="21"/>
                <w:szCs w:val="21"/>
                <w:highlight w:val="none"/>
              </w:rPr>
            </w:pPr>
            <w:r>
              <w:rPr>
                <w:b/>
                <w:bCs/>
                <w:color w:val="auto"/>
                <w:spacing w:val="7"/>
                <w:sz w:val="21"/>
                <w:szCs w:val="21"/>
                <w:highlight w:val="none"/>
              </w:rPr>
              <w:t>商</w:t>
            </w:r>
            <w:r>
              <w:rPr>
                <w:color w:val="auto"/>
                <w:spacing w:val="92"/>
                <w:sz w:val="21"/>
                <w:szCs w:val="21"/>
                <w:highlight w:val="none"/>
              </w:rPr>
              <w:t xml:space="preserve"> </w:t>
            </w:r>
            <w:r>
              <w:rPr>
                <w:b/>
                <w:bCs/>
                <w:color w:val="auto"/>
                <w:spacing w:val="7"/>
                <w:sz w:val="21"/>
                <w:szCs w:val="21"/>
                <w:highlight w:val="none"/>
              </w:rPr>
              <w:t>务</w:t>
            </w:r>
            <w:r>
              <w:rPr>
                <w:color w:val="auto"/>
                <w:spacing w:val="91"/>
                <w:sz w:val="21"/>
                <w:szCs w:val="21"/>
                <w:highlight w:val="none"/>
              </w:rPr>
              <w:t xml:space="preserve"> </w:t>
            </w:r>
            <w:r>
              <w:rPr>
                <w:b/>
                <w:bCs/>
                <w:color w:val="auto"/>
                <w:spacing w:val="7"/>
                <w:sz w:val="21"/>
                <w:szCs w:val="21"/>
                <w:highlight w:val="none"/>
              </w:rPr>
              <w:t>条</w:t>
            </w:r>
            <w:r>
              <w:rPr>
                <w:color w:val="auto"/>
                <w:spacing w:val="89"/>
                <w:sz w:val="21"/>
                <w:szCs w:val="21"/>
                <w:highlight w:val="none"/>
              </w:rPr>
              <w:t xml:space="preserve"> </w:t>
            </w:r>
            <w:r>
              <w:rPr>
                <w:b/>
                <w:bCs/>
                <w:color w:val="auto"/>
                <w:spacing w:val="7"/>
                <w:sz w:val="21"/>
                <w:szCs w:val="21"/>
                <w:highlight w:val="none"/>
              </w:rPr>
              <w:t>款</w:t>
            </w:r>
          </w:p>
        </w:tc>
        <w:tc>
          <w:tcPr>
            <w:tcW w:w="9687" w:type="dxa"/>
            <w:gridSpan w:val="4"/>
            <w:vAlign w:val="center"/>
          </w:tcPr>
          <w:p w14:paraId="4A011F86">
            <w:pPr>
              <w:pStyle w:val="20"/>
              <w:keepNext w:val="0"/>
              <w:keepLines w:val="0"/>
              <w:pageBreakBefore w:val="0"/>
              <w:widowControl/>
              <w:kinsoku/>
              <w:wordWrap/>
              <w:overflowPunct/>
              <w:topLinePunct w:val="0"/>
              <w:autoSpaceDE w:val="0"/>
              <w:autoSpaceDN w:val="0"/>
              <w:bidi w:val="0"/>
              <w:adjustRightInd w:val="0"/>
              <w:snapToGrid w:val="0"/>
              <w:spacing w:before="140" w:line="228" w:lineRule="auto"/>
              <w:ind w:left="115"/>
              <w:jc w:val="both"/>
              <w:textAlignment w:val="baseline"/>
              <w:rPr>
                <w:color w:val="auto"/>
                <w:sz w:val="21"/>
                <w:szCs w:val="21"/>
                <w:highlight w:val="none"/>
              </w:rPr>
            </w:pPr>
            <w:r>
              <w:rPr>
                <w:color w:val="auto"/>
                <w:spacing w:val="3"/>
                <w:sz w:val="21"/>
                <w:szCs w:val="21"/>
                <w:highlight w:val="none"/>
              </w:rPr>
              <w:t>一、</w:t>
            </w:r>
            <w:r>
              <w:rPr>
                <w:b/>
                <w:bCs/>
                <w:color w:val="auto"/>
                <w:spacing w:val="3"/>
                <w:sz w:val="21"/>
                <w:szCs w:val="21"/>
                <w:highlight w:val="none"/>
              </w:rPr>
              <w:t>合同签订</w:t>
            </w:r>
            <w:r>
              <w:rPr>
                <w:rFonts w:hint="eastAsia"/>
                <w:b/>
                <w:bCs/>
                <w:color w:val="auto"/>
                <w:spacing w:val="3"/>
                <w:sz w:val="21"/>
                <w:szCs w:val="21"/>
                <w:highlight w:val="none"/>
                <w:lang w:eastAsia="zh-CN"/>
              </w:rPr>
              <w:t>期限</w:t>
            </w:r>
            <w:r>
              <w:rPr>
                <w:b/>
                <w:bCs/>
                <w:color w:val="auto"/>
                <w:spacing w:val="3"/>
                <w:sz w:val="21"/>
                <w:szCs w:val="21"/>
                <w:highlight w:val="none"/>
              </w:rPr>
              <w:t>：</w:t>
            </w:r>
            <w:r>
              <w:rPr>
                <w:color w:val="auto"/>
                <w:spacing w:val="-41"/>
                <w:sz w:val="21"/>
                <w:szCs w:val="21"/>
                <w:highlight w:val="none"/>
              </w:rPr>
              <w:t xml:space="preserve"> </w:t>
            </w:r>
            <w:r>
              <w:rPr>
                <w:color w:val="auto"/>
                <w:spacing w:val="3"/>
                <w:sz w:val="21"/>
                <w:szCs w:val="21"/>
                <w:highlight w:val="none"/>
              </w:rPr>
              <w:t>自成交通知书发出之日起</w:t>
            </w:r>
            <w:r>
              <w:rPr>
                <w:color w:val="auto"/>
                <w:spacing w:val="-34"/>
                <w:sz w:val="21"/>
                <w:szCs w:val="21"/>
                <w:highlight w:val="none"/>
              </w:rPr>
              <w:t xml:space="preserve"> </w:t>
            </w:r>
            <w:r>
              <w:rPr>
                <w:color w:val="auto"/>
                <w:spacing w:val="3"/>
                <w:sz w:val="21"/>
                <w:szCs w:val="21"/>
                <w:highlight w:val="none"/>
              </w:rPr>
              <w:t>25 日内。</w:t>
            </w:r>
          </w:p>
          <w:p w14:paraId="54FA85B4">
            <w:pPr>
              <w:pStyle w:val="20"/>
              <w:keepNext w:val="0"/>
              <w:keepLines w:val="0"/>
              <w:pageBreakBefore w:val="0"/>
              <w:widowControl/>
              <w:kinsoku/>
              <w:wordWrap/>
              <w:overflowPunct/>
              <w:topLinePunct w:val="0"/>
              <w:autoSpaceDE w:val="0"/>
              <w:autoSpaceDN w:val="0"/>
              <w:bidi w:val="0"/>
              <w:adjustRightInd w:val="0"/>
              <w:snapToGrid w:val="0"/>
              <w:spacing w:before="154" w:line="229" w:lineRule="auto"/>
              <w:ind w:left="119"/>
              <w:jc w:val="both"/>
              <w:textAlignment w:val="baseline"/>
              <w:rPr>
                <w:color w:val="auto"/>
                <w:spacing w:val="4"/>
                <w:sz w:val="21"/>
                <w:szCs w:val="21"/>
                <w:highlight w:val="none"/>
              </w:rPr>
            </w:pPr>
            <w:r>
              <w:rPr>
                <w:color w:val="auto"/>
                <w:spacing w:val="4"/>
                <w:sz w:val="21"/>
                <w:szCs w:val="21"/>
                <w:highlight w:val="none"/>
              </w:rPr>
              <w:t>二、</w:t>
            </w:r>
            <w:r>
              <w:rPr>
                <w:b/>
                <w:bCs/>
                <w:color w:val="auto"/>
                <w:spacing w:val="4"/>
                <w:sz w:val="21"/>
                <w:szCs w:val="21"/>
                <w:highlight w:val="none"/>
              </w:rPr>
              <w:t>工期</w:t>
            </w:r>
            <w:r>
              <w:rPr>
                <w:color w:val="auto"/>
                <w:spacing w:val="4"/>
                <w:sz w:val="21"/>
                <w:szCs w:val="21"/>
                <w:highlight w:val="none"/>
              </w:rPr>
              <w:t>：</w:t>
            </w:r>
            <w:r>
              <w:rPr>
                <w:rFonts w:hint="eastAsia"/>
                <w:color w:val="auto"/>
                <w:spacing w:val="4"/>
                <w:sz w:val="21"/>
                <w:szCs w:val="21"/>
                <w:highlight w:val="none"/>
                <w:lang w:val="en-US" w:eastAsia="zh-CN"/>
              </w:rPr>
              <w:t>90日历天</w:t>
            </w:r>
            <w:r>
              <w:rPr>
                <w:color w:val="auto"/>
                <w:spacing w:val="4"/>
                <w:sz w:val="21"/>
                <w:szCs w:val="21"/>
                <w:highlight w:val="none"/>
              </w:rPr>
              <w:t>。</w:t>
            </w:r>
          </w:p>
          <w:p w14:paraId="0D9ED398">
            <w:pPr>
              <w:pStyle w:val="20"/>
              <w:keepNext w:val="0"/>
              <w:keepLines w:val="0"/>
              <w:pageBreakBefore w:val="0"/>
              <w:widowControl/>
              <w:kinsoku/>
              <w:wordWrap/>
              <w:overflowPunct/>
              <w:topLinePunct w:val="0"/>
              <w:autoSpaceDE w:val="0"/>
              <w:autoSpaceDN w:val="0"/>
              <w:bidi w:val="0"/>
              <w:adjustRightInd w:val="0"/>
              <w:snapToGrid w:val="0"/>
              <w:spacing w:before="154" w:line="229" w:lineRule="auto"/>
              <w:ind w:left="119"/>
              <w:jc w:val="both"/>
              <w:textAlignment w:val="baseline"/>
              <w:rPr>
                <w:rFonts w:hint="eastAsia" w:eastAsia="宋体"/>
                <w:color w:val="auto"/>
                <w:spacing w:val="4"/>
                <w:sz w:val="21"/>
                <w:szCs w:val="21"/>
                <w:highlight w:val="none"/>
                <w:lang w:val="en-US" w:eastAsia="zh-CN"/>
              </w:rPr>
            </w:pPr>
            <w:r>
              <w:rPr>
                <w:rFonts w:hint="eastAsia"/>
                <w:color w:val="auto"/>
                <w:spacing w:val="4"/>
                <w:sz w:val="21"/>
                <w:szCs w:val="21"/>
                <w:highlight w:val="none"/>
                <w:lang w:val="en-US" w:eastAsia="zh-CN"/>
              </w:rPr>
              <w:t>三、缺陷责任期：</w:t>
            </w:r>
            <w:r>
              <w:rPr>
                <w:rFonts w:hint="eastAsia"/>
                <w:b/>
                <w:bCs/>
                <w:color w:val="auto"/>
                <w:spacing w:val="7"/>
                <w:sz w:val="21"/>
                <w:szCs w:val="21"/>
                <w:highlight w:val="none"/>
              </w:rPr>
              <w:t>自工程实际交工之日起计算</w:t>
            </w:r>
            <w:r>
              <w:rPr>
                <w:rFonts w:hint="eastAsia"/>
                <w:b/>
                <w:bCs/>
                <w:color w:val="auto"/>
                <w:spacing w:val="7"/>
                <w:sz w:val="21"/>
                <w:szCs w:val="21"/>
                <w:highlight w:val="none"/>
                <w:lang w:val="en-US" w:eastAsia="zh-CN"/>
              </w:rPr>
              <w:t>1</w:t>
            </w:r>
            <w:r>
              <w:rPr>
                <w:rFonts w:hint="eastAsia"/>
                <w:b/>
                <w:bCs/>
                <w:color w:val="auto"/>
                <w:spacing w:val="7"/>
                <w:sz w:val="21"/>
                <w:szCs w:val="21"/>
                <w:highlight w:val="none"/>
              </w:rPr>
              <w:t>年</w:t>
            </w:r>
            <w:r>
              <w:rPr>
                <w:rFonts w:hint="eastAsia"/>
                <w:b/>
                <w:bCs/>
                <w:color w:val="auto"/>
                <w:spacing w:val="7"/>
                <w:sz w:val="21"/>
                <w:szCs w:val="21"/>
                <w:highlight w:val="none"/>
                <w:lang w:eastAsia="zh-CN"/>
              </w:rPr>
              <w:t>。</w:t>
            </w:r>
          </w:p>
          <w:p w14:paraId="575056B1">
            <w:pPr>
              <w:pStyle w:val="20"/>
              <w:keepNext w:val="0"/>
              <w:keepLines w:val="0"/>
              <w:pageBreakBefore w:val="0"/>
              <w:widowControl/>
              <w:kinsoku/>
              <w:wordWrap/>
              <w:overflowPunct/>
              <w:topLinePunct w:val="0"/>
              <w:autoSpaceDE w:val="0"/>
              <w:autoSpaceDN w:val="0"/>
              <w:bidi w:val="0"/>
              <w:adjustRightInd w:val="0"/>
              <w:snapToGrid w:val="0"/>
              <w:spacing w:before="151" w:line="228" w:lineRule="auto"/>
              <w:ind w:left="119"/>
              <w:jc w:val="both"/>
              <w:textAlignment w:val="baseline"/>
              <w:rPr>
                <w:color w:val="auto"/>
                <w:sz w:val="21"/>
                <w:szCs w:val="21"/>
                <w:highlight w:val="none"/>
              </w:rPr>
            </w:pPr>
            <w:r>
              <w:rPr>
                <w:rFonts w:hint="eastAsia"/>
                <w:color w:val="auto"/>
                <w:spacing w:val="7"/>
                <w:sz w:val="21"/>
                <w:szCs w:val="21"/>
                <w:highlight w:val="none"/>
                <w:lang w:val="en-US" w:eastAsia="zh-CN"/>
              </w:rPr>
              <w:t>四</w:t>
            </w:r>
            <w:r>
              <w:rPr>
                <w:color w:val="auto"/>
                <w:spacing w:val="7"/>
                <w:sz w:val="21"/>
                <w:szCs w:val="21"/>
                <w:highlight w:val="none"/>
              </w:rPr>
              <w:t>、</w:t>
            </w:r>
            <w:r>
              <w:rPr>
                <w:b/>
                <w:bCs/>
                <w:color w:val="auto"/>
                <w:spacing w:val="7"/>
                <w:sz w:val="21"/>
                <w:szCs w:val="21"/>
                <w:highlight w:val="none"/>
              </w:rPr>
              <w:t>工程质量保修期：</w:t>
            </w:r>
            <w:r>
              <w:rPr>
                <w:rFonts w:hint="eastAsia"/>
                <w:b/>
                <w:bCs/>
                <w:color w:val="auto"/>
                <w:spacing w:val="7"/>
                <w:sz w:val="21"/>
                <w:szCs w:val="21"/>
                <w:highlight w:val="none"/>
              </w:rPr>
              <w:t>自工程实际交工之日起计算5年。</w:t>
            </w:r>
          </w:p>
          <w:p w14:paraId="641C8671">
            <w:pPr>
              <w:pStyle w:val="20"/>
              <w:keepNext w:val="0"/>
              <w:keepLines w:val="0"/>
              <w:pageBreakBefore w:val="0"/>
              <w:widowControl/>
              <w:kinsoku/>
              <w:wordWrap/>
              <w:overflowPunct/>
              <w:topLinePunct w:val="0"/>
              <w:autoSpaceDE w:val="0"/>
              <w:autoSpaceDN w:val="0"/>
              <w:bidi w:val="0"/>
              <w:adjustRightInd w:val="0"/>
              <w:snapToGrid w:val="0"/>
              <w:spacing w:before="153" w:line="229" w:lineRule="auto"/>
              <w:ind w:left="115"/>
              <w:jc w:val="both"/>
              <w:textAlignment w:val="baseline"/>
              <w:rPr>
                <w:color w:val="auto"/>
                <w:sz w:val="21"/>
                <w:szCs w:val="21"/>
                <w:highlight w:val="none"/>
              </w:rPr>
            </w:pPr>
            <w:r>
              <w:rPr>
                <w:rFonts w:hint="eastAsia"/>
                <w:color w:val="auto"/>
                <w:spacing w:val="5"/>
                <w:sz w:val="21"/>
                <w:szCs w:val="21"/>
                <w:highlight w:val="none"/>
                <w:lang w:val="en-US" w:eastAsia="zh-CN"/>
              </w:rPr>
              <w:t>五</w:t>
            </w:r>
            <w:r>
              <w:rPr>
                <w:color w:val="auto"/>
                <w:spacing w:val="5"/>
                <w:sz w:val="21"/>
                <w:szCs w:val="21"/>
                <w:highlight w:val="none"/>
              </w:rPr>
              <w:t>、</w:t>
            </w:r>
            <w:r>
              <w:rPr>
                <w:b/>
                <w:bCs/>
                <w:color w:val="auto"/>
                <w:spacing w:val="5"/>
                <w:sz w:val="21"/>
                <w:szCs w:val="21"/>
                <w:highlight w:val="none"/>
              </w:rPr>
              <w:t>其他要求：</w:t>
            </w:r>
          </w:p>
          <w:p w14:paraId="01AE58A3">
            <w:pPr>
              <w:pStyle w:val="20"/>
              <w:keepNext w:val="0"/>
              <w:keepLines w:val="0"/>
              <w:pageBreakBefore w:val="0"/>
              <w:widowControl/>
              <w:kinsoku/>
              <w:wordWrap/>
              <w:overflowPunct/>
              <w:topLinePunct w:val="0"/>
              <w:autoSpaceDE w:val="0"/>
              <w:autoSpaceDN w:val="0"/>
              <w:bidi w:val="0"/>
              <w:adjustRightInd w:val="0"/>
              <w:snapToGrid w:val="0"/>
              <w:spacing w:before="153" w:line="368" w:lineRule="auto"/>
              <w:ind w:left="145" w:right="110" w:firstLine="402"/>
              <w:jc w:val="both"/>
              <w:textAlignment w:val="baseline"/>
              <w:rPr>
                <w:color w:val="auto"/>
                <w:sz w:val="21"/>
                <w:szCs w:val="21"/>
                <w:highlight w:val="none"/>
              </w:rPr>
            </w:pPr>
            <w:r>
              <w:rPr>
                <w:color w:val="auto"/>
                <w:spacing w:val="10"/>
                <w:sz w:val="21"/>
                <w:szCs w:val="21"/>
                <w:highlight w:val="none"/>
              </w:rPr>
              <w:t>1.本项目采用工程量清单报价方式，发包方式：固定综合单</w:t>
            </w:r>
            <w:r>
              <w:rPr>
                <w:color w:val="auto"/>
                <w:spacing w:val="9"/>
                <w:sz w:val="21"/>
                <w:szCs w:val="21"/>
                <w:highlight w:val="none"/>
              </w:rPr>
              <w:t>价，包工包料。工程结算价款以</w:t>
            </w:r>
            <w:r>
              <w:rPr>
                <w:rFonts w:hint="eastAsia"/>
                <w:color w:val="auto"/>
                <w:spacing w:val="9"/>
                <w:sz w:val="21"/>
                <w:szCs w:val="21"/>
                <w:highlight w:val="none"/>
                <w:lang w:val="en-US" w:eastAsia="zh-CN"/>
              </w:rPr>
              <w:t>有关部门</w:t>
            </w:r>
            <w:r>
              <w:rPr>
                <w:color w:val="auto"/>
                <w:spacing w:val="8"/>
                <w:sz w:val="21"/>
                <w:szCs w:val="21"/>
                <w:highlight w:val="none"/>
              </w:rPr>
              <w:t>核定的造价为准。报价必须包含以下部分，包括：</w:t>
            </w:r>
          </w:p>
          <w:p w14:paraId="639D776A">
            <w:pPr>
              <w:pStyle w:val="20"/>
              <w:keepNext w:val="0"/>
              <w:keepLines w:val="0"/>
              <w:pageBreakBefore w:val="0"/>
              <w:widowControl/>
              <w:kinsoku/>
              <w:wordWrap/>
              <w:overflowPunct/>
              <w:topLinePunct w:val="0"/>
              <w:autoSpaceDE w:val="0"/>
              <w:autoSpaceDN w:val="0"/>
              <w:bidi w:val="0"/>
              <w:adjustRightInd w:val="0"/>
              <w:snapToGrid w:val="0"/>
              <w:spacing w:line="228" w:lineRule="auto"/>
              <w:ind w:left="330"/>
              <w:jc w:val="both"/>
              <w:textAlignment w:val="baseline"/>
              <w:rPr>
                <w:color w:val="auto"/>
                <w:sz w:val="21"/>
                <w:szCs w:val="21"/>
                <w:highlight w:val="none"/>
              </w:rPr>
            </w:pPr>
            <w:r>
              <w:rPr>
                <w:color w:val="auto"/>
                <w:spacing w:val="9"/>
                <w:sz w:val="21"/>
                <w:szCs w:val="21"/>
                <w:highlight w:val="none"/>
              </w:rPr>
              <w:t>（1）满足本次竞标全部采购需求工程的成本、调试、检验、技术服务、培训、税费等所有费用。</w:t>
            </w:r>
          </w:p>
          <w:p w14:paraId="126DF9D4">
            <w:pPr>
              <w:pStyle w:val="20"/>
              <w:keepNext w:val="0"/>
              <w:keepLines w:val="0"/>
              <w:pageBreakBefore w:val="0"/>
              <w:widowControl/>
              <w:kinsoku/>
              <w:wordWrap/>
              <w:overflowPunct/>
              <w:topLinePunct w:val="0"/>
              <w:autoSpaceDE w:val="0"/>
              <w:autoSpaceDN w:val="0"/>
              <w:bidi w:val="0"/>
              <w:adjustRightInd w:val="0"/>
              <w:snapToGrid w:val="0"/>
              <w:spacing w:before="154" w:line="228" w:lineRule="auto"/>
              <w:ind w:left="330"/>
              <w:jc w:val="both"/>
              <w:textAlignment w:val="baseline"/>
              <w:rPr>
                <w:color w:val="auto"/>
                <w:spacing w:val="8"/>
                <w:sz w:val="21"/>
                <w:szCs w:val="21"/>
                <w:highlight w:val="none"/>
              </w:rPr>
            </w:pPr>
            <w:r>
              <w:rPr>
                <w:color w:val="auto"/>
                <w:spacing w:val="9"/>
                <w:sz w:val="21"/>
                <w:szCs w:val="21"/>
                <w:highlight w:val="none"/>
              </w:rPr>
              <w:t>（2）必要的保险费和各项税金</w:t>
            </w:r>
            <w:r>
              <w:rPr>
                <w:color w:val="auto"/>
                <w:spacing w:val="8"/>
                <w:sz w:val="21"/>
                <w:szCs w:val="21"/>
                <w:highlight w:val="none"/>
              </w:rPr>
              <w:t>。</w:t>
            </w:r>
          </w:p>
          <w:p w14:paraId="415776D0">
            <w:pPr>
              <w:pStyle w:val="20"/>
              <w:keepNext w:val="0"/>
              <w:keepLines w:val="0"/>
              <w:pageBreakBefore w:val="0"/>
              <w:widowControl/>
              <w:kinsoku/>
              <w:wordWrap/>
              <w:overflowPunct/>
              <w:topLinePunct w:val="0"/>
              <w:autoSpaceDE w:val="0"/>
              <w:autoSpaceDN w:val="0"/>
              <w:bidi w:val="0"/>
              <w:adjustRightInd w:val="0"/>
              <w:snapToGrid w:val="0"/>
              <w:spacing w:before="154" w:line="228" w:lineRule="auto"/>
              <w:ind w:left="330"/>
              <w:jc w:val="both"/>
              <w:textAlignment w:val="baseline"/>
              <w:rPr>
                <w:rFonts w:hint="eastAsia"/>
                <w:b/>
                <w:bCs/>
                <w:color w:val="auto"/>
                <w:spacing w:val="8"/>
                <w:sz w:val="21"/>
                <w:szCs w:val="21"/>
                <w:highlight w:val="none"/>
                <w:lang w:eastAsia="zh-CN"/>
              </w:rPr>
            </w:pPr>
            <w:r>
              <w:rPr>
                <w:rFonts w:hint="eastAsia"/>
                <w:b/>
                <w:bCs/>
                <w:color w:val="auto"/>
                <w:spacing w:val="8"/>
                <w:sz w:val="21"/>
                <w:szCs w:val="21"/>
                <w:highlight w:val="none"/>
                <w:lang w:eastAsia="zh-CN"/>
              </w:rPr>
              <w:t>（</w:t>
            </w:r>
            <w:r>
              <w:rPr>
                <w:rFonts w:hint="eastAsia"/>
                <w:b/>
                <w:bCs/>
                <w:color w:val="auto"/>
                <w:spacing w:val="8"/>
                <w:sz w:val="21"/>
                <w:szCs w:val="21"/>
                <w:highlight w:val="none"/>
                <w:lang w:val="en-US" w:eastAsia="zh-CN"/>
              </w:rPr>
              <w:t>3</w:t>
            </w:r>
            <w:r>
              <w:rPr>
                <w:rFonts w:hint="eastAsia"/>
                <w:b/>
                <w:bCs/>
                <w:color w:val="auto"/>
                <w:spacing w:val="8"/>
                <w:sz w:val="21"/>
                <w:szCs w:val="21"/>
                <w:highlight w:val="none"/>
                <w:lang w:eastAsia="zh-CN"/>
              </w:rPr>
              <w:t>）安全生产费用作为不可竞争报价，不按</w:t>
            </w:r>
            <w:r>
              <w:rPr>
                <w:rFonts w:hint="eastAsia"/>
                <w:b/>
                <w:bCs/>
                <w:color w:val="auto"/>
                <w:spacing w:val="8"/>
                <w:sz w:val="21"/>
                <w:szCs w:val="21"/>
                <w:highlight w:val="none"/>
                <w:lang w:val="en-US" w:eastAsia="zh-CN"/>
              </w:rPr>
              <w:t>采购人</w:t>
            </w:r>
            <w:r>
              <w:rPr>
                <w:rFonts w:hint="eastAsia"/>
                <w:b/>
                <w:bCs/>
                <w:color w:val="auto"/>
                <w:spacing w:val="8"/>
                <w:sz w:val="21"/>
                <w:szCs w:val="21"/>
                <w:highlight w:val="none"/>
                <w:lang w:eastAsia="zh-CN"/>
              </w:rPr>
              <w:t>公布的采购最高限价的1.5%（</w:t>
            </w:r>
            <w:r>
              <w:rPr>
                <w:rFonts w:hint="eastAsia"/>
                <w:b/>
                <w:bCs/>
                <w:color w:val="auto"/>
                <w:spacing w:val="8"/>
                <w:sz w:val="21"/>
                <w:szCs w:val="21"/>
                <w:highlight w:val="none"/>
                <w:lang w:val="en-US" w:eastAsia="zh-CN"/>
              </w:rPr>
              <w:t>20754.6元</w:t>
            </w:r>
            <w:r>
              <w:rPr>
                <w:rFonts w:hint="eastAsia"/>
                <w:b/>
                <w:bCs/>
                <w:color w:val="auto"/>
                <w:spacing w:val="8"/>
                <w:sz w:val="21"/>
                <w:szCs w:val="21"/>
                <w:highlight w:val="none"/>
                <w:lang w:eastAsia="zh-CN"/>
              </w:rPr>
              <w:t xml:space="preserve">）填报的，否则将被视为响应文件无效处理。           </w:t>
            </w:r>
          </w:p>
          <w:p w14:paraId="3489C51D">
            <w:pPr>
              <w:pStyle w:val="20"/>
              <w:keepNext w:val="0"/>
              <w:keepLines w:val="0"/>
              <w:pageBreakBefore w:val="0"/>
              <w:widowControl/>
              <w:kinsoku/>
              <w:wordWrap/>
              <w:overflowPunct/>
              <w:topLinePunct w:val="0"/>
              <w:autoSpaceDE w:val="0"/>
              <w:autoSpaceDN w:val="0"/>
              <w:bidi w:val="0"/>
              <w:adjustRightInd w:val="0"/>
              <w:snapToGrid w:val="0"/>
              <w:spacing w:before="154" w:line="228" w:lineRule="auto"/>
              <w:ind w:left="330"/>
              <w:jc w:val="both"/>
              <w:textAlignment w:val="baseline"/>
              <w:rPr>
                <w:rFonts w:hint="eastAsia"/>
                <w:b/>
                <w:bCs/>
                <w:color w:val="auto"/>
                <w:spacing w:val="8"/>
                <w:sz w:val="21"/>
                <w:szCs w:val="21"/>
                <w:highlight w:val="none"/>
                <w:lang w:eastAsia="zh-CN"/>
              </w:rPr>
            </w:pPr>
            <w:r>
              <w:rPr>
                <w:rFonts w:hint="eastAsia"/>
                <w:b/>
                <w:bCs/>
                <w:color w:val="auto"/>
                <w:spacing w:val="8"/>
                <w:sz w:val="21"/>
                <w:szCs w:val="21"/>
                <w:highlight w:val="none"/>
                <w:lang w:eastAsia="zh-CN"/>
              </w:rPr>
              <w:t>（</w:t>
            </w:r>
            <w:r>
              <w:rPr>
                <w:rFonts w:hint="eastAsia"/>
                <w:b/>
                <w:bCs/>
                <w:color w:val="auto"/>
                <w:spacing w:val="8"/>
                <w:sz w:val="21"/>
                <w:szCs w:val="21"/>
                <w:highlight w:val="none"/>
                <w:lang w:val="en-US" w:eastAsia="zh-CN"/>
              </w:rPr>
              <w:t>4</w:t>
            </w:r>
            <w:r>
              <w:rPr>
                <w:rFonts w:hint="eastAsia"/>
                <w:b/>
                <w:bCs/>
                <w:color w:val="auto"/>
                <w:spacing w:val="8"/>
                <w:sz w:val="21"/>
                <w:szCs w:val="21"/>
                <w:highlight w:val="none"/>
                <w:lang w:eastAsia="zh-CN"/>
              </w:rPr>
              <w:t>）</w:t>
            </w:r>
            <w:r>
              <w:rPr>
                <w:rFonts w:hint="eastAsia"/>
                <w:b/>
                <w:bCs/>
                <w:color w:val="auto"/>
                <w:spacing w:val="8"/>
                <w:sz w:val="21"/>
                <w:szCs w:val="21"/>
                <w:highlight w:val="none"/>
                <w:lang w:val="en-US" w:eastAsia="zh-CN"/>
              </w:rPr>
              <w:t>供应商</w:t>
            </w:r>
            <w:r>
              <w:rPr>
                <w:rFonts w:hint="eastAsia"/>
                <w:b/>
                <w:bCs/>
                <w:color w:val="auto"/>
                <w:spacing w:val="8"/>
                <w:sz w:val="21"/>
                <w:szCs w:val="21"/>
                <w:highlight w:val="none"/>
                <w:lang w:eastAsia="zh-CN"/>
              </w:rPr>
              <w:t>工程量清单子目报价（安全生产费用除外）不能超过</w:t>
            </w:r>
            <w:r>
              <w:rPr>
                <w:rFonts w:hint="eastAsia"/>
                <w:b/>
                <w:bCs/>
                <w:color w:val="auto"/>
                <w:spacing w:val="8"/>
                <w:sz w:val="21"/>
                <w:szCs w:val="21"/>
                <w:highlight w:val="none"/>
                <w:lang w:val="en-US" w:eastAsia="zh-CN"/>
              </w:rPr>
              <w:t>采购人</w:t>
            </w:r>
            <w:r>
              <w:rPr>
                <w:rFonts w:hint="eastAsia"/>
                <w:b/>
                <w:bCs/>
                <w:color w:val="auto"/>
                <w:spacing w:val="8"/>
                <w:sz w:val="21"/>
                <w:szCs w:val="21"/>
                <w:highlight w:val="none"/>
                <w:lang w:eastAsia="zh-CN"/>
              </w:rPr>
              <w:t>公布的对应子目的上限价。如</w:t>
            </w:r>
            <w:r>
              <w:rPr>
                <w:rFonts w:hint="eastAsia"/>
                <w:b/>
                <w:bCs/>
                <w:color w:val="auto"/>
                <w:spacing w:val="8"/>
                <w:sz w:val="21"/>
                <w:szCs w:val="21"/>
                <w:highlight w:val="none"/>
                <w:lang w:val="en-US" w:eastAsia="zh-CN"/>
              </w:rPr>
              <w:t>供应商</w:t>
            </w:r>
            <w:r>
              <w:rPr>
                <w:rFonts w:hint="eastAsia"/>
                <w:b/>
                <w:bCs/>
                <w:color w:val="auto"/>
                <w:spacing w:val="8"/>
                <w:sz w:val="21"/>
                <w:szCs w:val="21"/>
                <w:highlight w:val="none"/>
                <w:lang w:eastAsia="zh-CN"/>
              </w:rPr>
              <w:t>某项子目报价（安全生产费用除外），超过</w:t>
            </w:r>
            <w:r>
              <w:rPr>
                <w:rFonts w:hint="eastAsia"/>
                <w:b/>
                <w:bCs/>
                <w:color w:val="auto"/>
                <w:spacing w:val="8"/>
                <w:sz w:val="21"/>
                <w:szCs w:val="21"/>
                <w:highlight w:val="none"/>
                <w:lang w:val="en-US" w:eastAsia="zh-CN"/>
              </w:rPr>
              <w:t>采购人</w:t>
            </w:r>
            <w:r>
              <w:rPr>
                <w:rFonts w:hint="eastAsia"/>
                <w:b/>
                <w:bCs/>
                <w:color w:val="auto"/>
                <w:spacing w:val="8"/>
                <w:sz w:val="21"/>
                <w:szCs w:val="21"/>
                <w:highlight w:val="none"/>
                <w:lang w:eastAsia="zh-CN"/>
              </w:rPr>
              <w:t>公布的对应子目的上限价，</w:t>
            </w:r>
            <w:r>
              <w:rPr>
                <w:rFonts w:hint="eastAsia"/>
                <w:b/>
                <w:bCs/>
                <w:color w:val="auto"/>
                <w:spacing w:val="8"/>
                <w:sz w:val="21"/>
                <w:szCs w:val="21"/>
                <w:highlight w:val="none"/>
                <w:lang w:val="en-US" w:eastAsia="zh-CN"/>
              </w:rPr>
              <w:t>响应文件</w:t>
            </w:r>
            <w:r>
              <w:rPr>
                <w:rFonts w:hint="eastAsia"/>
                <w:b/>
                <w:bCs/>
                <w:color w:val="auto"/>
                <w:spacing w:val="8"/>
                <w:sz w:val="21"/>
                <w:szCs w:val="21"/>
                <w:highlight w:val="none"/>
                <w:lang w:eastAsia="zh-CN"/>
              </w:rPr>
              <w:t>作否决处理。</w:t>
            </w:r>
          </w:p>
          <w:p w14:paraId="5DE69337">
            <w:pPr>
              <w:pStyle w:val="20"/>
              <w:keepNext w:val="0"/>
              <w:keepLines w:val="0"/>
              <w:pageBreakBefore w:val="0"/>
              <w:widowControl/>
              <w:kinsoku/>
              <w:wordWrap/>
              <w:overflowPunct/>
              <w:topLinePunct w:val="0"/>
              <w:autoSpaceDE w:val="0"/>
              <w:autoSpaceDN w:val="0"/>
              <w:bidi w:val="0"/>
              <w:adjustRightInd w:val="0"/>
              <w:snapToGrid w:val="0"/>
              <w:spacing w:before="154" w:line="228" w:lineRule="auto"/>
              <w:ind w:left="330"/>
              <w:jc w:val="both"/>
              <w:textAlignment w:val="baseline"/>
              <w:rPr>
                <w:rFonts w:hint="eastAsia"/>
                <w:b/>
                <w:bCs/>
                <w:color w:val="auto"/>
                <w:spacing w:val="8"/>
                <w:sz w:val="21"/>
                <w:szCs w:val="21"/>
                <w:highlight w:val="none"/>
                <w:lang w:eastAsia="zh-CN"/>
              </w:rPr>
            </w:pPr>
            <w:r>
              <w:rPr>
                <w:rFonts w:hint="eastAsia"/>
                <w:b/>
                <w:bCs/>
                <w:color w:val="auto"/>
                <w:spacing w:val="8"/>
                <w:sz w:val="21"/>
                <w:szCs w:val="21"/>
                <w:highlight w:val="none"/>
                <w:lang w:eastAsia="zh-CN"/>
              </w:rPr>
              <w:t>（</w:t>
            </w:r>
            <w:r>
              <w:rPr>
                <w:rFonts w:hint="eastAsia"/>
                <w:b/>
                <w:bCs/>
                <w:color w:val="auto"/>
                <w:spacing w:val="8"/>
                <w:sz w:val="21"/>
                <w:szCs w:val="21"/>
                <w:highlight w:val="none"/>
                <w:lang w:val="en-US" w:eastAsia="zh-CN"/>
              </w:rPr>
              <w:t>5</w:t>
            </w:r>
            <w:r>
              <w:rPr>
                <w:rFonts w:hint="eastAsia"/>
                <w:b/>
                <w:bCs/>
                <w:color w:val="auto"/>
                <w:spacing w:val="8"/>
                <w:sz w:val="21"/>
                <w:szCs w:val="21"/>
                <w:highlight w:val="none"/>
                <w:lang w:eastAsia="zh-CN"/>
              </w:rPr>
              <w:t>）</w:t>
            </w:r>
            <w:r>
              <w:rPr>
                <w:rFonts w:hint="eastAsia" w:ascii="Times New Roman" w:hAnsi="Times New Roman" w:eastAsia="宋体" w:cs="Times New Roman"/>
                <w:b/>
                <w:bCs/>
                <w:color w:val="auto"/>
                <w:kern w:val="2"/>
                <w:sz w:val="22"/>
                <w:szCs w:val="22"/>
                <w:highlight w:val="white"/>
                <w:lang w:val="en-US" w:eastAsia="zh-CN" w:bidi="ar-SA"/>
              </w:rPr>
              <w:t>工程保通费（即工程保通协管人员）和工程保险费作为不可竞争费用，</w:t>
            </w:r>
            <w:r>
              <w:rPr>
                <w:rFonts w:hint="eastAsia" w:ascii="Times New Roman" w:hAnsi="Times New Roman" w:cs="Times New Roman"/>
                <w:b/>
                <w:bCs/>
                <w:color w:val="auto"/>
                <w:kern w:val="2"/>
                <w:sz w:val="22"/>
                <w:szCs w:val="22"/>
                <w:highlight w:val="white"/>
                <w:lang w:val="en-US" w:eastAsia="zh-CN" w:bidi="ar-SA"/>
              </w:rPr>
              <w:t>供应商</w:t>
            </w:r>
            <w:r>
              <w:rPr>
                <w:rFonts w:hint="eastAsia" w:ascii="Times New Roman" w:hAnsi="Times New Roman" w:eastAsia="宋体" w:cs="Times New Roman"/>
                <w:b/>
                <w:bCs/>
                <w:color w:val="auto"/>
                <w:kern w:val="2"/>
                <w:sz w:val="22"/>
                <w:szCs w:val="22"/>
                <w:highlight w:val="white"/>
                <w:lang w:val="en-US" w:eastAsia="zh-CN" w:bidi="ar-SA"/>
              </w:rPr>
              <w:t>不得修改此费用，</w:t>
            </w:r>
            <w:r>
              <w:rPr>
                <w:rFonts w:hint="eastAsia" w:ascii="Times New Roman" w:hAnsi="Times New Roman" w:cs="Times New Roman"/>
                <w:b/>
                <w:bCs/>
                <w:color w:val="auto"/>
                <w:kern w:val="2"/>
                <w:sz w:val="22"/>
                <w:szCs w:val="22"/>
                <w:highlight w:val="white"/>
                <w:lang w:val="en-US" w:eastAsia="zh-CN" w:bidi="ar-SA"/>
              </w:rPr>
              <w:t>否则</w:t>
            </w:r>
            <w:r>
              <w:rPr>
                <w:rFonts w:hint="eastAsia" w:ascii="Times New Roman" w:hAnsi="Times New Roman" w:eastAsia="宋体" w:cs="Times New Roman"/>
                <w:b/>
                <w:bCs/>
                <w:color w:val="auto"/>
                <w:kern w:val="2"/>
                <w:sz w:val="22"/>
                <w:szCs w:val="22"/>
                <w:highlight w:val="white"/>
                <w:lang w:val="en-US" w:eastAsia="zh-CN" w:bidi="ar-SA"/>
              </w:rPr>
              <w:t>将被视为响应文件无效处理。</w:t>
            </w:r>
          </w:p>
          <w:p w14:paraId="4C7DCF08">
            <w:pPr>
              <w:pStyle w:val="20"/>
              <w:keepNext w:val="0"/>
              <w:keepLines w:val="0"/>
              <w:pageBreakBefore w:val="0"/>
              <w:widowControl/>
              <w:kinsoku/>
              <w:wordWrap/>
              <w:overflowPunct/>
              <w:topLinePunct w:val="0"/>
              <w:autoSpaceDE w:val="0"/>
              <w:autoSpaceDN w:val="0"/>
              <w:bidi w:val="0"/>
              <w:adjustRightInd w:val="0"/>
              <w:snapToGrid w:val="0"/>
              <w:spacing w:before="153" w:line="369" w:lineRule="auto"/>
              <w:ind w:left="111" w:right="110" w:firstLine="216"/>
              <w:jc w:val="both"/>
              <w:textAlignment w:val="baseline"/>
              <w:rPr>
                <w:color w:val="auto"/>
                <w:sz w:val="21"/>
                <w:szCs w:val="21"/>
                <w:highlight w:val="none"/>
              </w:rPr>
            </w:pPr>
            <w:r>
              <w:rPr>
                <w:color w:val="auto"/>
                <w:spacing w:val="8"/>
                <w:sz w:val="21"/>
                <w:szCs w:val="21"/>
                <w:highlight w:val="none"/>
              </w:rPr>
              <w:t>2.</w:t>
            </w:r>
            <w:r>
              <w:rPr>
                <w:b/>
                <w:bCs/>
                <w:color w:val="auto"/>
                <w:spacing w:val="8"/>
                <w:sz w:val="21"/>
                <w:szCs w:val="21"/>
                <w:highlight w:val="none"/>
              </w:rPr>
              <w:t>竞标人已标价工程量清单（包含首次报价、最后报价）的子目号、子目名称及子目</w:t>
            </w:r>
            <w:r>
              <w:rPr>
                <w:b/>
                <w:bCs/>
                <w:color w:val="auto"/>
                <w:spacing w:val="7"/>
                <w:sz w:val="21"/>
                <w:szCs w:val="21"/>
                <w:highlight w:val="none"/>
              </w:rPr>
              <w:t>特征描述、计</w:t>
            </w:r>
            <w:r>
              <w:rPr>
                <w:b/>
                <w:bCs/>
                <w:color w:val="auto"/>
                <w:spacing w:val="8"/>
                <w:sz w:val="21"/>
                <w:szCs w:val="21"/>
                <w:highlight w:val="none"/>
              </w:rPr>
              <w:t>量单位、工程量须与招标工程量清单一致的，否则竞标无效；竞标报价不得高于采购最高限价。本项目采用二次报价方式，竞标人的最终报价如有变动，则必须以工程量清单报价表的格式编制提交（按磋商</w:t>
            </w:r>
            <w:r>
              <w:rPr>
                <w:b/>
                <w:bCs/>
                <w:color w:val="auto"/>
                <w:spacing w:val="7"/>
                <w:sz w:val="21"/>
                <w:szCs w:val="21"/>
                <w:highlight w:val="none"/>
              </w:rPr>
              <w:t>文件中的相关规定签字盖章</w:t>
            </w:r>
            <w:r>
              <w:rPr>
                <w:b/>
                <w:bCs/>
                <w:color w:val="auto"/>
                <w:spacing w:val="23"/>
                <w:sz w:val="21"/>
                <w:szCs w:val="21"/>
                <w:highlight w:val="none"/>
              </w:rPr>
              <w:t>），</w:t>
            </w:r>
            <w:r>
              <w:rPr>
                <w:b/>
                <w:bCs/>
                <w:color w:val="auto"/>
                <w:spacing w:val="7"/>
                <w:sz w:val="21"/>
                <w:szCs w:val="21"/>
                <w:highlight w:val="none"/>
              </w:rPr>
              <w:t>竞标人须提前做好相关准备并按时递交最终报价文件，否则报价无效。</w:t>
            </w:r>
          </w:p>
          <w:p w14:paraId="11C4A149">
            <w:pPr>
              <w:pStyle w:val="20"/>
              <w:keepNext w:val="0"/>
              <w:keepLines w:val="0"/>
              <w:pageBreakBefore w:val="0"/>
              <w:widowControl/>
              <w:kinsoku/>
              <w:wordWrap/>
              <w:overflowPunct/>
              <w:topLinePunct w:val="0"/>
              <w:autoSpaceDE w:val="0"/>
              <w:autoSpaceDN w:val="0"/>
              <w:bidi w:val="0"/>
              <w:adjustRightInd w:val="0"/>
              <w:snapToGrid w:val="0"/>
              <w:spacing w:before="1" w:line="228" w:lineRule="auto"/>
              <w:ind w:left="536"/>
              <w:jc w:val="both"/>
              <w:textAlignment w:val="baseline"/>
              <w:rPr>
                <w:color w:val="auto"/>
                <w:sz w:val="21"/>
                <w:szCs w:val="21"/>
                <w:highlight w:val="none"/>
              </w:rPr>
            </w:pPr>
            <w:r>
              <w:rPr>
                <w:color w:val="auto"/>
                <w:spacing w:val="4"/>
                <w:sz w:val="21"/>
                <w:szCs w:val="21"/>
                <w:highlight w:val="none"/>
              </w:rPr>
              <w:t>3.付款方式：</w:t>
            </w:r>
          </w:p>
          <w:p w14:paraId="69D028F6">
            <w:pPr>
              <w:pStyle w:val="20"/>
              <w:keepNext w:val="0"/>
              <w:keepLines w:val="0"/>
              <w:pageBreakBefore w:val="0"/>
              <w:widowControl/>
              <w:kinsoku/>
              <w:wordWrap/>
              <w:overflowPunct/>
              <w:topLinePunct w:val="0"/>
              <w:autoSpaceDE w:val="0"/>
              <w:autoSpaceDN w:val="0"/>
              <w:bidi w:val="0"/>
              <w:adjustRightInd w:val="0"/>
              <w:snapToGrid w:val="0"/>
              <w:spacing w:before="153" w:line="228" w:lineRule="auto"/>
              <w:ind w:firstLine="452" w:firstLineChars="200"/>
              <w:jc w:val="both"/>
              <w:textAlignment w:val="baseline"/>
              <w:rPr>
                <w:color w:val="auto"/>
                <w:sz w:val="21"/>
                <w:szCs w:val="21"/>
                <w:highlight w:val="none"/>
                <w:u w:val="none" w:color="auto"/>
              </w:rPr>
            </w:pPr>
            <w:r>
              <w:rPr>
                <w:color w:val="auto"/>
                <w:spacing w:val="8"/>
                <w:sz w:val="21"/>
                <w:szCs w:val="21"/>
                <w:highlight w:val="none"/>
              </w:rPr>
              <w:t>（1）开工预付款金额：</w:t>
            </w:r>
            <w:r>
              <w:rPr>
                <w:rFonts w:hint="eastAsia"/>
                <w:color w:val="auto"/>
                <w:spacing w:val="8"/>
                <w:sz w:val="21"/>
                <w:szCs w:val="21"/>
                <w:highlight w:val="none"/>
                <w:lang w:val="en-US" w:eastAsia="zh-CN"/>
              </w:rPr>
              <w:t>30%</w:t>
            </w:r>
            <w:r>
              <w:rPr>
                <w:rFonts w:hint="eastAsia"/>
                <w:color w:val="auto"/>
                <w:spacing w:val="8"/>
                <w:sz w:val="21"/>
                <w:szCs w:val="21"/>
                <w:highlight w:val="none"/>
              </w:rPr>
              <w:t>签约合同价</w:t>
            </w:r>
            <w:r>
              <w:rPr>
                <w:rFonts w:hint="eastAsia"/>
                <w:color w:val="auto"/>
                <w:spacing w:val="-4"/>
                <w:sz w:val="21"/>
                <w:szCs w:val="21"/>
                <w:highlight w:val="none"/>
                <w:u w:val="none" w:color="auto"/>
                <w:lang w:eastAsia="zh-CN"/>
              </w:rPr>
              <w:t>。</w:t>
            </w:r>
          </w:p>
          <w:p w14:paraId="432C06AE">
            <w:pPr>
              <w:pStyle w:val="20"/>
              <w:keepNext w:val="0"/>
              <w:keepLines w:val="0"/>
              <w:pageBreakBefore w:val="0"/>
              <w:widowControl/>
              <w:kinsoku/>
              <w:wordWrap/>
              <w:overflowPunct/>
              <w:topLinePunct w:val="0"/>
              <w:autoSpaceDE w:val="0"/>
              <w:autoSpaceDN w:val="0"/>
              <w:bidi w:val="0"/>
              <w:adjustRightInd w:val="0"/>
              <w:snapToGrid w:val="0"/>
              <w:spacing w:before="151" w:line="346" w:lineRule="auto"/>
              <w:ind w:left="111" w:right="107" w:firstLine="219"/>
              <w:jc w:val="both"/>
              <w:textAlignment w:val="baseline"/>
              <w:rPr>
                <w:color w:val="auto"/>
                <w:sz w:val="21"/>
                <w:szCs w:val="21"/>
                <w:highlight w:val="none"/>
              </w:rPr>
            </w:pPr>
            <w:r>
              <w:rPr>
                <w:color w:val="auto"/>
                <w:spacing w:val="8"/>
                <w:sz w:val="21"/>
                <w:szCs w:val="21"/>
                <w:highlight w:val="none"/>
              </w:rPr>
              <w:t>（2）双方约定的工程款（进度款）的支付方式和时间：进度款支付比</w:t>
            </w:r>
            <w:r>
              <w:rPr>
                <w:rFonts w:hint="eastAsia"/>
                <w:color w:val="auto"/>
                <w:spacing w:val="8"/>
                <w:sz w:val="21"/>
                <w:szCs w:val="21"/>
                <w:highlight w:val="none"/>
                <w:lang w:eastAsia="zh-CN"/>
              </w:rPr>
              <w:t>例为</w:t>
            </w:r>
            <w:r>
              <w:rPr>
                <w:color w:val="auto"/>
                <w:spacing w:val="8"/>
                <w:sz w:val="21"/>
                <w:szCs w:val="21"/>
                <w:highlight w:val="none"/>
              </w:rPr>
              <w:t>合同内按工程计量周期内完成工程量的 80%，合同外（设计变更和现场签证引起的费用）按工程计量周期内完成工程量的 70%，如施工单位未按照相关规定足额发放农民工工资的，工程进度款可不予支付；待施工单位按照相关规定足额发放农民工工资，再支付工程进度款。工程完工验收达到质量要求，结算经柳城县财政投资评审中心审定且发承包双方确认后，工程款支付至结算总价的 97% ；发包人按工程价款结算总额的 3%预留工程质量保修金，待工程质量缺陷责任期满后返还。</w:t>
            </w:r>
          </w:p>
          <w:p w14:paraId="14404321">
            <w:pPr>
              <w:pStyle w:val="20"/>
              <w:keepNext w:val="0"/>
              <w:keepLines w:val="0"/>
              <w:pageBreakBefore w:val="0"/>
              <w:widowControl/>
              <w:kinsoku/>
              <w:wordWrap/>
              <w:overflowPunct/>
              <w:topLinePunct w:val="0"/>
              <w:autoSpaceDE w:val="0"/>
              <w:autoSpaceDN w:val="0"/>
              <w:bidi w:val="0"/>
              <w:adjustRightInd w:val="0"/>
              <w:snapToGrid w:val="0"/>
              <w:spacing w:before="151" w:line="228" w:lineRule="auto"/>
              <w:ind w:left="328"/>
              <w:jc w:val="both"/>
              <w:textAlignment w:val="baseline"/>
              <w:rPr>
                <w:color w:val="auto"/>
                <w:sz w:val="21"/>
                <w:szCs w:val="21"/>
                <w:highlight w:val="none"/>
              </w:rPr>
            </w:pPr>
            <w:r>
              <w:rPr>
                <w:rFonts w:hint="eastAsia"/>
                <w:color w:val="auto"/>
                <w:spacing w:val="9"/>
                <w:sz w:val="21"/>
                <w:szCs w:val="21"/>
                <w:highlight w:val="none"/>
                <w:lang w:eastAsia="zh-CN"/>
              </w:rPr>
              <w:t>4.</w:t>
            </w:r>
            <w:r>
              <w:rPr>
                <w:color w:val="auto"/>
                <w:spacing w:val="9"/>
                <w:sz w:val="21"/>
                <w:szCs w:val="21"/>
                <w:highlight w:val="none"/>
              </w:rPr>
              <w:t>拟投入本项目人员要求（以下人员情况材料在技术文件中按要求提供</w:t>
            </w:r>
            <w:r>
              <w:rPr>
                <w:color w:val="auto"/>
                <w:spacing w:val="4"/>
                <w:sz w:val="21"/>
                <w:szCs w:val="21"/>
                <w:highlight w:val="none"/>
              </w:rPr>
              <w:t>）：</w:t>
            </w:r>
          </w:p>
          <w:p w14:paraId="5EC8422C">
            <w:pPr>
              <w:pStyle w:val="20"/>
              <w:keepNext w:val="0"/>
              <w:keepLines w:val="0"/>
              <w:pageBreakBefore w:val="0"/>
              <w:widowControl/>
              <w:kinsoku/>
              <w:wordWrap/>
              <w:overflowPunct/>
              <w:topLinePunct w:val="0"/>
              <w:autoSpaceDE w:val="0"/>
              <w:autoSpaceDN w:val="0"/>
              <w:bidi w:val="0"/>
              <w:adjustRightInd w:val="0"/>
              <w:snapToGrid w:val="0"/>
              <w:spacing w:before="155" w:line="322" w:lineRule="auto"/>
              <w:ind w:left="111" w:right="110" w:firstLine="219"/>
              <w:jc w:val="both"/>
              <w:textAlignment w:val="baseline"/>
              <w:rPr>
                <w:color w:val="auto"/>
                <w:sz w:val="21"/>
                <w:szCs w:val="21"/>
                <w:highlight w:val="none"/>
              </w:rPr>
            </w:pPr>
            <w:r>
              <w:rPr>
                <w:color w:val="auto"/>
                <w:spacing w:val="8"/>
                <w:sz w:val="21"/>
                <w:szCs w:val="21"/>
                <w:highlight w:val="none"/>
              </w:rPr>
              <w:t>（1）项目经理要求：须具有公路工程专业注册建造师贰</w:t>
            </w:r>
            <w:r>
              <w:rPr>
                <w:color w:val="auto"/>
                <w:spacing w:val="7"/>
                <w:sz w:val="21"/>
                <w:szCs w:val="21"/>
                <w:highlight w:val="none"/>
              </w:rPr>
              <w:t>级以上（含贰级）注册建造师执业资格，省级</w:t>
            </w:r>
            <w:r>
              <w:rPr>
                <w:color w:val="auto"/>
                <w:spacing w:val="8"/>
                <w:sz w:val="21"/>
                <w:szCs w:val="21"/>
                <w:highlight w:val="none"/>
              </w:rPr>
              <w:t>或以上交通运输行政主管部门颁发的安全生产考核合格证（</w:t>
            </w:r>
            <w:r>
              <w:rPr>
                <w:color w:val="auto"/>
                <w:spacing w:val="-59"/>
                <w:sz w:val="21"/>
                <w:szCs w:val="21"/>
                <w:highlight w:val="none"/>
              </w:rPr>
              <w:t xml:space="preserve"> </w:t>
            </w:r>
            <w:r>
              <w:rPr>
                <w:color w:val="auto"/>
                <w:spacing w:val="8"/>
                <w:sz w:val="21"/>
                <w:szCs w:val="21"/>
                <w:highlight w:val="none"/>
              </w:rPr>
              <w:t>“三类人员</w:t>
            </w:r>
            <w:r>
              <w:rPr>
                <w:color w:val="auto"/>
                <w:spacing w:val="-70"/>
                <w:sz w:val="21"/>
                <w:szCs w:val="21"/>
                <w:highlight w:val="none"/>
              </w:rPr>
              <w:t xml:space="preserve"> </w:t>
            </w:r>
            <w:r>
              <w:rPr>
                <w:color w:val="auto"/>
                <w:spacing w:val="8"/>
                <w:sz w:val="21"/>
                <w:szCs w:val="21"/>
                <w:highlight w:val="none"/>
              </w:rPr>
              <w:t>”B</w:t>
            </w:r>
            <w:r>
              <w:rPr>
                <w:color w:val="auto"/>
                <w:spacing w:val="-40"/>
                <w:sz w:val="21"/>
                <w:szCs w:val="21"/>
                <w:highlight w:val="none"/>
              </w:rPr>
              <w:t xml:space="preserve"> </w:t>
            </w:r>
            <w:r>
              <w:rPr>
                <w:color w:val="auto"/>
                <w:spacing w:val="8"/>
                <w:sz w:val="21"/>
                <w:szCs w:val="21"/>
                <w:highlight w:val="none"/>
              </w:rPr>
              <w:t>类证书）。本</w:t>
            </w:r>
            <w:r>
              <w:rPr>
                <w:color w:val="auto"/>
                <w:spacing w:val="7"/>
                <w:sz w:val="21"/>
                <w:szCs w:val="21"/>
                <w:highlight w:val="none"/>
              </w:rPr>
              <w:t>项目不接受有</w:t>
            </w:r>
            <w:r>
              <w:rPr>
                <w:color w:val="auto"/>
                <w:spacing w:val="9"/>
                <w:sz w:val="21"/>
                <w:szCs w:val="21"/>
                <w:highlight w:val="none"/>
              </w:rPr>
              <w:t>在建、已中标未开工或已列为其他项目中标候选人第一名的建造师作为项目经理。</w:t>
            </w:r>
          </w:p>
          <w:p w14:paraId="7398521D">
            <w:pPr>
              <w:pStyle w:val="20"/>
              <w:keepNext w:val="0"/>
              <w:keepLines w:val="0"/>
              <w:pageBreakBefore w:val="0"/>
              <w:widowControl/>
              <w:kinsoku/>
              <w:wordWrap/>
              <w:overflowPunct/>
              <w:topLinePunct w:val="0"/>
              <w:autoSpaceDE w:val="0"/>
              <w:autoSpaceDN w:val="0"/>
              <w:bidi w:val="0"/>
              <w:adjustRightInd w:val="0"/>
              <w:snapToGrid w:val="0"/>
              <w:spacing w:before="65" w:line="269" w:lineRule="exact"/>
              <w:ind w:left="263"/>
              <w:jc w:val="both"/>
              <w:textAlignment w:val="baseline"/>
              <w:rPr>
                <w:color w:val="auto"/>
                <w:sz w:val="21"/>
                <w:szCs w:val="21"/>
                <w:highlight w:val="none"/>
              </w:rPr>
            </w:pPr>
            <w:r>
              <w:rPr>
                <w:color w:val="auto"/>
                <w:spacing w:val="3"/>
                <w:sz w:val="21"/>
                <w:szCs w:val="21"/>
                <w:highlight w:val="none"/>
              </w:rPr>
              <w:t>（</w:t>
            </w:r>
            <w:r>
              <w:rPr>
                <w:rFonts w:hint="eastAsia"/>
                <w:color w:val="auto"/>
                <w:spacing w:val="3"/>
                <w:sz w:val="21"/>
                <w:szCs w:val="21"/>
                <w:highlight w:val="none"/>
                <w:lang w:val="en-US" w:eastAsia="zh-CN"/>
              </w:rPr>
              <w:t>2</w:t>
            </w:r>
            <w:r>
              <w:rPr>
                <w:color w:val="auto"/>
                <w:spacing w:val="3"/>
                <w:sz w:val="21"/>
                <w:szCs w:val="21"/>
                <w:highlight w:val="none"/>
              </w:rPr>
              <w:t>）专职安全生产管理人员：具有省级或以上交通运输行政主管部门颁发的安全生产考核合格证（“三类人员</w:t>
            </w:r>
            <w:r>
              <w:rPr>
                <w:color w:val="auto"/>
                <w:spacing w:val="-71"/>
                <w:sz w:val="21"/>
                <w:szCs w:val="21"/>
                <w:highlight w:val="none"/>
              </w:rPr>
              <w:t xml:space="preserve"> </w:t>
            </w:r>
            <w:r>
              <w:rPr>
                <w:color w:val="auto"/>
                <w:spacing w:val="3"/>
                <w:sz w:val="21"/>
                <w:szCs w:val="21"/>
                <w:highlight w:val="none"/>
              </w:rPr>
              <w:t>”C</w:t>
            </w:r>
            <w:r>
              <w:rPr>
                <w:color w:val="auto"/>
                <w:spacing w:val="-41"/>
                <w:sz w:val="21"/>
                <w:szCs w:val="21"/>
                <w:highlight w:val="none"/>
              </w:rPr>
              <w:t xml:space="preserve"> </w:t>
            </w:r>
            <w:r>
              <w:rPr>
                <w:color w:val="auto"/>
                <w:spacing w:val="3"/>
                <w:sz w:val="21"/>
                <w:szCs w:val="21"/>
                <w:highlight w:val="none"/>
              </w:rPr>
              <w:t>类证书）</w:t>
            </w:r>
          </w:p>
        </w:tc>
      </w:tr>
    </w:tbl>
    <w:p w14:paraId="7A3E15AD">
      <w:pPr>
        <w:keepNext w:val="0"/>
        <w:keepLines w:val="0"/>
        <w:pageBreakBefore w:val="0"/>
        <w:widowControl/>
        <w:kinsoku/>
        <w:wordWrap/>
        <w:overflowPunct/>
        <w:topLinePunct w:val="0"/>
        <w:autoSpaceDE w:val="0"/>
        <w:autoSpaceDN w:val="0"/>
        <w:bidi w:val="0"/>
        <w:adjustRightInd w:val="0"/>
        <w:snapToGrid w:val="0"/>
        <w:textAlignment w:val="baseline"/>
        <w:rPr>
          <w:rFonts w:ascii="Arial"/>
          <w:color w:val="auto"/>
          <w:sz w:val="21"/>
          <w:highlight w:val="none"/>
        </w:rPr>
      </w:pPr>
    </w:p>
    <w:p w14:paraId="79C2E250">
      <w:pPr>
        <w:keepNext w:val="0"/>
        <w:keepLines w:val="0"/>
        <w:pageBreakBefore w:val="0"/>
        <w:widowControl/>
        <w:kinsoku/>
        <w:wordWrap/>
        <w:overflowPunct/>
        <w:topLinePunct w:val="0"/>
        <w:autoSpaceDE w:val="0"/>
        <w:autoSpaceDN w:val="0"/>
        <w:bidi w:val="0"/>
        <w:adjustRightInd w:val="0"/>
        <w:snapToGrid w:val="0"/>
        <w:textAlignment w:val="baseline"/>
        <w:rPr>
          <w:rFonts w:ascii="Arial" w:hAnsi="Arial" w:eastAsia="Arial" w:cs="Arial"/>
          <w:color w:val="auto"/>
          <w:sz w:val="21"/>
          <w:szCs w:val="21"/>
          <w:highlight w:val="none"/>
        </w:rPr>
      </w:pPr>
    </w:p>
    <w:p w14:paraId="49206B7E">
      <w:pPr>
        <w:spacing w:before="37"/>
        <w:rPr>
          <w:color w:val="auto"/>
          <w:highlight w:val="none"/>
        </w:rPr>
      </w:pPr>
    </w:p>
    <w:p w14:paraId="18A6DF7E">
      <w:pPr>
        <w:spacing w:before="37"/>
        <w:rPr>
          <w:color w:val="auto"/>
          <w:highlight w:val="none"/>
        </w:rPr>
      </w:pPr>
    </w:p>
    <w:p w14:paraId="6028230B">
      <w:pPr>
        <w:rPr>
          <w:color w:val="auto"/>
          <w:spacing w:val="-10"/>
          <w:sz w:val="24"/>
          <w:szCs w:val="24"/>
          <w:highlight w:val="none"/>
        </w:rPr>
      </w:pPr>
      <w:r>
        <w:rPr>
          <w:color w:val="auto"/>
          <w:spacing w:val="-10"/>
          <w:sz w:val="24"/>
          <w:szCs w:val="24"/>
          <w:highlight w:val="none"/>
        </w:rPr>
        <w:br w:type="page"/>
      </w:r>
    </w:p>
    <w:p w14:paraId="17C3D892">
      <w:pPr>
        <w:spacing w:line="336" w:lineRule="auto"/>
        <w:rPr>
          <w:rFonts w:ascii="Arial"/>
          <w:color w:val="auto"/>
          <w:sz w:val="21"/>
          <w:highlight w:val="none"/>
        </w:rPr>
      </w:pPr>
    </w:p>
    <w:p w14:paraId="6217E87B">
      <w:pPr>
        <w:pStyle w:val="6"/>
        <w:spacing w:before="78" w:line="219" w:lineRule="auto"/>
        <w:ind w:left="27"/>
        <w:rPr>
          <w:color w:val="auto"/>
          <w:sz w:val="24"/>
          <w:szCs w:val="24"/>
          <w:highlight w:val="none"/>
        </w:rPr>
      </w:pPr>
      <w:r>
        <w:rPr>
          <w:b/>
          <w:bCs/>
          <w:color w:val="auto"/>
          <w:spacing w:val="-13"/>
          <w:sz w:val="24"/>
          <w:szCs w:val="24"/>
          <w:highlight w:val="none"/>
        </w:rPr>
        <w:t>附件</w:t>
      </w:r>
      <w:r>
        <w:rPr>
          <w:color w:val="auto"/>
          <w:spacing w:val="-48"/>
          <w:sz w:val="24"/>
          <w:szCs w:val="24"/>
          <w:highlight w:val="none"/>
        </w:rPr>
        <w:t xml:space="preserve"> </w:t>
      </w:r>
      <w:r>
        <w:rPr>
          <w:b/>
          <w:bCs/>
          <w:color w:val="auto"/>
          <w:spacing w:val="-13"/>
          <w:sz w:val="24"/>
          <w:szCs w:val="24"/>
          <w:highlight w:val="none"/>
        </w:rPr>
        <w:t>2：</w:t>
      </w:r>
    </w:p>
    <w:p w14:paraId="37E1044E">
      <w:pPr>
        <w:pStyle w:val="6"/>
        <w:spacing w:before="73" w:line="214" w:lineRule="auto"/>
        <w:ind w:left="3301"/>
        <w:rPr>
          <w:color w:val="auto"/>
          <w:sz w:val="31"/>
          <w:szCs w:val="31"/>
          <w:highlight w:val="none"/>
        </w:rPr>
      </w:pPr>
      <w:r>
        <w:rPr>
          <w:b/>
          <w:bCs/>
          <w:color w:val="auto"/>
          <w:spacing w:val="3"/>
          <w:sz w:val="31"/>
          <w:szCs w:val="31"/>
          <w:highlight w:val="none"/>
        </w:rPr>
        <w:t>中小微企业划型标准</w:t>
      </w:r>
    </w:p>
    <w:tbl>
      <w:tblPr>
        <w:tblStyle w:val="19"/>
        <w:tblW w:w="9504" w:type="dxa"/>
        <w:tblInd w:w="1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9"/>
        <w:gridCol w:w="1679"/>
        <w:gridCol w:w="1155"/>
        <w:gridCol w:w="1842"/>
        <w:gridCol w:w="1701"/>
        <w:gridCol w:w="1138"/>
      </w:tblGrid>
      <w:tr w14:paraId="64EEF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989" w:type="dxa"/>
            <w:vAlign w:val="top"/>
          </w:tcPr>
          <w:p w14:paraId="64F743DE">
            <w:pPr>
              <w:pStyle w:val="20"/>
              <w:spacing w:before="64" w:line="229" w:lineRule="auto"/>
              <w:ind w:left="118"/>
              <w:rPr>
                <w:color w:val="auto"/>
                <w:highlight w:val="none"/>
              </w:rPr>
            </w:pPr>
            <w:r>
              <w:rPr>
                <w:b/>
                <w:bCs/>
                <w:color w:val="auto"/>
                <w:spacing w:val="5"/>
                <w:highlight w:val="none"/>
              </w:rPr>
              <w:t>行业名称</w:t>
            </w:r>
          </w:p>
        </w:tc>
        <w:tc>
          <w:tcPr>
            <w:tcW w:w="1679" w:type="dxa"/>
            <w:vAlign w:val="top"/>
          </w:tcPr>
          <w:p w14:paraId="5C8AA553">
            <w:pPr>
              <w:pStyle w:val="20"/>
              <w:spacing w:before="64" w:line="229" w:lineRule="auto"/>
              <w:ind w:left="113"/>
              <w:rPr>
                <w:color w:val="auto"/>
                <w:highlight w:val="none"/>
              </w:rPr>
            </w:pPr>
            <w:r>
              <w:rPr>
                <w:b/>
                <w:bCs/>
                <w:color w:val="auto"/>
                <w:spacing w:val="5"/>
                <w:highlight w:val="none"/>
              </w:rPr>
              <w:t>指标名称</w:t>
            </w:r>
          </w:p>
        </w:tc>
        <w:tc>
          <w:tcPr>
            <w:tcW w:w="1155" w:type="dxa"/>
            <w:vAlign w:val="top"/>
          </w:tcPr>
          <w:p w14:paraId="4E8D8D8F">
            <w:pPr>
              <w:pStyle w:val="20"/>
              <w:spacing w:before="64" w:line="229" w:lineRule="auto"/>
              <w:ind w:left="112"/>
              <w:rPr>
                <w:color w:val="auto"/>
                <w:highlight w:val="none"/>
              </w:rPr>
            </w:pPr>
            <w:r>
              <w:rPr>
                <w:b/>
                <w:bCs/>
                <w:color w:val="auto"/>
                <w:spacing w:val="6"/>
                <w:highlight w:val="none"/>
              </w:rPr>
              <w:t>计量单位</w:t>
            </w:r>
          </w:p>
        </w:tc>
        <w:tc>
          <w:tcPr>
            <w:tcW w:w="1842" w:type="dxa"/>
            <w:vAlign w:val="top"/>
          </w:tcPr>
          <w:p w14:paraId="2ED84218">
            <w:pPr>
              <w:pStyle w:val="20"/>
              <w:spacing w:before="64" w:line="229" w:lineRule="auto"/>
              <w:ind w:left="133"/>
              <w:rPr>
                <w:color w:val="auto"/>
                <w:highlight w:val="none"/>
              </w:rPr>
            </w:pPr>
            <w:r>
              <w:rPr>
                <w:b/>
                <w:bCs/>
                <w:color w:val="auto"/>
                <w:spacing w:val="-6"/>
                <w:highlight w:val="none"/>
              </w:rPr>
              <w:t>中型</w:t>
            </w:r>
          </w:p>
        </w:tc>
        <w:tc>
          <w:tcPr>
            <w:tcW w:w="1701" w:type="dxa"/>
            <w:vAlign w:val="top"/>
          </w:tcPr>
          <w:p w14:paraId="4E57B417">
            <w:pPr>
              <w:pStyle w:val="20"/>
              <w:spacing w:before="63" w:line="231" w:lineRule="auto"/>
              <w:ind w:left="120"/>
              <w:rPr>
                <w:color w:val="auto"/>
                <w:highlight w:val="none"/>
              </w:rPr>
            </w:pPr>
            <w:r>
              <w:rPr>
                <w:b/>
                <w:bCs/>
                <w:color w:val="auto"/>
                <w:spacing w:val="1"/>
                <w:highlight w:val="none"/>
              </w:rPr>
              <w:t>小型</w:t>
            </w:r>
          </w:p>
        </w:tc>
        <w:tc>
          <w:tcPr>
            <w:tcW w:w="1138" w:type="dxa"/>
            <w:vAlign w:val="top"/>
          </w:tcPr>
          <w:p w14:paraId="4FBD9A0F">
            <w:pPr>
              <w:pStyle w:val="20"/>
              <w:spacing w:before="64" w:line="228" w:lineRule="auto"/>
              <w:ind w:left="115"/>
              <w:rPr>
                <w:color w:val="auto"/>
                <w:highlight w:val="none"/>
              </w:rPr>
            </w:pPr>
            <w:r>
              <w:rPr>
                <w:b/>
                <w:bCs/>
                <w:color w:val="auto"/>
                <w:spacing w:val="3"/>
                <w:highlight w:val="none"/>
              </w:rPr>
              <w:t>微型</w:t>
            </w:r>
          </w:p>
        </w:tc>
      </w:tr>
      <w:tr w14:paraId="29348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Align w:val="top"/>
          </w:tcPr>
          <w:p w14:paraId="092B0EBA">
            <w:pPr>
              <w:pStyle w:val="20"/>
              <w:spacing w:before="62" w:line="228" w:lineRule="auto"/>
              <w:ind w:left="261"/>
              <w:rPr>
                <w:color w:val="auto"/>
                <w:highlight w:val="none"/>
              </w:rPr>
            </w:pPr>
            <w:r>
              <w:rPr>
                <w:b/>
                <w:bCs/>
                <w:color w:val="auto"/>
                <w:spacing w:val="7"/>
                <w:highlight w:val="none"/>
              </w:rPr>
              <w:t>农、林、牧、渔</w:t>
            </w:r>
          </w:p>
        </w:tc>
        <w:tc>
          <w:tcPr>
            <w:tcW w:w="1679" w:type="dxa"/>
            <w:vAlign w:val="top"/>
          </w:tcPr>
          <w:p w14:paraId="1D8BC51A">
            <w:pPr>
              <w:pStyle w:val="20"/>
              <w:spacing w:before="62" w:line="228" w:lineRule="auto"/>
              <w:ind w:left="168"/>
              <w:rPr>
                <w:color w:val="auto"/>
                <w:highlight w:val="none"/>
              </w:rPr>
            </w:pPr>
            <w:r>
              <w:rPr>
                <w:color w:val="auto"/>
                <w:spacing w:val="5"/>
                <w:highlight w:val="none"/>
              </w:rPr>
              <w:t>营业收入（Y）</w:t>
            </w:r>
          </w:p>
        </w:tc>
        <w:tc>
          <w:tcPr>
            <w:tcW w:w="1155" w:type="dxa"/>
            <w:vAlign w:val="top"/>
          </w:tcPr>
          <w:p w14:paraId="22612266">
            <w:pPr>
              <w:pStyle w:val="20"/>
              <w:spacing w:before="62" w:line="229" w:lineRule="auto"/>
              <w:ind w:left="378"/>
              <w:rPr>
                <w:color w:val="auto"/>
                <w:highlight w:val="none"/>
              </w:rPr>
            </w:pPr>
            <w:r>
              <w:rPr>
                <w:color w:val="auto"/>
                <w:spacing w:val="2"/>
                <w:highlight w:val="none"/>
              </w:rPr>
              <w:t>万元</w:t>
            </w:r>
          </w:p>
        </w:tc>
        <w:tc>
          <w:tcPr>
            <w:tcW w:w="1842" w:type="dxa"/>
            <w:vAlign w:val="top"/>
          </w:tcPr>
          <w:p w14:paraId="7457830D">
            <w:pPr>
              <w:pStyle w:val="20"/>
              <w:spacing w:before="62" w:line="263" w:lineRule="exact"/>
              <w:ind w:left="250"/>
              <w:rPr>
                <w:color w:val="auto"/>
                <w:highlight w:val="none"/>
              </w:rPr>
            </w:pPr>
            <w:r>
              <w:rPr>
                <w:color w:val="auto"/>
                <w:spacing w:val="4"/>
                <w:position w:val="1"/>
                <w:highlight w:val="none"/>
              </w:rPr>
              <w:t>500≤Y＜20000</w:t>
            </w:r>
          </w:p>
        </w:tc>
        <w:tc>
          <w:tcPr>
            <w:tcW w:w="1701" w:type="dxa"/>
            <w:vAlign w:val="top"/>
          </w:tcPr>
          <w:p w14:paraId="79A21989">
            <w:pPr>
              <w:pStyle w:val="20"/>
              <w:spacing w:before="62" w:line="263" w:lineRule="exact"/>
              <w:ind w:left="337"/>
              <w:rPr>
                <w:color w:val="auto"/>
                <w:highlight w:val="none"/>
              </w:rPr>
            </w:pPr>
            <w:r>
              <w:rPr>
                <w:color w:val="auto"/>
                <w:spacing w:val="4"/>
                <w:position w:val="1"/>
                <w:highlight w:val="none"/>
              </w:rPr>
              <w:t>50≤Y＜500</w:t>
            </w:r>
          </w:p>
        </w:tc>
        <w:tc>
          <w:tcPr>
            <w:tcW w:w="1138" w:type="dxa"/>
            <w:vAlign w:val="top"/>
          </w:tcPr>
          <w:p w14:paraId="3142A1AD">
            <w:pPr>
              <w:pStyle w:val="20"/>
              <w:spacing w:before="62" w:line="263" w:lineRule="exact"/>
              <w:ind w:left="309"/>
              <w:rPr>
                <w:color w:val="auto"/>
                <w:highlight w:val="none"/>
              </w:rPr>
            </w:pPr>
            <w:r>
              <w:rPr>
                <w:color w:val="auto"/>
                <w:spacing w:val="4"/>
                <w:position w:val="1"/>
                <w:highlight w:val="none"/>
              </w:rPr>
              <w:t>Y＜50</w:t>
            </w:r>
          </w:p>
        </w:tc>
      </w:tr>
      <w:tr w14:paraId="210F0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restart"/>
            <w:tcBorders>
              <w:bottom w:val="nil"/>
            </w:tcBorders>
            <w:vAlign w:val="top"/>
          </w:tcPr>
          <w:p w14:paraId="4E77D39D">
            <w:pPr>
              <w:spacing w:line="335" w:lineRule="auto"/>
              <w:rPr>
                <w:rFonts w:ascii="Arial"/>
                <w:color w:val="auto"/>
                <w:sz w:val="21"/>
                <w:highlight w:val="none"/>
              </w:rPr>
            </w:pPr>
          </w:p>
          <w:p w14:paraId="63ED1E4E">
            <w:pPr>
              <w:pStyle w:val="20"/>
              <w:spacing w:before="65" w:line="241" w:lineRule="auto"/>
              <w:ind w:left="792"/>
              <w:rPr>
                <w:color w:val="auto"/>
                <w:highlight w:val="none"/>
              </w:rPr>
            </w:pPr>
            <w:r>
              <w:rPr>
                <w:b/>
                <w:bCs/>
                <w:color w:val="auto"/>
                <w:spacing w:val="2"/>
                <w:highlight w:val="none"/>
              </w:rPr>
              <w:t>工业</w:t>
            </w:r>
          </w:p>
        </w:tc>
        <w:tc>
          <w:tcPr>
            <w:tcW w:w="1679" w:type="dxa"/>
            <w:vAlign w:val="top"/>
          </w:tcPr>
          <w:p w14:paraId="5FDC7854">
            <w:pPr>
              <w:pStyle w:val="20"/>
              <w:spacing w:before="62" w:line="229" w:lineRule="auto"/>
              <w:ind w:left="164"/>
              <w:rPr>
                <w:color w:val="auto"/>
                <w:highlight w:val="none"/>
              </w:rPr>
            </w:pPr>
            <w:r>
              <w:rPr>
                <w:color w:val="auto"/>
                <w:spacing w:val="6"/>
                <w:highlight w:val="none"/>
              </w:rPr>
              <w:t>从业人员（X）</w:t>
            </w:r>
          </w:p>
        </w:tc>
        <w:tc>
          <w:tcPr>
            <w:tcW w:w="1155" w:type="dxa"/>
            <w:vAlign w:val="top"/>
          </w:tcPr>
          <w:p w14:paraId="7533C829">
            <w:pPr>
              <w:pStyle w:val="20"/>
              <w:spacing w:before="62" w:line="231" w:lineRule="auto"/>
              <w:ind w:left="478"/>
              <w:rPr>
                <w:color w:val="auto"/>
                <w:highlight w:val="none"/>
              </w:rPr>
            </w:pPr>
            <w:r>
              <w:rPr>
                <w:color w:val="auto"/>
                <w:highlight w:val="none"/>
              </w:rPr>
              <w:t>人</w:t>
            </w:r>
          </w:p>
        </w:tc>
        <w:tc>
          <w:tcPr>
            <w:tcW w:w="1842" w:type="dxa"/>
            <w:vAlign w:val="top"/>
          </w:tcPr>
          <w:p w14:paraId="506CCFD6">
            <w:pPr>
              <w:pStyle w:val="20"/>
              <w:spacing w:before="62" w:line="263" w:lineRule="exact"/>
              <w:ind w:left="300"/>
              <w:rPr>
                <w:color w:val="auto"/>
                <w:highlight w:val="none"/>
              </w:rPr>
            </w:pPr>
            <w:r>
              <w:rPr>
                <w:color w:val="auto"/>
                <w:spacing w:val="4"/>
                <w:position w:val="1"/>
                <w:highlight w:val="none"/>
              </w:rPr>
              <w:t>300≤X＜1000</w:t>
            </w:r>
          </w:p>
        </w:tc>
        <w:tc>
          <w:tcPr>
            <w:tcW w:w="1701" w:type="dxa"/>
            <w:vAlign w:val="top"/>
          </w:tcPr>
          <w:p w14:paraId="33AC6E4C">
            <w:pPr>
              <w:pStyle w:val="20"/>
              <w:spacing w:before="62" w:line="263" w:lineRule="exact"/>
              <w:ind w:left="336"/>
              <w:rPr>
                <w:color w:val="auto"/>
                <w:highlight w:val="none"/>
              </w:rPr>
            </w:pPr>
            <w:r>
              <w:rPr>
                <w:color w:val="auto"/>
                <w:spacing w:val="4"/>
                <w:position w:val="1"/>
                <w:highlight w:val="none"/>
              </w:rPr>
              <w:t>20≤X＜300</w:t>
            </w:r>
          </w:p>
        </w:tc>
        <w:tc>
          <w:tcPr>
            <w:tcW w:w="1138" w:type="dxa"/>
            <w:vAlign w:val="top"/>
          </w:tcPr>
          <w:p w14:paraId="4D6883F8">
            <w:pPr>
              <w:pStyle w:val="20"/>
              <w:spacing w:before="62" w:line="263" w:lineRule="exact"/>
              <w:ind w:left="310"/>
              <w:rPr>
                <w:color w:val="auto"/>
                <w:highlight w:val="none"/>
              </w:rPr>
            </w:pPr>
            <w:r>
              <w:rPr>
                <w:color w:val="auto"/>
                <w:spacing w:val="4"/>
                <w:position w:val="1"/>
                <w:highlight w:val="none"/>
              </w:rPr>
              <w:t>X＜20</w:t>
            </w:r>
          </w:p>
        </w:tc>
      </w:tr>
      <w:tr w14:paraId="2E4B28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continue"/>
            <w:tcBorders>
              <w:top w:val="nil"/>
            </w:tcBorders>
            <w:vAlign w:val="top"/>
          </w:tcPr>
          <w:p w14:paraId="19FE6B31">
            <w:pPr>
              <w:rPr>
                <w:rFonts w:ascii="Arial"/>
                <w:color w:val="auto"/>
                <w:sz w:val="21"/>
                <w:highlight w:val="none"/>
              </w:rPr>
            </w:pPr>
          </w:p>
        </w:tc>
        <w:tc>
          <w:tcPr>
            <w:tcW w:w="1679" w:type="dxa"/>
            <w:vAlign w:val="top"/>
          </w:tcPr>
          <w:p w14:paraId="61FCB176">
            <w:pPr>
              <w:pStyle w:val="20"/>
              <w:spacing w:before="62" w:line="228" w:lineRule="auto"/>
              <w:ind w:left="168"/>
              <w:rPr>
                <w:color w:val="auto"/>
                <w:highlight w:val="none"/>
              </w:rPr>
            </w:pPr>
            <w:r>
              <w:rPr>
                <w:color w:val="auto"/>
                <w:spacing w:val="5"/>
                <w:highlight w:val="none"/>
              </w:rPr>
              <w:t>营业收入（Y）</w:t>
            </w:r>
          </w:p>
        </w:tc>
        <w:tc>
          <w:tcPr>
            <w:tcW w:w="1155" w:type="dxa"/>
            <w:vAlign w:val="top"/>
          </w:tcPr>
          <w:p w14:paraId="174087E1">
            <w:pPr>
              <w:pStyle w:val="20"/>
              <w:spacing w:before="62" w:line="229" w:lineRule="auto"/>
              <w:ind w:left="378"/>
              <w:rPr>
                <w:color w:val="auto"/>
                <w:highlight w:val="none"/>
              </w:rPr>
            </w:pPr>
            <w:r>
              <w:rPr>
                <w:color w:val="auto"/>
                <w:spacing w:val="2"/>
                <w:highlight w:val="none"/>
              </w:rPr>
              <w:t>万元</w:t>
            </w:r>
          </w:p>
        </w:tc>
        <w:tc>
          <w:tcPr>
            <w:tcW w:w="1842" w:type="dxa"/>
            <w:vAlign w:val="top"/>
          </w:tcPr>
          <w:p w14:paraId="2528AC0F">
            <w:pPr>
              <w:pStyle w:val="20"/>
              <w:spacing w:before="62" w:line="263" w:lineRule="exact"/>
              <w:ind w:left="193"/>
              <w:rPr>
                <w:color w:val="auto"/>
                <w:highlight w:val="none"/>
              </w:rPr>
            </w:pPr>
            <w:r>
              <w:rPr>
                <w:color w:val="auto"/>
                <w:spacing w:val="4"/>
                <w:position w:val="1"/>
                <w:highlight w:val="none"/>
              </w:rPr>
              <w:t>2000≤Y＜40000</w:t>
            </w:r>
          </w:p>
        </w:tc>
        <w:tc>
          <w:tcPr>
            <w:tcW w:w="1701" w:type="dxa"/>
            <w:vAlign w:val="top"/>
          </w:tcPr>
          <w:p w14:paraId="435B00C7">
            <w:pPr>
              <w:pStyle w:val="20"/>
              <w:spacing w:before="62" w:line="263" w:lineRule="exact"/>
              <w:ind w:left="232"/>
              <w:rPr>
                <w:color w:val="auto"/>
                <w:highlight w:val="none"/>
              </w:rPr>
            </w:pPr>
            <w:r>
              <w:rPr>
                <w:color w:val="auto"/>
                <w:spacing w:val="4"/>
                <w:position w:val="1"/>
                <w:highlight w:val="none"/>
              </w:rPr>
              <w:t>300≤Y＜2000</w:t>
            </w:r>
          </w:p>
        </w:tc>
        <w:tc>
          <w:tcPr>
            <w:tcW w:w="1138" w:type="dxa"/>
            <w:vAlign w:val="top"/>
          </w:tcPr>
          <w:p w14:paraId="560AB922">
            <w:pPr>
              <w:pStyle w:val="20"/>
              <w:spacing w:before="62" w:line="263" w:lineRule="exact"/>
              <w:ind w:left="256"/>
              <w:rPr>
                <w:color w:val="auto"/>
                <w:highlight w:val="none"/>
              </w:rPr>
            </w:pPr>
            <w:r>
              <w:rPr>
                <w:color w:val="auto"/>
                <w:spacing w:val="5"/>
                <w:position w:val="1"/>
                <w:highlight w:val="none"/>
              </w:rPr>
              <w:t>Y＜300</w:t>
            </w:r>
          </w:p>
        </w:tc>
      </w:tr>
      <w:tr w14:paraId="381AC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89" w:type="dxa"/>
            <w:vMerge w:val="restart"/>
            <w:tcBorders>
              <w:bottom w:val="nil"/>
            </w:tcBorders>
            <w:vAlign w:val="top"/>
          </w:tcPr>
          <w:p w14:paraId="26AB0A82">
            <w:pPr>
              <w:spacing w:line="335" w:lineRule="auto"/>
              <w:rPr>
                <w:rFonts w:ascii="Arial"/>
                <w:color w:val="auto"/>
                <w:sz w:val="21"/>
                <w:highlight w:val="none"/>
              </w:rPr>
            </w:pPr>
          </w:p>
          <w:p w14:paraId="6177AC85">
            <w:pPr>
              <w:pStyle w:val="20"/>
              <w:spacing w:before="65" w:line="229" w:lineRule="auto"/>
              <w:ind w:left="686"/>
              <w:rPr>
                <w:color w:val="auto"/>
                <w:highlight w:val="none"/>
              </w:rPr>
            </w:pPr>
            <w:r>
              <w:rPr>
                <w:b/>
                <w:bCs/>
                <w:color w:val="auto"/>
                <w:spacing w:val="4"/>
                <w:highlight w:val="none"/>
              </w:rPr>
              <w:t>建筑业</w:t>
            </w:r>
          </w:p>
        </w:tc>
        <w:tc>
          <w:tcPr>
            <w:tcW w:w="1679" w:type="dxa"/>
            <w:vAlign w:val="top"/>
          </w:tcPr>
          <w:p w14:paraId="5D7C5AD2">
            <w:pPr>
              <w:pStyle w:val="20"/>
              <w:spacing w:before="62" w:line="228" w:lineRule="auto"/>
              <w:ind w:left="168"/>
              <w:rPr>
                <w:color w:val="auto"/>
                <w:highlight w:val="none"/>
              </w:rPr>
            </w:pPr>
            <w:r>
              <w:rPr>
                <w:color w:val="auto"/>
                <w:spacing w:val="5"/>
                <w:highlight w:val="none"/>
              </w:rPr>
              <w:t>营业收入（Y）</w:t>
            </w:r>
          </w:p>
        </w:tc>
        <w:tc>
          <w:tcPr>
            <w:tcW w:w="1155" w:type="dxa"/>
            <w:vAlign w:val="top"/>
          </w:tcPr>
          <w:p w14:paraId="71DCD1A3">
            <w:pPr>
              <w:pStyle w:val="20"/>
              <w:spacing w:before="62" w:line="229" w:lineRule="auto"/>
              <w:ind w:left="378"/>
              <w:rPr>
                <w:color w:val="auto"/>
                <w:highlight w:val="none"/>
              </w:rPr>
            </w:pPr>
            <w:r>
              <w:rPr>
                <w:color w:val="auto"/>
                <w:spacing w:val="2"/>
                <w:highlight w:val="none"/>
              </w:rPr>
              <w:t>万元</w:t>
            </w:r>
          </w:p>
        </w:tc>
        <w:tc>
          <w:tcPr>
            <w:tcW w:w="1842" w:type="dxa"/>
            <w:vAlign w:val="top"/>
          </w:tcPr>
          <w:p w14:paraId="1E9932F3">
            <w:pPr>
              <w:pStyle w:val="20"/>
              <w:spacing w:before="61" w:line="263" w:lineRule="exact"/>
              <w:ind w:left="192"/>
              <w:rPr>
                <w:color w:val="auto"/>
                <w:highlight w:val="none"/>
              </w:rPr>
            </w:pPr>
            <w:r>
              <w:rPr>
                <w:color w:val="auto"/>
                <w:spacing w:val="5"/>
                <w:position w:val="1"/>
                <w:highlight w:val="none"/>
              </w:rPr>
              <w:t>6000≤Y＜80000</w:t>
            </w:r>
          </w:p>
        </w:tc>
        <w:tc>
          <w:tcPr>
            <w:tcW w:w="1701" w:type="dxa"/>
            <w:vAlign w:val="top"/>
          </w:tcPr>
          <w:p w14:paraId="2DAB965E">
            <w:pPr>
              <w:pStyle w:val="20"/>
              <w:spacing w:before="61" w:line="263" w:lineRule="exact"/>
              <w:ind w:left="232"/>
              <w:rPr>
                <w:color w:val="auto"/>
                <w:highlight w:val="none"/>
              </w:rPr>
            </w:pPr>
            <w:r>
              <w:rPr>
                <w:color w:val="auto"/>
                <w:spacing w:val="4"/>
                <w:position w:val="1"/>
                <w:highlight w:val="none"/>
              </w:rPr>
              <w:t>300≤Y＜6000</w:t>
            </w:r>
          </w:p>
        </w:tc>
        <w:tc>
          <w:tcPr>
            <w:tcW w:w="1138" w:type="dxa"/>
            <w:vAlign w:val="top"/>
          </w:tcPr>
          <w:p w14:paraId="107E8ECB">
            <w:pPr>
              <w:pStyle w:val="20"/>
              <w:spacing w:before="61" w:line="263" w:lineRule="exact"/>
              <w:ind w:left="256"/>
              <w:rPr>
                <w:color w:val="auto"/>
                <w:highlight w:val="none"/>
              </w:rPr>
            </w:pPr>
            <w:r>
              <w:rPr>
                <w:color w:val="auto"/>
                <w:spacing w:val="5"/>
                <w:position w:val="1"/>
                <w:highlight w:val="none"/>
              </w:rPr>
              <w:t>Y＜300</w:t>
            </w:r>
          </w:p>
        </w:tc>
      </w:tr>
      <w:tr w14:paraId="55237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continue"/>
            <w:tcBorders>
              <w:top w:val="nil"/>
            </w:tcBorders>
            <w:vAlign w:val="top"/>
          </w:tcPr>
          <w:p w14:paraId="7460EDE7">
            <w:pPr>
              <w:rPr>
                <w:rFonts w:ascii="Arial"/>
                <w:color w:val="auto"/>
                <w:sz w:val="21"/>
                <w:highlight w:val="none"/>
              </w:rPr>
            </w:pPr>
          </w:p>
        </w:tc>
        <w:tc>
          <w:tcPr>
            <w:tcW w:w="1679" w:type="dxa"/>
            <w:vAlign w:val="top"/>
          </w:tcPr>
          <w:p w14:paraId="0B1932BE">
            <w:pPr>
              <w:pStyle w:val="20"/>
              <w:spacing w:before="63" w:line="228" w:lineRule="auto"/>
              <w:ind w:left="170"/>
              <w:rPr>
                <w:color w:val="auto"/>
                <w:highlight w:val="none"/>
              </w:rPr>
            </w:pPr>
            <w:r>
              <w:rPr>
                <w:color w:val="auto"/>
                <w:spacing w:val="5"/>
                <w:highlight w:val="none"/>
              </w:rPr>
              <w:t>资产总额（Z）</w:t>
            </w:r>
          </w:p>
        </w:tc>
        <w:tc>
          <w:tcPr>
            <w:tcW w:w="1155" w:type="dxa"/>
            <w:vAlign w:val="top"/>
          </w:tcPr>
          <w:p w14:paraId="324CCEAC">
            <w:pPr>
              <w:pStyle w:val="20"/>
              <w:spacing w:before="62" w:line="229" w:lineRule="auto"/>
              <w:ind w:left="378"/>
              <w:rPr>
                <w:color w:val="auto"/>
                <w:highlight w:val="none"/>
              </w:rPr>
            </w:pPr>
            <w:r>
              <w:rPr>
                <w:color w:val="auto"/>
                <w:spacing w:val="2"/>
                <w:highlight w:val="none"/>
              </w:rPr>
              <w:t>万元</w:t>
            </w:r>
          </w:p>
        </w:tc>
        <w:tc>
          <w:tcPr>
            <w:tcW w:w="1842" w:type="dxa"/>
            <w:vAlign w:val="top"/>
          </w:tcPr>
          <w:p w14:paraId="2B46C5A1">
            <w:pPr>
              <w:pStyle w:val="20"/>
              <w:spacing w:before="62" w:line="263" w:lineRule="exact"/>
              <w:ind w:left="194"/>
              <w:rPr>
                <w:color w:val="auto"/>
                <w:highlight w:val="none"/>
              </w:rPr>
            </w:pPr>
            <w:r>
              <w:rPr>
                <w:color w:val="auto"/>
                <w:spacing w:val="4"/>
                <w:position w:val="1"/>
                <w:highlight w:val="none"/>
              </w:rPr>
              <w:t>5000≤Z＜80000</w:t>
            </w:r>
          </w:p>
        </w:tc>
        <w:tc>
          <w:tcPr>
            <w:tcW w:w="1701" w:type="dxa"/>
            <w:vAlign w:val="top"/>
          </w:tcPr>
          <w:p w14:paraId="12CC65DF">
            <w:pPr>
              <w:pStyle w:val="20"/>
              <w:spacing w:before="62" w:line="263" w:lineRule="exact"/>
              <w:ind w:left="232"/>
              <w:rPr>
                <w:color w:val="auto"/>
                <w:highlight w:val="none"/>
              </w:rPr>
            </w:pPr>
            <w:r>
              <w:rPr>
                <w:color w:val="auto"/>
                <w:spacing w:val="4"/>
                <w:position w:val="1"/>
                <w:highlight w:val="none"/>
              </w:rPr>
              <w:t>300≤Z＜5000</w:t>
            </w:r>
          </w:p>
        </w:tc>
        <w:tc>
          <w:tcPr>
            <w:tcW w:w="1138" w:type="dxa"/>
            <w:vAlign w:val="top"/>
          </w:tcPr>
          <w:p w14:paraId="4CC91F12">
            <w:pPr>
              <w:pStyle w:val="20"/>
              <w:spacing w:before="62" w:line="263" w:lineRule="exact"/>
              <w:ind w:left="258"/>
              <w:rPr>
                <w:color w:val="auto"/>
                <w:highlight w:val="none"/>
              </w:rPr>
            </w:pPr>
            <w:r>
              <w:rPr>
                <w:color w:val="auto"/>
                <w:spacing w:val="4"/>
                <w:position w:val="1"/>
                <w:highlight w:val="none"/>
              </w:rPr>
              <w:t>Z＜300</w:t>
            </w:r>
          </w:p>
        </w:tc>
      </w:tr>
      <w:tr w14:paraId="4F52C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89" w:type="dxa"/>
            <w:vMerge w:val="restart"/>
            <w:tcBorders>
              <w:bottom w:val="nil"/>
            </w:tcBorders>
            <w:vAlign w:val="top"/>
          </w:tcPr>
          <w:p w14:paraId="3E7CE628">
            <w:pPr>
              <w:spacing w:line="336" w:lineRule="auto"/>
              <w:rPr>
                <w:rFonts w:ascii="Arial"/>
                <w:color w:val="auto"/>
                <w:sz w:val="21"/>
                <w:highlight w:val="none"/>
              </w:rPr>
            </w:pPr>
          </w:p>
          <w:p w14:paraId="32C679F5">
            <w:pPr>
              <w:pStyle w:val="20"/>
              <w:spacing w:before="65" w:line="229" w:lineRule="auto"/>
              <w:ind w:left="683"/>
              <w:rPr>
                <w:color w:val="auto"/>
                <w:highlight w:val="none"/>
              </w:rPr>
            </w:pPr>
            <w:r>
              <w:rPr>
                <w:b/>
                <w:bCs/>
                <w:color w:val="auto"/>
                <w:spacing w:val="5"/>
                <w:highlight w:val="none"/>
              </w:rPr>
              <w:t>批发业</w:t>
            </w:r>
          </w:p>
        </w:tc>
        <w:tc>
          <w:tcPr>
            <w:tcW w:w="1679" w:type="dxa"/>
            <w:vAlign w:val="top"/>
          </w:tcPr>
          <w:p w14:paraId="134D1AAD">
            <w:pPr>
              <w:pStyle w:val="20"/>
              <w:spacing w:before="62" w:line="229" w:lineRule="auto"/>
              <w:ind w:left="164"/>
              <w:rPr>
                <w:color w:val="auto"/>
                <w:highlight w:val="none"/>
              </w:rPr>
            </w:pPr>
            <w:r>
              <w:rPr>
                <w:color w:val="auto"/>
                <w:spacing w:val="6"/>
                <w:highlight w:val="none"/>
              </w:rPr>
              <w:t>从业人员（X）</w:t>
            </w:r>
          </w:p>
        </w:tc>
        <w:tc>
          <w:tcPr>
            <w:tcW w:w="1155" w:type="dxa"/>
            <w:vAlign w:val="top"/>
          </w:tcPr>
          <w:p w14:paraId="110925A8">
            <w:pPr>
              <w:pStyle w:val="20"/>
              <w:spacing w:before="62" w:line="231" w:lineRule="auto"/>
              <w:ind w:left="478"/>
              <w:rPr>
                <w:color w:val="auto"/>
                <w:highlight w:val="none"/>
              </w:rPr>
            </w:pPr>
            <w:r>
              <w:rPr>
                <w:color w:val="auto"/>
                <w:highlight w:val="none"/>
              </w:rPr>
              <w:t>人</w:t>
            </w:r>
          </w:p>
        </w:tc>
        <w:tc>
          <w:tcPr>
            <w:tcW w:w="1842" w:type="dxa"/>
            <w:vAlign w:val="top"/>
          </w:tcPr>
          <w:p w14:paraId="33C9FD3B">
            <w:pPr>
              <w:pStyle w:val="20"/>
              <w:spacing w:before="62" w:line="242" w:lineRule="auto"/>
              <w:ind w:left="404"/>
              <w:rPr>
                <w:color w:val="auto"/>
                <w:highlight w:val="none"/>
              </w:rPr>
            </w:pPr>
            <w:r>
              <w:rPr>
                <w:color w:val="auto"/>
                <w:spacing w:val="4"/>
                <w:highlight w:val="none"/>
              </w:rPr>
              <w:t>20≤X＜200</w:t>
            </w:r>
          </w:p>
        </w:tc>
        <w:tc>
          <w:tcPr>
            <w:tcW w:w="1701" w:type="dxa"/>
            <w:vAlign w:val="top"/>
          </w:tcPr>
          <w:p w14:paraId="6AD633A3">
            <w:pPr>
              <w:pStyle w:val="20"/>
              <w:spacing w:before="62" w:line="242" w:lineRule="auto"/>
              <w:ind w:left="440"/>
              <w:rPr>
                <w:color w:val="auto"/>
                <w:highlight w:val="none"/>
              </w:rPr>
            </w:pPr>
            <w:r>
              <w:rPr>
                <w:color w:val="auto"/>
                <w:spacing w:val="4"/>
                <w:highlight w:val="none"/>
              </w:rPr>
              <w:t>5≤X＜20</w:t>
            </w:r>
          </w:p>
        </w:tc>
        <w:tc>
          <w:tcPr>
            <w:tcW w:w="1138" w:type="dxa"/>
            <w:vAlign w:val="top"/>
          </w:tcPr>
          <w:p w14:paraId="450C57A9">
            <w:pPr>
              <w:pStyle w:val="20"/>
              <w:spacing w:before="62" w:line="242" w:lineRule="auto"/>
              <w:ind w:left="362"/>
              <w:rPr>
                <w:color w:val="auto"/>
                <w:highlight w:val="none"/>
              </w:rPr>
            </w:pPr>
            <w:r>
              <w:rPr>
                <w:color w:val="auto"/>
                <w:spacing w:val="4"/>
                <w:highlight w:val="none"/>
              </w:rPr>
              <w:t>X＜5</w:t>
            </w:r>
          </w:p>
        </w:tc>
      </w:tr>
      <w:tr w14:paraId="34EFF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continue"/>
            <w:tcBorders>
              <w:top w:val="nil"/>
            </w:tcBorders>
            <w:vAlign w:val="top"/>
          </w:tcPr>
          <w:p w14:paraId="06F13DED">
            <w:pPr>
              <w:rPr>
                <w:rFonts w:ascii="Arial"/>
                <w:color w:val="auto"/>
                <w:sz w:val="21"/>
                <w:highlight w:val="none"/>
              </w:rPr>
            </w:pPr>
          </w:p>
        </w:tc>
        <w:tc>
          <w:tcPr>
            <w:tcW w:w="1679" w:type="dxa"/>
            <w:vAlign w:val="top"/>
          </w:tcPr>
          <w:p w14:paraId="606F832A">
            <w:pPr>
              <w:pStyle w:val="20"/>
              <w:spacing w:before="63" w:line="228" w:lineRule="auto"/>
              <w:ind w:left="168"/>
              <w:rPr>
                <w:color w:val="auto"/>
                <w:highlight w:val="none"/>
              </w:rPr>
            </w:pPr>
            <w:r>
              <w:rPr>
                <w:color w:val="auto"/>
                <w:spacing w:val="5"/>
                <w:highlight w:val="none"/>
              </w:rPr>
              <w:t>营业收入（Y）</w:t>
            </w:r>
          </w:p>
        </w:tc>
        <w:tc>
          <w:tcPr>
            <w:tcW w:w="1155" w:type="dxa"/>
            <w:vAlign w:val="top"/>
          </w:tcPr>
          <w:p w14:paraId="3FF6205D">
            <w:pPr>
              <w:pStyle w:val="20"/>
              <w:spacing w:before="63" w:line="229" w:lineRule="auto"/>
              <w:ind w:left="378"/>
              <w:rPr>
                <w:color w:val="auto"/>
                <w:highlight w:val="none"/>
              </w:rPr>
            </w:pPr>
            <w:r>
              <w:rPr>
                <w:color w:val="auto"/>
                <w:spacing w:val="2"/>
                <w:highlight w:val="none"/>
              </w:rPr>
              <w:t>万元</w:t>
            </w:r>
          </w:p>
        </w:tc>
        <w:tc>
          <w:tcPr>
            <w:tcW w:w="1842" w:type="dxa"/>
            <w:vAlign w:val="top"/>
          </w:tcPr>
          <w:p w14:paraId="42F88A24">
            <w:pPr>
              <w:pStyle w:val="20"/>
              <w:spacing w:before="63" w:line="262" w:lineRule="exact"/>
              <w:ind w:left="194"/>
              <w:rPr>
                <w:color w:val="auto"/>
                <w:highlight w:val="none"/>
              </w:rPr>
            </w:pPr>
            <w:r>
              <w:rPr>
                <w:color w:val="auto"/>
                <w:spacing w:val="4"/>
                <w:position w:val="1"/>
                <w:highlight w:val="none"/>
              </w:rPr>
              <w:t>5000≤Y＜40000</w:t>
            </w:r>
          </w:p>
        </w:tc>
        <w:tc>
          <w:tcPr>
            <w:tcW w:w="1701" w:type="dxa"/>
            <w:vAlign w:val="top"/>
          </w:tcPr>
          <w:p w14:paraId="56FAE401">
            <w:pPr>
              <w:pStyle w:val="20"/>
              <w:spacing w:before="63" w:line="262" w:lineRule="exact"/>
              <w:ind w:left="190"/>
              <w:rPr>
                <w:color w:val="auto"/>
                <w:highlight w:val="none"/>
              </w:rPr>
            </w:pPr>
            <w:r>
              <w:rPr>
                <w:color w:val="auto"/>
                <w:spacing w:val="3"/>
                <w:position w:val="1"/>
                <w:highlight w:val="none"/>
              </w:rPr>
              <w:t>1000≤Y＜5000</w:t>
            </w:r>
          </w:p>
        </w:tc>
        <w:tc>
          <w:tcPr>
            <w:tcW w:w="1138" w:type="dxa"/>
            <w:vAlign w:val="top"/>
          </w:tcPr>
          <w:p w14:paraId="0A8D1897">
            <w:pPr>
              <w:pStyle w:val="20"/>
              <w:spacing w:before="63" w:line="262" w:lineRule="exact"/>
              <w:ind w:left="203"/>
              <w:rPr>
                <w:color w:val="auto"/>
                <w:highlight w:val="none"/>
              </w:rPr>
            </w:pPr>
            <w:r>
              <w:rPr>
                <w:color w:val="auto"/>
                <w:spacing w:val="5"/>
                <w:position w:val="1"/>
                <w:highlight w:val="none"/>
              </w:rPr>
              <w:t>Y＜1000</w:t>
            </w:r>
          </w:p>
        </w:tc>
      </w:tr>
      <w:tr w14:paraId="3F387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restart"/>
            <w:tcBorders>
              <w:bottom w:val="nil"/>
            </w:tcBorders>
            <w:vAlign w:val="top"/>
          </w:tcPr>
          <w:p w14:paraId="4BD6813C">
            <w:pPr>
              <w:spacing w:line="337" w:lineRule="auto"/>
              <w:rPr>
                <w:rFonts w:ascii="Arial"/>
                <w:color w:val="auto"/>
                <w:sz w:val="21"/>
                <w:highlight w:val="none"/>
              </w:rPr>
            </w:pPr>
          </w:p>
          <w:p w14:paraId="375D0124">
            <w:pPr>
              <w:pStyle w:val="20"/>
              <w:spacing w:before="65" w:line="228" w:lineRule="auto"/>
              <w:ind w:left="684"/>
              <w:rPr>
                <w:color w:val="auto"/>
                <w:highlight w:val="none"/>
              </w:rPr>
            </w:pPr>
            <w:r>
              <w:rPr>
                <w:b/>
                <w:bCs/>
                <w:color w:val="auto"/>
                <w:spacing w:val="5"/>
                <w:highlight w:val="none"/>
              </w:rPr>
              <w:t>零售业</w:t>
            </w:r>
          </w:p>
        </w:tc>
        <w:tc>
          <w:tcPr>
            <w:tcW w:w="1679" w:type="dxa"/>
            <w:vAlign w:val="top"/>
          </w:tcPr>
          <w:p w14:paraId="2FD24704">
            <w:pPr>
              <w:pStyle w:val="20"/>
              <w:spacing w:before="63" w:line="229" w:lineRule="auto"/>
              <w:ind w:left="164"/>
              <w:rPr>
                <w:color w:val="auto"/>
                <w:highlight w:val="none"/>
              </w:rPr>
            </w:pPr>
            <w:r>
              <w:rPr>
                <w:color w:val="auto"/>
                <w:spacing w:val="6"/>
                <w:highlight w:val="none"/>
              </w:rPr>
              <w:t>从业人员（X）</w:t>
            </w:r>
          </w:p>
        </w:tc>
        <w:tc>
          <w:tcPr>
            <w:tcW w:w="1155" w:type="dxa"/>
            <w:vAlign w:val="top"/>
          </w:tcPr>
          <w:p w14:paraId="14303485">
            <w:pPr>
              <w:pStyle w:val="20"/>
              <w:spacing w:before="63" w:line="231" w:lineRule="auto"/>
              <w:ind w:left="478"/>
              <w:rPr>
                <w:color w:val="auto"/>
                <w:highlight w:val="none"/>
              </w:rPr>
            </w:pPr>
            <w:r>
              <w:rPr>
                <w:color w:val="auto"/>
                <w:highlight w:val="none"/>
              </w:rPr>
              <w:t>人</w:t>
            </w:r>
          </w:p>
        </w:tc>
        <w:tc>
          <w:tcPr>
            <w:tcW w:w="1842" w:type="dxa"/>
            <w:vAlign w:val="top"/>
          </w:tcPr>
          <w:p w14:paraId="3A60C044">
            <w:pPr>
              <w:pStyle w:val="20"/>
              <w:spacing w:before="63" w:line="262" w:lineRule="exact"/>
              <w:ind w:left="406"/>
              <w:rPr>
                <w:color w:val="auto"/>
                <w:highlight w:val="none"/>
              </w:rPr>
            </w:pPr>
            <w:r>
              <w:rPr>
                <w:color w:val="auto"/>
                <w:spacing w:val="4"/>
                <w:position w:val="1"/>
                <w:highlight w:val="none"/>
              </w:rPr>
              <w:t>50≤X＜300</w:t>
            </w:r>
          </w:p>
        </w:tc>
        <w:tc>
          <w:tcPr>
            <w:tcW w:w="1701" w:type="dxa"/>
            <w:vAlign w:val="top"/>
          </w:tcPr>
          <w:p w14:paraId="14C6C275">
            <w:pPr>
              <w:pStyle w:val="20"/>
              <w:spacing w:before="63" w:line="262" w:lineRule="exact"/>
              <w:ind w:left="399"/>
              <w:rPr>
                <w:color w:val="auto"/>
                <w:highlight w:val="none"/>
              </w:rPr>
            </w:pPr>
            <w:r>
              <w:rPr>
                <w:color w:val="auto"/>
                <w:spacing w:val="3"/>
                <w:position w:val="1"/>
                <w:highlight w:val="none"/>
              </w:rPr>
              <w:t>10≤X＜50</w:t>
            </w:r>
          </w:p>
        </w:tc>
        <w:tc>
          <w:tcPr>
            <w:tcW w:w="1138" w:type="dxa"/>
            <w:vAlign w:val="top"/>
          </w:tcPr>
          <w:p w14:paraId="03BA3C3C">
            <w:pPr>
              <w:pStyle w:val="20"/>
              <w:spacing w:before="63" w:line="262" w:lineRule="exact"/>
              <w:ind w:left="310"/>
              <w:rPr>
                <w:color w:val="auto"/>
                <w:highlight w:val="none"/>
              </w:rPr>
            </w:pPr>
            <w:r>
              <w:rPr>
                <w:color w:val="auto"/>
                <w:spacing w:val="4"/>
                <w:position w:val="1"/>
                <w:highlight w:val="none"/>
              </w:rPr>
              <w:t>X＜10</w:t>
            </w:r>
          </w:p>
        </w:tc>
      </w:tr>
      <w:tr w14:paraId="32F61D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89" w:type="dxa"/>
            <w:vMerge w:val="continue"/>
            <w:tcBorders>
              <w:top w:val="nil"/>
            </w:tcBorders>
            <w:vAlign w:val="top"/>
          </w:tcPr>
          <w:p w14:paraId="07254C3D">
            <w:pPr>
              <w:rPr>
                <w:rFonts w:ascii="Arial"/>
                <w:color w:val="auto"/>
                <w:sz w:val="21"/>
                <w:highlight w:val="none"/>
              </w:rPr>
            </w:pPr>
          </w:p>
        </w:tc>
        <w:tc>
          <w:tcPr>
            <w:tcW w:w="1679" w:type="dxa"/>
            <w:vAlign w:val="top"/>
          </w:tcPr>
          <w:p w14:paraId="4CFC80C0">
            <w:pPr>
              <w:pStyle w:val="20"/>
              <w:spacing w:before="63" w:line="228" w:lineRule="auto"/>
              <w:ind w:left="168"/>
              <w:rPr>
                <w:color w:val="auto"/>
                <w:highlight w:val="none"/>
              </w:rPr>
            </w:pPr>
            <w:r>
              <w:rPr>
                <w:color w:val="auto"/>
                <w:spacing w:val="5"/>
                <w:highlight w:val="none"/>
              </w:rPr>
              <w:t>营业收入（Y）</w:t>
            </w:r>
          </w:p>
        </w:tc>
        <w:tc>
          <w:tcPr>
            <w:tcW w:w="1155" w:type="dxa"/>
            <w:vAlign w:val="top"/>
          </w:tcPr>
          <w:p w14:paraId="4373B2DC">
            <w:pPr>
              <w:pStyle w:val="20"/>
              <w:spacing w:before="63" w:line="229" w:lineRule="auto"/>
              <w:ind w:left="378"/>
              <w:rPr>
                <w:color w:val="auto"/>
                <w:highlight w:val="none"/>
              </w:rPr>
            </w:pPr>
            <w:r>
              <w:rPr>
                <w:color w:val="auto"/>
                <w:spacing w:val="2"/>
                <w:highlight w:val="none"/>
              </w:rPr>
              <w:t>万元</w:t>
            </w:r>
          </w:p>
        </w:tc>
        <w:tc>
          <w:tcPr>
            <w:tcW w:w="1842" w:type="dxa"/>
            <w:vAlign w:val="top"/>
          </w:tcPr>
          <w:p w14:paraId="426E84FA">
            <w:pPr>
              <w:pStyle w:val="20"/>
              <w:spacing w:before="62" w:line="242" w:lineRule="auto"/>
              <w:ind w:left="250"/>
              <w:rPr>
                <w:color w:val="auto"/>
                <w:highlight w:val="none"/>
              </w:rPr>
            </w:pPr>
            <w:r>
              <w:rPr>
                <w:color w:val="auto"/>
                <w:spacing w:val="4"/>
                <w:highlight w:val="none"/>
              </w:rPr>
              <w:t>500≤Y＜20000</w:t>
            </w:r>
          </w:p>
        </w:tc>
        <w:tc>
          <w:tcPr>
            <w:tcW w:w="1701" w:type="dxa"/>
            <w:vAlign w:val="top"/>
          </w:tcPr>
          <w:p w14:paraId="5118D1D2">
            <w:pPr>
              <w:pStyle w:val="20"/>
              <w:spacing w:before="62" w:line="242" w:lineRule="auto"/>
              <w:ind w:left="296"/>
              <w:rPr>
                <w:color w:val="auto"/>
                <w:highlight w:val="none"/>
              </w:rPr>
            </w:pPr>
            <w:r>
              <w:rPr>
                <w:color w:val="auto"/>
                <w:spacing w:val="3"/>
                <w:highlight w:val="none"/>
              </w:rPr>
              <w:t>100≤Y＜500</w:t>
            </w:r>
          </w:p>
        </w:tc>
        <w:tc>
          <w:tcPr>
            <w:tcW w:w="1138" w:type="dxa"/>
            <w:vAlign w:val="top"/>
          </w:tcPr>
          <w:p w14:paraId="28B8D455">
            <w:pPr>
              <w:pStyle w:val="20"/>
              <w:spacing w:before="62" w:line="242" w:lineRule="auto"/>
              <w:ind w:left="256"/>
              <w:rPr>
                <w:color w:val="auto"/>
                <w:highlight w:val="none"/>
              </w:rPr>
            </w:pPr>
            <w:r>
              <w:rPr>
                <w:color w:val="auto"/>
                <w:spacing w:val="5"/>
                <w:highlight w:val="none"/>
              </w:rPr>
              <w:t>Y＜100</w:t>
            </w:r>
          </w:p>
        </w:tc>
      </w:tr>
      <w:tr w14:paraId="5ADE2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restart"/>
            <w:tcBorders>
              <w:bottom w:val="nil"/>
            </w:tcBorders>
            <w:vAlign w:val="top"/>
          </w:tcPr>
          <w:p w14:paraId="482779ED">
            <w:pPr>
              <w:spacing w:line="337" w:lineRule="auto"/>
              <w:rPr>
                <w:rFonts w:ascii="Arial"/>
                <w:color w:val="auto"/>
                <w:sz w:val="21"/>
                <w:highlight w:val="none"/>
              </w:rPr>
            </w:pPr>
          </w:p>
          <w:p w14:paraId="642F69BD">
            <w:pPr>
              <w:pStyle w:val="20"/>
              <w:spacing w:before="65" w:line="228" w:lineRule="auto"/>
              <w:ind w:left="477"/>
              <w:rPr>
                <w:color w:val="auto"/>
                <w:highlight w:val="none"/>
              </w:rPr>
            </w:pPr>
            <w:r>
              <w:rPr>
                <w:b/>
                <w:bCs/>
                <w:color w:val="auto"/>
                <w:spacing w:val="5"/>
                <w:highlight w:val="none"/>
              </w:rPr>
              <w:t>交通运输业</w:t>
            </w:r>
          </w:p>
        </w:tc>
        <w:tc>
          <w:tcPr>
            <w:tcW w:w="1679" w:type="dxa"/>
            <w:vAlign w:val="top"/>
          </w:tcPr>
          <w:p w14:paraId="6B335D6D">
            <w:pPr>
              <w:pStyle w:val="20"/>
              <w:spacing w:before="63" w:line="229" w:lineRule="auto"/>
              <w:ind w:left="164"/>
              <w:rPr>
                <w:color w:val="auto"/>
                <w:highlight w:val="none"/>
              </w:rPr>
            </w:pPr>
            <w:r>
              <w:rPr>
                <w:color w:val="auto"/>
                <w:spacing w:val="6"/>
                <w:highlight w:val="none"/>
              </w:rPr>
              <w:t>从业人员（X）</w:t>
            </w:r>
          </w:p>
        </w:tc>
        <w:tc>
          <w:tcPr>
            <w:tcW w:w="1155" w:type="dxa"/>
            <w:vAlign w:val="top"/>
          </w:tcPr>
          <w:p w14:paraId="21D4854A">
            <w:pPr>
              <w:pStyle w:val="20"/>
              <w:spacing w:before="63" w:line="231" w:lineRule="auto"/>
              <w:ind w:left="478"/>
              <w:rPr>
                <w:color w:val="auto"/>
                <w:highlight w:val="none"/>
              </w:rPr>
            </w:pPr>
            <w:r>
              <w:rPr>
                <w:color w:val="auto"/>
                <w:highlight w:val="none"/>
              </w:rPr>
              <w:t>人</w:t>
            </w:r>
          </w:p>
        </w:tc>
        <w:tc>
          <w:tcPr>
            <w:tcW w:w="1842" w:type="dxa"/>
            <w:vAlign w:val="top"/>
          </w:tcPr>
          <w:p w14:paraId="2E3411E7">
            <w:pPr>
              <w:pStyle w:val="20"/>
              <w:spacing w:before="63" w:line="242" w:lineRule="auto"/>
              <w:ind w:left="300"/>
              <w:rPr>
                <w:color w:val="auto"/>
                <w:highlight w:val="none"/>
              </w:rPr>
            </w:pPr>
            <w:r>
              <w:rPr>
                <w:color w:val="auto"/>
                <w:spacing w:val="4"/>
                <w:highlight w:val="none"/>
              </w:rPr>
              <w:t>300≤X＜1000</w:t>
            </w:r>
          </w:p>
        </w:tc>
        <w:tc>
          <w:tcPr>
            <w:tcW w:w="1701" w:type="dxa"/>
            <w:vAlign w:val="top"/>
          </w:tcPr>
          <w:p w14:paraId="222A8266">
            <w:pPr>
              <w:pStyle w:val="20"/>
              <w:spacing w:before="63" w:line="242" w:lineRule="auto"/>
              <w:ind w:left="336"/>
              <w:rPr>
                <w:color w:val="auto"/>
                <w:highlight w:val="none"/>
              </w:rPr>
            </w:pPr>
            <w:r>
              <w:rPr>
                <w:color w:val="auto"/>
                <w:spacing w:val="4"/>
                <w:highlight w:val="none"/>
              </w:rPr>
              <w:t>20≤X＜300</w:t>
            </w:r>
          </w:p>
        </w:tc>
        <w:tc>
          <w:tcPr>
            <w:tcW w:w="1138" w:type="dxa"/>
            <w:vAlign w:val="top"/>
          </w:tcPr>
          <w:p w14:paraId="455C827B">
            <w:pPr>
              <w:pStyle w:val="20"/>
              <w:spacing w:before="63" w:line="242" w:lineRule="auto"/>
              <w:ind w:left="310"/>
              <w:rPr>
                <w:color w:val="auto"/>
                <w:highlight w:val="none"/>
              </w:rPr>
            </w:pPr>
            <w:r>
              <w:rPr>
                <w:color w:val="auto"/>
                <w:spacing w:val="4"/>
                <w:highlight w:val="none"/>
              </w:rPr>
              <w:t>X＜20</w:t>
            </w:r>
          </w:p>
        </w:tc>
      </w:tr>
      <w:tr w14:paraId="705BB6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continue"/>
            <w:tcBorders>
              <w:top w:val="nil"/>
            </w:tcBorders>
            <w:vAlign w:val="top"/>
          </w:tcPr>
          <w:p w14:paraId="4F9D9C0B">
            <w:pPr>
              <w:rPr>
                <w:rFonts w:ascii="Arial"/>
                <w:color w:val="auto"/>
                <w:sz w:val="21"/>
                <w:highlight w:val="none"/>
              </w:rPr>
            </w:pPr>
          </w:p>
        </w:tc>
        <w:tc>
          <w:tcPr>
            <w:tcW w:w="1679" w:type="dxa"/>
            <w:vAlign w:val="top"/>
          </w:tcPr>
          <w:p w14:paraId="676C4F44">
            <w:pPr>
              <w:pStyle w:val="20"/>
              <w:spacing w:before="63" w:line="228" w:lineRule="auto"/>
              <w:ind w:left="168"/>
              <w:rPr>
                <w:color w:val="auto"/>
                <w:highlight w:val="none"/>
              </w:rPr>
            </w:pPr>
            <w:r>
              <w:rPr>
                <w:color w:val="auto"/>
                <w:spacing w:val="5"/>
                <w:highlight w:val="none"/>
              </w:rPr>
              <w:t>营业收入（Y）</w:t>
            </w:r>
          </w:p>
        </w:tc>
        <w:tc>
          <w:tcPr>
            <w:tcW w:w="1155" w:type="dxa"/>
            <w:vAlign w:val="top"/>
          </w:tcPr>
          <w:p w14:paraId="42BA3135">
            <w:pPr>
              <w:pStyle w:val="20"/>
              <w:spacing w:before="63" w:line="229" w:lineRule="auto"/>
              <w:ind w:left="378"/>
              <w:rPr>
                <w:color w:val="auto"/>
                <w:highlight w:val="none"/>
              </w:rPr>
            </w:pPr>
            <w:r>
              <w:rPr>
                <w:color w:val="auto"/>
                <w:spacing w:val="2"/>
                <w:highlight w:val="none"/>
              </w:rPr>
              <w:t>万元</w:t>
            </w:r>
          </w:p>
        </w:tc>
        <w:tc>
          <w:tcPr>
            <w:tcW w:w="1842" w:type="dxa"/>
            <w:vAlign w:val="top"/>
          </w:tcPr>
          <w:p w14:paraId="6ED7AE56">
            <w:pPr>
              <w:pStyle w:val="20"/>
              <w:spacing w:before="63" w:line="242" w:lineRule="auto"/>
              <w:ind w:left="194"/>
              <w:rPr>
                <w:color w:val="auto"/>
                <w:highlight w:val="none"/>
              </w:rPr>
            </w:pPr>
            <w:r>
              <w:rPr>
                <w:color w:val="auto"/>
                <w:spacing w:val="4"/>
                <w:highlight w:val="none"/>
              </w:rPr>
              <w:t>3000≤Y＜30000</w:t>
            </w:r>
          </w:p>
        </w:tc>
        <w:tc>
          <w:tcPr>
            <w:tcW w:w="1701" w:type="dxa"/>
            <w:vAlign w:val="top"/>
          </w:tcPr>
          <w:p w14:paraId="70B58295">
            <w:pPr>
              <w:pStyle w:val="20"/>
              <w:spacing w:before="63" w:line="242" w:lineRule="auto"/>
              <w:ind w:left="230"/>
              <w:rPr>
                <w:color w:val="auto"/>
                <w:highlight w:val="none"/>
              </w:rPr>
            </w:pPr>
            <w:r>
              <w:rPr>
                <w:color w:val="auto"/>
                <w:spacing w:val="5"/>
                <w:highlight w:val="none"/>
              </w:rPr>
              <w:t>200≤Y＜3000</w:t>
            </w:r>
          </w:p>
        </w:tc>
        <w:tc>
          <w:tcPr>
            <w:tcW w:w="1138" w:type="dxa"/>
            <w:vAlign w:val="top"/>
          </w:tcPr>
          <w:p w14:paraId="38D38608">
            <w:pPr>
              <w:pStyle w:val="20"/>
              <w:spacing w:before="63" w:line="242" w:lineRule="auto"/>
              <w:ind w:left="256"/>
              <w:rPr>
                <w:color w:val="auto"/>
                <w:highlight w:val="none"/>
              </w:rPr>
            </w:pPr>
            <w:r>
              <w:rPr>
                <w:color w:val="auto"/>
                <w:spacing w:val="5"/>
                <w:highlight w:val="none"/>
              </w:rPr>
              <w:t>Y＜200</w:t>
            </w:r>
          </w:p>
        </w:tc>
      </w:tr>
      <w:tr w14:paraId="0FF98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restart"/>
            <w:tcBorders>
              <w:bottom w:val="nil"/>
            </w:tcBorders>
            <w:vAlign w:val="top"/>
          </w:tcPr>
          <w:p w14:paraId="1199A17B">
            <w:pPr>
              <w:spacing w:line="339" w:lineRule="auto"/>
              <w:rPr>
                <w:rFonts w:ascii="Arial"/>
                <w:color w:val="auto"/>
                <w:sz w:val="21"/>
                <w:highlight w:val="none"/>
              </w:rPr>
            </w:pPr>
          </w:p>
          <w:p w14:paraId="792D097E">
            <w:pPr>
              <w:pStyle w:val="20"/>
              <w:spacing w:before="65" w:line="229" w:lineRule="auto"/>
              <w:ind w:left="683"/>
              <w:rPr>
                <w:color w:val="auto"/>
                <w:highlight w:val="none"/>
              </w:rPr>
            </w:pPr>
            <w:r>
              <w:rPr>
                <w:b/>
                <w:bCs/>
                <w:color w:val="auto"/>
                <w:spacing w:val="5"/>
                <w:highlight w:val="none"/>
              </w:rPr>
              <w:t>仓储业</w:t>
            </w:r>
          </w:p>
        </w:tc>
        <w:tc>
          <w:tcPr>
            <w:tcW w:w="1679" w:type="dxa"/>
            <w:vAlign w:val="top"/>
          </w:tcPr>
          <w:p w14:paraId="3798BB25">
            <w:pPr>
              <w:pStyle w:val="20"/>
              <w:spacing w:before="63" w:line="229" w:lineRule="auto"/>
              <w:ind w:left="164"/>
              <w:rPr>
                <w:color w:val="auto"/>
                <w:highlight w:val="none"/>
              </w:rPr>
            </w:pPr>
            <w:r>
              <w:rPr>
                <w:color w:val="auto"/>
                <w:spacing w:val="6"/>
                <w:highlight w:val="none"/>
              </w:rPr>
              <w:t>从业人员（X）</w:t>
            </w:r>
          </w:p>
        </w:tc>
        <w:tc>
          <w:tcPr>
            <w:tcW w:w="1155" w:type="dxa"/>
            <w:vAlign w:val="top"/>
          </w:tcPr>
          <w:p w14:paraId="70FDAD0A">
            <w:pPr>
              <w:pStyle w:val="20"/>
              <w:spacing w:before="63" w:line="231" w:lineRule="auto"/>
              <w:ind w:left="478"/>
              <w:rPr>
                <w:color w:val="auto"/>
                <w:highlight w:val="none"/>
              </w:rPr>
            </w:pPr>
            <w:r>
              <w:rPr>
                <w:color w:val="auto"/>
                <w:highlight w:val="none"/>
              </w:rPr>
              <w:t>人</w:t>
            </w:r>
          </w:p>
        </w:tc>
        <w:tc>
          <w:tcPr>
            <w:tcW w:w="1842" w:type="dxa"/>
            <w:vAlign w:val="top"/>
          </w:tcPr>
          <w:p w14:paraId="25CF5FD1">
            <w:pPr>
              <w:pStyle w:val="20"/>
              <w:spacing w:before="63" w:line="262" w:lineRule="exact"/>
              <w:ind w:left="364"/>
              <w:rPr>
                <w:color w:val="auto"/>
                <w:highlight w:val="none"/>
              </w:rPr>
            </w:pPr>
            <w:r>
              <w:rPr>
                <w:color w:val="auto"/>
                <w:spacing w:val="3"/>
                <w:position w:val="1"/>
                <w:highlight w:val="none"/>
              </w:rPr>
              <w:t>100≤X＜200</w:t>
            </w:r>
          </w:p>
        </w:tc>
        <w:tc>
          <w:tcPr>
            <w:tcW w:w="1701" w:type="dxa"/>
            <w:vAlign w:val="top"/>
          </w:tcPr>
          <w:p w14:paraId="73E4BAC5">
            <w:pPr>
              <w:pStyle w:val="20"/>
              <w:spacing w:before="63" w:line="262" w:lineRule="exact"/>
              <w:ind w:left="336"/>
              <w:rPr>
                <w:color w:val="auto"/>
                <w:highlight w:val="none"/>
              </w:rPr>
            </w:pPr>
            <w:r>
              <w:rPr>
                <w:color w:val="auto"/>
                <w:spacing w:val="4"/>
                <w:position w:val="1"/>
                <w:highlight w:val="none"/>
              </w:rPr>
              <w:t>20≤X＜100</w:t>
            </w:r>
          </w:p>
        </w:tc>
        <w:tc>
          <w:tcPr>
            <w:tcW w:w="1138" w:type="dxa"/>
            <w:vAlign w:val="top"/>
          </w:tcPr>
          <w:p w14:paraId="30F2D08A">
            <w:pPr>
              <w:pStyle w:val="20"/>
              <w:spacing w:before="63" w:line="262" w:lineRule="exact"/>
              <w:ind w:left="310"/>
              <w:rPr>
                <w:color w:val="auto"/>
                <w:highlight w:val="none"/>
              </w:rPr>
            </w:pPr>
            <w:r>
              <w:rPr>
                <w:color w:val="auto"/>
                <w:spacing w:val="4"/>
                <w:position w:val="1"/>
                <w:highlight w:val="none"/>
              </w:rPr>
              <w:t>X＜20</w:t>
            </w:r>
          </w:p>
        </w:tc>
      </w:tr>
      <w:tr w14:paraId="36D35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continue"/>
            <w:tcBorders>
              <w:top w:val="nil"/>
            </w:tcBorders>
            <w:vAlign w:val="top"/>
          </w:tcPr>
          <w:p w14:paraId="5F4BD098">
            <w:pPr>
              <w:rPr>
                <w:rFonts w:ascii="Arial"/>
                <w:color w:val="auto"/>
                <w:sz w:val="21"/>
                <w:highlight w:val="none"/>
              </w:rPr>
            </w:pPr>
          </w:p>
        </w:tc>
        <w:tc>
          <w:tcPr>
            <w:tcW w:w="1679" w:type="dxa"/>
            <w:vAlign w:val="top"/>
          </w:tcPr>
          <w:p w14:paraId="6ACFBB19">
            <w:pPr>
              <w:pStyle w:val="20"/>
              <w:spacing w:before="65" w:line="228" w:lineRule="auto"/>
              <w:ind w:left="168"/>
              <w:rPr>
                <w:color w:val="auto"/>
                <w:highlight w:val="none"/>
              </w:rPr>
            </w:pPr>
            <w:r>
              <w:rPr>
                <w:color w:val="auto"/>
                <w:spacing w:val="5"/>
                <w:highlight w:val="none"/>
              </w:rPr>
              <w:t>营业收入（Y）</w:t>
            </w:r>
          </w:p>
        </w:tc>
        <w:tc>
          <w:tcPr>
            <w:tcW w:w="1155" w:type="dxa"/>
            <w:vAlign w:val="top"/>
          </w:tcPr>
          <w:p w14:paraId="77328C48">
            <w:pPr>
              <w:pStyle w:val="20"/>
              <w:spacing w:before="65" w:line="229" w:lineRule="auto"/>
              <w:ind w:left="378"/>
              <w:rPr>
                <w:color w:val="auto"/>
                <w:highlight w:val="none"/>
              </w:rPr>
            </w:pPr>
            <w:r>
              <w:rPr>
                <w:color w:val="auto"/>
                <w:spacing w:val="2"/>
                <w:highlight w:val="none"/>
              </w:rPr>
              <w:t>万元</w:t>
            </w:r>
          </w:p>
        </w:tc>
        <w:tc>
          <w:tcPr>
            <w:tcW w:w="1842" w:type="dxa"/>
            <w:vAlign w:val="top"/>
          </w:tcPr>
          <w:p w14:paraId="38518E5F">
            <w:pPr>
              <w:pStyle w:val="20"/>
              <w:spacing w:before="65"/>
              <w:ind w:left="206"/>
              <w:rPr>
                <w:color w:val="auto"/>
                <w:highlight w:val="none"/>
              </w:rPr>
            </w:pPr>
            <w:r>
              <w:rPr>
                <w:color w:val="auto"/>
                <w:spacing w:val="3"/>
                <w:highlight w:val="none"/>
              </w:rPr>
              <w:t>1000≤Y＜30000</w:t>
            </w:r>
          </w:p>
        </w:tc>
        <w:tc>
          <w:tcPr>
            <w:tcW w:w="1701" w:type="dxa"/>
            <w:vAlign w:val="top"/>
          </w:tcPr>
          <w:p w14:paraId="42BAED9A">
            <w:pPr>
              <w:pStyle w:val="20"/>
              <w:spacing w:before="65"/>
              <w:ind w:left="243"/>
              <w:rPr>
                <w:color w:val="auto"/>
                <w:highlight w:val="none"/>
              </w:rPr>
            </w:pPr>
            <w:r>
              <w:rPr>
                <w:color w:val="auto"/>
                <w:spacing w:val="3"/>
                <w:highlight w:val="none"/>
              </w:rPr>
              <w:t>100≤Y＜1000</w:t>
            </w:r>
          </w:p>
        </w:tc>
        <w:tc>
          <w:tcPr>
            <w:tcW w:w="1138" w:type="dxa"/>
            <w:vAlign w:val="top"/>
          </w:tcPr>
          <w:p w14:paraId="760845C4">
            <w:pPr>
              <w:pStyle w:val="20"/>
              <w:spacing w:before="65"/>
              <w:ind w:left="256"/>
              <w:rPr>
                <w:color w:val="auto"/>
                <w:highlight w:val="none"/>
              </w:rPr>
            </w:pPr>
            <w:r>
              <w:rPr>
                <w:color w:val="auto"/>
                <w:spacing w:val="5"/>
                <w:highlight w:val="none"/>
              </w:rPr>
              <w:t>Y＜100</w:t>
            </w:r>
          </w:p>
        </w:tc>
      </w:tr>
      <w:tr w14:paraId="2FF7E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restart"/>
            <w:tcBorders>
              <w:bottom w:val="nil"/>
            </w:tcBorders>
            <w:vAlign w:val="top"/>
          </w:tcPr>
          <w:p w14:paraId="3593270E">
            <w:pPr>
              <w:spacing w:line="338" w:lineRule="auto"/>
              <w:rPr>
                <w:rFonts w:ascii="Arial"/>
                <w:color w:val="auto"/>
                <w:sz w:val="21"/>
                <w:highlight w:val="none"/>
              </w:rPr>
            </w:pPr>
          </w:p>
          <w:p w14:paraId="29A76913">
            <w:pPr>
              <w:pStyle w:val="20"/>
              <w:spacing w:before="65" w:line="230" w:lineRule="auto"/>
              <w:ind w:left="699"/>
              <w:rPr>
                <w:color w:val="auto"/>
                <w:highlight w:val="none"/>
              </w:rPr>
            </w:pPr>
            <w:r>
              <w:rPr>
                <w:b/>
                <w:bCs/>
                <w:color w:val="auto"/>
                <w:highlight w:val="none"/>
              </w:rPr>
              <w:t>邮政业</w:t>
            </w:r>
          </w:p>
        </w:tc>
        <w:tc>
          <w:tcPr>
            <w:tcW w:w="1679" w:type="dxa"/>
            <w:vAlign w:val="top"/>
          </w:tcPr>
          <w:p w14:paraId="0C80EF3B">
            <w:pPr>
              <w:pStyle w:val="20"/>
              <w:spacing w:before="65" w:line="229" w:lineRule="auto"/>
              <w:ind w:left="164"/>
              <w:rPr>
                <w:color w:val="auto"/>
                <w:highlight w:val="none"/>
              </w:rPr>
            </w:pPr>
            <w:r>
              <w:rPr>
                <w:color w:val="auto"/>
                <w:spacing w:val="6"/>
                <w:highlight w:val="none"/>
              </w:rPr>
              <w:t>从业人员（X）</w:t>
            </w:r>
          </w:p>
        </w:tc>
        <w:tc>
          <w:tcPr>
            <w:tcW w:w="1155" w:type="dxa"/>
            <w:vAlign w:val="top"/>
          </w:tcPr>
          <w:p w14:paraId="1D8F3D92">
            <w:pPr>
              <w:pStyle w:val="20"/>
              <w:spacing w:before="65" w:line="231" w:lineRule="auto"/>
              <w:ind w:left="478"/>
              <w:rPr>
                <w:color w:val="auto"/>
                <w:highlight w:val="none"/>
              </w:rPr>
            </w:pPr>
            <w:r>
              <w:rPr>
                <w:color w:val="auto"/>
                <w:highlight w:val="none"/>
              </w:rPr>
              <w:t>人</w:t>
            </w:r>
          </w:p>
        </w:tc>
        <w:tc>
          <w:tcPr>
            <w:tcW w:w="1842" w:type="dxa"/>
            <w:vAlign w:val="top"/>
          </w:tcPr>
          <w:p w14:paraId="53D0C709">
            <w:pPr>
              <w:pStyle w:val="20"/>
              <w:spacing w:before="64" w:line="241" w:lineRule="auto"/>
              <w:ind w:left="300"/>
              <w:rPr>
                <w:color w:val="auto"/>
                <w:highlight w:val="none"/>
              </w:rPr>
            </w:pPr>
            <w:r>
              <w:rPr>
                <w:color w:val="auto"/>
                <w:spacing w:val="4"/>
                <w:highlight w:val="none"/>
              </w:rPr>
              <w:t>300≤X＜1000</w:t>
            </w:r>
          </w:p>
        </w:tc>
        <w:tc>
          <w:tcPr>
            <w:tcW w:w="1701" w:type="dxa"/>
            <w:vAlign w:val="top"/>
          </w:tcPr>
          <w:p w14:paraId="5497B3D3">
            <w:pPr>
              <w:pStyle w:val="20"/>
              <w:spacing w:before="64" w:line="241" w:lineRule="auto"/>
              <w:ind w:left="336"/>
              <w:rPr>
                <w:color w:val="auto"/>
                <w:highlight w:val="none"/>
              </w:rPr>
            </w:pPr>
            <w:r>
              <w:rPr>
                <w:color w:val="auto"/>
                <w:spacing w:val="4"/>
                <w:highlight w:val="none"/>
              </w:rPr>
              <w:t>20≤X＜300</w:t>
            </w:r>
          </w:p>
        </w:tc>
        <w:tc>
          <w:tcPr>
            <w:tcW w:w="1138" w:type="dxa"/>
            <w:vAlign w:val="top"/>
          </w:tcPr>
          <w:p w14:paraId="69B277E5">
            <w:pPr>
              <w:pStyle w:val="20"/>
              <w:spacing w:before="64" w:line="241" w:lineRule="auto"/>
              <w:ind w:left="310"/>
              <w:rPr>
                <w:color w:val="auto"/>
                <w:highlight w:val="none"/>
              </w:rPr>
            </w:pPr>
            <w:r>
              <w:rPr>
                <w:color w:val="auto"/>
                <w:spacing w:val="4"/>
                <w:highlight w:val="none"/>
              </w:rPr>
              <w:t>X＜20</w:t>
            </w:r>
          </w:p>
        </w:tc>
      </w:tr>
      <w:tr w14:paraId="5B3DA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continue"/>
            <w:tcBorders>
              <w:top w:val="nil"/>
            </w:tcBorders>
            <w:vAlign w:val="top"/>
          </w:tcPr>
          <w:p w14:paraId="0CB2C8F2">
            <w:pPr>
              <w:rPr>
                <w:rFonts w:ascii="Arial"/>
                <w:color w:val="auto"/>
                <w:sz w:val="21"/>
                <w:highlight w:val="none"/>
              </w:rPr>
            </w:pPr>
          </w:p>
        </w:tc>
        <w:tc>
          <w:tcPr>
            <w:tcW w:w="1679" w:type="dxa"/>
            <w:vAlign w:val="top"/>
          </w:tcPr>
          <w:p w14:paraId="0CD17952">
            <w:pPr>
              <w:pStyle w:val="20"/>
              <w:spacing w:before="65" w:line="228" w:lineRule="auto"/>
              <w:ind w:left="168"/>
              <w:rPr>
                <w:color w:val="auto"/>
                <w:highlight w:val="none"/>
              </w:rPr>
            </w:pPr>
            <w:r>
              <w:rPr>
                <w:color w:val="auto"/>
                <w:spacing w:val="5"/>
                <w:highlight w:val="none"/>
              </w:rPr>
              <w:t>营业收入（Y）</w:t>
            </w:r>
          </w:p>
        </w:tc>
        <w:tc>
          <w:tcPr>
            <w:tcW w:w="1155" w:type="dxa"/>
            <w:vAlign w:val="top"/>
          </w:tcPr>
          <w:p w14:paraId="75131978">
            <w:pPr>
              <w:pStyle w:val="20"/>
              <w:spacing w:before="65" w:line="229" w:lineRule="auto"/>
              <w:ind w:left="378"/>
              <w:rPr>
                <w:color w:val="auto"/>
                <w:highlight w:val="none"/>
              </w:rPr>
            </w:pPr>
            <w:r>
              <w:rPr>
                <w:color w:val="auto"/>
                <w:spacing w:val="2"/>
                <w:highlight w:val="none"/>
              </w:rPr>
              <w:t>万元</w:t>
            </w:r>
          </w:p>
        </w:tc>
        <w:tc>
          <w:tcPr>
            <w:tcW w:w="1842" w:type="dxa"/>
            <w:vAlign w:val="top"/>
          </w:tcPr>
          <w:p w14:paraId="422948DC">
            <w:pPr>
              <w:pStyle w:val="20"/>
              <w:spacing w:before="64" w:line="241" w:lineRule="auto"/>
              <w:ind w:left="193"/>
              <w:rPr>
                <w:color w:val="auto"/>
                <w:highlight w:val="none"/>
              </w:rPr>
            </w:pPr>
            <w:r>
              <w:rPr>
                <w:color w:val="auto"/>
                <w:spacing w:val="4"/>
                <w:highlight w:val="none"/>
              </w:rPr>
              <w:t>2000≤Y＜30000</w:t>
            </w:r>
          </w:p>
        </w:tc>
        <w:tc>
          <w:tcPr>
            <w:tcW w:w="1701" w:type="dxa"/>
            <w:vAlign w:val="top"/>
          </w:tcPr>
          <w:p w14:paraId="44A0CABC">
            <w:pPr>
              <w:pStyle w:val="20"/>
              <w:spacing w:before="64" w:line="241" w:lineRule="auto"/>
              <w:ind w:left="243"/>
              <w:rPr>
                <w:color w:val="auto"/>
                <w:highlight w:val="none"/>
              </w:rPr>
            </w:pPr>
            <w:r>
              <w:rPr>
                <w:color w:val="auto"/>
                <w:spacing w:val="3"/>
                <w:highlight w:val="none"/>
              </w:rPr>
              <w:t>100≤Y＜2000</w:t>
            </w:r>
          </w:p>
        </w:tc>
        <w:tc>
          <w:tcPr>
            <w:tcW w:w="1138" w:type="dxa"/>
            <w:vAlign w:val="top"/>
          </w:tcPr>
          <w:p w14:paraId="75D831E4">
            <w:pPr>
              <w:pStyle w:val="20"/>
              <w:spacing w:before="64" w:line="241" w:lineRule="auto"/>
              <w:ind w:left="256"/>
              <w:rPr>
                <w:color w:val="auto"/>
                <w:highlight w:val="none"/>
              </w:rPr>
            </w:pPr>
            <w:r>
              <w:rPr>
                <w:color w:val="auto"/>
                <w:spacing w:val="5"/>
                <w:highlight w:val="none"/>
              </w:rPr>
              <w:t>Y＜100</w:t>
            </w:r>
          </w:p>
        </w:tc>
      </w:tr>
      <w:tr w14:paraId="4A29A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restart"/>
            <w:tcBorders>
              <w:bottom w:val="nil"/>
            </w:tcBorders>
            <w:vAlign w:val="top"/>
          </w:tcPr>
          <w:p w14:paraId="7273BDC1">
            <w:pPr>
              <w:spacing w:line="339" w:lineRule="auto"/>
              <w:rPr>
                <w:rFonts w:ascii="Arial"/>
                <w:color w:val="auto"/>
                <w:sz w:val="21"/>
                <w:highlight w:val="none"/>
              </w:rPr>
            </w:pPr>
          </w:p>
          <w:p w14:paraId="78BFA5F1">
            <w:pPr>
              <w:pStyle w:val="20"/>
              <w:spacing w:before="65" w:line="228" w:lineRule="auto"/>
              <w:ind w:left="683"/>
              <w:rPr>
                <w:color w:val="auto"/>
                <w:highlight w:val="none"/>
              </w:rPr>
            </w:pPr>
            <w:r>
              <w:rPr>
                <w:b/>
                <w:bCs/>
                <w:color w:val="auto"/>
                <w:spacing w:val="5"/>
                <w:highlight w:val="none"/>
              </w:rPr>
              <w:t>住宿业</w:t>
            </w:r>
          </w:p>
        </w:tc>
        <w:tc>
          <w:tcPr>
            <w:tcW w:w="1679" w:type="dxa"/>
            <w:vAlign w:val="top"/>
          </w:tcPr>
          <w:p w14:paraId="4BC9D5A3">
            <w:pPr>
              <w:pStyle w:val="20"/>
              <w:spacing w:before="64" w:line="229" w:lineRule="auto"/>
              <w:ind w:left="164"/>
              <w:rPr>
                <w:color w:val="auto"/>
                <w:highlight w:val="none"/>
              </w:rPr>
            </w:pPr>
            <w:r>
              <w:rPr>
                <w:color w:val="auto"/>
                <w:spacing w:val="6"/>
                <w:highlight w:val="none"/>
              </w:rPr>
              <w:t>从业人员（X）</w:t>
            </w:r>
          </w:p>
        </w:tc>
        <w:tc>
          <w:tcPr>
            <w:tcW w:w="1155" w:type="dxa"/>
            <w:vAlign w:val="top"/>
          </w:tcPr>
          <w:p w14:paraId="38D1CAF2">
            <w:pPr>
              <w:pStyle w:val="20"/>
              <w:spacing w:before="65" w:line="231" w:lineRule="auto"/>
              <w:ind w:left="478"/>
              <w:rPr>
                <w:color w:val="auto"/>
                <w:highlight w:val="none"/>
              </w:rPr>
            </w:pPr>
            <w:r>
              <w:rPr>
                <w:color w:val="auto"/>
                <w:highlight w:val="none"/>
              </w:rPr>
              <w:t>人</w:t>
            </w:r>
          </w:p>
        </w:tc>
        <w:tc>
          <w:tcPr>
            <w:tcW w:w="1842" w:type="dxa"/>
            <w:vAlign w:val="top"/>
          </w:tcPr>
          <w:p w14:paraId="52C686B7">
            <w:pPr>
              <w:pStyle w:val="20"/>
              <w:spacing w:before="64" w:line="241" w:lineRule="auto"/>
              <w:ind w:left="364"/>
              <w:rPr>
                <w:color w:val="auto"/>
                <w:highlight w:val="none"/>
              </w:rPr>
            </w:pPr>
            <w:r>
              <w:rPr>
                <w:color w:val="auto"/>
                <w:spacing w:val="3"/>
                <w:highlight w:val="none"/>
              </w:rPr>
              <w:t>100≤X＜300</w:t>
            </w:r>
          </w:p>
        </w:tc>
        <w:tc>
          <w:tcPr>
            <w:tcW w:w="1701" w:type="dxa"/>
            <w:vAlign w:val="top"/>
          </w:tcPr>
          <w:p w14:paraId="10B81A42">
            <w:pPr>
              <w:pStyle w:val="20"/>
              <w:spacing w:before="64" w:line="241" w:lineRule="auto"/>
              <w:ind w:left="349"/>
              <w:rPr>
                <w:color w:val="auto"/>
                <w:highlight w:val="none"/>
              </w:rPr>
            </w:pPr>
            <w:r>
              <w:rPr>
                <w:color w:val="auto"/>
                <w:spacing w:val="3"/>
                <w:highlight w:val="none"/>
              </w:rPr>
              <w:t>10≤X＜100</w:t>
            </w:r>
          </w:p>
        </w:tc>
        <w:tc>
          <w:tcPr>
            <w:tcW w:w="1138" w:type="dxa"/>
            <w:vAlign w:val="top"/>
          </w:tcPr>
          <w:p w14:paraId="333B92CA">
            <w:pPr>
              <w:pStyle w:val="20"/>
              <w:spacing w:before="64" w:line="241" w:lineRule="auto"/>
              <w:ind w:left="310"/>
              <w:rPr>
                <w:color w:val="auto"/>
                <w:highlight w:val="none"/>
              </w:rPr>
            </w:pPr>
            <w:r>
              <w:rPr>
                <w:color w:val="auto"/>
                <w:spacing w:val="4"/>
                <w:highlight w:val="none"/>
              </w:rPr>
              <w:t>X＜10</w:t>
            </w:r>
          </w:p>
        </w:tc>
      </w:tr>
      <w:tr w14:paraId="232DA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continue"/>
            <w:tcBorders>
              <w:top w:val="nil"/>
            </w:tcBorders>
            <w:vAlign w:val="top"/>
          </w:tcPr>
          <w:p w14:paraId="0450B197">
            <w:pPr>
              <w:rPr>
                <w:rFonts w:ascii="Arial"/>
                <w:color w:val="auto"/>
                <w:sz w:val="21"/>
                <w:highlight w:val="none"/>
              </w:rPr>
            </w:pPr>
          </w:p>
        </w:tc>
        <w:tc>
          <w:tcPr>
            <w:tcW w:w="1679" w:type="dxa"/>
            <w:vAlign w:val="top"/>
          </w:tcPr>
          <w:p w14:paraId="2D5BC99F">
            <w:pPr>
              <w:pStyle w:val="20"/>
              <w:spacing w:before="65" w:line="228" w:lineRule="auto"/>
              <w:ind w:left="168"/>
              <w:rPr>
                <w:color w:val="auto"/>
                <w:highlight w:val="none"/>
              </w:rPr>
            </w:pPr>
            <w:r>
              <w:rPr>
                <w:color w:val="auto"/>
                <w:spacing w:val="5"/>
                <w:highlight w:val="none"/>
              </w:rPr>
              <w:t>营业收入（Y）</w:t>
            </w:r>
          </w:p>
        </w:tc>
        <w:tc>
          <w:tcPr>
            <w:tcW w:w="1155" w:type="dxa"/>
            <w:vAlign w:val="top"/>
          </w:tcPr>
          <w:p w14:paraId="69F951C2">
            <w:pPr>
              <w:pStyle w:val="20"/>
              <w:spacing w:before="64" w:line="229" w:lineRule="auto"/>
              <w:ind w:left="378"/>
              <w:rPr>
                <w:color w:val="auto"/>
                <w:highlight w:val="none"/>
              </w:rPr>
            </w:pPr>
            <w:r>
              <w:rPr>
                <w:color w:val="auto"/>
                <w:spacing w:val="2"/>
                <w:highlight w:val="none"/>
              </w:rPr>
              <w:t>万元</w:t>
            </w:r>
          </w:p>
        </w:tc>
        <w:tc>
          <w:tcPr>
            <w:tcW w:w="1842" w:type="dxa"/>
            <w:vAlign w:val="top"/>
          </w:tcPr>
          <w:p w14:paraId="4C14E5E2">
            <w:pPr>
              <w:pStyle w:val="20"/>
              <w:spacing w:before="64" w:line="241" w:lineRule="auto"/>
              <w:ind w:left="193"/>
              <w:rPr>
                <w:color w:val="auto"/>
                <w:highlight w:val="none"/>
              </w:rPr>
            </w:pPr>
            <w:r>
              <w:rPr>
                <w:color w:val="auto"/>
                <w:spacing w:val="4"/>
                <w:highlight w:val="none"/>
              </w:rPr>
              <w:t>2000≤Y＜10000</w:t>
            </w:r>
          </w:p>
        </w:tc>
        <w:tc>
          <w:tcPr>
            <w:tcW w:w="1701" w:type="dxa"/>
            <w:vAlign w:val="top"/>
          </w:tcPr>
          <w:p w14:paraId="385226B9">
            <w:pPr>
              <w:pStyle w:val="20"/>
              <w:spacing w:before="64" w:line="241" w:lineRule="auto"/>
              <w:ind w:left="243"/>
              <w:rPr>
                <w:color w:val="auto"/>
                <w:highlight w:val="none"/>
              </w:rPr>
            </w:pPr>
            <w:r>
              <w:rPr>
                <w:color w:val="auto"/>
                <w:spacing w:val="3"/>
                <w:highlight w:val="none"/>
              </w:rPr>
              <w:t>100≤Y＜2000</w:t>
            </w:r>
          </w:p>
        </w:tc>
        <w:tc>
          <w:tcPr>
            <w:tcW w:w="1138" w:type="dxa"/>
            <w:vAlign w:val="top"/>
          </w:tcPr>
          <w:p w14:paraId="11DD0A95">
            <w:pPr>
              <w:pStyle w:val="20"/>
              <w:spacing w:before="64" w:line="241" w:lineRule="auto"/>
              <w:ind w:left="256"/>
              <w:rPr>
                <w:color w:val="auto"/>
                <w:highlight w:val="none"/>
              </w:rPr>
            </w:pPr>
            <w:r>
              <w:rPr>
                <w:color w:val="auto"/>
                <w:spacing w:val="5"/>
                <w:highlight w:val="none"/>
              </w:rPr>
              <w:t>Y＜100</w:t>
            </w:r>
          </w:p>
        </w:tc>
      </w:tr>
      <w:tr w14:paraId="17E84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restart"/>
            <w:tcBorders>
              <w:bottom w:val="nil"/>
            </w:tcBorders>
            <w:vAlign w:val="top"/>
          </w:tcPr>
          <w:p w14:paraId="369524E5">
            <w:pPr>
              <w:spacing w:line="338" w:lineRule="auto"/>
              <w:rPr>
                <w:rFonts w:ascii="Arial"/>
                <w:color w:val="auto"/>
                <w:sz w:val="21"/>
                <w:highlight w:val="none"/>
              </w:rPr>
            </w:pPr>
          </w:p>
          <w:p w14:paraId="5EEDFD14">
            <w:pPr>
              <w:pStyle w:val="20"/>
              <w:spacing w:before="65" w:line="228" w:lineRule="auto"/>
              <w:ind w:left="685"/>
              <w:rPr>
                <w:color w:val="auto"/>
                <w:highlight w:val="none"/>
              </w:rPr>
            </w:pPr>
            <w:r>
              <w:rPr>
                <w:b/>
                <w:bCs/>
                <w:color w:val="auto"/>
                <w:spacing w:val="5"/>
                <w:highlight w:val="none"/>
              </w:rPr>
              <w:t>餐饮业</w:t>
            </w:r>
          </w:p>
        </w:tc>
        <w:tc>
          <w:tcPr>
            <w:tcW w:w="1679" w:type="dxa"/>
            <w:vAlign w:val="top"/>
          </w:tcPr>
          <w:p w14:paraId="6477E2BB">
            <w:pPr>
              <w:pStyle w:val="20"/>
              <w:spacing w:before="64" w:line="229" w:lineRule="auto"/>
              <w:ind w:left="164"/>
              <w:rPr>
                <w:color w:val="auto"/>
                <w:highlight w:val="none"/>
              </w:rPr>
            </w:pPr>
            <w:r>
              <w:rPr>
                <w:color w:val="auto"/>
                <w:spacing w:val="6"/>
                <w:highlight w:val="none"/>
              </w:rPr>
              <w:t>从业人员（X）</w:t>
            </w:r>
          </w:p>
        </w:tc>
        <w:tc>
          <w:tcPr>
            <w:tcW w:w="1155" w:type="dxa"/>
            <w:vAlign w:val="top"/>
          </w:tcPr>
          <w:p w14:paraId="4E95F36A">
            <w:pPr>
              <w:pStyle w:val="20"/>
              <w:spacing w:before="64" w:line="231" w:lineRule="auto"/>
              <w:ind w:left="478"/>
              <w:rPr>
                <w:color w:val="auto"/>
                <w:highlight w:val="none"/>
              </w:rPr>
            </w:pPr>
            <w:r>
              <w:rPr>
                <w:color w:val="auto"/>
                <w:highlight w:val="none"/>
              </w:rPr>
              <w:t>人</w:t>
            </w:r>
          </w:p>
        </w:tc>
        <w:tc>
          <w:tcPr>
            <w:tcW w:w="1842" w:type="dxa"/>
            <w:vAlign w:val="top"/>
          </w:tcPr>
          <w:p w14:paraId="77A87842">
            <w:pPr>
              <w:pStyle w:val="20"/>
              <w:spacing w:before="64" w:line="241" w:lineRule="auto"/>
              <w:ind w:left="364"/>
              <w:rPr>
                <w:color w:val="auto"/>
                <w:highlight w:val="none"/>
              </w:rPr>
            </w:pPr>
            <w:r>
              <w:rPr>
                <w:color w:val="auto"/>
                <w:spacing w:val="3"/>
                <w:highlight w:val="none"/>
              </w:rPr>
              <w:t>100≤X＜300</w:t>
            </w:r>
          </w:p>
        </w:tc>
        <w:tc>
          <w:tcPr>
            <w:tcW w:w="1701" w:type="dxa"/>
            <w:vAlign w:val="top"/>
          </w:tcPr>
          <w:p w14:paraId="5D1D1067">
            <w:pPr>
              <w:pStyle w:val="20"/>
              <w:spacing w:before="64" w:line="241" w:lineRule="auto"/>
              <w:ind w:left="349"/>
              <w:rPr>
                <w:color w:val="auto"/>
                <w:highlight w:val="none"/>
              </w:rPr>
            </w:pPr>
            <w:r>
              <w:rPr>
                <w:color w:val="auto"/>
                <w:spacing w:val="3"/>
                <w:highlight w:val="none"/>
              </w:rPr>
              <w:t>10≤X＜100</w:t>
            </w:r>
          </w:p>
        </w:tc>
        <w:tc>
          <w:tcPr>
            <w:tcW w:w="1138" w:type="dxa"/>
            <w:vAlign w:val="top"/>
          </w:tcPr>
          <w:p w14:paraId="6AFCD0C2">
            <w:pPr>
              <w:pStyle w:val="20"/>
              <w:spacing w:before="64" w:line="241" w:lineRule="auto"/>
              <w:ind w:left="310"/>
              <w:rPr>
                <w:color w:val="auto"/>
                <w:highlight w:val="none"/>
              </w:rPr>
            </w:pPr>
            <w:r>
              <w:rPr>
                <w:color w:val="auto"/>
                <w:spacing w:val="4"/>
                <w:highlight w:val="none"/>
              </w:rPr>
              <w:t>X＜10</w:t>
            </w:r>
          </w:p>
        </w:tc>
      </w:tr>
      <w:tr w14:paraId="53FDA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continue"/>
            <w:tcBorders>
              <w:top w:val="nil"/>
            </w:tcBorders>
            <w:vAlign w:val="top"/>
          </w:tcPr>
          <w:p w14:paraId="788A31DB">
            <w:pPr>
              <w:rPr>
                <w:rFonts w:ascii="Arial"/>
                <w:color w:val="auto"/>
                <w:sz w:val="21"/>
                <w:highlight w:val="none"/>
              </w:rPr>
            </w:pPr>
          </w:p>
        </w:tc>
        <w:tc>
          <w:tcPr>
            <w:tcW w:w="1679" w:type="dxa"/>
            <w:vAlign w:val="top"/>
          </w:tcPr>
          <w:p w14:paraId="38A9C61E">
            <w:pPr>
              <w:pStyle w:val="20"/>
              <w:spacing w:before="64" w:line="228" w:lineRule="auto"/>
              <w:ind w:left="168"/>
              <w:rPr>
                <w:color w:val="auto"/>
                <w:highlight w:val="none"/>
              </w:rPr>
            </w:pPr>
            <w:r>
              <w:rPr>
                <w:color w:val="auto"/>
                <w:spacing w:val="5"/>
                <w:highlight w:val="none"/>
              </w:rPr>
              <w:t>营业收入（Y）</w:t>
            </w:r>
          </w:p>
        </w:tc>
        <w:tc>
          <w:tcPr>
            <w:tcW w:w="1155" w:type="dxa"/>
            <w:vAlign w:val="top"/>
          </w:tcPr>
          <w:p w14:paraId="1A439AF3">
            <w:pPr>
              <w:pStyle w:val="20"/>
              <w:spacing w:before="64" w:line="229" w:lineRule="auto"/>
              <w:ind w:left="378"/>
              <w:rPr>
                <w:color w:val="auto"/>
                <w:highlight w:val="none"/>
              </w:rPr>
            </w:pPr>
            <w:r>
              <w:rPr>
                <w:color w:val="auto"/>
                <w:spacing w:val="2"/>
                <w:highlight w:val="none"/>
              </w:rPr>
              <w:t>万元</w:t>
            </w:r>
          </w:p>
        </w:tc>
        <w:tc>
          <w:tcPr>
            <w:tcW w:w="1842" w:type="dxa"/>
            <w:vAlign w:val="top"/>
          </w:tcPr>
          <w:p w14:paraId="2F09CB44">
            <w:pPr>
              <w:pStyle w:val="20"/>
              <w:spacing w:before="63" w:line="242" w:lineRule="auto"/>
              <w:ind w:left="193"/>
              <w:rPr>
                <w:color w:val="auto"/>
                <w:highlight w:val="none"/>
              </w:rPr>
            </w:pPr>
            <w:r>
              <w:rPr>
                <w:color w:val="auto"/>
                <w:spacing w:val="4"/>
                <w:highlight w:val="none"/>
              </w:rPr>
              <w:t>2000≤Y＜10000</w:t>
            </w:r>
          </w:p>
        </w:tc>
        <w:tc>
          <w:tcPr>
            <w:tcW w:w="1701" w:type="dxa"/>
            <w:vAlign w:val="top"/>
          </w:tcPr>
          <w:p w14:paraId="083FCD86">
            <w:pPr>
              <w:pStyle w:val="20"/>
              <w:spacing w:before="63" w:line="242" w:lineRule="auto"/>
              <w:ind w:left="243"/>
              <w:rPr>
                <w:color w:val="auto"/>
                <w:highlight w:val="none"/>
              </w:rPr>
            </w:pPr>
            <w:r>
              <w:rPr>
                <w:color w:val="auto"/>
                <w:spacing w:val="3"/>
                <w:highlight w:val="none"/>
              </w:rPr>
              <w:t>100≤Y＜2000</w:t>
            </w:r>
          </w:p>
        </w:tc>
        <w:tc>
          <w:tcPr>
            <w:tcW w:w="1138" w:type="dxa"/>
            <w:vAlign w:val="top"/>
          </w:tcPr>
          <w:p w14:paraId="27EA31CD">
            <w:pPr>
              <w:pStyle w:val="20"/>
              <w:spacing w:before="63" w:line="242" w:lineRule="auto"/>
              <w:ind w:left="256"/>
              <w:rPr>
                <w:color w:val="auto"/>
                <w:highlight w:val="none"/>
              </w:rPr>
            </w:pPr>
            <w:r>
              <w:rPr>
                <w:color w:val="auto"/>
                <w:spacing w:val="5"/>
                <w:highlight w:val="none"/>
              </w:rPr>
              <w:t>Y＜100</w:t>
            </w:r>
          </w:p>
        </w:tc>
      </w:tr>
      <w:tr w14:paraId="501B9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restart"/>
            <w:tcBorders>
              <w:bottom w:val="nil"/>
            </w:tcBorders>
            <w:vAlign w:val="top"/>
          </w:tcPr>
          <w:p w14:paraId="0F4AB125">
            <w:pPr>
              <w:spacing w:line="337" w:lineRule="auto"/>
              <w:rPr>
                <w:rFonts w:ascii="Arial"/>
                <w:color w:val="auto"/>
                <w:sz w:val="21"/>
                <w:highlight w:val="none"/>
              </w:rPr>
            </w:pPr>
          </w:p>
          <w:p w14:paraId="321E2D27">
            <w:pPr>
              <w:pStyle w:val="20"/>
              <w:spacing w:before="65" w:line="228" w:lineRule="auto"/>
              <w:ind w:left="472"/>
              <w:rPr>
                <w:color w:val="auto"/>
                <w:highlight w:val="none"/>
              </w:rPr>
            </w:pPr>
            <w:r>
              <w:rPr>
                <w:b/>
                <w:bCs/>
                <w:color w:val="auto"/>
                <w:spacing w:val="6"/>
                <w:highlight w:val="none"/>
              </w:rPr>
              <w:t>信息传输业</w:t>
            </w:r>
          </w:p>
        </w:tc>
        <w:tc>
          <w:tcPr>
            <w:tcW w:w="1679" w:type="dxa"/>
            <w:vAlign w:val="top"/>
          </w:tcPr>
          <w:p w14:paraId="79359305">
            <w:pPr>
              <w:pStyle w:val="20"/>
              <w:spacing w:before="64" w:line="229" w:lineRule="auto"/>
              <w:ind w:left="164"/>
              <w:rPr>
                <w:color w:val="auto"/>
                <w:highlight w:val="none"/>
              </w:rPr>
            </w:pPr>
            <w:r>
              <w:rPr>
                <w:color w:val="auto"/>
                <w:spacing w:val="6"/>
                <w:highlight w:val="none"/>
              </w:rPr>
              <w:t>从业人员（X）</w:t>
            </w:r>
          </w:p>
        </w:tc>
        <w:tc>
          <w:tcPr>
            <w:tcW w:w="1155" w:type="dxa"/>
            <w:vAlign w:val="top"/>
          </w:tcPr>
          <w:p w14:paraId="55EEDC76">
            <w:pPr>
              <w:pStyle w:val="20"/>
              <w:spacing w:before="64" w:line="231" w:lineRule="auto"/>
              <w:ind w:left="478"/>
              <w:rPr>
                <w:color w:val="auto"/>
                <w:highlight w:val="none"/>
              </w:rPr>
            </w:pPr>
            <w:r>
              <w:rPr>
                <w:color w:val="auto"/>
                <w:highlight w:val="none"/>
              </w:rPr>
              <w:t>人</w:t>
            </w:r>
          </w:p>
        </w:tc>
        <w:tc>
          <w:tcPr>
            <w:tcW w:w="1842" w:type="dxa"/>
            <w:vAlign w:val="top"/>
          </w:tcPr>
          <w:p w14:paraId="6E8A080E">
            <w:pPr>
              <w:pStyle w:val="20"/>
              <w:spacing w:before="63" w:line="242" w:lineRule="auto"/>
              <w:ind w:left="311"/>
              <w:rPr>
                <w:color w:val="auto"/>
                <w:highlight w:val="none"/>
              </w:rPr>
            </w:pPr>
            <w:r>
              <w:rPr>
                <w:color w:val="auto"/>
                <w:spacing w:val="3"/>
                <w:highlight w:val="none"/>
              </w:rPr>
              <w:t>100≤X＜2000</w:t>
            </w:r>
          </w:p>
        </w:tc>
        <w:tc>
          <w:tcPr>
            <w:tcW w:w="1701" w:type="dxa"/>
            <w:vAlign w:val="top"/>
          </w:tcPr>
          <w:p w14:paraId="01A7A036">
            <w:pPr>
              <w:pStyle w:val="20"/>
              <w:spacing w:before="63" w:line="242" w:lineRule="auto"/>
              <w:ind w:left="349"/>
              <w:rPr>
                <w:color w:val="auto"/>
                <w:highlight w:val="none"/>
              </w:rPr>
            </w:pPr>
            <w:r>
              <w:rPr>
                <w:color w:val="auto"/>
                <w:spacing w:val="3"/>
                <w:highlight w:val="none"/>
              </w:rPr>
              <w:t>10≤X＜100</w:t>
            </w:r>
          </w:p>
        </w:tc>
        <w:tc>
          <w:tcPr>
            <w:tcW w:w="1138" w:type="dxa"/>
            <w:vAlign w:val="top"/>
          </w:tcPr>
          <w:p w14:paraId="58FDF8E6">
            <w:pPr>
              <w:pStyle w:val="20"/>
              <w:spacing w:before="63" w:line="242" w:lineRule="auto"/>
              <w:ind w:left="310"/>
              <w:rPr>
                <w:color w:val="auto"/>
                <w:highlight w:val="none"/>
              </w:rPr>
            </w:pPr>
            <w:r>
              <w:rPr>
                <w:color w:val="auto"/>
                <w:spacing w:val="4"/>
                <w:highlight w:val="none"/>
              </w:rPr>
              <w:t>X＜10</w:t>
            </w:r>
          </w:p>
        </w:tc>
      </w:tr>
      <w:tr w14:paraId="5C1EA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continue"/>
            <w:tcBorders>
              <w:top w:val="nil"/>
            </w:tcBorders>
            <w:vAlign w:val="top"/>
          </w:tcPr>
          <w:p w14:paraId="265F86C2">
            <w:pPr>
              <w:rPr>
                <w:rFonts w:ascii="Arial"/>
                <w:color w:val="auto"/>
                <w:sz w:val="21"/>
                <w:highlight w:val="none"/>
              </w:rPr>
            </w:pPr>
          </w:p>
        </w:tc>
        <w:tc>
          <w:tcPr>
            <w:tcW w:w="1679" w:type="dxa"/>
            <w:vAlign w:val="top"/>
          </w:tcPr>
          <w:p w14:paraId="757391FF">
            <w:pPr>
              <w:pStyle w:val="20"/>
              <w:spacing w:before="64" w:line="228" w:lineRule="auto"/>
              <w:ind w:left="168"/>
              <w:rPr>
                <w:color w:val="auto"/>
                <w:highlight w:val="none"/>
              </w:rPr>
            </w:pPr>
            <w:r>
              <w:rPr>
                <w:color w:val="auto"/>
                <w:spacing w:val="5"/>
                <w:highlight w:val="none"/>
              </w:rPr>
              <w:t>营业收入（Y）</w:t>
            </w:r>
          </w:p>
        </w:tc>
        <w:tc>
          <w:tcPr>
            <w:tcW w:w="1155" w:type="dxa"/>
            <w:vAlign w:val="top"/>
          </w:tcPr>
          <w:p w14:paraId="6F412CE7">
            <w:pPr>
              <w:pStyle w:val="20"/>
              <w:spacing w:before="63" w:line="229" w:lineRule="auto"/>
              <w:ind w:left="378"/>
              <w:rPr>
                <w:color w:val="auto"/>
                <w:highlight w:val="none"/>
              </w:rPr>
            </w:pPr>
            <w:r>
              <w:rPr>
                <w:color w:val="auto"/>
                <w:spacing w:val="2"/>
                <w:highlight w:val="none"/>
              </w:rPr>
              <w:t>万元</w:t>
            </w:r>
          </w:p>
        </w:tc>
        <w:tc>
          <w:tcPr>
            <w:tcW w:w="1842" w:type="dxa"/>
            <w:vAlign w:val="top"/>
          </w:tcPr>
          <w:p w14:paraId="58BACBD4">
            <w:pPr>
              <w:pStyle w:val="20"/>
              <w:spacing w:before="63" w:line="242" w:lineRule="auto"/>
              <w:ind w:left="155"/>
              <w:rPr>
                <w:color w:val="auto"/>
                <w:highlight w:val="none"/>
              </w:rPr>
            </w:pPr>
            <w:r>
              <w:rPr>
                <w:color w:val="auto"/>
                <w:spacing w:val="4"/>
                <w:highlight w:val="none"/>
              </w:rPr>
              <w:t>1000≤Y＜100000</w:t>
            </w:r>
          </w:p>
        </w:tc>
        <w:tc>
          <w:tcPr>
            <w:tcW w:w="1701" w:type="dxa"/>
            <w:vAlign w:val="top"/>
          </w:tcPr>
          <w:p w14:paraId="0969D3FE">
            <w:pPr>
              <w:pStyle w:val="20"/>
              <w:spacing w:before="63" w:line="242" w:lineRule="auto"/>
              <w:ind w:left="243"/>
              <w:rPr>
                <w:color w:val="auto"/>
                <w:highlight w:val="none"/>
              </w:rPr>
            </w:pPr>
            <w:r>
              <w:rPr>
                <w:color w:val="auto"/>
                <w:spacing w:val="3"/>
                <w:highlight w:val="none"/>
              </w:rPr>
              <w:t>100≤Y＜1000</w:t>
            </w:r>
          </w:p>
        </w:tc>
        <w:tc>
          <w:tcPr>
            <w:tcW w:w="1138" w:type="dxa"/>
            <w:vAlign w:val="top"/>
          </w:tcPr>
          <w:p w14:paraId="6F859862">
            <w:pPr>
              <w:pStyle w:val="20"/>
              <w:spacing w:before="63" w:line="242" w:lineRule="auto"/>
              <w:ind w:left="256"/>
              <w:rPr>
                <w:color w:val="auto"/>
                <w:highlight w:val="none"/>
              </w:rPr>
            </w:pPr>
            <w:r>
              <w:rPr>
                <w:color w:val="auto"/>
                <w:spacing w:val="5"/>
                <w:highlight w:val="none"/>
              </w:rPr>
              <w:t>Y＜100</w:t>
            </w:r>
          </w:p>
        </w:tc>
      </w:tr>
      <w:tr w14:paraId="60FB5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restart"/>
            <w:tcBorders>
              <w:bottom w:val="nil"/>
            </w:tcBorders>
            <w:vAlign w:val="top"/>
          </w:tcPr>
          <w:p w14:paraId="5A106927">
            <w:pPr>
              <w:pStyle w:val="20"/>
              <w:spacing w:before="73" w:line="274" w:lineRule="auto"/>
              <w:ind w:left="790" w:right="151" w:hanging="632"/>
              <w:rPr>
                <w:color w:val="auto"/>
                <w:highlight w:val="none"/>
              </w:rPr>
            </w:pPr>
            <w:r>
              <w:rPr>
                <w:b/>
                <w:bCs/>
                <w:color w:val="auto"/>
                <w:spacing w:val="7"/>
                <w:highlight w:val="none"/>
              </w:rPr>
              <w:t>软件和信息技术服</w:t>
            </w:r>
            <w:r>
              <w:rPr>
                <w:b/>
                <w:bCs/>
                <w:color w:val="auto"/>
                <w:spacing w:val="3"/>
                <w:highlight w:val="none"/>
              </w:rPr>
              <w:t>务业</w:t>
            </w:r>
          </w:p>
        </w:tc>
        <w:tc>
          <w:tcPr>
            <w:tcW w:w="1679" w:type="dxa"/>
            <w:vAlign w:val="top"/>
          </w:tcPr>
          <w:p w14:paraId="7DA9BCAE">
            <w:pPr>
              <w:pStyle w:val="20"/>
              <w:spacing w:before="63" w:line="229" w:lineRule="auto"/>
              <w:ind w:left="164"/>
              <w:rPr>
                <w:color w:val="auto"/>
                <w:highlight w:val="none"/>
              </w:rPr>
            </w:pPr>
            <w:r>
              <w:rPr>
                <w:color w:val="auto"/>
                <w:spacing w:val="6"/>
                <w:highlight w:val="none"/>
              </w:rPr>
              <w:t>从业人员（X）</w:t>
            </w:r>
          </w:p>
        </w:tc>
        <w:tc>
          <w:tcPr>
            <w:tcW w:w="1155" w:type="dxa"/>
            <w:vAlign w:val="top"/>
          </w:tcPr>
          <w:p w14:paraId="524CA338">
            <w:pPr>
              <w:pStyle w:val="20"/>
              <w:spacing w:before="63" w:line="231" w:lineRule="auto"/>
              <w:ind w:left="478"/>
              <w:rPr>
                <w:color w:val="auto"/>
                <w:highlight w:val="none"/>
              </w:rPr>
            </w:pPr>
            <w:r>
              <w:rPr>
                <w:color w:val="auto"/>
                <w:highlight w:val="none"/>
              </w:rPr>
              <w:t>人</w:t>
            </w:r>
          </w:p>
        </w:tc>
        <w:tc>
          <w:tcPr>
            <w:tcW w:w="1842" w:type="dxa"/>
            <w:vAlign w:val="top"/>
          </w:tcPr>
          <w:p w14:paraId="69881406">
            <w:pPr>
              <w:pStyle w:val="20"/>
              <w:spacing w:before="63" w:line="242" w:lineRule="auto"/>
              <w:ind w:left="364"/>
              <w:rPr>
                <w:color w:val="auto"/>
                <w:highlight w:val="none"/>
              </w:rPr>
            </w:pPr>
            <w:r>
              <w:rPr>
                <w:color w:val="auto"/>
                <w:spacing w:val="3"/>
                <w:highlight w:val="none"/>
              </w:rPr>
              <w:t>100≤X＜300</w:t>
            </w:r>
          </w:p>
        </w:tc>
        <w:tc>
          <w:tcPr>
            <w:tcW w:w="1701" w:type="dxa"/>
            <w:vAlign w:val="top"/>
          </w:tcPr>
          <w:p w14:paraId="19423E1A">
            <w:pPr>
              <w:pStyle w:val="20"/>
              <w:spacing w:before="63" w:line="242" w:lineRule="auto"/>
              <w:ind w:left="349"/>
              <w:rPr>
                <w:color w:val="auto"/>
                <w:highlight w:val="none"/>
              </w:rPr>
            </w:pPr>
            <w:r>
              <w:rPr>
                <w:color w:val="auto"/>
                <w:spacing w:val="3"/>
                <w:highlight w:val="none"/>
              </w:rPr>
              <w:t>10≤X＜100</w:t>
            </w:r>
          </w:p>
        </w:tc>
        <w:tc>
          <w:tcPr>
            <w:tcW w:w="1138" w:type="dxa"/>
            <w:vAlign w:val="top"/>
          </w:tcPr>
          <w:p w14:paraId="173AAFCA">
            <w:pPr>
              <w:pStyle w:val="20"/>
              <w:spacing w:before="63" w:line="242" w:lineRule="auto"/>
              <w:ind w:left="310"/>
              <w:rPr>
                <w:color w:val="auto"/>
                <w:highlight w:val="none"/>
              </w:rPr>
            </w:pPr>
            <w:r>
              <w:rPr>
                <w:color w:val="auto"/>
                <w:spacing w:val="4"/>
                <w:highlight w:val="none"/>
              </w:rPr>
              <w:t>X＜10</w:t>
            </w:r>
          </w:p>
        </w:tc>
      </w:tr>
      <w:tr w14:paraId="0E681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continue"/>
            <w:tcBorders>
              <w:top w:val="nil"/>
            </w:tcBorders>
            <w:vAlign w:val="top"/>
          </w:tcPr>
          <w:p w14:paraId="129C7D33">
            <w:pPr>
              <w:rPr>
                <w:rFonts w:ascii="Arial"/>
                <w:color w:val="auto"/>
                <w:sz w:val="21"/>
                <w:highlight w:val="none"/>
              </w:rPr>
            </w:pPr>
          </w:p>
        </w:tc>
        <w:tc>
          <w:tcPr>
            <w:tcW w:w="1679" w:type="dxa"/>
            <w:vAlign w:val="top"/>
          </w:tcPr>
          <w:p w14:paraId="34581C8B">
            <w:pPr>
              <w:pStyle w:val="20"/>
              <w:spacing w:before="63" w:line="228" w:lineRule="auto"/>
              <w:ind w:left="168"/>
              <w:rPr>
                <w:color w:val="auto"/>
                <w:highlight w:val="none"/>
              </w:rPr>
            </w:pPr>
            <w:r>
              <w:rPr>
                <w:color w:val="auto"/>
                <w:spacing w:val="5"/>
                <w:highlight w:val="none"/>
              </w:rPr>
              <w:t>营业收入（Y）</w:t>
            </w:r>
          </w:p>
        </w:tc>
        <w:tc>
          <w:tcPr>
            <w:tcW w:w="1155" w:type="dxa"/>
            <w:vAlign w:val="top"/>
          </w:tcPr>
          <w:p w14:paraId="1239C5EF">
            <w:pPr>
              <w:pStyle w:val="20"/>
              <w:spacing w:before="63" w:line="229" w:lineRule="auto"/>
              <w:ind w:left="378"/>
              <w:rPr>
                <w:color w:val="auto"/>
                <w:highlight w:val="none"/>
              </w:rPr>
            </w:pPr>
            <w:r>
              <w:rPr>
                <w:color w:val="auto"/>
                <w:spacing w:val="2"/>
                <w:highlight w:val="none"/>
              </w:rPr>
              <w:t>万元</w:t>
            </w:r>
          </w:p>
        </w:tc>
        <w:tc>
          <w:tcPr>
            <w:tcW w:w="1842" w:type="dxa"/>
            <w:vAlign w:val="top"/>
          </w:tcPr>
          <w:p w14:paraId="21054EF7">
            <w:pPr>
              <w:pStyle w:val="20"/>
              <w:spacing w:before="63" w:line="242" w:lineRule="auto"/>
              <w:ind w:left="206"/>
              <w:rPr>
                <w:color w:val="auto"/>
                <w:highlight w:val="none"/>
              </w:rPr>
            </w:pPr>
            <w:r>
              <w:rPr>
                <w:color w:val="auto"/>
                <w:spacing w:val="3"/>
                <w:highlight w:val="none"/>
              </w:rPr>
              <w:t>1000≤Y＜10000</w:t>
            </w:r>
          </w:p>
        </w:tc>
        <w:tc>
          <w:tcPr>
            <w:tcW w:w="1701" w:type="dxa"/>
            <w:vAlign w:val="top"/>
          </w:tcPr>
          <w:p w14:paraId="01E9F7B4">
            <w:pPr>
              <w:pStyle w:val="20"/>
              <w:spacing w:before="63" w:line="242" w:lineRule="auto"/>
              <w:ind w:left="284"/>
              <w:rPr>
                <w:color w:val="auto"/>
                <w:highlight w:val="none"/>
              </w:rPr>
            </w:pPr>
            <w:r>
              <w:rPr>
                <w:color w:val="auto"/>
                <w:spacing w:val="4"/>
                <w:highlight w:val="none"/>
              </w:rPr>
              <w:t>50≤Y＜1000</w:t>
            </w:r>
          </w:p>
        </w:tc>
        <w:tc>
          <w:tcPr>
            <w:tcW w:w="1138" w:type="dxa"/>
            <w:vAlign w:val="top"/>
          </w:tcPr>
          <w:p w14:paraId="3A0482B8">
            <w:pPr>
              <w:pStyle w:val="20"/>
              <w:spacing w:before="63" w:line="242" w:lineRule="auto"/>
              <w:ind w:left="309"/>
              <w:rPr>
                <w:color w:val="auto"/>
                <w:highlight w:val="none"/>
              </w:rPr>
            </w:pPr>
            <w:r>
              <w:rPr>
                <w:color w:val="auto"/>
                <w:spacing w:val="4"/>
                <w:highlight w:val="none"/>
              </w:rPr>
              <w:t>Y＜50</w:t>
            </w:r>
          </w:p>
        </w:tc>
      </w:tr>
      <w:tr w14:paraId="2AD8A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89" w:type="dxa"/>
            <w:vMerge w:val="restart"/>
            <w:tcBorders>
              <w:bottom w:val="nil"/>
            </w:tcBorders>
            <w:vAlign w:val="top"/>
          </w:tcPr>
          <w:p w14:paraId="24B135CD">
            <w:pPr>
              <w:spacing w:line="339" w:lineRule="auto"/>
              <w:rPr>
                <w:rFonts w:ascii="Arial"/>
                <w:color w:val="auto"/>
                <w:sz w:val="21"/>
                <w:highlight w:val="none"/>
              </w:rPr>
            </w:pPr>
          </w:p>
          <w:p w14:paraId="3052F2A4">
            <w:pPr>
              <w:pStyle w:val="20"/>
              <w:spacing w:before="65" w:line="228" w:lineRule="auto"/>
              <w:ind w:left="262"/>
              <w:rPr>
                <w:color w:val="auto"/>
                <w:highlight w:val="none"/>
              </w:rPr>
            </w:pPr>
            <w:r>
              <w:rPr>
                <w:b/>
                <w:bCs/>
                <w:color w:val="auto"/>
                <w:spacing w:val="7"/>
                <w:highlight w:val="none"/>
              </w:rPr>
              <w:t>房地产开发经营</w:t>
            </w:r>
          </w:p>
        </w:tc>
        <w:tc>
          <w:tcPr>
            <w:tcW w:w="1679" w:type="dxa"/>
            <w:vAlign w:val="top"/>
          </w:tcPr>
          <w:p w14:paraId="6A3084EB">
            <w:pPr>
              <w:pStyle w:val="20"/>
              <w:spacing w:before="63" w:line="228" w:lineRule="auto"/>
              <w:ind w:left="168"/>
              <w:rPr>
                <w:color w:val="auto"/>
                <w:highlight w:val="none"/>
              </w:rPr>
            </w:pPr>
            <w:r>
              <w:rPr>
                <w:color w:val="auto"/>
                <w:spacing w:val="5"/>
                <w:highlight w:val="none"/>
              </w:rPr>
              <w:t>营业收入（Y）</w:t>
            </w:r>
          </w:p>
        </w:tc>
        <w:tc>
          <w:tcPr>
            <w:tcW w:w="1155" w:type="dxa"/>
            <w:vAlign w:val="top"/>
          </w:tcPr>
          <w:p w14:paraId="7F803832">
            <w:pPr>
              <w:pStyle w:val="20"/>
              <w:spacing w:before="63" w:line="229" w:lineRule="auto"/>
              <w:ind w:left="378"/>
              <w:rPr>
                <w:color w:val="auto"/>
                <w:highlight w:val="none"/>
              </w:rPr>
            </w:pPr>
            <w:r>
              <w:rPr>
                <w:color w:val="auto"/>
                <w:spacing w:val="2"/>
                <w:highlight w:val="none"/>
              </w:rPr>
              <w:t>万元</w:t>
            </w:r>
          </w:p>
        </w:tc>
        <w:tc>
          <w:tcPr>
            <w:tcW w:w="1842" w:type="dxa"/>
            <w:vAlign w:val="top"/>
          </w:tcPr>
          <w:p w14:paraId="64212B75">
            <w:pPr>
              <w:pStyle w:val="20"/>
              <w:spacing w:before="62" w:line="242" w:lineRule="auto"/>
              <w:ind w:left="155"/>
              <w:rPr>
                <w:color w:val="auto"/>
                <w:highlight w:val="none"/>
              </w:rPr>
            </w:pPr>
            <w:r>
              <w:rPr>
                <w:color w:val="auto"/>
                <w:spacing w:val="4"/>
                <w:highlight w:val="none"/>
              </w:rPr>
              <w:t>1000≤Y＜200000</w:t>
            </w:r>
          </w:p>
        </w:tc>
        <w:tc>
          <w:tcPr>
            <w:tcW w:w="1701" w:type="dxa"/>
            <w:vAlign w:val="top"/>
          </w:tcPr>
          <w:p w14:paraId="3F5CE348">
            <w:pPr>
              <w:pStyle w:val="20"/>
              <w:spacing w:before="62" w:line="242" w:lineRule="auto"/>
              <w:ind w:left="243"/>
              <w:rPr>
                <w:color w:val="auto"/>
                <w:highlight w:val="none"/>
              </w:rPr>
            </w:pPr>
            <w:r>
              <w:rPr>
                <w:color w:val="auto"/>
                <w:spacing w:val="3"/>
                <w:highlight w:val="none"/>
              </w:rPr>
              <w:t>100≤X＜1000</w:t>
            </w:r>
          </w:p>
        </w:tc>
        <w:tc>
          <w:tcPr>
            <w:tcW w:w="1138" w:type="dxa"/>
            <w:vAlign w:val="top"/>
          </w:tcPr>
          <w:p w14:paraId="096C095D">
            <w:pPr>
              <w:pStyle w:val="20"/>
              <w:spacing w:before="62" w:line="242" w:lineRule="auto"/>
              <w:ind w:left="257"/>
              <w:rPr>
                <w:color w:val="auto"/>
                <w:highlight w:val="none"/>
              </w:rPr>
            </w:pPr>
            <w:r>
              <w:rPr>
                <w:color w:val="auto"/>
                <w:spacing w:val="4"/>
                <w:highlight w:val="none"/>
              </w:rPr>
              <w:t>X＜100</w:t>
            </w:r>
          </w:p>
        </w:tc>
      </w:tr>
      <w:tr w14:paraId="5A1E47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continue"/>
            <w:tcBorders>
              <w:top w:val="nil"/>
            </w:tcBorders>
            <w:vAlign w:val="top"/>
          </w:tcPr>
          <w:p w14:paraId="594C3ECC">
            <w:pPr>
              <w:rPr>
                <w:rFonts w:ascii="Arial"/>
                <w:color w:val="auto"/>
                <w:sz w:val="21"/>
                <w:highlight w:val="none"/>
              </w:rPr>
            </w:pPr>
          </w:p>
        </w:tc>
        <w:tc>
          <w:tcPr>
            <w:tcW w:w="1679" w:type="dxa"/>
            <w:vAlign w:val="top"/>
          </w:tcPr>
          <w:p w14:paraId="138CBE2A">
            <w:pPr>
              <w:pStyle w:val="20"/>
              <w:spacing w:before="66" w:line="228" w:lineRule="auto"/>
              <w:ind w:left="170"/>
              <w:rPr>
                <w:color w:val="auto"/>
                <w:highlight w:val="none"/>
              </w:rPr>
            </w:pPr>
            <w:r>
              <w:rPr>
                <w:color w:val="auto"/>
                <w:spacing w:val="5"/>
                <w:highlight w:val="none"/>
              </w:rPr>
              <w:t>资产总额（Z）</w:t>
            </w:r>
          </w:p>
        </w:tc>
        <w:tc>
          <w:tcPr>
            <w:tcW w:w="1155" w:type="dxa"/>
            <w:vAlign w:val="top"/>
          </w:tcPr>
          <w:p w14:paraId="20501B27">
            <w:pPr>
              <w:pStyle w:val="20"/>
              <w:spacing w:before="66" w:line="229" w:lineRule="auto"/>
              <w:ind w:left="378"/>
              <w:rPr>
                <w:color w:val="auto"/>
                <w:highlight w:val="none"/>
              </w:rPr>
            </w:pPr>
            <w:r>
              <w:rPr>
                <w:color w:val="auto"/>
                <w:spacing w:val="2"/>
                <w:highlight w:val="none"/>
              </w:rPr>
              <w:t>万元</w:t>
            </w:r>
          </w:p>
        </w:tc>
        <w:tc>
          <w:tcPr>
            <w:tcW w:w="1842" w:type="dxa"/>
            <w:vAlign w:val="top"/>
          </w:tcPr>
          <w:p w14:paraId="3EC1E797">
            <w:pPr>
              <w:pStyle w:val="20"/>
              <w:spacing w:before="65"/>
              <w:ind w:left="194"/>
              <w:rPr>
                <w:color w:val="auto"/>
                <w:highlight w:val="none"/>
              </w:rPr>
            </w:pPr>
            <w:r>
              <w:rPr>
                <w:color w:val="auto"/>
                <w:spacing w:val="4"/>
                <w:highlight w:val="none"/>
              </w:rPr>
              <w:t>5000≤Z＜10000</w:t>
            </w:r>
          </w:p>
        </w:tc>
        <w:tc>
          <w:tcPr>
            <w:tcW w:w="1701" w:type="dxa"/>
            <w:vAlign w:val="top"/>
          </w:tcPr>
          <w:p w14:paraId="3AFE1352">
            <w:pPr>
              <w:pStyle w:val="20"/>
              <w:spacing w:before="65"/>
              <w:ind w:left="177"/>
              <w:rPr>
                <w:color w:val="auto"/>
                <w:highlight w:val="none"/>
              </w:rPr>
            </w:pPr>
            <w:r>
              <w:rPr>
                <w:color w:val="auto"/>
                <w:spacing w:val="4"/>
                <w:highlight w:val="none"/>
              </w:rPr>
              <w:t>2000≤Y＜5000</w:t>
            </w:r>
          </w:p>
        </w:tc>
        <w:tc>
          <w:tcPr>
            <w:tcW w:w="1138" w:type="dxa"/>
            <w:vAlign w:val="top"/>
          </w:tcPr>
          <w:p w14:paraId="1BF46AA5">
            <w:pPr>
              <w:pStyle w:val="20"/>
              <w:spacing w:before="65"/>
              <w:ind w:left="203"/>
              <w:rPr>
                <w:color w:val="auto"/>
                <w:highlight w:val="none"/>
              </w:rPr>
            </w:pPr>
            <w:r>
              <w:rPr>
                <w:color w:val="auto"/>
                <w:spacing w:val="5"/>
                <w:highlight w:val="none"/>
              </w:rPr>
              <w:t>Y＜2000</w:t>
            </w:r>
          </w:p>
        </w:tc>
      </w:tr>
      <w:tr w14:paraId="5D443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restart"/>
            <w:tcBorders>
              <w:bottom w:val="nil"/>
            </w:tcBorders>
            <w:vAlign w:val="top"/>
          </w:tcPr>
          <w:p w14:paraId="6BB3E92C">
            <w:pPr>
              <w:spacing w:line="340" w:lineRule="auto"/>
              <w:rPr>
                <w:rFonts w:ascii="Arial"/>
                <w:color w:val="auto"/>
                <w:sz w:val="21"/>
                <w:highlight w:val="none"/>
              </w:rPr>
            </w:pPr>
          </w:p>
          <w:p w14:paraId="47F6322F">
            <w:pPr>
              <w:pStyle w:val="20"/>
              <w:spacing w:before="65" w:line="228" w:lineRule="auto"/>
              <w:ind w:left="578"/>
              <w:rPr>
                <w:color w:val="auto"/>
                <w:highlight w:val="none"/>
              </w:rPr>
            </w:pPr>
            <w:r>
              <w:rPr>
                <w:b/>
                <w:bCs/>
                <w:color w:val="auto"/>
                <w:spacing w:val="6"/>
                <w:highlight w:val="none"/>
              </w:rPr>
              <w:t>物业管理</w:t>
            </w:r>
          </w:p>
        </w:tc>
        <w:tc>
          <w:tcPr>
            <w:tcW w:w="1679" w:type="dxa"/>
            <w:vAlign w:val="top"/>
          </w:tcPr>
          <w:p w14:paraId="67EDC3BE">
            <w:pPr>
              <w:pStyle w:val="20"/>
              <w:spacing w:before="66" w:line="229" w:lineRule="auto"/>
              <w:ind w:left="164"/>
              <w:rPr>
                <w:color w:val="auto"/>
                <w:highlight w:val="none"/>
              </w:rPr>
            </w:pPr>
            <w:r>
              <w:rPr>
                <w:color w:val="auto"/>
                <w:spacing w:val="6"/>
                <w:highlight w:val="none"/>
              </w:rPr>
              <w:t>从业人员（X）</w:t>
            </w:r>
          </w:p>
        </w:tc>
        <w:tc>
          <w:tcPr>
            <w:tcW w:w="1155" w:type="dxa"/>
            <w:vAlign w:val="top"/>
          </w:tcPr>
          <w:p w14:paraId="378CBE64">
            <w:pPr>
              <w:pStyle w:val="20"/>
              <w:spacing w:before="66" w:line="231" w:lineRule="auto"/>
              <w:ind w:left="478"/>
              <w:rPr>
                <w:color w:val="auto"/>
                <w:highlight w:val="none"/>
              </w:rPr>
            </w:pPr>
            <w:r>
              <w:rPr>
                <w:color w:val="auto"/>
                <w:highlight w:val="none"/>
              </w:rPr>
              <w:t>人</w:t>
            </w:r>
          </w:p>
        </w:tc>
        <w:tc>
          <w:tcPr>
            <w:tcW w:w="1842" w:type="dxa"/>
            <w:vAlign w:val="top"/>
          </w:tcPr>
          <w:p w14:paraId="228B7609">
            <w:pPr>
              <w:pStyle w:val="20"/>
              <w:spacing w:before="65"/>
              <w:ind w:left="300"/>
              <w:rPr>
                <w:color w:val="auto"/>
                <w:highlight w:val="none"/>
              </w:rPr>
            </w:pPr>
            <w:r>
              <w:rPr>
                <w:color w:val="auto"/>
                <w:spacing w:val="4"/>
                <w:highlight w:val="none"/>
              </w:rPr>
              <w:t>300≤X＜1000</w:t>
            </w:r>
          </w:p>
        </w:tc>
        <w:tc>
          <w:tcPr>
            <w:tcW w:w="1701" w:type="dxa"/>
            <w:vAlign w:val="top"/>
          </w:tcPr>
          <w:p w14:paraId="6F5D3EAE">
            <w:pPr>
              <w:pStyle w:val="20"/>
              <w:spacing w:before="65"/>
              <w:ind w:left="296"/>
              <w:rPr>
                <w:color w:val="auto"/>
                <w:highlight w:val="none"/>
              </w:rPr>
            </w:pPr>
            <w:r>
              <w:rPr>
                <w:color w:val="auto"/>
                <w:spacing w:val="3"/>
                <w:highlight w:val="none"/>
              </w:rPr>
              <w:t>100≤X＜300</w:t>
            </w:r>
          </w:p>
        </w:tc>
        <w:tc>
          <w:tcPr>
            <w:tcW w:w="1138" w:type="dxa"/>
            <w:vAlign w:val="top"/>
          </w:tcPr>
          <w:p w14:paraId="341C3BC2">
            <w:pPr>
              <w:pStyle w:val="20"/>
              <w:spacing w:before="65"/>
              <w:ind w:left="257"/>
              <w:rPr>
                <w:color w:val="auto"/>
                <w:highlight w:val="none"/>
              </w:rPr>
            </w:pPr>
            <w:r>
              <w:rPr>
                <w:color w:val="auto"/>
                <w:spacing w:val="4"/>
                <w:highlight w:val="none"/>
              </w:rPr>
              <w:t>X＜100</w:t>
            </w:r>
          </w:p>
        </w:tc>
      </w:tr>
      <w:tr w14:paraId="146CC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continue"/>
            <w:tcBorders>
              <w:top w:val="nil"/>
            </w:tcBorders>
            <w:vAlign w:val="top"/>
          </w:tcPr>
          <w:p w14:paraId="69864E49">
            <w:pPr>
              <w:rPr>
                <w:rFonts w:ascii="Arial"/>
                <w:color w:val="auto"/>
                <w:sz w:val="21"/>
                <w:highlight w:val="none"/>
              </w:rPr>
            </w:pPr>
          </w:p>
        </w:tc>
        <w:tc>
          <w:tcPr>
            <w:tcW w:w="1679" w:type="dxa"/>
            <w:vAlign w:val="top"/>
          </w:tcPr>
          <w:p w14:paraId="4F808F7B">
            <w:pPr>
              <w:pStyle w:val="20"/>
              <w:spacing w:before="66" w:line="228" w:lineRule="auto"/>
              <w:ind w:left="168"/>
              <w:rPr>
                <w:color w:val="auto"/>
                <w:highlight w:val="none"/>
              </w:rPr>
            </w:pPr>
            <w:r>
              <w:rPr>
                <w:color w:val="auto"/>
                <w:spacing w:val="5"/>
                <w:highlight w:val="none"/>
              </w:rPr>
              <w:t>营业收入（Y）</w:t>
            </w:r>
          </w:p>
        </w:tc>
        <w:tc>
          <w:tcPr>
            <w:tcW w:w="1155" w:type="dxa"/>
            <w:vAlign w:val="top"/>
          </w:tcPr>
          <w:p w14:paraId="2828A5E0">
            <w:pPr>
              <w:pStyle w:val="20"/>
              <w:spacing w:before="66" w:line="229" w:lineRule="auto"/>
              <w:ind w:left="378"/>
              <w:rPr>
                <w:color w:val="auto"/>
                <w:highlight w:val="none"/>
              </w:rPr>
            </w:pPr>
            <w:r>
              <w:rPr>
                <w:color w:val="auto"/>
                <w:spacing w:val="2"/>
                <w:highlight w:val="none"/>
              </w:rPr>
              <w:t>万元</w:t>
            </w:r>
          </w:p>
        </w:tc>
        <w:tc>
          <w:tcPr>
            <w:tcW w:w="1842" w:type="dxa"/>
            <w:vAlign w:val="top"/>
          </w:tcPr>
          <w:p w14:paraId="54A6A309">
            <w:pPr>
              <w:pStyle w:val="20"/>
              <w:spacing w:before="66"/>
              <w:ind w:left="261"/>
              <w:rPr>
                <w:color w:val="auto"/>
                <w:highlight w:val="none"/>
              </w:rPr>
            </w:pPr>
            <w:r>
              <w:rPr>
                <w:color w:val="auto"/>
                <w:spacing w:val="3"/>
                <w:highlight w:val="none"/>
              </w:rPr>
              <w:t>1000≤Y＜5000</w:t>
            </w:r>
          </w:p>
        </w:tc>
        <w:tc>
          <w:tcPr>
            <w:tcW w:w="1701" w:type="dxa"/>
            <w:vAlign w:val="top"/>
          </w:tcPr>
          <w:p w14:paraId="034B52CA">
            <w:pPr>
              <w:pStyle w:val="20"/>
              <w:spacing w:before="66"/>
              <w:ind w:left="232"/>
              <w:rPr>
                <w:color w:val="auto"/>
                <w:highlight w:val="none"/>
              </w:rPr>
            </w:pPr>
            <w:r>
              <w:rPr>
                <w:color w:val="auto"/>
                <w:spacing w:val="4"/>
                <w:highlight w:val="none"/>
              </w:rPr>
              <w:t>500≤Y＜1000</w:t>
            </w:r>
          </w:p>
        </w:tc>
        <w:tc>
          <w:tcPr>
            <w:tcW w:w="1138" w:type="dxa"/>
            <w:vAlign w:val="top"/>
          </w:tcPr>
          <w:p w14:paraId="4B14D2C2">
            <w:pPr>
              <w:pStyle w:val="20"/>
              <w:spacing w:before="66"/>
              <w:ind w:left="256"/>
              <w:rPr>
                <w:color w:val="auto"/>
                <w:highlight w:val="none"/>
              </w:rPr>
            </w:pPr>
            <w:r>
              <w:rPr>
                <w:color w:val="auto"/>
                <w:spacing w:val="5"/>
                <w:highlight w:val="none"/>
              </w:rPr>
              <w:t>Y＜500</w:t>
            </w:r>
          </w:p>
        </w:tc>
      </w:tr>
      <w:tr w14:paraId="35C9F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restart"/>
            <w:tcBorders>
              <w:bottom w:val="nil"/>
            </w:tcBorders>
            <w:vAlign w:val="top"/>
          </w:tcPr>
          <w:p w14:paraId="10F7798C">
            <w:pPr>
              <w:spacing w:line="339" w:lineRule="auto"/>
              <w:rPr>
                <w:rFonts w:ascii="Arial"/>
                <w:color w:val="auto"/>
                <w:sz w:val="21"/>
                <w:highlight w:val="none"/>
              </w:rPr>
            </w:pPr>
          </w:p>
          <w:p w14:paraId="653C52AA">
            <w:pPr>
              <w:pStyle w:val="20"/>
              <w:spacing w:before="66" w:line="228" w:lineRule="auto"/>
              <w:ind w:left="157"/>
              <w:rPr>
                <w:color w:val="auto"/>
                <w:highlight w:val="none"/>
              </w:rPr>
            </w:pPr>
            <w:r>
              <w:rPr>
                <w:b/>
                <w:bCs/>
                <w:color w:val="auto"/>
                <w:spacing w:val="7"/>
                <w:highlight w:val="none"/>
              </w:rPr>
              <w:t>租赁和商务服务业</w:t>
            </w:r>
          </w:p>
        </w:tc>
        <w:tc>
          <w:tcPr>
            <w:tcW w:w="1679" w:type="dxa"/>
            <w:vAlign w:val="top"/>
          </w:tcPr>
          <w:p w14:paraId="15E322C0">
            <w:pPr>
              <w:pStyle w:val="20"/>
              <w:spacing w:before="65" w:line="229" w:lineRule="auto"/>
              <w:ind w:left="164"/>
              <w:rPr>
                <w:color w:val="auto"/>
                <w:highlight w:val="none"/>
              </w:rPr>
            </w:pPr>
            <w:r>
              <w:rPr>
                <w:color w:val="auto"/>
                <w:spacing w:val="6"/>
                <w:highlight w:val="none"/>
              </w:rPr>
              <w:t>从业人员（X）</w:t>
            </w:r>
          </w:p>
        </w:tc>
        <w:tc>
          <w:tcPr>
            <w:tcW w:w="1155" w:type="dxa"/>
            <w:vAlign w:val="top"/>
          </w:tcPr>
          <w:p w14:paraId="474A37ED">
            <w:pPr>
              <w:pStyle w:val="20"/>
              <w:spacing w:before="66" w:line="231" w:lineRule="auto"/>
              <w:ind w:left="478"/>
              <w:rPr>
                <w:color w:val="auto"/>
                <w:highlight w:val="none"/>
              </w:rPr>
            </w:pPr>
            <w:r>
              <w:rPr>
                <w:color w:val="auto"/>
                <w:highlight w:val="none"/>
              </w:rPr>
              <w:t>人</w:t>
            </w:r>
          </w:p>
        </w:tc>
        <w:tc>
          <w:tcPr>
            <w:tcW w:w="1842" w:type="dxa"/>
            <w:vAlign w:val="top"/>
          </w:tcPr>
          <w:p w14:paraId="6F6C530F">
            <w:pPr>
              <w:pStyle w:val="20"/>
              <w:spacing w:before="66"/>
              <w:ind w:left="364"/>
              <w:rPr>
                <w:color w:val="auto"/>
                <w:highlight w:val="none"/>
              </w:rPr>
            </w:pPr>
            <w:r>
              <w:rPr>
                <w:color w:val="auto"/>
                <w:spacing w:val="3"/>
                <w:highlight w:val="none"/>
              </w:rPr>
              <w:t>100≤X＜300</w:t>
            </w:r>
          </w:p>
        </w:tc>
        <w:tc>
          <w:tcPr>
            <w:tcW w:w="1701" w:type="dxa"/>
            <w:vAlign w:val="top"/>
          </w:tcPr>
          <w:p w14:paraId="76346F15">
            <w:pPr>
              <w:pStyle w:val="20"/>
              <w:spacing w:before="66"/>
              <w:ind w:left="349"/>
              <w:rPr>
                <w:color w:val="auto"/>
                <w:highlight w:val="none"/>
              </w:rPr>
            </w:pPr>
            <w:r>
              <w:rPr>
                <w:color w:val="auto"/>
                <w:spacing w:val="3"/>
                <w:highlight w:val="none"/>
              </w:rPr>
              <w:t>10≤X＜100</w:t>
            </w:r>
          </w:p>
        </w:tc>
        <w:tc>
          <w:tcPr>
            <w:tcW w:w="1138" w:type="dxa"/>
            <w:vAlign w:val="top"/>
          </w:tcPr>
          <w:p w14:paraId="69BD7B70">
            <w:pPr>
              <w:pStyle w:val="20"/>
              <w:spacing w:before="66"/>
              <w:ind w:left="310"/>
              <w:rPr>
                <w:color w:val="auto"/>
                <w:highlight w:val="none"/>
              </w:rPr>
            </w:pPr>
            <w:r>
              <w:rPr>
                <w:color w:val="auto"/>
                <w:spacing w:val="4"/>
                <w:highlight w:val="none"/>
              </w:rPr>
              <w:t>X＜10</w:t>
            </w:r>
          </w:p>
        </w:tc>
      </w:tr>
      <w:tr w14:paraId="5980A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89" w:type="dxa"/>
            <w:vMerge w:val="continue"/>
            <w:tcBorders>
              <w:top w:val="nil"/>
            </w:tcBorders>
            <w:vAlign w:val="top"/>
          </w:tcPr>
          <w:p w14:paraId="073FAF0B">
            <w:pPr>
              <w:rPr>
                <w:rFonts w:ascii="Arial"/>
                <w:color w:val="auto"/>
                <w:sz w:val="21"/>
                <w:highlight w:val="none"/>
              </w:rPr>
            </w:pPr>
          </w:p>
        </w:tc>
        <w:tc>
          <w:tcPr>
            <w:tcW w:w="1679" w:type="dxa"/>
            <w:vAlign w:val="top"/>
          </w:tcPr>
          <w:p w14:paraId="5923B34D">
            <w:pPr>
              <w:pStyle w:val="20"/>
              <w:spacing w:before="66" w:line="228" w:lineRule="auto"/>
              <w:ind w:left="170"/>
              <w:rPr>
                <w:color w:val="auto"/>
                <w:highlight w:val="none"/>
              </w:rPr>
            </w:pPr>
            <w:r>
              <w:rPr>
                <w:color w:val="auto"/>
                <w:spacing w:val="5"/>
                <w:highlight w:val="none"/>
              </w:rPr>
              <w:t>资产总额（Z）</w:t>
            </w:r>
          </w:p>
        </w:tc>
        <w:tc>
          <w:tcPr>
            <w:tcW w:w="1155" w:type="dxa"/>
            <w:vAlign w:val="top"/>
          </w:tcPr>
          <w:p w14:paraId="78E698BE">
            <w:pPr>
              <w:pStyle w:val="20"/>
              <w:spacing w:before="65" w:line="229" w:lineRule="auto"/>
              <w:ind w:left="378"/>
              <w:rPr>
                <w:color w:val="auto"/>
                <w:highlight w:val="none"/>
              </w:rPr>
            </w:pPr>
            <w:r>
              <w:rPr>
                <w:color w:val="auto"/>
                <w:spacing w:val="2"/>
                <w:highlight w:val="none"/>
              </w:rPr>
              <w:t>万元</w:t>
            </w:r>
          </w:p>
        </w:tc>
        <w:tc>
          <w:tcPr>
            <w:tcW w:w="1842" w:type="dxa"/>
            <w:vAlign w:val="top"/>
          </w:tcPr>
          <w:p w14:paraId="1817ACDD">
            <w:pPr>
              <w:pStyle w:val="20"/>
              <w:spacing w:before="66"/>
              <w:ind w:left="141"/>
              <w:rPr>
                <w:color w:val="auto"/>
                <w:highlight w:val="none"/>
              </w:rPr>
            </w:pPr>
            <w:r>
              <w:rPr>
                <w:color w:val="auto"/>
                <w:spacing w:val="5"/>
                <w:highlight w:val="none"/>
              </w:rPr>
              <w:t>8000≤Z＜120000</w:t>
            </w:r>
          </w:p>
        </w:tc>
        <w:tc>
          <w:tcPr>
            <w:tcW w:w="1701" w:type="dxa"/>
            <w:vAlign w:val="top"/>
          </w:tcPr>
          <w:p w14:paraId="3C95BDBD">
            <w:pPr>
              <w:pStyle w:val="20"/>
              <w:spacing w:before="66"/>
              <w:ind w:left="243"/>
              <w:rPr>
                <w:color w:val="auto"/>
                <w:highlight w:val="none"/>
              </w:rPr>
            </w:pPr>
            <w:r>
              <w:rPr>
                <w:color w:val="auto"/>
                <w:spacing w:val="3"/>
                <w:highlight w:val="none"/>
              </w:rPr>
              <w:t>100≤Z＜8000</w:t>
            </w:r>
          </w:p>
        </w:tc>
        <w:tc>
          <w:tcPr>
            <w:tcW w:w="1138" w:type="dxa"/>
            <w:vAlign w:val="top"/>
          </w:tcPr>
          <w:p w14:paraId="42317F17">
            <w:pPr>
              <w:pStyle w:val="20"/>
              <w:spacing w:before="66"/>
              <w:ind w:left="256"/>
              <w:rPr>
                <w:color w:val="auto"/>
                <w:highlight w:val="none"/>
              </w:rPr>
            </w:pPr>
            <w:r>
              <w:rPr>
                <w:color w:val="auto"/>
                <w:spacing w:val="5"/>
                <w:highlight w:val="none"/>
              </w:rPr>
              <w:t>Y＜100</w:t>
            </w:r>
          </w:p>
        </w:tc>
      </w:tr>
      <w:tr w14:paraId="52C5F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989" w:type="dxa"/>
            <w:vAlign w:val="top"/>
          </w:tcPr>
          <w:p w14:paraId="5AE35867">
            <w:pPr>
              <w:pStyle w:val="20"/>
              <w:spacing w:before="65" w:line="228" w:lineRule="auto"/>
              <w:ind w:left="262"/>
              <w:rPr>
                <w:color w:val="auto"/>
                <w:highlight w:val="none"/>
              </w:rPr>
            </w:pPr>
            <w:r>
              <w:rPr>
                <w:b/>
                <w:bCs/>
                <w:color w:val="auto"/>
                <w:spacing w:val="7"/>
                <w:highlight w:val="none"/>
              </w:rPr>
              <w:t>其他未列明行业</w:t>
            </w:r>
          </w:p>
        </w:tc>
        <w:tc>
          <w:tcPr>
            <w:tcW w:w="1679" w:type="dxa"/>
            <w:vAlign w:val="top"/>
          </w:tcPr>
          <w:p w14:paraId="3CEDCDFF">
            <w:pPr>
              <w:pStyle w:val="20"/>
              <w:spacing w:before="65" w:line="229" w:lineRule="auto"/>
              <w:ind w:left="164"/>
              <w:rPr>
                <w:color w:val="auto"/>
                <w:highlight w:val="none"/>
              </w:rPr>
            </w:pPr>
            <w:r>
              <w:rPr>
                <w:color w:val="auto"/>
                <w:spacing w:val="6"/>
                <w:highlight w:val="none"/>
              </w:rPr>
              <w:t>从业人员（X）</w:t>
            </w:r>
          </w:p>
        </w:tc>
        <w:tc>
          <w:tcPr>
            <w:tcW w:w="1155" w:type="dxa"/>
            <w:vAlign w:val="top"/>
          </w:tcPr>
          <w:p w14:paraId="72182755">
            <w:pPr>
              <w:pStyle w:val="20"/>
              <w:spacing w:before="65" w:line="231" w:lineRule="auto"/>
              <w:ind w:left="478"/>
              <w:rPr>
                <w:color w:val="auto"/>
                <w:highlight w:val="none"/>
              </w:rPr>
            </w:pPr>
            <w:r>
              <w:rPr>
                <w:color w:val="auto"/>
                <w:highlight w:val="none"/>
              </w:rPr>
              <w:t>人</w:t>
            </w:r>
          </w:p>
        </w:tc>
        <w:tc>
          <w:tcPr>
            <w:tcW w:w="1842" w:type="dxa"/>
            <w:vAlign w:val="top"/>
          </w:tcPr>
          <w:p w14:paraId="04EEDF7E">
            <w:pPr>
              <w:pStyle w:val="20"/>
              <w:spacing w:before="65" w:line="265" w:lineRule="exact"/>
              <w:ind w:left="364"/>
              <w:rPr>
                <w:color w:val="auto"/>
                <w:highlight w:val="none"/>
              </w:rPr>
            </w:pPr>
            <w:r>
              <w:rPr>
                <w:color w:val="auto"/>
                <w:spacing w:val="3"/>
                <w:position w:val="1"/>
                <w:highlight w:val="none"/>
              </w:rPr>
              <w:t>100≤X＜300</w:t>
            </w:r>
          </w:p>
        </w:tc>
        <w:tc>
          <w:tcPr>
            <w:tcW w:w="1701" w:type="dxa"/>
            <w:vAlign w:val="top"/>
          </w:tcPr>
          <w:p w14:paraId="4BF8E464">
            <w:pPr>
              <w:pStyle w:val="20"/>
              <w:spacing w:before="65" w:line="265" w:lineRule="exact"/>
              <w:ind w:left="349"/>
              <w:rPr>
                <w:color w:val="auto"/>
                <w:highlight w:val="none"/>
              </w:rPr>
            </w:pPr>
            <w:r>
              <w:rPr>
                <w:color w:val="auto"/>
                <w:spacing w:val="3"/>
                <w:position w:val="1"/>
                <w:highlight w:val="none"/>
              </w:rPr>
              <w:t>10≤X＜100</w:t>
            </w:r>
          </w:p>
        </w:tc>
        <w:tc>
          <w:tcPr>
            <w:tcW w:w="1138" w:type="dxa"/>
            <w:vAlign w:val="top"/>
          </w:tcPr>
          <w:p w14:paraId="61921432">
            <w:pPr>
              <w:pStyle w:val="20"/>
              <w:spacing w:before="65" w:line="265" w:lineRule="exact"/>
              <w:ind w:left="310"/>
              <w:rPr>
                <w:color w:val="auto"/>
                <w:highlight w:val="none"/>
              </w:rPr>
            </w:pPr>
            <w:r>
              <w:rPr>
                <w:color w:val="auto"/>
                <w:spacing w:val="4"/>
                <w:position w:val="1"/>
                <w:highlight w:val="none"/>
              </w:rPr>
              <w:t>X＜10</w:t>
            </w:r>
          </w:p>
        </w:tc>
      </w:tr>
    </w:tbl>
    <w:p w14:paraId="414261E0">
      <w:pPr>
        <w:pStyle w:val="6"/>
        <w:spacing w:before="270" w:line="517" w:lineRule="auto"/>
        <w:ind w:left="10" w:right="194" w:firstLine="525"/>
        <w:jc w:val="both"/>
        <w:rPr>
          <w:color w:val="auto"/>
          <w:sz w:val="20"/>
          <w:szCs w:val="20"/>
          <w:highlight w:val="none"/>
        </w:rPr>
      </w:pPr>
      <w:r>
        <w:rPr>
          <w:color w:val="auto"/>
          <w:spacing w:val="8"/>
          <w:sz w:val="20"/>
          <w:szCs w:val="20"/>
          <w:highlight w:val="none"/>
        </w:rPr>
        <w:t>说明：上述标准参照《关于印发中小企业划型标准规定的通知》（工信部联企业[2011]300</w:t>
      </w:r>
      <w:r>
        <w:rPr>
          <w:color w:val="auto"/>
          <w:spacing w:val="-31"/>
          <w:sz w:val="20"/>
          <w:szCs w:val="20"/>
          <w:highlight w:val="none"/>
        </w:rPr>
        <w:t xml:space="preserve"> </w:t>
      </w:r>
      <w:r>
        <w:rPr>
          <w:color w:val="auto"/>
          <w:spacing w:val="8"/>
          <w:sz w:val="20"/>
          <w:szCs w:val="20"/>
          <w:highlight w:val="none"/>
        </w:rPr>
        <w:t>号</w:t>
      </w:r>
      <w:r>
        <w:rPr>
          <w:color w:val="auto"/>
          <w:spacing w:val="-7"/>
          <w:sz w:val="20"/>
          <w:szCs w:val="20"/>
          <w:highlight w:val="none"/>
        </w:rPr>
        <w:t>），</w:t>
      </w:r>
      <w:r>
        <w:rPr>
          <w:color w:val="auto"/>
          <w:spacing w:val="9"/>
          <w:sz w:val="20"/>
          <w:szCs w:val="20"/>
          <w:highlight w:val="none"/>
        </w:rPr>
        <w:t>大型、中型和小型企业须同时满足所列指标的下限，否则下划一档；微型企业只须满足</w:t>
      </w:r>
      <w:r>
        <w:rPr>
          <w:color w:val="auto"/>
          <w:spacing w:val="8"/>
          <w:sz w:val="20"/>
          <w:szCs w:val="20"/>
          <w:highlight w:val="none"/>
        </w:rPr>
        <w:t>所列指标中的一</w:t>
      </w:r>
      <w:r>
        <w:rPr>
          <w:color w:val="auto"/>
          <w:spacing w:val="4"/>
          <w:sz w:val="20"/>
          <w:szCs w:val="20"/>
          <w:highlight w:val="none"/>
        </w:rPr>
        <w:t>项即可。</w:t>
      </w:r>
    </w:p>
    <w:p w14:paraId="0E021460">
      <w:pPr>
        <w:spacing w:line="517" w:lineRule="auto"/>
        <w:rPr>
          <w:color w:val="auto"/>
          <w:sz w:val="20"/>
          <w:szCs w:val="20"/>
          <w:highlight w:val="none"/>
        </w:rPr>
        <w:sectPr>
          <w:headerReference r:id="rId6" w:type="default"/>
          <w:footerReference r:id="rId7" w:type="default"/>
          <w:pgSz w:w="11906" w:h="16839"/>
          <w:pgMar w:top="1082" w:right="898" w:bottom="940" w:left="1361" w:header="694" w:footer="704" w:gutter="0"/>
          <w:cols w:space="720" w:num="1"/>
        </w:sectPr>
      </w:pPr>
    </w:p>
    <w:p w14:paraId="4FEAC93D">
      <w:pPr>
        <w:spacing w:line="241" w:lineRule="auto"/>
        <w:rPr>
          <w:rFonts w:ascii="Arial"/>
          <w:color w:val="auto"/>
          <w:sz w:val="21"/>
          <w:highlight w:val="none"/>
        </w:rPr>
      </w:pPr>
    </w:p>
    <w:p w14:paraId="62B57289">
      <w:pPr>
        <w:pStyle w:val="6"/>
        <w:spacing w:before="140" w:line="223" w:lineRule="auto"/>
        <w:ind w:left="3180"/>
        <w:outlineLvl w:val="0"/>
        <w:rPr>
          <w:color w:val="auto"/>
          <w:sz w:val="43"/>
          <w:szCs w:val="43"/>
          <w:highlight w:val="none"/>
        </w:rPr>
      </w:pPr>
      <w:bookmarkStart w:id="2" w:name="_Toc6353"/>
      <w:r>
        <w:rPr>
          <w:b/>
          <w:bCs/>
          <w:color w:val="auto"/>
          <w:spacing w:val="4"/>
          <w:sz w:val="43"/>
          <w:szCs w:val="43"/>
          <w:highlight w:val="none"/>
        </w:rPr>
        <w:t>第三章</w:t>
      </w:r>
      <w:r>
        <w:rPr>
          <w:color w:val="auto"/>
          <w:spacing w:val="4"/>
          <w:sz w:val="43"/>
          <w:szCs w:val="43"/>
          <w:highlight w:val="none"/>
        </w:rPr>
        <w:t xml:space="preserve"> </w:t>
      </w:r>
      <w:r>
        <w:rPr>
          <w:b/>
          <w:bCs/>
          <w:color w:val="auto"/>
          <w:spacing w:val="4"/>
          <w:sz w:val="43"/>
          <w:szCs w:val="43"/>
          <w:highlight w:val="none"/>
        </w:rPr>
        <w:t>供应商须知</w:t>
      </w:r>
      <w:bookmarkEnd w:id="2"/>
    </w:p>
    <w:p w14:paraId="5ACFD76C">
      <w:pPr>
        <w:spacing w:line="286" w:lineRule="auto"/>
        <w:rPr>
          <w:rFonts w:ascii="Arial"/>
          <w:color w:val="auto"/>
          <w:sz w:val="21"/>
          <w:highlight w:val="none"/>
        </w:rPr>
      </w:pPr>
    </w:p>
    <w:p w14:paraId="1CFA6FDA">
      <w:pPr>
        <w:pStyle w:val="2"/>
        <w:pageBreakBefore w:val="0"/>
        <w:kinsoku/>
        <w:wordWrap/>
        <w:overflowPunct/>
        <w:topLinePunct w:val="0"/>
        <w:autoSpaceDE w:val="0"/>
        <w:autoSpaceDN w:val="0"/>
        <w:bidi w:val="0"/>
        <w:adjustRightInd w:val="0"/>
        <w:snapToGrid w:val="0"/>
        <w:spacing w:before="0" w:after="0" w:line="360" w:lineRule="auto"/>
        <w:jc w:val="center"/>
        <w:rPr>
          <w:rFonts w:ascii="宋体" w:hAnsi="宋体"/>
          <w:b w:val="0"/>
          <w:color w:val="auto"/>
          <w:highlight w:val="none"/>
        </w:rPr>
      </w:pPr>
      <w:bookmarkStart w:id="3" w:name="bookmark49"/>
      <w:bookmarkEnd w:id="3"/>
      <w:bookmarkStart w:id="4" w:name="_Toc26786"/>
      <w:bookmarkStart w:id="5" w:name="_Toc80886928"/>
      <w:bookmarkStart w:id="6" w:name="_Toc31123"/>
      <w:r>
        <w:rPr>
          <w:rFonts w:hint="eastAsia" w:ascii="宋体" w:hAnsi="宋体"/>
          <w:b w:val="0"/>
          <w:color w:val="auto"/>
          <w:highlight w:val="none"/>
        </w:rPr>
        <w:t>第一节 供应商须知前附表</w:t>
      </w:r>
      <w:bookmarkEnd w:id="4"/>
      <w:bookmarkEnd w:id="5"/>
      <w:bookmarkEnd w:id="6"/>
    </w:p>
    <w:p w14:paraId="711B1D5F">
      <w:pPr>
        <w:pageBreakBefore w:val="0"/>
        <w:kinsoku/>
        <w:wordWrap/>
        <w:overflowPunct/>
        <w:topLinePunct w:val="0"/>
        <w:autoSpaceDE w:val="0"/>
        <w:autoSpaceDN w:val="0"/>
        <w:bidi w:val="0"/>
        <w:adjustRightInd w:val="0"/>
        <w:snapToGrid w:val="0"/>
        <w:spacing w:line="400" w:lineRule="exact"/>
        <w:jc w:val="center"/>
        <w:rPr>
          <w:rFonts w:hint="eastAsia" w:ascii="宋体" w:hAnsi="宋体"/>
          <w:b/>
          <w:color w:val="auto"/>
          <w:sz w:val="32"/>
          <w:szCs w:val="32"/>
          <w:highlight w:val="none"/>
        </w:rPr>
      </w:pPr>
    </w:p>
    <w:tbl>
      <w:tblPr>
        <w:tblStyle w:val="14"/>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85"/>
        <w:gridCol w:w="6850"/>
      </w:tblGrid>
      <w:tr w14:paraId="251FA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top"/>
          </w:tcPr>
          <w:p w14:paraId="597DF6AC">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2378B9EF">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条款内容</w:t>
            </w:r>
          </w:p>
        </w:tc>
        <w:tc>
          <w:tcPr>
            <w:tcW w:w="6850" w:type="dxa"/>
            <w:tcBorders>
              <w:top w:val="single" w:color="000000" w:sz="4" w:space="0"/>
              <w:left w:val="single" w:color="000000" w:sz="4" w:space="0"/>
              <w:bottom w:val="single" w:color="000000" w:sz="4" w:space="0"/>
              <w:right w:val="single" w:color="000000" w:sz="4" w:space="0"/>
            </w:tcBorders>
            <w:noWrap w:val="0"/>
            <w:vAlign w:val="top"/>
          </w:tcPr>
          <w:p w14:paraId="3D3A6B23">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具体要求</w:t>
            </w:r>
          </w:p>
        </w:tc>
      </w:tr>
      <w:tr w14:paraId="4E0AD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C41255B">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5F55E8AD">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供应商资格条件</w:t>
            </w:r>
          </w:p>
        </w:tc>
        <w:tc>
          <w:tcPr>
            <w:tcW w:w="6850" w:type="dxa"/>
            <w:tcBorders>
              <w:top w:val="single" w:color="000000" w:sz="4" w:space="0"/>
              <w:left w:val="single" w:color="000000" w:sz="4" w:space="0"/>
              <w:bottom w:val="single" w:color="000000" w:sz="4" w:space="0"/>
              <w:right w:val="single" w:color="000000" w:sz="4" w:space="0"/>
            </w:tcBorders>
            <w:noWrap w:val="0"/>
            <w:vAlign w:val="top"/>
          </w:tcPr>
          <w:p w14:paraId="24FDB8CA">
            <w:pPr>
              <w:pageBreakBefore w:val="0"/>
              <w:kinsoku/>
              <w:wordWrap/>
              <w:overflowPunct/>
              <w:topLinePunct w:val="0"/>
              <w:autoSpaceDE w:val="0"/>
              <w:autoSpaceDN w:val="0"/>
              <w:bidi w:val="0"/>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供应商的资格条件：详见竞争性磋商公告</w:t>
            </w:r>
          </w:p>
        </w:tc>
      </w:tr>
      <w:tr w14:paraId="21931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DB103B1">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02C601D9">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是否接受联合体竞标</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116FCCE7">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bookmarkStart w:id="7" w:name="PO_3000001868_PM007"/>
            <w:r>
              <w:rPr>
                <w:rFonts w:hint="eastAsia" w:ascii="宋体" w:hAnsi="宋体"/>
                <w:color w:val="auto"/>
                <w:szCs w:val="21"/>
                <w:highlight w:val="none"/>
                <w:lang w:val="en-US" w:eastAsia="zh-CN"/>
              </w:rPr>
              <w:t>本项目不</w:t>
            </w:r>
            <w:r>
              <w:rPr>
                <w:rFonts w:hint="eastAsia" w:ascii="宋体" w:hAnsi="宋体"/>
                <w:color w:val="auto"/>
                <w:szCs w:val="21"/>
                <w:highlight w:val="none"/>
              </w:rPr>
              <w:t>接受联合体投标</w:t>
            </w:r>
            <w:bookmarkEnd w:id="7"/>
          </w:p>
        </w:tc>
      </w:tr>
      <w:tr w14:paraId="73CF8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675CF73">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53198B00">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联合体竞标要求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0B05F870">
            <w:pPr>
              <w:pageBreakBefore w:val="0"/>
              <w:kinsoku/>
              <w:wordWrap/>
              <w:overflowPunct/>
              <w:topLinePunct w:val="0"/>
              <w:autoSpaceDE w:val="0"/>
              <w:autoSpaceDN w:val="0"/>
              <w:bidi w:val="0"/>
              <w:adjustRightInd w:val="0"/>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无</w:t>
            </w:r>
          </w:p>
        </w:tc>
      </w:tr>
      <w:tr w14:paraId="140A3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D478FAA">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65FCC07F">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是否允许分包</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7A98278">
            <w:pPr>
              <w:pStyle w:val="5"/>
              <w:pageBreakBefore w:val="0"/>
              <w:kinsoku/>
              <w:wordWrap/>
              <w:overflowPunct/>
              <w:topLinePunct w:val="0"/>
              <w:autoSpaceDE w:val="0"/>
              <w:autoSpaceDN w:val="0"/>
              <w:bidi w:val="0"/>
              <w:adjustRightInd w:val="0"/>
              <w:snapToGrid w:val="0"/>
              <w:spacing w:line="360" w:lineRule="auto"/>
              <w:rPr>
                <w:rFonts w:hint="eastAsia" w:ascii="宋体" w:hAnsi="宋体"/>
                <w:color w:val="auto"/>
                <w:szCs w:val="21"/>
                <w:highlight w:val="none"/>
              </w:rPr>
            </w:pPr>
            <w:bookmarkStart w:id="8" w:name="PO_3000001868_PM044"/>
            <w:r>
              <w:rPr>
                <w:rFonts w:hint="eastAsia" w:ascii="宋体" w:hAnsi="宋体"/>
                <w:color w:val="auto"/>
                <w:szCs w:val="21"/>
                <w:highlight w:val="none"/>
              </w:rPr>
              <w:t>允许分包</w:t>
            </w:r>
            <w:bookmarkEnd w:id="8"/>
          </w:p>
          <w:p w14:paraId="7C63AFE8">
            <w:pPr>
              <w:pStyle w:val="5"/>
              <w:pageBreakBefore w:val="0"/>
              <w:kinsoku/>
              <w:wordWrap/>
              <w:overflowPunct/>
              <w:topLinePunct w:val="0"/>
              <w:autoSpaceDE w:val="0"/>
              <w:autoSpaceDN w:val="0"/>
              <w:bidi w:val="0"/>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路基路面养护工程量。</w:t>
            </w:r>
          </w:p>
          <w:p w14:paraId="3E02C768">
            <w:pPr>
              <w:pStyle w:val="5"/>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 xml:space="preserve">   </w:t>
            </w:r>
            <w:r>
              <w:rPr>
                <w:rFonts w:hint="eastAsia" w:ascii="宋体" w:hAnsi="宋体" w:eastAsia="宋体"/>
                <w:color w:val="auto"/>
                <w:szCs w:val="21"/>
                <w:highlight w:val="none"/>
                <w:u w:val="single"/>
                <w:lang w:val="en-US" w:eastAsia="zh-CN"/>
              </w:rPr>
              <w:t>/</w:t>
            </w:r>
            <w:r>
              <w:rPr>
                <w:rFonts w:hint="eastAsia" w:ascii="宋体" w:hAnsi="宋体"/>
                <w:color w:val="auto"/>
                <w:szCs w:val="21"/>
                <w:highlight w:val="none"/>
                <w:u w:val="single"/>
              </w:rPr>
              <w:t xml:space="preserve">  。</w:t>
            </w:r>
          </w:p>
        </w:tc>
      </w:tr>
      <w:tr w14:paraId="15BAB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59937653">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5219B77B">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资格证明文件组成</w:t>
            </w:r>
          </w:p>
          <w:p w14:paraId="47E49C13">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F263945">
            <w:pPr>
              <w:pStyle w:val="5"/>
              <w:pageBreakBefore w:val="0"/>
              <w:kinsoku/>
              <w:wordWrap/>
              <w:overflowPunct/>
              <w:topLinePunct w:val="0"/>
              <w:autoSpaceDE w:val="0"/>
              <w:autoSpaceDN w:val="0"/>
              <w:bidi w:val="0"/>
              <w:adjustRightInd w:val="0"/>
              <w:snapToGrid w:val="0"/>
              <w:spacing w:line="360" w:lineRule="auto"/>
              <w:rPr>
                <w:rFonts w:hint="eastAsia" w:ascii="宋体" w:hAnsi="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08094DF">
            <w:pPr>
              <w:pageBreakBefore w:val="0"/>
              <w:kinsoku/>
              <w:wordWrap/>
              <w:overflowPunct/>
              <w:topLinePunct w:val="0"/>
              <w:autoSpaceDE w:val="0"/>
              <w:autoSpaceDN w:val="0"/>
              <w:bidi w:val="0"/>
              <w:adjustRightInd w:val="0"/>
              <w:snapToGrid w:val="0"/>
              <w:spacing w:line="380" w:lineRule="exact"/>
              <w:jc w:val="left"/>
              <w:rPr>
                <w:rFonts w:hint="eastAsia" w:ascii="宋体" w:hAnsi="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eastAsia="宋体" w:cs="宋体"/>
                <w:color w:val="auto"/>
                <w:szCs w:val="21"/>
                <w:highlight w:val="none"/>
                <w:lang w:val="en-US" w:eastAsia="zh-CN"/>
              </w:rPr>
              <w:t>截标前半年内</w:t>
            </w:r>
            <w:r>
              <w:rPr>
                <w:rFonts w:hint="eastAsia" w:ascii="宋体" w:hAnsi="宋体" w:cs="宋体"/>
                <w:color w:val="auto"/>
                <w:szCs w:val="21"/>
                <w:highlight w:val="none"/>
              </w:rPr>
              <w:t>]任意连续</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个月的依法缴纳税收的凭据复印件；依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w:t>
            </w:r>
            <w:r>
              <w:rPr>
                <w:rFonts w:hint="eastAsia" w:ascii="宋体" w:hAnsi="宋体" w:eastAsia="宋体" w:cs="宋体"/>
                <w:color w:val="auto"/>
                <w:szCs w:val="21"/>
                <w:highlight w:val="none"/>
                <w:lang w:eastAsia="zh-CN"/>
              </w:rPr>
              <w:t>响应文件</w:t>
            </w:r>
            <w:r>
              <w:rPr>
                <w:rFonts w:hint="eastAsia" w:ascii="宋体" w:hAnsi="宋体" w:cs="宋体"/>
                <w:color w:val="auto"/>
                <w:szCs w:val="21"/>
                <w:highlight w:val="none"/>
              </w:rPr>
              <w:t>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olor w:val="auto"/>
                <w:szCs w:val="21"/>
                <w:highlight w:val="none"/>
              </w:rPr>
              <w:t>）</w:t>
            </w:r>
          </w:p>
          <w:p w14:paraId="30974BEA">
            <w:pPr>
              <w:pageBreakBefore w:val="0"/>
              <w:kinsoku/>
              <w:wordWrap/>
              <w:overflowPunct/>
              <w:topLinePunct w:val="0"/>
              <w:autoSpaceDE w:val="0"/>
              <w:autoSpaceDN w:val="0"/>
              <w:bidi w:val="0"/>
              <w:adjustRightInd w:val="0"/>
              <w:snapToGrid w:val="0"/>
              <w:spacing w:line="380" w:lineRule="exact"/>
              <w:jc w:val="left"/>
              <w:rPr>
                <w:rFonts w:hint="eastAsia" w:ascii="宋体" w:hAnsi="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eastAsia="宋体" w:cs="宋体"/>
                <w:color w:val="auto"/>
                <w:szCs w:val="21"/>
                <w:highlight w:val="none"/>
                <w:lang w:val="en-US" w:eastAsia="zh-CN"/>
              </w:rPr>
              <w:t>截标前半年内</w:t>
            </w:r>
            <w:r>
              <w:rPr>
                <w:rFonts w:hint="eastAsia" w:ascii="宋体" w:hAnsi="宋体" w:cs="宋体"/>
                <w:color w:val="auto"/>
                <w:szCs w:val="21"/>
                <w:highlight w:val="none"/>
              </w:rPr>
              <w:t>]任意</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olor w:val="auto"/>
                <w:szCs w:val="21"/>
                <w:highlight w:val="none"/>
              </w:rPr>
              <w:t>）</w:t>
            </w:r>
          </w:p>
          <w:p w14:paraId="5BC0E830">
            <w:pPr>
              <w:pageBreakBefore w:val="0"/>
              <w:kinsoku/>
              <w:wordWrap/>
              <w:overflowPunct/>
              <w:topLinePunct w:val="0"/>
              <w:autoSpaceDE w:val="0"/>
              <w:autoSpaceDN w:val="0"/>
              <w:bidi w:val="0"/>
              <w:adjustRightInd w:val="0"/>
              <w:snapToGrid w:val="0"/>
              <w:spacing w:line="380" w:lineRule="exact"/>
              <w:jc w:val="left"/>
              <w:rPr>
                <w:rFonts w:hint="eastAsia" w:ascii="宋体" w:hAnsi="宋体"/>
                <w:color w:val="auto"/>
                <w:szCs w:val="21"/>
                <w:highlight w:val="none"/>
              </w:rPr>
            </w:pPr>
            <w:r>
              <w:rPr>
                <w:rFonts w:hint="eastAsia" w:ascii="宋体" w:hAnsi="宋体" w:cs="宋体"/>
                <w:color w:val="auto"/>
                <w:szCs w:val="21"/>
                <w:highlight w:val="none"/>
              </w:rPr>
              <w:t>4.供应商财务状况报告：</w:t>
            </w:r>
            <w:r>
              <w:rPr>
                <w:rFonts w:hint="eastAsia" w:ascii="宋体" w:hAnsi="宋体" w:eastAsia="宋体" w:cs="宋体"/>
                <w:color w:val="auto"/>
                <w:szCs w:val="21"/>
                <w:highlight w:val="none"/>
                <w:lang w:val="en-US" w:eastAsia="zh-CN"/>
              </w:rPr>
              <w:t>2</w:t>
            </w:r>
            <w:r>
              <w:rPr>
                <w:rFonts w:hint="eastAsia" w:ascii="宋体" w:hAnsi="宋体"/>
                <w:color w:val="auto"/>
                <w:szCs w:val="21"/>
                <w:highlight w:val="none"/>
                <w:lang w:val="en-US" w:eastAsia="zh-CN"/>
              </w:rPr>
              <w:t>025年度</w:t>
            </w:r>
            <w:r>
              <w:rPr>
                <w:rFonts w:hint="eastAsia" w:ascii="宋体" w:hAnsi="宋体"/>
                <w:color w:val="auto"/>
                <w:szCs w:val="21"/>
                <w:highlight w:val="none"/>
              </w:rPr>
              <w:t>财务状况报告复印件；供应商成立不满一年的应按提供首次响应文件提交截止时间上一个月的财务状况报告复印件；（</w:t>
            </w:r>
            <w:r>
              <w:rPr>
                <w:rFonts w:hint="eastAsia" w:ascii="宋体" w:hAnsi="宋体" w:cs="宋体"/>
                <w:b/>
                <w:color w:val="auto"/>
                <w:szCs w:val="21"/>
                <w:highlight w:val="none"/>
              </w:rPr>
              <w:t>必须提供，否则响应文件按无效响应处理</w:t>
            </w:r>
            <w:r>
              <w:rPr>
                <w:rFonts w:hint="eastAsia" w:ascii="宋体" w:hAnsi="宋体"/>
                <w:color w:val="auto"/>
                <w:szCs w:val="21"/>
                <w:highlight w:val="none"/>
              </w:rPr>
              <w:t>）</w:t>
            </w:r>
          </w:p>
          <w:p w14:paraId="28FC77D6">
            <w:pPr>
              <w:pageBreakBefore w:val="0"/>
              <w:kinsoku/>
              <w:wordWrap/>
              <w:overflowPunct/>
              <w:topLinePunct w:val="0"/>
              <w:autoSpaceDE w:val="0"/>
              <w:autoSpaceDN w:val="0"/>
              <w:bidi w:val="0"/>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5.供应商直接控股、管理关系信息表；（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9C00A73">
            <w:pPr>
              <w:pageBreakBefore w:val="0"/>
              <w:kinsoku/>
              <w:wordWrap/>
              <w:overflowPunct/>
              <w:topLinePunct w:val="0"/>
              <w:autoSpaceDE w:val="0"/>
              <w:autoSpaceDN w:val="0"/>
              <w:bidi w:val="0"/>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6.资格声明</w:t>
            </w:r>
            <w:r>
              <w:rPr>
                <w:rFonts w:hint="eastAsia" w:ascii="宋体" w:hAnsi="宋体" w:eastAsia="宋体" w:cs="宋体"/>
                <w:color w:val="auto"/>
                <w:szCs w:val="21"/>
                <w:highlight w:val="none"/>
                <w:lang w:val="en-US" w:eastAsia="zh-CN"/>
              </w:rPr>
              <w:t>函</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D9BF7F6">
            <w:pPr>
              <w:pageBreakBefore w:val="0"/>
              <w:kinsoku/>
              <w:wordWrap/>
              <w:overflowPunct/>
              <w:topLinePunct w:val="0"/>
              <w:autoSpaceDE w:val="0"/>
              <w:autoSpaceDN w:val="0"/>
              <w:bidi w:val="0"/>
              <w:adjustRightInd w:val="0"/>
              <w:snapToGrid w:val="0"/>
              <w:spacing w:line="360" w:lineRule="auto"/>
              <w:jc w:val="left"/>
              <w:rPr>
                <w:rFonts w:hint="eastAsia" w:ascii="宋体" w:hAnsi="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cs="宋体"/>
                <w:color w:val="auto"/>
                <w:szCs w:val="21"/>
                <w:highlight w:val="none"/>
              </w:rPr>
              <w:t>.</w:t>
            </w:r>
            <w:r>
              <w:rPr>
                <w:b/>
                <w:bCs/>
                <w:color w:val="auto"/>
                <w:spacing w:val="-4"/>
                <w:highlight w:val="none"/>
              </w:rPr>
              <w:t>中小企业声明函</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p>
          <w:p w14:paraId="55C426A6">
            <w:pPr>
              <w:pageBreakBefore w:val="0"/>
              <w:kinsoku/>
              <w:wordWrap/>
              <w:overflowPunct/>
              <w:topLinePunct w:val="0"/>
              <w:autoSpaceDE w:val="0"/>
              <w:autoSpaceDN w:val="0"/>
              <w:bidi w:val="0"/>
              <w:adjustRightInd w:val="0"/>
              <w:snapToGrid w:val="0"/>
              <w:spacing w:line="360" w:lineRule="auto"/>
              <w:jc w:val="left"/>
              <w:rPr>
                <w:rFonts w:hint="eastAsia" w:ascii="宋体" w:hAnsi="宋体" w:eastAsia="宋体" w:cs="宋体"/>
                <w:b/>
                <w:bCs/>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.本项目的特定资格要求证明文件；</w:t>
            </w:r>
            <w:r>
              <w:rPr>
                <w:rFonts w:hint="eastAsia" w:ascii="宋体" w:hAnsi="宋体" w:cs="宋体"/>
                <w:b/>
                <w:bCs/>
                <w:color w:val="auto"/>
                <w:szCs w:val="21"/>
                <w:highlight w:val="none"/>
              </w:rPr>
              <w:t>（</w:t>
            </w:r>
            <w:r>
              <w:rPr>
                <w:rFonts w:hint="eastAsia" w:ascii="宋体" w:hAnsi="宋体" w:eastAsia="宋体" w:cs="宋体"/>
                <w:b/>
                <w:bCs/>
                <w:color w:val="auto"/>
                <w:szCs w:val="21"/>
                <w:highlight w:val="none"/>
                <w:lang w:val="en-US" w:eastAsia="zh-CN"/>
              </w:rPr>
              <w:t>如有要求，则必须提供</w:t>
            </w:r>
            <w:r>
              <w:rPr>
                <w:rFonts w:hint="eastAsia" w:ascii="宋体" w:hAnsi="宋体" w:cs="宋体"/>
                <w:b/>
                <w:bCs/>
                <w:color w:val="auto"/>
                <w:szCs w:val="21"/>
                <w:highlight w:val="none"/>
              </w:rPr>
              <w:t>，否则响应文件按无效响应处理）</w:t>
            </w:r>
            <w:r>
              <w:rPr>
                <w:rFonts w:hint="eastAsia" w:ascii="宋体" w:hAnsi="宋体" w:eastAsia="宋体" w:cs="宋体"/>
                <w:b/>
                <w:bCs/>
                <w:color w:val="auto"/>
                <w:szCs w:val="21"/>
                <w:highlight w:val="none"/>
                <w:lang w:eastAsia="zh-CN"/>
              </w:rPr>
              <w:t>。</w:t>
            </w:r>
          </w:p>
          <w:p w14:paraId="42DEF508">
            <w:pPr>
              <w:pageBreakBefore w:val="0"/>
              <w:kinsoku/>
              <w:wordWrap/>
              <w:overflowPunct/>
              <w:topLinePunct w:val="0"/>
              <w:autoSpaceDE w:val="0"/>
              <w:autoSpaceDN w:val="0"/>
              <w:bidi w:val="0"/>
              <w:adjustRightInd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.除磋商文件规定必须提供以外，供应商认为需要提供的其他证明材料</w:t>
            </w:r>
            <w:r>
              <w:rPr>
                <w:rFonts w:hint="eastAsia" w:ascii="宋体" w:hAnsi="宋体" w:eastAsia="宋体" w:cs="宋体"/>
                <w:color w:val="auto"/>
                <w:szCs w:val="21"/>
                <w:highlight w:val="none"/>
                <w:lang w:eastAsia="zh-CN"/>
              </w:rPr>
              <w:t>。</w:t>
            </w:r>
          </w:p>
          <w:p w14:paraId="2773196B">
            <w:pPr>
              <w:pageBreakBefore w:val="0"/>
              <w:kinsoku/>
              <w:wordWrap/>
              <w:overflowPunct/>
              <w:topLinePunct w:val="0"/>
              <w:autoSpaceDE w:val="0"/>
              <w:autoSpaceDN w:val="0"/>
              <w:bidi w:val="0"/>
              <w:adjustRightInd w:val="0"/>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72AA6B48">
            <w:pPr>
              <w:pageBreakBefore w:val="0"/>
              <w:kinsoku/>
              <w:wordWrap/>
              <w:overflowPunct/>
              <w:topLinePunct w:val="0"/>
              <w:autoSpaceDE w:val="0"/>
              <w:autoSpaceDN w:val="0"/>
              <w:bidi w:val="0"/>
              <w:adjustRightInd w:val="0"/>
              <w:snapToGrid w:val="0"/>
              <w:spacing w:line="360" w:lineRule="auto"/>
              <w:ind w:firstLine="412"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tc>
      </w:tr>
      <w:tr w14:paraId="63387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5"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3E08DF1">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2F5B5042">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DB159C7">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7032F94">
            <w:pPr>
              <w:pageBreakBefore w:val="0"/>
              <w:kinsoku/>
              <w:wordWrap/>
              <w:overflowPunct/>
              <w:topLinePunct w:val="0"/>
              <w:autoSpaceDE w:val="0"/>
              <w:autoSpaceDN w:val="0"/>
              <w:bidi w:val="0"/>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B806399">
            <w:pPr>
              <w:pageBreakBefore w:val="0"/>
              <w:kinsoku/>
              <w:wordWrap/>
              <w:overflowPunct/>
              <w:topLinePunct w:val="0"/>
              <w:autoSpaceDE w:val="0"/>
              <w:autoSpaceDN w:val="0"/>
              <w:bidi w:val="0"/>
              <w:adjustRightInd w:val="0"/>
              <w:snapToGrid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7CE94937">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6FD2A76">
            <w:pPr>
              <w:pageBreakBefore w:val="0"/>
              <w:kinsoku/>
              <w:wordWrap/>
              <w:overflowPunct/>
              <w:topLinePunct w:val="0"/>
              <w:autoSpaceDE w:val="0"/>
              <w:autoSpaceDN w:val="0"/>
              <w:bidi w:val="0"/>
              <w:adjustRightInd w:val="0"/>
              <w:snapToGrid w:val="0"/>
              <w:spacing w:line="360" w:lineRule="auto"/>
              <w:rPr>
                <w:rFonts w:hint="eastAsia" w:ascii="宋体" w:hAnsi="宋体" w:cs="宋体"/>
                <w:b/>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cs="宋体"/>
                <w:color w:val="auto"/>
                <w:szCs w:val="21"/>
                <w:highlight w:val="none"/>
              </w:rPr>
              <w:t>.供应商认为需要提供的其他有关资料。</w:t>
            </w:r>
            <w:r>
              <w:rPr>
                <w:rFonts w:hint="eastAsia" w:ascii="宋体" w:hAnsi="宋体" w:cs="宋体"/>
                <w:b/>
                <w:color w:val="auto"/>
                <w:szCs w:val="21"/>
                <w:highlight w:val="none"/>
              </w:rPr>
              <w:t xml:space="preserve"> </w:t>
            </w:r>
          </w:p>
          <w:p w14:paraId="56CDC987">
            <w:pPr>
              <w:pageBreakBefore w:val="0"/>
              <w:kinsoku/>
              <w:wordWrap/>
              <w:overflowPunct/>
              <w:topLinePunct w:val="0"/>
              <w:autoSpaceDE w:val="0"/>
              <w:autoSpaceDN w:val="0"/>
              <w:bidi w:val="0"/>
              <w:adjustRightInd w:val="0"/>
              <w:snapToGrid w:val="0"/>
              <w:spacing w:line="360" w:lineRule="auto"/>
              <w:ind w:firstLine="412" w:firstLineChars="196"/>
              <w:rPr>
                <w:rFonts w:hint="eastAsia" w:ascii="宋体" w:hAnsi="宋体" w:cs="宋体"/>
                <w:b/>
                <w:color w:val="auto"/>
                <w:szCs w:val="21"/>
                <w:highlight w:val="none"/>
              </w:rPr>
            </w:pPr>
            <w:r>
              <w:rPr>
                <w:rFonts w:hint="eastAsia" w:ascii="宋体" w:hAnsi="宋体" w:cs="宋体"/>
                <w:b/>
                <w:color w:val="auto"/>
                <w:szCs w:val="21"/>
                <w:highlight w:val="none"/>
              </w:rPr>
              <w:t>注：1.以上标明“必须提供”的材料属于复印件的，必须加盖供应商公章，否则响应文件按无效响应处理。</w:t>
            </w:r>
          </w:p>
          <w:p w14:paraId="79D4418A">
            <w:pPr>
              <w:pageBreakBefore w:val="0"/>
              <w:kinsoku/>
              <w:wordWrap/>
              <w:overflowPunct/>
              <w:topLinePunct w:val="0"/>
              <w:autoSpaceDE w:val="0"/>
              <w:autoSpaceDN w:val="0"/>
              <w:bidi w:val="0"/>
              <w:adjustRightInd w:val="0"/>
              <w:snapToGrid w:val="0"/>
              <w:spacing w:line="360" w:lineRule="auto"/>
              <w:ind w:firstLine="413" w:firstLineChars="196"/>
              <w:rPr>
                <w:rFonts w:hint="eastAsia" w:ascii="宋体" w:hAnsi="宋体" w:cs="宋体"/>
                <w:b/>
                <w:color w:val="auto"/>
                <w:szCs w:val="21"/>
                <w:highlight w:val="none"/>
              </w:rPr>
            </w:pPr>
            <w:r>
              <w:rPr>
                <w:rFonts w:hint="eastAsia" w:ascii="宋体" w:hAnsi="宋体" w:eastAsia="宋体" w:cs="宋体"/>
                <w:b/>
                <w:color w:val="auto"/>
                <w:szCs w:val="21"/>
                <w:highlight w:val="none"/>
                <w:lang w:val="en-US" w:eastAsia="zh-CN"/>
              </w:rPr>
              <w:t>2</w:t>
            </w:r>
            <w:r>
              <w:rPr>
                <w:rFonts w:hint="eastAsia" w:ascii="宋体" w:hAnsi="宋体" w:cs="宋体"/>
                <w:b/>
                <w:color w:val="auto"/>
                <w:szCs w:val="21"/>
                <w:highlight w:val="none"/>
              </w:rPr>
              <w:t>.电子响应文件中所需加盖公章部分均建议采用CA签章。若响应文件中有专门标注的某关联点，并要求供应商在电子投标系统中作出竞标响应的，如供应商未对关联点进行响应或者在响应文件其他内容进行描述，造成电子评审不能查询的责任由供应商自行承担。</w:t>
            </w:r>
          </w:p>
        </w:tc>
      </w:tr>
      <w:tr w14:paraId="36E83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29AAC8">
            <w:pPr>
              <w:pageBreakBefore w:val="0"/>
              <w:widowControl/>
              <w:kinsoku/>
              <w:wordWrap/>
              <w:overflowPunct/>
              <w:topLinePunct w:val="0"/>
              <w:autoSpaceDE w:val="0"/>
              <w:autoSpaceDN w:val="0"/>
              <w:bidi w:val="0"/>
              <w:adjustRightInd w:val="0"/>
              <w:snapToGrid w:val="0"/>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378CA85C">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FCD5AA6">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 企业概况表；</w:t>
            </w:r>
            <w:r>
              <w:rPr>
                <w:rFonts w:hint="eastAsia" w:ascii="宋体" w:hAnsi="宋体" w:cs="宋体"/>
                <w:b/>
                <w:bCs/>
                <w:color w:val="auto"/>
                <w:szCs w:val="21"/>
                <w:highlight w:val="none"/>
              </w:rPr>
              <w:t>（必须提供，否则响应文件按无效响应处理）</w:t>
            </w:r>
          </w:p>
          <w:p w14:paraId="7A74B8E3">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技术</w:t>
            </w:r>
            <w:r>
              <w:rPr>
                <w:rFonts w:hint="eastAsia" w:ascii="宋体" w:hAnsi="宋体" w:cs="宋体"/>
                <w:color w:val="auto"/>
                <w:szCs w:val="21"/>
                <w:highlight w:val="none"/>
              </w:rPr>
              <w:t>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B796BD8">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3.项目经理简历表；</w:t>
            </w:r>
            <w:r>
              <w:rPr>
                <w:rFonts w:hint="eastAsia" w:ascii="宋体" w:hAnsi="宋体" w:cs="宋体"/>
                <w:b/>
                <w:bCs/>
                <w:color w:val="auto"/>
                <w:szCs w:val="21"/>
                <w:highlight w:val="none"/>
              </w:rPr>
              <w:t>（必须提供，否则响应文件按无效响应处理）</w:t>
            </w:r>
          </w:p>
          <w:p w14:paraId="0A816361">
            <w:pPr>
              <w:pageBreakBefore w:val="0"/>
              <w:kinsoku/>
              <w:wordWrap/>
              <w:overflowPunct/>
              <w:topLinePunct w:val="0"/>
              <w:autoSpaceDE w:val="0"/>
              <w:autoSpaceDN w:val="0"/>
              <w:bidi w:val="0"/>
              <w:adjustRightInd w:val="0"/>
              <w:snapToGrid w:val="0"/>
              <w:spacing w:line="360" w:lineRule="auto"/>
              <w:rPr>
                <w:rFonts w:hint="eastAsia" w:ascii="宋体" w:hAnsi="宋体" w:cs="宋体"/>
                <w:b/>
                <w:bCs/>
                <w:color w:val="auto"/>
                <w:szCs w:val="21"/>
                <w:highlight w:val="none"/>
              </w:rPr>
            </w:pPr>
            <w:r>
              <w:rPr>
                <w:rFonts w:hint="eastAsia" w:ascii="宋体" w:hAnsi="宋体" w:cs="宋体"/>
                <w:color w:val="auto"/>
                <w:szCs w:val="21"/>
                <w:highlight w:val="none"/>
              </w:rPr>
              <w:t>4.主要施工管理人员表；</w:t>
            </w:r>
            <w:r>
              <w:rPr>
                <w:rFonts w:hint="eastAsia" w:ascii="宋体" w:hAnsi="宋体" w:cs="宋体"/>
                <w:b/>
                <w:bCs/>
                <w:color w:val="auto"/>
                <w:szCs w:val="21"/>
                <w:highlight w:val="none"/>
              </w:rPr>
              <w:t>（必须提供，否则响应文件按无效响应处理）</w:t>
            </w:r>
          </w:p>
          <w:p w14:paraId="104D29AB">
            <w:pPr>
              <w:pageBreakBefore w:val="0"/>
              <w:kinsoku/>
              <w:wordWrap/>
              <w:overflowPunct/>
              <w:topLinePunct w:val="0"/>
              <w:autoSpaceDE w:val="0"/>
              <w:autoSpaceDN w:val="0"/>
              <w:bidi w:val="0"/>
              <w:adjustRightInd w:val="0"/>
              <w:snapToGrid w:val="0"/>
              <w:spacing w:line="360" w:lineRule="auto"/>
              <w:rPr>
                <w:rFonts w:hint="eastAsia" w:ascii="宋体" w:hAnsi="宋体" w:cs="宋体"/>
                <w:b/>
                <w:bCs/>
                <w:color w:val="auto"/>
                <w:szCs w:val="21"/>
                <w:highlight w:val="none"/>
              </w:rPr>
            </w:pPr>
            <w:r>
              <w:rPr>
                <w:rFonts w:hint="eastAsia" w:ascii="宋体" w:hAnsi="宋体" w:cs="宋体"/>
                <w:color w:val="auto"/>
                <w:szCs w:val="21"/>
                <w:highlight w:val="none"/>
              </w:rPr>
              <w:t>5.项目经理未在其他在施建设工程项目中任职的承诺函；</w:t>
            </w:r>
            <w:r>
              <w:rPr>
                <w:rFonts w:hint="eastAsia" w:ascii="宋体" w:hAnsi="宋体" w:cs="宋体"/>
                <w:b/>
                <w:bCs/>
                <w:color w:val="auto"/>
                <w:szCs w:val="21"/>
                <w:highlight w:val="none"/>
              </w:rPr>
              <w:t>（必须提供，否则响应文件按无效响应处理）</w:t>
            </w:r>
          </w:p>
          <w:p w14:paraId="407B3897">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6.安全员未在其他在施建设工程项目中任专职安全员的承诺函；</w:t>
            </w:r>
            <w:r>
              <w:rPr>
                <w:rFonts w:hint="eastAsia" w:ascii="宋体" w:hAnsi="宋体" w:cs="宋体"/>
                <w:b/>
                <w:bCs/>
                <w:color w:val="auto"/>
                <w:szCs w:val="21"/>
                <w:highlight w:val="none"/>
              </w:rPr>
              <w:t>（必须提供，否则响应文件按无效响应处理）</w:t>
            </w:r>
          </w:p>
          <w:p w14:paraId="722F5849">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7.农民工工资保证金的交纳与使用的承诺书</w:t>
            </w:r>
            <w:r>
              <w:rPr>
                <w:rFonts w:hint="eastAsia" w:ascii="宋体" w:hAnsi="宋体" w:cs="宋体"/>
                <w:b/>
                <w:bCs/>
                <w:color w:val="auto"/>
                <w:szCs w:val="21"/>
                <w:highlight w:val="none"/>
              </w:rPr>
              <w:t>（必须提供，否则响应文件按无效响应处理）</w:t>
            </w:r>
          </w:p>
          <w:p w14:paraId="5DD1C3BF">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8.施工组织设计；</w:t>
            </w:r>
            <w:r>
              <w:rPr>
                <w:rFonts w:hint="eastAsia" w:ascii="宋体" w:hAnsi="宋体" w:cs="宋体"/>
                <w:b/>
                <w:bCs/>
                <w:color w:val="auto"/>
                <w:szCs w:val="21"/>
                <w:highlight w:val="none"/>
              </w:rPr>
              <w:t>（必须提供，否则响应文件按无效响应处理）</w:t>
            </w:r>
          </w:p>
          <w:p w14:paraId="1CB20B89">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9.按本竞争性磋商文件规定提交的</w:t>
            </w:r>
            <w:r>
              <w:rPr>
                <w:rFonts w:hint="eastAsia" w:ascii="宋体" w:hAnsi="宋体" w:eastAsia="宋体" w:cs="宋体"/>
                <w:color w:val="auto"/>
                <w:szCs w:val="21"/>
                <w:highlight w:val="none"/>
                <w:lang w:eastAsia="zh-CN"/>
              </w:rPr>
              <w:t>其他</w:t>
            </w:r>
            <w:r>
              <w:rPr>
                <w:rFonts w:hint="eastAsia" w:ascii="宋体" w:hAnsi="宋体" w:cs="宋体"/>
                <w:color w:val="auto"/>
                <w:szCs w:val="21"/>
                <w:highlight w:val="none"/>
              </w:rPr>
              <w:t>资料。</w:t>
            </w:r>
          </w:p>
          <w:p w14:paraId="5F3293D0">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注：1.以上标明“必须提供”的材料属于复印件的扫描件的，必须加盖供</w:t>
            </w:r>
          </w:p>
          <w:p w14:paraId="4AEC269E">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应商电子公章，否则响应文件按无效响应处理。</w:t>
            </w:r>
          </w:p>
        </w:tc>
      </w:tr>
      <w:tr w14:paraId="6EB17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65245DD">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4921F46B">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报价文件组成</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1AE4AFAD">
            <w:pPr>
              <w:pageBreakBefore w:val="0"/>
              <w:kinsoku/>
              <w:wordWrap/>
              <w:overflowPunct/>
              <w:topLinePunct w:val="0"/>
              <w:autoSpaceDE w:val="0"/>
              <w:autoSpaceDN w:val="0"/>
              <w:bidi w:val="0"/>
              <w:adjustRightInd w:val="0"/>
              <w:snapToGrid w:val="0"/>
              <w:spacing w:line="360" w:lineRule="auto"/>
              <w:rPr>
                <w:rFonts w:hint="eastAsia"/>
                <w:color w:val="auto"/>
                <w:highlight w:val="none"/>
              </w:rPr>
            </w:pPr>
            <w:r>
              <w:rPr>
                <w:rFonts w:hint="eastAsia"/>
                <w:color w:val="auto"/>
                <w:highlight w:val="none"/>
              </w:rPr>
              <w:t>1.响应函；</w:t>
            </w:r>
            <w:r>
              <w:rPr>
                <w:rFonts w:hint="eastAsia"/>
                <w:b/>
                <w:bCs/>
                <w:color w:val="auto"/>
                <w:highlight w:val="none"/>
              </w:rPr>
              <w:t>（必须提供，否则作无效响应处理）</w:t>
            </w:r>
          </w:p>
          <w:p w14:paraId="7A420C1D">
            <w:pPr>
              <w:pageBreakBefore w:val="0"/>
              <w:kinsoku/>
              <w:wordWrap/>
              <w:overflowPunct/>
              <w:topLinePunct w:val="0"/>
              <w:autoSpaceDE w:val="0"/>
              <w:autoSpaceDN w:val="0"/>
              <w:bidi w:val="0"/>
              <w:adjustRightInd w:val="0"/>
              <w:snapToGrid w:val="0"/>
              <w:spacing w:line="360" w:lineRule="auto"/>
              <w:rPr>
                <w:rFonts w:hint="eastAsia"/>
                <w:color w:val="auto"/>
                <w:highlight w:val="none"/>
              </w:rPr>
            </w:pPr>
            <w:r>
              <w:rPr>
                <w:rFonts w:hint="eastAsia"/>
                <w:color w:val="auto"/>
                <w:highlight w:val="none"/>
              </w:rPr>
              <w:t>2.响应报价表；</w:t>
            </w:r>
            <w:r>
              <w:rPr>
                <w:rFonts w:hint="eastAsia"/>
                <w:b/>
                <w:bCs/>
                <w:color w:val="auto"/>
                <w:highlight w:val="none"/>
              </w:rPr>
              <w:t>（必须提供，否则响应文件按无效响应处理）</w:t>
            </w:r>
          </w:p>
          <w:p w14:paraId="6CB07CD6">
            <w:pPr>
              <w:pageBreakBefore w:val="0"/>
              <w:kinsoku/>
              <w:wordWrap/>
              <w:overflowPunct/>
              <w:topLinePunct w:val="0"/>
              <w:autoSpaceDE w:val="0"/>
              <w:autoSpaceDN w:val="0"/>
              <w:bidi w:val="0"/>
              <w:adjustRightInd w:val="0"/>
              <w:snapToGrid w:val="0"/>
              <w:spacing w:line="360" w:lineRule="auto"/>
              <w:rPr>
                <w:rFonts w:hint="eastAsia"/>
                <w:color w:val="auto"/>
                <w:highlight w:val="none"/>
              </w:rPr>
            </w:pPr>
            <w:r>
              <w:rPr>
                <w:rFonts w:hint="eastAsia"/>
                <w:color w:val="auto"/>
                <w:highlight w:val="none"/>
              </w:rPr>
              <w:t>3.工程量清单报价有关资料；</w:t>
            </w:r>
            <w:r>
              <w:rPr>
                <w:rFonts w:hint="eastAsia"/>
                <w:b/>
                <w:bCs/>
                <w:color w:val="auto"/>
                <w:highlight w:val="none"/>
              </w:rPr>
              <w:t>（必须提供，否则响应文件按无效响应处理）</w:t>
            </w:r>
          </w:p>
        </w:tc>
      </w:tr>
      <w:tr w14:paraId="5A75B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CF5475E">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295FA431">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044D14EE">
            <w:pPr>
              <w:pageBreakBefore w:val="0"/>
              <w:kinsoku/>
              <w:wordWrap/>
              <w:overflowPunct/>
              <w:topLinePunct w:val="0"/>
              <w:autoSpaceDE w:val="0"/>
              <w:autoSpaceDN w:val="0"/>
              <w:bidi w:val="0"/>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68B7F15E">
            <w:pPr>
              <w:pageBreakBefore w:val="0"/>
              <w:kinsoku/>
              <w:wordWrap/>
              <w:overflowPunct/>
              <w:topLinePunct w:val="0"/>
              <w:autoSpaceDE w:val="0"/>
              <w:autoSpaceDN w:val="0"/>
              <w:bidi w:val="0"/>
              <w:adjustRightInd w:val="0"/>
              <w:snapToGrid w:val="0"/>
              <w:spacing w:line="360" w:lineRule="auto"/>
              <w:jc w:val="left"/>
              <w:rPr>
                <w:rFonts w:hint="eastAsia" w:ascii="宋体" w:hAnsi="宋体" w:cs="Courier New"/>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.响应文件电子版密封方式：电子响应文件通过平台有效CA加密后在广西政府采购云平台投送。</w:t>
            </w:r>
          </w:p>
          <w:p w14:paraId="38FABA29">
            <w:pPr>
              <w:pageBreakBefore w:val="0"/>
              <w:kinsoku/>
              <w:wordWrap/>
              <w:overflowPunct/>
              <w:topLinePunct w:val="0"/>
              <w:autoSpaceDE w:val="0"/>
              <w:autoSpaceDN w:val="0"/>
              <w:bidi w:val="0"/>
              <w:adjustRightInd w:val="0"/>
              <w:snapToGrid w:val="0"/>
              <w:spacing w:line="360" w:lineRule="auto"/>
              <w:jc w:val="left"/>
              <w:rPr>
                <w:rFonts w:hint="eastAsia" w:ascii="宋体" w:hAnsi="宋体" w:cs="Courier New"/>
                <w:color w:val="auto"/>
                <w:szCs w:val="21"/>
                <w:highlight w:val="none"/>
              </w:rPr>
            </w:pPr>
            <w:r>
              <w:rPr>
                <w:rFonts w:hint="eastAsia" w:ascii="宋体" w:hAnsi="宋体" w:cs="Courier New"/>
                <w:b/>
                <w:bCs/>
                <w:color w:val="auto"/>
                <w:szCs w:val="21"/>
                <w:highlight w:val="none"/>
              </w:rPr>
              <w:t>3.在领取成交通知书时，成交单位需打印与电子</w:t>
            </w:r>
            <w:r>
              <w:rPr>
                <w:rFonts w:hint="eastAsia" w:ascii="宋体" w:hAnsi="宋体" w:eastAsia="宋体" w:cs="Courier New"/>
                <w:b/>
                <w:bCs/>
                <w:color w:val="auto"/>
                <w:szCs w:val="21"/>
                <w:highlight w:val="none"/>
                <w:lang w:eastAsia="zh-CN"/>
              </w:rPr>
              <w:t>响应文件</w:t>
            </w:r>
            <w:r>
              <w:rPr>
                <w:rFonts w:hint="eastAsia" w:ascii="宋体" w:hAnsi="宋体" w:cs="Courier New"/>
                <w:b/>
                <w:bCs/>
                <w:color w:val="auto"/>
                <w:szCs w:val="21"/>
                <w:highlight w:val="none"/>
              </w:rPr>
              <w:t>一致的纸质文件一式三份供采购人归档。</w:t>
            </w:r>
          </w:p>
        </w:tc>
      </w:tr>
      <w:tr w14:paraId="3A9E2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EF6CC13">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70112D3A">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响应报价要求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828B914">
            <w:pPr>
              <w:pageBreakBefore w:val="0"/>
              <w:kinsoku/>
              <w:wordWrap/>
              <w:overflowPunct/>
              <w:topLinePunct w:val="0"/>
              <w:autoSpaceDE w:val="0"/>
              <w:autoSpaceDN w:val="0"/>
              <w:bidi w:val="0"/>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响应报价必须包含满足本次竞标全部采购需求工程的成本、调试、检验、技术服务、培训、税费等所有费用。</w:t>
            </w:r>
          </w:p>
        </w:tc>
      </w:tr>
      <w:tr w14:paraId="15E4D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D3EE822">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1E56C634">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竞标有效期</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A3BFD29">
            <w:pPr>
              <w:pStyle w:val="4"/>
              <w:pageBreakBefore w:val="0"/>
              <w:widowControl w:val="0"/>
              <w:tabs>
                <w:tab w:val="left" w:pos="720"/>
                <w:tab w:val="left" w:pos="840"/>
              </w:tabs>
              <w:kinsoku/>
              <w:wordWrap/>
              <w:overflowPunct/>
              <w:topLinePunct w:val="0"/>
              <w:autoSpaceDE w:val="0"/>
              <w:autoSpaceDN w:val="0"/>
              <w:bidi w:val="0"/>
              <w:adjustRightInd w:val="0"/>
              <w:snapToGrid w:val="0"/>
              <w:spacing w:after="120" w:line="360" w:lineRule="auto"/>
              <w:ind w:left="283" w:hanging="283" w:hangingChars="135"/>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自首次响应文件提交截止之日起</w:t>
            </w:r>
            <w:bookmarkStart w:id="9" w:name="PO_3000001868_PM046"/>
            <w:r>
              <w:rPr>
                <w:rFonts w:hint="eastAsia" w:ascii="宋体" w:hAnsi="宋体" w:cs="宋体"/>
                <w:color w:val="auto"/>
                <w:kern w:val="2"/>
                <w:sz w:val="21"/>
                <w:szCs w:val="21"/>
                <w:highlight w:val="none"/>
              </w:rPr>
              <w:t>90</w:t>
            </w:r>
            <w:bookmarkEnd w:id="9"/>
            <w:r>
              <w:rPr>
                <w:rFonts w:hint="eastAsia" w:ascii="宋体" w:hAnsi="宋体" w:cs="宋体"/>
                <w:color w:val="auto"/>
                <w:kern w:val="2"/>
                <w:sz w:val="21"/>
                <w:szCs w:val="21"/>
                <w:highlight w:val="none"/>
              </w:rPr>
              <w:t>日。</w:t>
            </w:r>
          </w:p>
        </w:tc>
      </w:tr>
      <w:tr w14:paraId="7E10A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6DC593F">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0B292BA5">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0E5334B6">
            <w:pPr>
              <w:pageBreakBefore w:val="0"/>
              <w:kinsoku/>
              <w:wordWrap/>
              <w:overflowPunct/>
              <w:topLinePunct w:val="0"/>
              <w:autoSpaceDE w:val="0"/>
              <w:autoSpaceDN w:val="0"/>
              <w:bidi w:val="0"/>
              <w:adjustRightInd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78230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457104B">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132CD17D">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6164707">
            <w:pPr>
              <w:pageBreakBefore w:val="0"/>
              <w:kinsoku/>
              <w:wordWrap/>
              <w:overflowPunct/>
              <w:topLinePunct w:val="0"/>
              <w:autoSpaceDE w:val="0"/>
              <w:autoSpaceDN w:val="0"/>
              <w:bidi w:val="0"/>
              <w:adjustRightInd w:val="0"/>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353AC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4A364B">
            <w:pPr>
              <w:pageBreakBefore w:val="0"/>
              <w:widowControl/>
              <w:kinsoku/>
              <w:wordWrap/>
              <w:overflowPunct/>
              <w:topLinePunct w:val="0"/>
              <w:autoSpaceDE w:val="0"/>
              <w:autoSpaceDN w:val="0"/>
              <w:bidi w:val="0"/>
              <w:adjustRightInd w:val="0"/>
              <w:snapToGrid w:val="0"/>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37F2C1D6">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首次响应文件提交地点</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091080A2">
            <w:pPr>
              <w:pageBreakBefore w:val="0"/>
              <w:kinsoku/>
              <w:wordWrap/>
              <w:overflowPunct/>
              <w:topLinePunct w:val="0"/>
              <w:autoSpaceDE w:val="0"/>
              <w:autoSpaceDN w:val="0"/>
              <w:bidi w:val="0"/>
              <w:adjustRightInd w:val="0"/>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0A0D3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FF1E60F">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20.6</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1CB5CCBA">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60F3A4D8">
            <w:pPr>
              <w:pageBreakBefore w:val="0"/>
              <w:kinsoku/>
              <w:wordWrap/>
              <w:overflowPunct/>
              <w:topLinePunct w:val="0"/>
              <w:autoSpaceDE w:val="0"/>
              <w:autoSpaceDN w:val="0"/>
              <w:bidi w:val="0"/>
              <w:adjustRightInd w:val="0"/>
              <w:snapToGrid w:val="0"/>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本项目不接受备份响应文件。</w:t>
            </w:r>
          </w:p>
        </w:tc>
      </w:tr>
      <w:tr w14:paraId="06654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EAB5B42">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3483C40E">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首次响应文件的退回</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6BB10427">
            <w:pPr>
              <w:pageBreakBefore w:val="0"/>
              <w:kinsoku/>
              <w:wordWrap/>
              <w:overflowPunct/>
              <w:topLinePunct w:val="0"/>
              <w:autoSpaceDE w:val="0"/>
              <w:autoSpaceDN w:val="0"/>
              <w:bidi w:val="0"/>
              <w:adjustRightInd w:val="0"/>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rPr>
              <w:t>详见竞争性磋商公告。</w:t>
            </w:r>
          </w:p>
        </w:tc>
      </w:tr>
      <w:tr w14:paraId="7C240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3EA2CD0D">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26.2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73B721B7">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7A2291B4">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p w14:paraId="38B9EB76">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2C218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2FDEF0">
            <w:pPr>
              <w:pageBreakBefore w:val="0"/>
              <w:widowControl/>
              <w:kinsoku/>
              <w:wordWrap/>
              <w:overflowPunct/>
              <w:topLinePunct w:val="0"/>
              <w:autoSpaceDE w:val="0"/>
              <w:autoSpaceDN w:val="0"/>
              <w:bidi w:val="0"/>
              <w:adjustRightInd w:val="0"/>
              <w:snapToGrid w:val="0"/>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1EDBD816">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磋商的顺序</w:t>
            </w:r>
          </w:p>
          <w:p w14:paraId="18DABE50">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63F9B749">
            <w:pPr>
              <w:pStyle w:val="5"/>
              <w:pageBreakBefore w:val="0"/>
              <w:kinsoku/>
              <w:wordWrap/>
              <w:overflowPunct/>
              <w:topLinePunct w:val="0"/>
              <w:autoSpaceDE w:val="0"/>
              <w:autoSpaceDN w:val="0"/>
              <w:bidi w:val="0"/>
              <w:adjustRightInd w:val="0"/>
              <w:snapToGrid w:val="0"/>
              <w:spacing w:line="360" w:lineRule="auto"/>
              <w:rPr>
                <w:rFonts w:hint="eastAsia" w:ascii="宋体" w:hAnsi="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color w:val="auto"/>
                <w:szCs w:val="21"/>
                <w:highlight w:val="none"/>
              </w:rPr>
              <w:t>按照</w:t>
            </w:r>
            <w:r>
              <w:rPr>
                <w:rFonts w:hint="eastAsia" w:ascii="宋体" w:hAnsi="宋体" w:cs="宋体"/>
                <w:color w:val="auto"/>
                <w:szCs w:val="21"/>
                <w:highlight w:val="none"/>
              </w:rPr>
              <w:t>提交首次响应文件的顺序，通知磋商时，若某供应商不在通知现场时，该供应商排序到最后磋商，按照签到的顺序由其下一位供应商先参与磋商。</w:t>
            </w:r>
          </w:p>
          <w:p w14:paraId="39C8B111">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随机排序。</w:t>
            </w:r>
          </w:p>
          <w:p w14:paraId="1EAA2AF7">
            <w:pPr>
              <w:pStyle w:val="5"/>
              <w:pageBreakBefore w:val="0"/>
              <w:kinsoku/>
              <w:wordWrap/>
              <w:overflowPunct/>
              <w:topLinePunct w:val="0"/>
              <w:autoSpaceDE w:val="0"/>
              <w:autoSpaceDN w:val="0"/>
              <w:bidi w:val="0"/>
              <w:adjustRightInd w:val="0"/>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200EC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2D623E6">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7A55B528">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073B200">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5C0FA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546DFE75">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29.5</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6DEB5169">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签订合同携带的材料</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C19664D">
            <w:pPr>
              <w:pageBreakBefore w:val="0"/>
              <w:kinsoku/>
              <w:wordWrap/>
              <w:overflowPunct/>
              <w:topLinePunct w:val="0"/>
              <w:autoSpaceDE w:val="0"/>
              <w:autoSpaceDN w:val="0"/>
              <w:bidi w:val="0"/>
              <w:adjustRightInd w:val="0"/>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使用的有效CA证书加盖单位电子公章</w:t>
            </w:r>
          </w:p>
        </w:tc>
      </w:tr>
      <w:tr w14:paraId="5F3E5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98DA342">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47EB64EB">
            <w:pPr>
              <w:pageBreakBefore w:val="0"/>
              <w:kinsoku/>
              <w:wordWrap/>
              <w:overflowPunct/>
              <w:topLinePunct w:val="0"/>
              <w:autoSpaceDE w:val="0"/>
              <w:autoSpaceDN w:val="0"/>
              <w:bidi w:val="0"/>
              <w:adjustRightInd w:val="0"/>
              <w:snapToGrid w:val="0"/>
              <w:spacing w:line="380" w:lineRule="exact"/>
              <w:jc w:val="center"/>
              <w:rPr>
                <w:rFonts w:hint="eastAsia" w:ascii="宋体" w:hAnsi="宋体"/>
                <w:color w:val="auto"/>
                <w:szCs w:val="21"/>
                <w:highlight w:val="none"/>
              </w:rPr>
            </w:pPr>
            <w:r>
              <w:rPr>
                <w:rFonts w:hint="eastAsia" w:ascii="宋体" w:hAnsi="宋体"/>
                <w:color w:val="auto"/>
                <w:szCs w:val="21"/>
                <w:highlight w:val="none"/>
              </w:rPr>
              <w:t>接收质疑函方式</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74C50125">
            <w:pPr>
              <w:pageBreakBefore w:val="0"/>
              <w:kinsoku/>
              <w:wordWrap/>
              <w:overflowPunct/>
              <w:topLinePunct w:val="0"/>
              <w:autoSpaceDE w:val="0"/>
              <w:autoSpaceDN w:val="0"/>
              <w:bidi w:val="0"/>
              <w:adjustRightInd w:val="0"/>
              <w:snapToGrid w:val="0"/>
              <w:spacing w:line="380" w:lineRule="exact"/>
              <w:rPr>
                <w:rFonts w:hint="eastAsia" w:ascii="宋体" w:hAnsi="宋体"/>
                <w:color w:val="auto"/>
                <w:szCs w:val="21"/>
                <w:highlight w:val="none"/>
              </w:rPr>
            </w:pPr>
            <w:r>
              <w:rPr>
                <w:rFonts w:hint="eastAsia" w:ascii="宋体" w:hAnsi="宋体"/>
                <w:color w:val="auto"/>
                <w:szCs w:val="21"/>
                <w:highlight w:val="none"/>
              </w:rPr>
              <w:t>以书面形式</w:t>
            </w:r>
          </w:p>
        </w:tc>
      </w:tr>
      <w:tr w14:paraId="3DCEE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A09A8B">
            <w:pPr>
              <w:pageBreakBefore w:val="0"/>
              <w:widowControl/>
              <w:kinsoku/>
              <w:wordWrap/>
              <w:overflowPunct/>
              <w:topLinePunct w:val="0"/>
              <w:autoSpaceDE w:val="0"/>
              <w:autoSpaceDN w:val="0"/>
              <w:bidi w:val="0"/>
              <w:adjustRightInd w:val="0"/>
              <w:snapToGrid w:val="0"/>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4EAEABAC">
            <w:pPr>
              <w:pageBreakBefore w:val="0"/>
              <w:kinsoku/>
              <w:wordWrap/>
              <w:overflowPunct/>
              <w:topLinePunct w:val="0"/>
              <w:autoSpaceDE w:val="0"/>
              <w:autoSpaceDN w:val="0"/>
              <w:bidi w:val="0"/>
              <w:adjustRightInd w:val="0"/>
              <w:snapToGrid w:val="0"/>
              <w:spacing w:line="380" w:lineRule="exact"/>
              <w:jc w:val="center"/>
              <w:rPr>
                <w:rFonts w:hint="eastAsia" w:ascii="宋体" w:hAnsi="宋体"/>
                <w:color w:val="auto"/>
                <w:szCs w:val="21"/>
                <w:highlight w:val="none"/>
              </w:rPr>
            </w:pPr>
            <w:r>
              <w:rPr>
                <w:rFonts w:hint="eastAsia" w:ascii="宋体" w:hAnsi="宋体"/>
                <w:color w:val="auto"/>
                <w:szCs w:val="21"/>
                <w:highlight w:val="none"/>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6B3D1775">
            <w:pPr>
              <w:snapToGrid w:val="0"/>
              <w:spacing w:line="380" w:lineRule="exact"/>
              <w:rPr>
                <w:rFonts w:hint="eastAsia" w:ascii="宋体" w:hAnsi="宋体"/>
                <w:color w:val="auto"/>
                <w:szCs w:val="21"/>
                <w:highlight w:val="none"/>
              </w:rPr>
            </w:pPr>
            <w:r>
              <w:rPr>
                <w:rFonts w:hint="eastAsia" w:ascii="宋体" w:hAnsi="宋体"/>
                <w:color w:val="auto"/>
                <w:szCs w:val="21"/>
                <w:highlight w:val="none"/>
                <w:u w:val="single"/>
              </w:rPr>
              <w:t>（1）</w:t>
            </w:r>
            <w:r>
              <w:rPr>
                <w:rFonts w:hint="eastAsia" w:ascii="宋体" w:hAnsi="宋体"/>
                <w:color w:val="auto"/>
                <w:szCs w:val="21"/>
                <w:highlight w:val="none"/>
                <w:u w:val="single"/>
                <w:lang w:eastAsia="zh-CN"/>
              </w:rPr>
              <w:t>华物盛泰工程咨询管理有限公司</w:t>
            </w:r>
            <w:r>
              <w:rPr>
                <w:rFonts w:hint="eastAsia" w:ascii="宋体" w:hAnsi="宋体"/>
                <w:color w:val="auto"/>
                <w:szCs w:val="21"/>
                <w:highlight w:val="none"/>
              </w:rPr>
              <w:t>；</w:t>
            </w:r>
          </w:p>
          <w:p w14:paraId="7FBFD113">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lang w:eastAsia="zh-CN"/>
              </w:rPr>
              <w:t>0771-5581861</w:t>
            </w:r>
            <w:r>
              <w:rPr>
                <w:rFonts w:hint="eastAsia" w:ascii="宋体" w:hAnsi="宋体"/>
                <w:color w:val="auto"/>
                <w:szCs w:val="21"/>
                <w:highlight w:val="none"/>
              </w:rPr>
              <w:t>，</w:t>
            </w:r>
          </w:p>
          <w:p w14:paraId="18CB44A5">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南宁市青秀区百花岭路10号百花苑小区6栋2层</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10BA0975">
            <w:pPr>
              <w:snapToGrid w:val="0"/>
              <w:spacing w:line="380" w:lineRule="exact"/>
              <w:rPr>
                <w:rFonts w:hint="eastAsia" w:ascii="宋体" w:hAnsi="宋体"/>
                <w:color w:val="auto"/>
                <w:szCs w:val="21"/>
                <w:highlight w:val="none"/>
              </w:rPr>
            </w:pPr>
            <w:r>
              <w:rPr>
                <w:rFonts w:hint="eastAsia" w:ascii="宋体" w:hAnsi="宋体"/>
                <w:color w:val="auto"/>
                <w:szCs w:val="21"/>
                <w:highlight w:val="none"/>
                <w:u w:val="single"/>
              </w:rPr>
              <w:t xml:space="preserve">（2） </w:t>
            </w:r>
            <w:r>
              <w:rPr>
                <w:rFonts w:hint="eastAsia" w:ascii="宋体" w:hAnsi="宋体"/>
                <w:color w:val="auto"/>
                <w:szCs w:val="21"/>
                <w:highlight w:val="none"/>
                <w:u w:val="single"/>
                <w:lang w:eastAsia="zh-CN"/>
              </w:rPr>
              <w:t>广西壮族自治区钦州钦南公路养护中心</w:t>
            </w:r>
            <w:r>
              <w:rPr>
                <w:rFonts w:hint="eastAsia" w:ascii="宋体" w:hAnsi="宋体"/>
                <w:color w:val="auto"/>
                <w:szCs w:val="21"/>
                <w:highlight w:val="none"/>
              </w:rPr>
              <w:t>；</w:t>
            </w:r>
          </w:p>
          <w:p w14:paraId="032077FB">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联系电话：</w:t>
            </w:r>
            <w:r>
              <w:rPr>
                <w:rFonts w:hint="eastAsia" w:ascii="宋体" w:hAnsi="宋体" w:eastAsia="宋体"/>
                <w:color w:val="auto"/>
                <w:szCs w:val="21"/>
                <w:highlight w:val="none"/>
                <w:lang w:eastAsia="zh-CN"/>
              </w:rPr>
              <w:t>0777-3891043</w:t>
            </w:r>
            <w:r>
              <w:rPr>
                <w:rFonts w:hint="eastAsia" w:ascii="宋体" w:hAnsi="宋体"/>
                <w:color w:val="auto"/>
                <w:szCs w:val="21"/>
                <w:highlight w:val="none"/>
              </w:rPr>
              <w:t>，</w:t>
            </w:r>
          </w:p>
          <w:p w14:paraId="7C3D60FF">
            <w:pPr>
              <w:pageBreakBefore w:val="0"/>
              <w:kinsoku/>
              <w:wordWrap/>
              <w:overflowPunct/>
              <w:topLinePunct w:val="0"/>
              <w:autoSpaceDE w:val="0"/>
              <w:autoSpaceDN w:val="0"/>
              <w:bidi w:val="0"/>
              <w:adjustRightInd w:val="0"/>
              <w:snapToGrid w:val="0"/>
              <w:spacing w:line="380" w:lineRule="exact"/>
              <w:rPr>
                <w:rFonts w:hint="eastAsia"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lang w:eastAsia="zh-CN"/>
              </w:rPr>
              <w:t>钦州市钦州湾大道86号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tc>
      </w:tr>
      <w:tr w14:paraId="0F05B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0715D6">
            <w:pPr>
              <w:pageBreakBefore w:val="0"/>
              <w:widowControl/>
              <w:kinsoku/>
              <w:wordWrap/>
              <w:overflowPunct/>
              <w:topLinePunct w:val="0"/>
              <w:autoSpaceDE w:val="0"/>
              <w:autoSpaceDN w:val="0"/>
              <w:bidi w:val="0"/>
              <w:adjustRightInd w:val="0"/>
              <w:snapToGrid w:val="0"/>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248161C2">
            <w:pPr>
              <w:pageBreakBefore w:val="0"/>
              <w:kinsoku/>
              <w:wordWrap/>
              <w:overflowPunct/>
              <w:topLinePunct w:val="0"/>
              <w:autoSpaceDE w:val="0"/>
              <w:autoSpaceDN w:val="0"/>
              <w:bidi w:val="0"/>
              <w:adjustRightInd w:val="0"/>
              <w:snapToGrid w:val="0"/>
              <w:spacing w:line="380" w:lineRule="exact"/>
              <w:jc w:val="center"/>
              <w:rPr>
                <w:rFonts w:hint="eastAsia" w:ascii="宋体" w:hAnsi="宋体"/>
                <w:color w:val="auto"/>
                <w:szCs w:val="21"/>
                <w:highlight w:val="none"/>
              </w:rPr>
            </w:pPr>
            <w:r>
              <w:rPr>
                <w:rFonts w:hint="eastAsia" w:hAnsi="宋体"/>
                <w:color w:val="auto"/>
                <w:highlight w:val="none"/>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047AE91A">
            <w:pPr>
              <w:pageBreakBefore w:val="0"/>
              <w:kinsoku/>
              <w:wordWrap/>
              <w:overflowPunct/>
              <w:topLinePunct w:val="0"/>
              <w:autoSpaceDE w:val="0"/>
              <w:autoSpaceDN w:val="0"/>
              <w:bidi w:val="0"/>
              <w:adjustRightInd w:val="0"/>
              <w:snapToGrid w:val="0"/>
              <w:spacing w:line="380" w:lineRule="exact"/>
              <w:rPr>
                <w:rFonts w:hint="eastAsia" w:ascii="宋体" w:hAnsi="宋体"/>
                <w:color w:val="auto"/>
                <w:szCs w:val="21"/>
                <w:highlight w:val="none"/>
              </w:rPr>
            </w:pPr>
            <w:r>
              <w:rPr>
                <w:rFonts w:hint="eastAsia" w:hAnsi="宋体"/>
                <w:color w:val="auto"/>
                <w:highlight w:val="none"/>
              </w:rPr>
              <w:t>质疑期内每个工作日</w:t>
            </w:r>
            <w:r>
              <w:rPr>
                <w:rFonts w:hint="eastAsia" w:hAnsi="宋体"/>
                <w:color w:val="auto"/>
                <w:highlight w:val="none"/>
                <w:u w:val="single"/>
              </w:rPr>
              <w:t>8</w:t>
            </w:r>
            <w:r>
              <w:rPr>
                <w:rFonts w:hint="eastAsia" w:hAnsi="宋体"/>
                <w:color w:val="auto"/>
                <w:highlight w:val="none"/>
              </w:rPr>
              <w:t>时</w:t>
            </w:r>
            <w:r>
              <w:rPr>
                <w:rFonts w:hint="eastAsia" w:hAnsi="宋体"/>
                <w:color w:val="auto"/>
                <w:highlight w:val="none"/>
                <w:u w:val="single"/>
              </w:rPr>
              <w:t xml:space="preserve"> 30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rPr>
              <w:t>15</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1F5DE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828F919">
            <w:pPr>
              <w:pageBreakBefore w:val="0"/>
              <w:kinsoku/>
              <w:wordWrap/>
              <w:overflowPunct/>
              <w:topLinePunct w:val="0"/>
              <w:autoSpaceDE w:val="0"/>
              <w:autoSpaceDN w:val="0"/>
              <w:bidi w:val="0"/>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3C40F846">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采购代理费</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6C9322E">
            <w:pPr>
              <w:pStyle w:val="8"/>
              <w:pageBreakBefore w:val="0"/>
              <w:kinsoku/>
              <w:wordWrap/>
              <w:overflowPunct/>
              <w:topLinePunct w:val="0"/>
              <w:autoSpaceDE w:val="0"/>
              <w:autoSpaceDN w:val="0"/>
              <w:bidi w:val="0"/>
              <w:adjustRightInd w:val="0"/>
              <w:snapToGrid w:val="0"/>
              <w:spacing w:line="360" w:lineRule="auto"/>
              <w:rPr>
                <w:rFonts w:hint="eastAsia" w:hAnsi="宋体" w:cs="宋体"/>
                <w:color w:val="auto"/>
                <w:sz w:val="21"/>
                <w:highlight w:val="none"/>
              </w:rPr>
            </w:pPr>
            <w:r>
              <w:rPr>
                <w:rFonts w:hint="eastAsia" w:hAnsi="宋体" w:cs="宋体"/>
                <w:color w:val="auto"/>
                <w:sz w:val="21"/>
                <w:highlight w:val="none"/>
              </w:rPr>
              <w:t>1. 是否收取采购代理费：</w:t>
            </w:r>
          </w:p>
          <w:p w14:paraId="3E7401D2">
            <w:pPr>
              <w:pStyle w:val="8"/>
              <w:pageBreakBefore w:val="0"/>
              <w:kinsoku/>
              <w:wordWrap/>
              <w:overflowPunct/>
              <w:topLinePunct w:val="0"/>
              <w:autoSpaceDE w:val="0"/>
              <w:autoSpaceDN w:val="0"/>
              <w:bidi w:val="0"/>
              <w:adjustRightInd w:val="0"/>
              <w:snapToGrid w:val="0"/>
              <w:spacing w:line="360" w:lineRule="auto"/>
              <w:rPr>
                <w:rFonts w:hint="eastAsia" w:hAnsi="宋体" w:cs="宋体"/>
                <w:color w:val="auto"/>
                <w:sz w:val="21"/>
                <w:highlight w:val="none"/>
              </w:rPr>
            </w:pPr>
            <w:r>
              <w:rPr>
                <w:rFonts w:hint="eastAsia" w:hAnsi="宋体" w:cs="宋体"/>
                <w:color w:val="auto"/>
                <w:sz w:val="21"/>
                <w:highlight w:val="none"/>
              </w:rPr>
              <w:t xml:space="preserve">☑是    </w:t>
            </w:r>
            <w:r>
              <w:rPr>
                <w:rFonts w:hint="eastAsia" w:hAnsi="宋体" w:eastAsia="宋体" w:cs="宋体"/>
                <w:color w:val="auto"/>
                <w:sz w:val="21"/>
                <w:highlight w:val="none"/>
                <w:lang w:eastAsia="zh-CN"/>
              </w:rPr>
              <w:t>□</w:t>
            </w:r>
            <w:r>
              <w:rPr>
                <w:rFonts w:hint="eastAsia" w:hAnsi="宋体" w:cs="宋体"/>
                <w:color w:val="auto"/>
                <w:sz w:val="21"/>
                <w:highlight w:val="none"/>
              </w:rPr>
              <w:t xml:space="preserve"> 否</w:t>
            </w:r>
          </w:p>
          <w:p w14:paraId="6824975A">
            <w:pPr>
              <w:pStyle w:val="8"/>
              <w:pageBreakBefore w:val="0"/>
              <w:kinsoku/>
              <w:wordWrap/>
              <w:overflowPunct/>
              <w:topLinePunct w:val="0"/>
              <w:autoSpaceDE w:val="0"/>
              <w:autoSpaceDN w:val="0"/>
              <w:bidi w:val="0"/>
              <w:adjustRightInd w:val="0"/>
              <w:snapToGrid w:val="0"/>
              <w:spacing w:line="360" w:lineRule="auto"/>
              <w:rPr>
                <w:rFonts w:hint="eastAsia" w:hAnsi="宋体" w:cs="宋体"/>
                <w:color w:val="auto"/>
                <w:sz w:val="21"/>
                <w:highlight w:val="none"/>
              </w:rPr>
            </w:pPr>
            <w:r>
              <w:rPr>
                <w:rFonts w:hint="eastAsia" w:hAnsi="宋体" w:cs="宋体"/>
                <w:color w:val="auto"/>
                <w:sz w:val="21"/>
                <w:highlight w:val="none"/>
              </w:rPr>
              <w:t>2.采购代理费支付方式：</w:t>
            </w:r>
          </w:p>
          <w:p w14:paraId="107B79A9">
            <w:pPr>
              <w:pStyle w:val="8"/>
              <w:pageBreakBefore w:val="0"/>
              <w:kinsoku/>
              <w:wordWrap/>
              <w:overflowPunct/>
              <w:topLinePunct w:val="0"/>
              <w:autoSpaceDE w:val="0"/>
              <w:autoSpaceDN w:val="0"/>
              <w:bidi w:val="0"/>
              <w:adjustRightInd w:val="0"/>
              <w:snapToGrid w:val="0"/>
              <w:spacing w:line="360" w:lineRule="auto"/>
              <w:rPr>
                <w:rFonts w:hint="eastAsia" w:hAnsi="宋体" w:cs="宋体"/>
                <w:color w:val="auto"/>
                <w:sz w:val="21"/>
                <w:highlight w:val="none"/>
              </w:rPr>
            </w:pPr>
            <w:r>
              <w:rPr>
                <w:rFonts w:hint="eastAsia" w:hAnsi="宋体" w:cs="宋体"/>
                <w:color w:val="auto"/>
                <w:sz w:val="21"/>
                <w:highlight w:val="none"/>
              </w:rPr>
              <w:t>☑本项目代理服</w:t>
            </w:r>
            <w:r>
              <w:rPr>
                <w:rFonts w:hint="eastAsia" w:ascii="Times New Roman" w:hAnsi="宋体"/>
                <w:color w:val="auto"/>
                <w:kern w:val="2"/>
                <w:sz w:val="21"/>
                <w:szCs w:val="24"/>
                <w:highlight w:val="none"/>
              </w:rPr>
              <w:t>务费由成交供应商签订合</w:t>
            </w:r>
            <w:r>
              <w:rPr>
                <w:rFonts w:hint="eastAsia" w:hAnsi="宋体" w:cs="宋体"/>
                <w:color w:val="auto"/>
                <w:sz w:val="21"/>
                <w:highlight w:val="none"/>
              </w:rPr>
              <w:t>同前，一次性向采购代理机构支付。</w:t>
            </w:r>
          </w:p>
          <w:p w14:paraId="793A83F8">
            <w:pPr>
              <w:pStyle w:val="8"/>
              <w:pageBreakBefore w:val="0"/>
              <w:kinsoku/>
              <w:wordWrap/>
              <w:overflowPunct/>
              <w:topLinePunct w:val="0"/>
              <w:autoSpaceDE w:val="0"/>
              <w:autoSpaceDN w:val="0"/>
              <w:bidi w:val="0"/>
              <w:adjustRightInd w:val="0"/>
              <w:snapToGrid w:val="0"/>
              <w:spacing w:line="360" w:lineRule="auto"/>
              <w:rPr>
                <w:rFonts w:hint="eastAsia" w:hAnsi="宋体" w:cs="宋体"/>
                <w:color w:val="auto"/>
                <w:sz w:val="21"/>
                <w:highlight w:val="none"/>
              </w:rPr>
            </w:pPr>
            <w:r>
              <w:rPr>
                <w:rFonts w:hint="eastAsia" w:hAnsi="宋体" w:eastAsia="宋体" w:cs="宋体"/>
                <w:color w:val="auto"/>
                <w:sz w:val="21"/>
                <w:highlight w:val="none"/>
                <w:lang w:eastAsia="zh-CN"/>
              </w:rPr>
              <w:t>□</w:t>
            </w:r>
            <w:r>
              <w:rPr>
                <w:rFonts w:hint="eastAsia" w:hAnsi="宋体" w:cs="宋体"/>
                <w:color w:val="auto"/>
                <w:sz w:val="21"/>
                <w:highlight w:val="none"/>
              </w:rPr>
              <w:t>采购人支付。</w:t>
            </w:r>
          </w:p>
          <w:p w14:paraId="00459055">
            <w:pPr>
              <w:pStyle w:val="8"/>
              <w:pageBreakBefore w:val="0"/>
              <w:kinsoku/>
              <w:wordWrap/>
              <w:overflowPunct/>
              <w:topLinePunct w:val="0"/>
              <w:autoSpaceDE w:val="0"/>
              <w:autoSpaceDN w:val="0"/>
              <w:bidi w:val="0"/>
              <w:adjustRightInd w:val="0"/>
              <w:snapToGrid w:val="0"/>
              <w:spacing w:line="360" w:lineRule="auto"/>
              <w:rPr>
                <w:rFonts w:hint="eastAsia" w:hAnsi="宋体" w:cs="宋体"/>
                <w:color w:val="auto"/>
                <w:sz w:val="21"/>
                <w:highlight w:val="none"/>
              </w:rPr>
            </w:pPr>
            <w:r>
              <w:rPr>
                <w:rFonts w:hint="eastAsia" w:hAnsi="宋体" w:cs="宋体"/>
                <w:color w:val="auto"/>
                <w:sz w:val="21"/>
                <w:highlight w:val="none"/>
              </w:rPr>
              <w:t>3.采购代理费收取标准：</w:t>
            </w:r>
          </w:p>
          <w:p w14:paraId="40978709">
            <w:pPr>
              <w:pStyle w:val="8"/>
              <w:pageBreakBefore w:val="0"/>
              <w:kinsoku/>
              <w:wordWrap/>
              <w:overflowPunct/>
              <w:topLinePunct w:val="0"/>
              <w:autoSpaceDE w:val="0"/>
              <w:autoSpaceDN w:val="0"/>
              <w:bidi w:val="0"/>
              <w:adjustRightInd w:val="0"/>
              <w:snapToGrid w:val="0"/>
              <w:spacing w:line="380" w:lineRule="exact"/>
              <w:rPr>
                <w:rFonts w:hint="eastAsia" w:hAnsi="宋体" w:eastAsia="宋体" w:cs="宋体"/>
                <w:color w:val="auto"/>
                <w:sz w:val="21"/>
                <w:highlight w:val="none"/>
                <w:lang w:eastAsia="zh-CN"/>
              </w:rPr>
            </w:pPr>
            <w:bookmarkStart w:id="10" w:name="PO_3000001868_PM025"/>
            <w:r>
              <w:rPr>
                <w:rFonts w:hint="eastAsia" w:hAnsi="宋体" w:cs="宋体"/>
                <w:color w:val="auto"/>
                <w:sz w:val="21"/>
                <w:highlight w:val="none"/>
              </w:rPr>
              <w:t xml:space="preserve"> </w:t>
            </w:r>
            <w:bookmarkEnd w:id="10"/>
            <w:r>
              <w:rPr>
                <w:rFonts w:hint="eastAsia" w:hAnsi="宋体" w:cs="宋体"/>
                <w:color w:val="auto"/>
                <w:sz w:val="21"/>
                <w:highlight w:val="none"/>
              </w:rPr>
              <w:t xml:space="preserve">  本项目代理服务费按</w:t>
            </w:r>
            <w:r>
              <w:rPr>
                <w:rFonts w:hint="eastAsia" w:hAnsi="宋体" w:cs="宋体"/>
                <w:color w:val="auto"/>
                <w:sz w:val="21"/>
                <w:highlight w:val="none"/>
                <w:lang w:val="en-US" w:eastAsia="zh-CN"/>
              </w:rPr>
              <w:t>原</w:t>
            </w:r>
            <w:r>
              <w:rPr>
                <w:rFonts w:hint="eastAsia" w:hAnsi="宋体" w:cs="宋体"/>
                <w:color w:val="auto"/>
                <w:sz w:val="21"/>
                <w:highlight w:val="none"/>
              </w:rPr>
              <w:t>国家发展计划委员会文件关于印发《招标代理服务收费管理暂行办法》的通知（计价格〔2002〕1980号）和《国家发展改革委关于降低部分建设项目收费标准规范收费行为等有关问题的通知》（发改价格〔2011〕534号）</w:t>
            </w:r>
            <w:r>
              <w:rPr>
                <w:rFonts w:hint="eastAsia" w:hAnsi="宋体" w:cs="宋体"/>
                <w:color w:val="auto"/>
                <w:sz w:val="21"/>
                <w:highlight w:val="none"/>
                <w:lang w:val="en-US" w:eastAsia="zh-CN"/>
              </w:rPr>
              <w:t>计取</w:t>
            </w:r>
            <w:r>
              <w:rPr>
                <w:rFonts w:hint="eastAsia" w:hAnsi="宋体" w:cs="宋体"/>
                <w:color w:val="auto"/>
                <w:sz w:val="21"/>
                <w:highlight w:val="none"/>
              </w:rPr>
              <w:t>。</w:t>
            </w:r>
          </w:p>
        </w:tc>
      </w:tr>
      <w:tr w14:paraId="040BC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B37C415">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34.1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60B20188">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hAnsi="宋体"/>
                <w:color w:val="auto"/>
                <w:highlight w:val="none"/>
              </w:rPr>
              <w:t>解释</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6C95A5D1">
            <w:pPr>
              <w:pStyle w:val="8"/>
              <w:pageBreakBefore w:val="0"/>
              <w:kinsoku/>
              <w:wordWrap/>
              <w:overflowPunct/>
              <w:topLinePunct w:val="0"/>
              <w:autoSpaceDE w:val="0"/>
              <w:autoSpaceDN w:val="0"/>
              <w:bidi w:val="0"/>
              <w:adjustRightInd w:val="0"/>
              <w:snapToGrid w:val="0"/>
              <w:spacing w:line="360" w:lineRule="auto"/>
              <w:rPr>
                <w:rFonts w:hint="eastAsia" w:hAnsi="宋体" w:cs="宋体"/>
                <w:b/>
                <w:color w:val="auto"/>
                <w:sz w:val="21"/>
                <w:highlight w:val="none"/>
              </w:rPr>
            </w:pPr>
            <w:r>
              <w:rPr>
                <w:rFonts w:hint="eastAsia" w:hAnsi="宋体" w:cs="宋体"/>
                <w:b/>
                <w:color w:val="auto"/>
                <w:sz w:val="21"/>
                <w:highlight w:val="none"/>
              </w:rPr>
              <w:t>解释权：</w:t>
            </w:r>
            <w:r>
              <w:rPr>
                <w:rFonts w:hint="eastAsia" w:hAnsi="宋体" w:cs="宋体"/>
                <w:color w:val="auto"/>
                <w:sz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rPr>
              <w:t>由采购人或者采购代理机构负责解释。</w:t>
            </w:r>
          </w:p>
          <w:p w14:paraId="4ED311CE">
            <w:pPr>
              <w:pStyle w:val="8"/>
              <w:pageBreakBefore w:val="0"/>
              <w:kinsoku/>
              <w:wordWrap/>
              <w:overflowPunct/>
              <w:topLinePunct w:val="0"/>
              <w:autoSpaceDE w:val="0"/>
              <w:autoSpaceDN w:val="0"/>
              <w:bidi w:val="0"/>
              <w:adjustRightInd w:val="0"/>
              <w:snapToGrid w:val="0"/>
              <w:spacing w:line="360" w:lineRule="auto"/>
              <w:rPr>
                <w:rFonts w:hint="eastAsia" w:hAnsi="宋体" w:cs="宋体"/>
                <w:b/>
                <w:color w:val="auto"/>
                <w:sz w:val="21"/>
                <w:highlight w:val="none"/>
              </w:rPr>
            </w:pPr>
            <w:r>
              <w:rPr>
                <w:rFonts w:hint="eastAsia" w:hAnsi="宋体" w:cs="宋体"/>
                <w:b/>
                <w:color w:val="auto"/>
                <w:sz w:val="21"/>
                <w:highlight w:val="none"/>
              </w:rPr>
              <w:t>法律责任：</w:t>
            </w:r>
          </w:p>
          <w:p w14:paraId="67A6ACA9">
            <w:pPr>
              <w:pStyle w:val="8"/>
              <w:pageBreakBefore w:val="0"/>
              <w:kinsoku/>
              <w:wordWrap/>
              <w:overflowPunct/>
              <w:topLinePunct w:val="0"/>
              <w:autoSpaceDE w:val="0"/>
              <w:autoSpaceDN w:val="0"/>
              <w:bidi w:val="0"/>
              <w:adjustRightInd w:val="0"/>
              <w:snapToGrid w:val="0"/>
              <w:spacing w:line="360" w:lineRule="auto"/>
              <w:rPr>
                <w:rFonts w:hint="eastAsia" w:hAnsi="宋体" w:cs="宋体"/>
                <w:color w:val="auto"/>
                <w:sz w:val="21"/>
                <w:highlight w:val="none"/>
              </w:rPr>
            </w:pPr>
            <w:r>
              <w:rPr>
                <w:rFonts w:hint="eastAsia" w:hAnsi="宋体" w:cs="宋体"/>
                <w:b/>
                <w:color w:val="auto"/>
                <w:sz w:val="21"/>
                <w:highlight w:val="none"/>
              </w:rPr>
              <w:t>1.</w:t>
            </w:r>
            <w:r>
              <w:rPr>
                <w:rFonts w:hint="eastAsia" w:hAnsi="宋体" w:cs="宋体"/>
                <w:color w:val="auto"/>
                <w:sz w:val="21"/>
                <w:highlight w:val="none"/>
              </w:rPr>
              <w:t>本采购文件根据《中华人民共和国政府采购法</w:t>
            </w:r>
            <w:r>
              <w:rPr>
                <w:rFonts w:hint="eastAsia" w:hAnsi="宋体" w:eastAsia="宋体" w:cs="宋体"/>
                <w:color w:val="auto"/>
                <w:sz w:val="21"/>
                <w:highlight w:val="none"/>
                <w:lang w:eastAsia="zh-CN"/>
              </w:rPr>
              <w:t>》《</w:t>
            </w:r>
            <w:r>
              <w:rPr>
                <w:rFonts w:hint="eastAsia" w:hAnsi="宋体" w:cs="宋体"/>
                <w:color w:val="auto"/>
                <w:sz w:val="21"/>
                <w:highlight w:val="none"/>
              </w:rPr>
              <w:t>中华人民共和国民法典》；《中华人民共和国政府采购法实施条例</w:t>
            </w:r>
            <w:r>
              <w:rPr>
                <w:rFonts w:hint="eastAsia" w:hAnsi="宋体" w:eastAsia="宋体" w:cs="宋体"/>
                <w:color w:val="auto"/>
                <w:sz w:val="21"/>
                <w:highlight w:val="none"/>
                <w:lang w:eastAsia="zh-CN"/>
              </w:rPr>
              <w:t>》《</w:t>
            </w:r>
            <w:r>
              <w:rPr>
                <w:rFonts w:hint="eastAsia" w:hAnsi="宋体" w:cs="宋体"/>
                <w:color w:val="auto"/>
                <w:sz w:val="21"/>
                <w:highlight w:val="none"/>
              </w:rPr>
              <w:t>政府采购竞争性磋商采购方式管理暂行办法》等有关</w:t>
            </w:r>
            <w:r>
              <w:rPr>
                <w:rFonts w:hint="eastAsia" w:hAnsi="宋体" w:eastAsia="宋体" w:cs="宋体"/>
                <w:color w:val="auto"/>
                <w:sz w:val="21"/>
                <w:highlight w:val="none"/>
                <w:lang w:eastAsia="zh-CN"/>
              </w:rPr>
              <w:t>法律法规</w:t>
            </w:r>
            <w:r>
              <w:rPr>
                <w:rFonts w:hint="eastAsia" w:hAnsi="宋体" w:cs="宋体"/>
                <w:color w:val="auto"/>
                <w:sz w:val="21"/>
                <w:highlight w:val="none"/>
              </w:rPr>
              <w:t>编制，参与本项目的各政府采购当事人依法享有上述法律法规所赋予的权利与义务。</w:t>
            </w:r>
          </w:p>
          <w:p w14:paraId="537E3C35">
            <w:pPr>
              <w:pageBreakBefore w:val="0"/>
              <w:kinsoku/>
              <w:wordWrap/>
              <w:overflowPunct/>
              <w:topLinePunct w:val="0"/>
              <w:autoSpaceDE w:val="0"/>
              <w:autoSpaceDN w:val="0"/>
              <w:bidi w:val="0"/>
              <w:adjustRightInd w:val="0"/>
              <w:snapToGrid w:val="0"/>
              <w:spacing w:line="360" w:lineRule="auto"/>
              <w:rPr>
                <w:rFonts w:hint="eastAsia" w:hAnsi="宋体" w:cs="宋体"/>
                <w:color w:val="auto"/>
                <w:highlight w:val="none"/>
              </w:rPr>
            </w:pPr>
            <w:r>
              <w:rPr>
                <w:rFonts w:hAnsi="宋体" w:cs="宋体"/>
                <w:b/>
                <w:color w:val="auto"/>
                <w:highlight w:val="none"/>
              </w:rPr>
              <w:t>2.</w:t>
            </w:r>
            <w:r>
              <w:rPr>
                <w:rFonts w:hint="eastAsia" w:ascii="宋体" w:hAnsi="宋体"/>
                <w:b/>
                <w:color w:val="auto"/>
                <w:szCs w:val="21"/>
                <w:highlight w:val="none"/>
              </w:rPr>
              <w:t xml:space="preserve"> 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18EDB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4842DF5">
            <w:pPr>
              <w:pageBreakBefore w:val="0"/>
              <w:kinsoku/>
              <w:wordWrap/>
              <w:overflowPunct/>
              <w:topLinePunct w:val="0"/>
              <w:autoSpaceDE w:val="0"/>
              <w:autoSpaceDN w:val="0"/>
              <w:bidi w:val="0"/>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247CBD12">
            <w:pPr>
              <w:pageBreakBefore w:val="0"/>
              <w:kinsoku/>
              <w:wordWrap/>
              <w:overflowPunct/>
              <w:topLinePunct w:val="0"/>
              <w:autoSpaceDE w:val="0"/>
              <w:autoSpaceDN w:val="0"/>
              <w:bidi w:val="0"/>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F1CE0D0">
            <w:pPr>
              <w:pStyle w:val="8"/>
              <w:pageBreakBefore w:val="0"/>
              <w:kinsoku/>
              <w:wordWrap/>
              <w:overflowPunct/>
              <w:topLinePunct w:val="0"/>
              <w:autoSpaceDE w:val="0"/>
              <w:autoSpaceDN w:val="0"/>
              <w:bidi w:val="0"/>
              <w:adjustRightInd w:val="0"/>
              <w:snapToGrid w:val="0"/>
              <w:spacing w:line="360" w:lineRule="auto"/>
              <w:rPr>
                <w:rFonts w:hint="eastAsia" w:hAnsi="宋体" w:cs="宋体"/>
                <w:color w:val="auto"/>
                <w:sz w:val="21"/>
                <w:highlight w:val="none"/>
              </w:rPr>
            </w:pPr>
            <w:r>
              <w:rPr>
                <w:rFonts w:hint="eastAsia" w:hAnsi="宋体" w:cs="宋体"/>
                <w:color w:val="auto"/>
                <w:sz w:val="21"/>
                <w:highlight w:val="none"/>
              </w:rPr>
              <w:t>1.本磋商文件中描述供应商的“公章”是指根据我国对公章的管理规定</w:t>
            </w:r>
            <w:r>
              <w:rPr>
                <w:rFonts w:hint="eastAsia" w:hAnsi="宋体" w:eastAsia="宋体" w:cs="宋体"/>
                <w:color w:val="auto"/>
                <w:sz w:val="21"/>
                <w:highlight w:val="none"/>
                <w:lang w:eastAsia="zh-CN"/>
              </w:rPr>
              <w:t>，使</w:t>
            </w:r>
            <w:r>
              <w:rPr>
                <w:rFonts w:hint="eastAsia" w:hAnsi="宋体" w:cs="宋体"/>
                <w:color w:val="auto"/>
                <w:sz w:val="21"/>
                <w:highlight w:val="none"/>
              </w:rPr>
              <w:t>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73FF3EEC">
            <w:pPr>
              <w:pStyle w:val="8"/>
              <w:pageBreakBefore w:val="0"/>
              <w:kinsoku/>
              <w:wordWrap/>
              <w:overflowPunct/>
              <w:topLinePunct w:val="0"/>
              <w:autoSpaceDE w:val="0"/>
              <w:autoSpaceDN w:val="0"/>
              <w:bidi w:val="0"/>
              <w:adjustRightInd w:val="0"/>
              <w:snapToGrid w:val="0"/>
              <w:spacing w:line="360" w:lineRule="auto"/>
              <w:rPr>
                <w:rFonts w:hint="eastAsia" w:hAnsi="宋体" w:cs="宋体"/>
                <w:color w:val="auto"/>
                <w:sz w:val="21"/>
                <w:highlight w:val="none"/>
              </w:rPr>
            </w:pPr>
            <w:r>
              <w:rPr>
                <w:rFonts w:hint="eastAsia" w:hAnsi="宋体" w:cs="宋体"/>
                <w:color w:val="auto"/>
                <w:sz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3266990">
            <w:pPr>
              <w:pStyle w:val="8"/>
              <w:pageBreakBefore w:val="0"/>
              <w:kinsoku/>
              <w:wordWrap/>
              <w:overflowPunct/>
              <w:topLinePunct w:val="0"/>
              <w:autoSpaceDE w:val="0"/>
              <w:autoSpaceDN w:val="0"/>
              <w:bidi w:val="0"/>
              <w:adjustRightInd w:val="0"/>
              <w:snapToGrid w:val="0"/>
              <w:spacing w:line="360" w:lineRule="auto"/>
              <w:rPr>
                <w:rFonts w:hint="eastAsia" w:hAnsi="宋体" w:cs="宋体"/>
                <w:color w:val="auto"/>
                <w:sz w:val="21"/>
                <w:highlight w:val="none"/>
              </w:rPr>
            </w:pPr>
            <w:r>
              <w:rPr>
                <w:rFonts w:hint="eastAsia" w:hAnsi="宋体" w:cs="宋体"/>
                <w:color w:val="auto"/>
                <w:sz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2CBFB035">
            <w:pPr>
              <w:pStyle w:val="8"/>
              <w:pageBreakBefore w:val="0"/>
              <w:kinsoku/>
              <w:wordWrap/>
              <w:overflowPunct/>
              <w:topLinePunct w:val="0"/>
              <w:autoSpaceDE w:val="0"/>
              <w:autoSpaceDN w:val="0"/>
              <w:bidi w:val="0"/>
              <w:adjustRightInd w:val="0"/>
              <w:snapToGrid w:val="0"/>
              <w:spacing w:line="360" w:lineRule="auto"/>
              <w:rPr>
                <w:rFonts w:hint="eastAsia" w:hAnsi="宋体" w:cs="宋体"/>
                <w:color w:val="auto"/>
                <w:sz w:val="21"/>
                <w:highlight w:val="none"/>
              </w:rPr>
            </w:pPr>
            <w:r>
              <w:rPr>
                <w:rFonts w:hint="eastAsia" w:hAnsi="宋体" w:cs="宋体"/>
                <w:color w:val="auto"/>
                <w:sz w:val="21"/>
                <w:highlight w:val="none"/>
              </w:rPr>
              <w:t>4.自然人竞标的，磋商文件规定盖公章处由自然人摁手指指印。</w:t>
            </w:r>
          </w:p>
          <w:p w14:paraId="3E2E8FEF">
            <w:pPr>
              <w:pStyle w:val="8"/>
              <w:pageBreakBefore w:val="0"/>
              <w:kinsoku/>
              <w:wordWrap/>
              <w:overflowPunct/>
              <w:topLinePunct w:val="0"/>
              <w:autoSpaceDE w:val="0"/>
              <w:autoSpaceDN w:val="0"/>
              <w:bidi w:val="0"/>
              <w:adjustRightInd w:val="0"/>
              <w:snapToGrid w:val="0"/>
              <w:spacing w:line="360" w:lineRule="auto"/>
              <w:rPr>
                <w:rFonts w:hint="eastAsia"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bl>
    <w:p w14:paraId="72022794">
      <w:pPr>
        <w:rPr>
          <w:b/>
          <w:bCs/>
          <w:color w:val="auto"/>
          <w:spacing w:val="6"/>
          <w:sz w:val="31"/>
          <w:szCs w:val="31"/>
          <w:highlight w:val="none"/>
        </w:rPr>
      </w:pPr>
    </w:p>
    <w:p w14:paraId="4A0EB8A5">
      <w:pPr>
        <w:pStyle w:val="6"/>
        <w:spacing w:before="100" w:line="225" w:lineRule="auto"/>
        <w:ind w:left="3001"/>
        <w:outlineLvl w:val="1"/>
        <w:rPr>
          <w:b/>
          <w:bCs/>
          <w:color w:val="auto"/>
          <w:spacing w:val="6"/>
          <w:sz w:val="31"/>
          <w:szCs w:val="31"/>
          <w:highlight w:val="none"/>
        </w:rPr>
      </w:pPr>
    </w:p>
    <w:p w14:paraId="6F5EA906">
      <w:pPr>
        <w:pStyle w:val="6"/>
        <w:spacing w:before="100" w:line="225" w:lineRule="auto"/>
        <w:ind w:left="3001"/>
        <w:outlineLvl w:val="1"/>
        <w:rPr>
          <w:b/>
          <w:bCs/>
          <w:color w:val="auto"/>
          <w:spacing w:val="6"/>
          <w:sz w:val="31"/>
          <w:szCs w:val="31"/>
          <w:highlight w:val="none"/>
        </w:rPr>
      </w:pPr>
    </w:p>
    <w:p w14:paraId="4DCCB073">
      <w:pPr>
        <w:rPr>
          <w:b/>
          <w:bCs/>
          <w:color w:val="auto"/>
          <w:spacing w:val="6"/>
          <w:sz w:val="31"/>
          <w:szCs w:val="31"/>
          <w:highlight w:val="none"/>
        </w:rPr>
      </w:pPr>
      <w:bookmarkStart w:id="11" w:name="_Toc3455"/>
      <w:r>
        <w:rPr>
          <w:b/>
          <w:bCs/>
          <w:color w:val="auto"/>
          <w:spacing w:val="6"/>
          <w:sz w:val="31"/>
          <w:szCs w:val="31"/>
          <w:highlight w:val="none"/>
        </w:rPr>
        <w:br w:type="page"/>
      </w:r>
    </w:p>
    <w:p w14:paraId="23F4AE23">
      <w:pPr>
        <w:pStyle w:val="6"/>
        <w:spacing w:before="100" w:line="225" w:lineRule="auto"/>
        <w:ind w:left="3001"/>
        <w:outlineLvl w:val="1"/>
        <w:rPr>
          <w:color w:val="auto"/>
          <w:sz w:val="31"/>
          <w:szCs w:val="31"/>
          <w:highlight w:val="none"/>
        </w:rPr>
      </w:pPr>
      <w:r>
        <w:rPr>
          <w:b/>
          <w:bCs/>
          <w:color w:val="auto"/>
          <w:spacing w:val="6"/>
          <w:sz w:val="31"/>
          <w:szCs w:val="31"/>
          <w:highlight w:val="none"/>
        </w:rPr>
        <w:t>第二节</w:t>
      </w:r>
      <w:r>
        <w:rPr>
          <w:color w:val="auto"/>
          <w:spacing w:val="6"/>
          <w:sz w:val="31"/>
          <w:szCs w:val="31"/>
          <w:highlight w:val="none"/>
        </w:rPr>
        <w:t xml:space="preserve"> </w:t>
      </w:r>
      <w:r>
        <w:rPr>
          <w:b/>
          <w:bCs/>
          <w:color w:val="auto"/>
          <w:spacing w:val="6"/>
          <w:sz w:val="31"/>
          <w:szCs w:val="31"/>
          <w:highlight w:val="none"/>
        </w:rPr>
        <w:t>供应商须知正文</w:t>
      </w:r>
      <w:bookmarkEnd w:id="11"/>
    </w:p>
    <w:p w14:paraId="4687FCD5">
      <w:pPr>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rFonts w:ascii="Arial"/>
          <w:color w:val="auto"/>
          <w:sz w:val="21"/>
          <w:highlight w:val="none"/>
        </w:rPr>
      </w:pPr>
    </w:p>
    <w:p w14:paraId="707B1CC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outlineLvl w:val="2"/>
        <w:rPr>
          <w:color w:val="auto"/>
          <w:sz w:val="21"/>
          <w:szCs w:val="21"/>
          <w:highlight w:val="none"/>
        </w:rPr>
      </w:pPr>
      <w:bookmarkStart w:id="12" w:name="bookmark50"/>
      <w:bookmarkEnd w:id="12"/>
      <w:bookmarkStart w:id="13" w:name="_Toc31830"/>
      <w:r>
        <w:rPr>
          <w:b/>
          <w:bCs/>
          <w:color w:val="auto"/>
          <w:spacing w:val="5"/>
          <w:sz w:val="21"/>
          <w:szCs w:val="21"/>
          <w:highlight w:val="none"/>
        </w:rPr>
        <w:t>一、总则</w:t>
      </w:r>
      <w:bookmarkEnd w:id="13"/>
    </w:p>
    <w:p w14:paraId="3BF43E4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2"/>
          <w:sz w:val="21"/>
          <w:szCs w:val="21"/>
          <w:highlight w:val="none"/>
        </w:rPr>
        <w:t>1.适用范围</w:t>
      </w:r>
    </w:p>
    <w:p w14:paraId="004D43D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textAlignment w:val="baseline"/>
        <w:rPr>
          <w:color w:val="auto"/>
          <w:sz w:val="21"/>
          <w:szCs w:val="21"/>
          <w:highlight w:val="none"/>
        </w:rPr>
      </w:pPr>
      <w:r>
        <w:rPr>
          <w:color w:val="auto"/>
          <w:spacing w:val="8"/>
          <w:sz w:val="21"/>
          <w:szCs w:val="21"/>
          <w:highlight w:val="none"/>
        </w:rPr>
        <w:t>1.1</w:t>
      </w:r>
      <w:r>
        <w:rPr>
          <w:color w:val="auto"/>
          <w:spacing w:val="-39"/>
          <w:sz w:val="21"/>
          <w:szCs w:val="21"/>
          <w:highlight w:val="none"/>
        </w:rPr>
        <w:t xml:space="preserve"> </w:t>
      </w:r>
      <w:r>
        <w:rPr>
          <w:color w:val="auto"/>
          <w:spacing w:val="8"/>
          <w:sz w:val="21"/>
          <w:szCs w:val="21"/>
          <w:highlight w:val="none"/>
        </w:rPr>
        <w:t>本项目采购人、采购代理机构、供应商、磋商小组的相关行为均受《中华人民共和</w:t>
      </w:r>
      <w:r>
        <w:rPr>
          <w:color w:val="auto"/>
          <w:spacing w:val="7"/>
          <w:sz w:val="21"/>
          <w:szCs w:val="21"/>
          <w:highlight w:val="none"/>
        </w:rPr>
        <w:t>国政府采购</w:t>
      </w:r>
      <w:r>
        <w:rPr>
          <w:color w:val="auto"/>
          <w:spacing w:val="8"/>
          <w:sz w:val="21"/>
          <w:szCs w:val="21"/>
          <w:highlight w:val="none"/>
        </w:rPr>
        <w:t>法》《中华人民共和国政府采购法实施条例》《政府采购竞争性磋</w:t>
      </w:r>
      <w:r>
        <w:rPr>
          <w:color w:val="auto"/>
          <w:spacing w:val="7"/>
          <w:sz w:val="21"/>
          <w:szCs w:val="21"/>
          <w:highlight w:val="none"/>
        </w:rPr>
        <w:t>商采购方式管理暂行办法》《财政部</w:t>
      </w:r>
      <w:r>
        <w:rPr>
          <w:color w:val="auto"/>
          <w:spacing w:val="8"/>
          <w:sz w:val="21"/>
          <w:szCs w:val="21"/>
          <w:highlight w:val="none"/>
        </w:rPr>
        <w:t>关于政府采购竞争性磋商采购方式管理暂行办法有关问题的补充通</w:t>
      </w:r>
      <w:r>
        <w:rPr>
          <w:color w:val="auto"/>
          <w:spacing w:val="7"/>
          <w:sz w:val="21"/>
          <w:szCs w:val="21"/>
          <w:highlight w:val="none"/>
        </w:rPr>
        <w:t>知》及本项目本级和上级财政部门政</w:t>
      </w:r>
      <w:r>
        <w:rPr>
          <w:color w:val="auto"/>
          <w:spacing w:val="8"/>
          <w:sz w:val="21"/>
          <w:szCs w:val="21"/>
          <w:highlight w:val="none"/>
        </w:rPr>
        <w:t>府采购有关规定的约束和保护。</w:t>
      </w:r>
    </w:p>
    <w:p w14:paraId="1A54F89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0"/>
        <w:textAlignment w:val="baseline"/>
        <w:rPr>
          <w:color w:val="auto"/>
          <w:sz w:val="21"/>
          <w:szCs w:val="21"/>
          <w:highlight w:val="none"/>
        </w:rPr>
      </w:pPr>
      <w:r>
        <w:rPr>
          <w:color w:val="auto"/>
          <w:spacing w:val="-1"/>
          <w:sz w:val="21"/>
          <w:szCs w:val="21"/>
          <w:highlight w:val="none"/>
        </w:rPr>
        <w:t>1.2</w:t>
      </w:r>
      <w:r>
        <w:rPr>
          <w:color w:val="auto"/>
          <w:spacing w:val="-35"/>
          <w:sz w:val="21"/>
          <w:szCs w:val="21"/>
          <w:highlight w:val="none"/>
        </w:rPr>
        <w:t xml:space="preserve"> </w:t>
      </w:r>
      <w:r>
        <w:rPr>
          <w:color w:val="auto"/>
          <w:spacing w:val="-1"/>
          <w:sz w:val="21"/>
          <w:szCs w:val="21"/>
          <w:highlight w:val="none"/>
        </w:rPr>
        <w:t>本竞争性磋商文件（以下简称磋商文件）适用于本项目的所有采购程序和环节（</w:t>
      </w:r>
      <w:r>
        <w:rPr>
          <w:rFonts w:hint="eastAsia"/>
          <w:color w:val="auto"/>
          <w:spacing w:val="-1"/>
          <w:sz w:val="21"/>
          <w:szCs w:val="21"/>
          <w:highlight w:val="none"/>
          <w:lang w:eastAsia="zh-CN"/>
        </w:rPr>
        <w:t>法律法规</w:t>
      </w:r>
      <w:r>
        <w:rPr>
          <w:color w:val="auto"/>
          <w:spacing w:val="-1"/>
          <w:sz w:val="21"/>
          <w:szCs w:val="21"/>
          <w:highlight w:val="none"/>
        </w:rPr>
        <w:t>另有规</w:t>
      </w:r>
      <w:r>
        <w:rPr>
          <w:color w:val="auto"/>
          <w:spacing w:val="-3"/>
          <w:sz w:val="21"/>
          <w:szCs w:val="21"/>
          <w:highlight w:val="none"/>
        </w:rPr>
        <w:t>定的，从其规定）。</w:t>
      </w:r>
    </w:p>
    <w:p w14:paraId="1C463D3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3"/>
          <w:sz w:val="21"/>
          <w:szCs w:val="21"/>
          <w:highlight w:val="none"/>
        </w:rPr>
        <w:t>2.定义</w:t>
      </w:r>
    </w:p>
    <w:p w14:paraId="641D07D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2.1“采购人</w:t>
      </w:r>
      <w:r>
        <w:rPr>
          <w:color w:val="auto"/>
          <w:spacing w:val="-70"/>
          <w:sz w:val="21"/>
          <w:szCs w:val="21"/>
          <w:highlight w:val="none"/>
        </w:rPr>
        <w:t xml:space="preserve"> </w:t>
      </w:r>
      <w:r>
        <w:rPr>
          <w:color w:val="auto"/>
          <w:spacing w:val="8"/>
          <w:sz w:val="21"/>
          <w:szCs w:val="21"/>
          <w:highlight w:val="none"/>
        </w:rPr>
        <w:t>”是指依法进行政府采购的国家机关、事业单位、团体组织。</w:t>
      </w:r>
    </w:p>
    <w:p w14:paraId="6E5BD97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2.2“采购代理机构</w:t>
      </w:r>
      <w:r>
        <w:rPr>
          <w:color w:val="auto"/>
          <w:spacing w:val="-58"/>
          <w:sz w:val="21"/>
          <w:szCs w:val="21"/>
          <w:highlight w:val="none"/>
        </w:rPr>
        <w:t xml:space="preserve"> </w:t>
      </w:r>
      <w:r>
        <w:rPr>
          <w:color w:val="auto"/>
          <w:spacing w:val="8"/>
          <w:sz w:val="21"/>
          <w:szCs w:val="21"/>
          <w:highlight w:val="none"/>
        </w:rPr>
        <w:t>”是指政府采购集中采购机构和集中采购机构以外的采购代理机构。</w:t>
      </w:r>
    </w:p>
    <w:p w14:paraId="08A99C9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2.3“供应商</w:t>
      </w:r>
      <w:r>
        <w:rPr>
          <w:color w:val="auto"/>
          <w:spacing w:val="-61"/>
          <w:sz w:val="21"/>
          <w:szCs w:val="21"/>
          <w:highlight w:val="none"/>
        </w:rPr>
        <w:t xml:space="preserve"> </w:t>
      </w:r>
      <w:r>
        <w:rPr>
          <w:color w:val="auto"/>
          <w:spacing w:val="8"/>
          <w:sz w:val="21"/>
          <w:szCs w:val="21"/>
          <w:highlight w:val="none"/>
        </w:rPr>
        <w:t>”是指向采购人提供货物、工程或者服务的法人、其他组织或者自然人。</w:t>
      </w:r>
    </w:p>
    <w:p w14:paraId="38D7004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2.4“工程</w:t>
      </w:r>
      <w:r>
        <w:rPr>
          <w:color w:val="auto"/>
          <w:spacing w:val="-55"/>
          <w:sz w:val="21"/>
          <w:szCs w:val="21"/>
          <w:highlight w:val="none"/>
        </w:rPr>
        <w:t xml:space="preserve"> </w:t>
      </w:r>
      <w:r>
        <w:rPr>
          <w:color w:val="auto"/>
          <w:spacing w:val="7"/>
          <w:sz w:val="21"/>
          <w:szCs w:val="21"/>
          <w:highlight w:val="none"/>
        </w:rPr>
        <w:t>”是指除货物和服务以外的其他政府采购对象。</w:t>
      </w:r>
    </w:p>
    <w:p w14:paraId="4E9CBD6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2"/>
        <w:textAlignment w:val="baseline"/>
        <w:rPr>
          <w:color w:val="auto"/>
          <w:sz w:val="21"/>
          <w:szCs w:val="21"/>
          <w:highlight w:val="none"/>
        </w:rPr>
      </w:pPr>
      <w:r>
        <w:rPr>
          <w:color w:val="auto"/>
          <w:spacing w:val="9"/>
          <w:sz w:val="21"/>
          <w:szCs w:val="21"/>
          <w:highlight w:val="none"/>
        </w:rPr>
        <w:t>2.5“竞标</w:t>
      </w:r>
      <w:r>
        <w:rPr>
          <w:color w:val="auto"/>
          <w:spacing w:val="-72"/>
          <w:sz w:val="21"/>
          <w:szCs w:val="21"/>
          <w:highlight w:val="none"/>
        </w:rPr>
        <w:t xml:space="preserve"> </w:t>
      </w:r>
      <w:r>
        <w:rPr>
          <w:color w:val="auto"/>
          <w:spacing w:val="9"/>
          <w:sz w:val="21"/>
          <w:szCs w:val="21"/>
          <w:highlight w:val="none"/>
        </w:rPr>
        <w:t>”是指供应商按照本项目竞争性磋商公告或者邀请函规定的方式获取磋商文件、</w:t>
      </w:r>
      <w:r>
        <w:rPr>
          <w:color w:val="auto"/>
          <w:spacing w:val="8"/>
          <w:sz w:val="21"/>
          <w:szCs w:val="21"/>
          <w:highlight w:val="none"/>
        </w:rPr>
        <w:t>提交响应文件并希望获得标的的行为。</w:t>
      </w:r>
    </w:p>
    <w:p w14:paraId="11F260A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0"/>
        <w:textAlignment w:val="baseline"/>
        <w:rPr>
          <w:color w:val="auto"/>
          <w:sz w:val="21"/>
          <w:szCs w:val="21"/>
          <w:highlight w:val="none"/>
        </w:rPr>
      </w:pPr>
      <w:r>
        <w:rPr>
          <w:color w:val="auto"/>
          <w:sz w:val="21"/>
          <w:szCs w:val="21"/>
          <w:highlight w:val="none"/>
        </w:rPr>
        <w:t>2.6“响应文件</w:t>
      </w:r>
      <w:r>
        <w:rPr>
          <w:color w:val="auto"/>
          <w:spacing w:val="-68"/>
          <w:sz w:val="21"/>
          <w:szCs w:val="21"/>
          <w:highlight w:val="none"/>
        </w:rPr>
        <w:t xml:space="preserve"> </w:t>
      </w:r>
      <w:r>
        <w:rPr>
          <w:color w:val="auto"/>
          <w:sz w:val="21"/>
          <w:szCs w:val="21"/>
          <w:highlight w:val="none"/>
        </w:rPr>
        <w:t>”是指：供应商根据本磋商文件要求，编制包含资格证明、报价商务技术等所有内容的</w:t>
      </w:r>
      <w:r>
        <w:rPr>
          <w:color w:val="auto"/>
          <w:spacing w:val="-2"/>
          <w:sz w:val="21"/>
          <w:szCs w:val="21"/>
          <w:highlight w:val="none"/>
        </w:rPr>
        <w:t>文件。</w:t>
      </w:r>
    </w:p>
    <w:p w14:paraId="3457E32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4"/>
        <w:textAlignment w:val="baseline"/>
        <w:rPr>
          <w:color w:val="auto"/>
          <w:sz w:val="21"/>
          <w:szCs w:val="21"/>
          <w:highlight w:val="none"/>
        </w:rPr>
      </w:pPr>
      <w:r>
        <w:rPr>
          <w:color w:val="auto"/>
          <w:spacing w:val="9"/>
          <w:sz w:val="21"/>
          <w:szCs w:val="21"/>
          <w:highlight w:val="none"/>
        </w:rPr>
        <w:t>2.7“实质性要求</w:t>
      </w:r>
      <w:r>
        <w:rPr>
          <w:color w:val="auto"/>
          <w:spacing w:val="-70"/>
          <w:sz w:val="21"/>
          <w:szCs w:val="21"/>
          <w:highlight w:val="none"/>
        </w:rPr>
        <w:t xml:space="preserve"> </w:t>
      </w:r>
      <w:r>
        <w:rPr>
          <w:color w:val="auto"/>
          <w:spacing w:val="9"/>
          <w:sz w:val="21"/>
          <w:szCs w:val="21"/>
          <w:highlight w:val="none"/>
        </w:rPr>
        <w:t>”是指磋商文件中已经指明不满足则响应文件按无效响应处理的条款</w:t>
      </w:r>
      <w:r>
        <w:rPr>
          <w:color w:val="auto"/>
          <w:spacing w:val="8"/>
          <w:sz w:val="21"/>
          <w:szCs w:val="21"/>
          <w:highlight w:val="none"/>
        </w:rPr>
        <w:t>，或者不能</w:t>
      </w:r>
      <w:r>
        <w:rPr>
          <w:color w:val="auto"/>
          <w:spacing w:val="7"/>
          <w:sz w:val="21"/>
          <w:szCs w:val="21"/>
          <w:highlight w:val="none"/>
        </w:rPr>
        <w:t>负偏离的条款，或者采购需求中带“▲</w:t>
      </w:r>
      <w:r>
        <w:rPr>
          <w:color w:val="auto"/>
          <w:spacing w:val="-63"/>
          <w:sz w:val="21"/>
          <w:szCs w:val="21"/>
          <w:highlight w:val="none"/>
        </w:rPr>
        <w:t xml:space="preserve"> </w:t>
      </w:r>
      <w:r>
        <w:rPr>
          <w:color w:val="auto"/>
          <w:spacing w:val="7"/>
          <w:sz w:val="21"/>
          <w:szCs w:val="21"/>
          <w:highlight w:val="none"/>
        </w:rPr>
        <w:t>”的条款。</w:t>
      </w:r>
    </w:p>
    <w:p w14:paraId="1F639ED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1"/>
        <w:textAlignment w:val="baseline"/>
        <w:rPr>
          <w:color w:val="auto"/>
          <w:sz w:val="21"/>
          <w:szCs w:val="21"/>
          <w:highlight w:val="none"/>
        </w:rPr>
      </w:pPr>
      <w:r>
        <w:rPr>
          <w:color w:val="auto"/>
          <w:spacing w:val="8"/>
          <w:sz w:val="21"/>
          <w:szCs w:val="21"/>
          <w:highlight w:val="none"/>
        </w:rPr>
        <w:t>2.8“正偏离</w:t>
      </w:r>
      <w:r>
        <w:rPr>
          <w:color w:val="auto"/>
          <w:spacing w:val="-59"/>
          <w:sz w:val="21"/>
          <w:szCs w:val="21"/>
          <w:highlight w:val="none"/>
        </w:rPr>
        <w:t xml:space="preserve"> </w:t>
      </w:r>
      <w:r>
        <w:rPr>
          <w:color w:val="auto"/>
          <w:spacing w:val="8"/>
          <w:sz w:val="21"/>
          <w:szCs w:val="21"/>
          <w:highlight w:val="none"/>
        </w:rPr>
        <w:t>”，是指响应文件对磋商文件“采购需求</w:t>
      </w:r>
      <w:r>
        <w:rPr>
          <w:color w:val="auto"/>
          <w:spacing w:val="-72"/>
          <w:sz w:val="21"/>
          <w:szCs w:val="21"/>
          <w:highlight w:val="none"/>
        </w:rPr>
        <w:t xml:space="preserve"> </w:t>
      </w:r>
      <w:r>
        <w:rPr>
          <w:color w:val="auto"/>
          <w:spacing w:val="8"/>
          <w:sz w:val="21"/>
          <w:szCs w:val="21"/>
          <w:highlight w:val="none"/>
        </w:rPr>
        <w:t>”中有关条款作出的响应优于条款要求并有</w:t>
      </w:r>
      <w:r>
        <w:rPr>
          <w:color w:val="auto"/>
          <w:spacing w:val="7"/>
          <w:sz w:val="21"/>
          <w:szCs w:val="21"/>
          <w:highlight w:val="none"/>
        </w:rPr>
        <w:t>利于采购人的情形。</w:t>
      </w:r>
    </w:p>
    <w:p w14:paraId="776247D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6"/>
        <w:textAlignment w:val="baseline"/>
        <w:rPr>
          <w:color w:val="auto"/>
          <w:sz w:val="21"/>
          <w:szCs w:val="21"/>
          <w:highlight w:val="none"/>
        </w:rPr>
      </w:pPr>
      <w:r>
        <w:rPr>
          <w:color w:val="auto"/>
          <w:spacing w:val="7"/>
          <w:sz w:val="21"/>
          <w:szCs w:val="21"/>
          <w:highlight w:val="none"/>
        </w:rPr>
        <w:t>2.9“负偏离</w:t>
      </w:r>
      <w:r>
        <w:rPr>
          <w:color w:val="auto"/>
          <w:spacing w:val="-64"/>
          <w:sz w:val="21"/>
          <w:szCs w:val="21"/>
          <w:highlight w:val="none"/>
        </w:rPr>
        <w:t xml:space="preserve"> </w:t>
      </w:r>
      <w:r>
        <w:rPr>
          <w:color w:val="auto"/>
          <w:spacing w:val="7"/>
          <w:sz w:val="21"/>
          <w:szCs w:val="21"/>
          <w:highlight w:val="none"/>
        </w:rPr>
        <w:t>”，是指响应文件对磋商文件“采购需求</w:t>
      </w:r>
      <w:r>
        <w:rPr>
          <w:color w:val="auto"/>
          <w:spacing w:val="-73"/>
          <w:sz w:val="21"/>
          <w:szCs w:val="21"/>
          <w:highlight w:val="none"/>
        </w:rPr>
        <w:t xml:space="preserve"> </w:t>
      </w:r>
      <w:r>
        <w:rPr>
          <w:color w:val="auto"/>
          <w:spacing w:val="7"/>
          <w:sz w:val="21"/>
          <w:szCs w:val="21"/>
          <w:highlight w:val="none"/>
        </w:rPr>
        <w:t>”中有关条款作出的响应不满足条款要求，</w:t>
      </w:r>
      <w:r>
        <w:rPr>
          <w:color w:val="auto"/>
          <w:spacing w:val="8"/>
          <w:sz w:val="21"/>
          <w:szCs w:val="21"/>
          <w:highlight w:val="none"/>
        </w:rPr>
        <w:t>导致采购人要求不能得到满足的情形。</w:t>
      </w:r>
    </w:p>
    <w:p w14:paraId="18B04E9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2.10“允许负偏离的条款</w:t>
      </w:r>
      <w:r>
        <w:rPr>
          <w:color w:val="auto"/>
          <w:spacing w:val="-65"/>
          <w:sz w:val="21"/>
          <w:szCs w:val="21"/>
          <w:highlight w:val="none"/>
        </w:rPr>
        <w:t xml:space="preserve"> </w:t>
      </w:r>
      <w:r>
        <w:rPr>
          <w:color w:val="auto"/>
          <w:spacing w:val="7"/>
          <w:sz w:val="21"/>
          <w:szCs w:val="21"/>
          <w:highlight w:val="none"/>
        </w:rPr>
        <w:t>”是指采购需求中的不属于“实质性要求</w:t>
      </w:r>
      <w:r>
        <w:rPr>
          <w:color w:val="auto"/>
          <w:spacing w:val="-70"/>
          <w:sz w:val="21"/>
          <w:szCs w:val="21"/>
          <w:highlight w:val="none"/>
        </w:rPr>
        <w:t xml:space="preserve"> </w:t>
      </w:r>
      <w:r>
        <w:rPr>
          <w:color w:val="auto"/>
          <w:spacing w:val="7"/>
          <w:sz w:val="21"/>
          <w:szCs w:val="21"/>
          <w:highlight w:val="none"/>
        </w:rPr>
        <w:t>”的条款。</w:t>
      </w:r>
    </w:p>
    <w:p w14:paraId="2A93439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3"/>
        <w:textAlignment w:val="baseline"/>
        <w:rPr>
          <w:color w:val="auto"/>
          <w:sz w:val="21"/>
          <w:szCs w:val="21"/>
          <w:highlight w:val="none"/>
        </w:rPr>
      </w:pPr>
      <w:r>
        <w:rPr>
          <w:color w:val="auto"/>
          <w:spacing w:val="7"/>
          <w:sz w:val="21"/>
          <w:szCs w:val="21"/>
          <w:highlight w:val="none"/>
        </w:rPr>
        <w:t>2.11“书面形式</w:t>
      </w:r>
      <w:r>
        <w:rPr>
          <w:color w:val="auto"/>
          <w:spacing w:val="-70"/>
          <w:sz w:val="21"/>
          <w:szCs w:val="21"/>
          <w:highlight w:val="none"/>
        </w:rPr>
        <w:t xml:space="preserve"> </w:t>
      </w:r>
      <w:r>
        <w:rPr>
          <w:color w:val="auto"/>
          <w:spacing w:val="7"/>
          <w:sz w:val="21"/>
          <w:szCs w:val="21"/>
          <w:highlight w:val="none"/>
        </w:rPr>
        <w:t>”是指合同书、信件和数据</w:t>
      </w:r>
      <w:r>
        <w:rPr>
          <w:color w:val="auto"/>
          <w:spacing w:val="6"/>
          <w:sz w:val="21"/>
          <w:szCs w:val="21"/>
          <w:highlight w:val="none"/>
        </w:rPr>
        <w:t>电文（包括电报、电传、传真、电子数据交换和电子邮</w:t>
      </w:r>
      <w:r>
        <w:rPr>
          <w:color w:val="auto"/>
          <w:spacing w:val="8"/>
          <w:sz w:val="21"/>
          <w:szCs w:val="21"/>
          <w:highlight w:val="none"/>
        </w:rPr>
        <w:t>件）等可以有形地表现所载内容的形式。</w:t>
      </w:r>
    </w:p>
    <w:p w14:paraId="7CE4607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2.12“首次报价</w:t>
      </w:r>
      <w:r>
        <w:rPr>
          <w:color w:val="auto"/>
          <w:spacing w:val="-57"/>
          <w:sz w:val="21"/>
          <w:szCs w:val="21"/>
          <w:highlight w:val="none"/>
        </w:rPr>
        <w:t xml:space="preserve"> </w:t>
      </w:r>
      <w:r>
        <w:rPr>
          <w:color w:val="auto"/>
          <w:spacing w:val="7"/>
          <w:sz w:val="21"/>
          <w:szCs w:val="21"/>
          <w:highlight w:val="none"/>
        </w:rPr>
        <w:t>”是指供应商提交的首次响应文件中的报价。</w:t>
      </w:r>
    </w:p>
    <w:p w14:paraId="5168268C">
      <w:pPr>
        <w:pStyle w:val="6"/>
        <w:keepNext w:val="0"/>
        <w:keepLines w:val="0"/>
        <w:pageBreakBefore w:val="0"/>
        <w:widowControl/>
        <w:kinsoku/>
        <w:wordWrap/>
        <w:overflowPunct/>
        <w:topLinePunct w:val="0"/>
        <w:autoSpaceDE w:val="0"/>
        <w:autoSpaceDN w:val="0"/>
        <w:bidi w:val="0"/>
        <w:adjustRightInd w:val="0"/>
        <w:snapToGrid w:val="0"/>
        <w:spacing w:line="360" w:lineRule="auto"/>
        <w:ind w:right="0"/>
        <w:textAlignment w:val="baseline"/>
        <w:rPr>
          <w:color w:val="auto"/>
          <w:sz w:val="21"/>
          <w:szCs w:val="21"/>
          <w:highlight w:val="none"/>
        </w:rPr>
      </w:pPr>
      <w:r>
        <w:rPr>
          <w:color w:val="auto"/>
          <w:spacing w:val="7"/>
          <w:sz w:val="21"/>
          <w:szCs w:val="21"/>
          <w:highlight w:val="none"/>
        </w:rPr>
        <w:t>2.13“评审报价</w:t>
      </w:r>
      <w:r>
        <w:rPr>
          <w:color w:val="auto"/>
          <w:spacing w:val="-70"/>
          <w:sz w:val="21"/>
          <w:szCs w:val="21"/>
          <w:highlight w:val="none"/>
        </w:rPr>
        <w:t xml:space="preserve"> </w:t>
      </w:r>
      <w:r>
        <w:rPr>
          <w:color w:val="auto"/>
          <w:spacing w:val="7"/>
          <w:sz w:val="21"/>
          <w:szCs w:val="21"/>
          <w:highlight w:val="none"/>
        </w:rPr>
        <w:t>”是指供应商提交的最后报</w:t>
      </w:r>
      <w:r>
        <w:rPr>
          <w:color w:val="auto"/>
          <w:spacing w:val="6"/>
          <w:sz w:val="21"/>
          <w:szCs w:val="21"/>
          <w:highlight w:val="none"/>
        </w:rPr>
        <w:t>价并经修正（如有）和政策功能价格扣除（如有）后的</w:t>
      </w:r>
      <w:r>
        <w:rPr>
          <w:color w:val="auto"/>
          <w:spacing w:val="2"/>
          <w:sz w:val="21"/>
          <w:szCs w:val="21"/>
          <w:highlight w:val="none"/>
        </w:rPr>
        <w:t>价格。</w:t>
      </w:r>
    </w:p>
    <w:p w14:paraId="7AF1F45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6"/>
          <w:sz w:val="21"/>
          <w:szCs w:val="21"/>
          <w:highlight w:val="none"/>
        </w:rPr>
        <w:t>3.供应商的资格条件</w:t>
      </w:r>
    </w:p>
    <w:p w14:paraId="67204C2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9"/>
          <w:sz w:val="21"/>
          <w:szCs w:val="21"/>
          <w:highlight w:val="none"/>
        </w:rPr>
        <w:t>供应商的资格条件详见“供应商须知前附表</w:t>
      </w:r>
      <w:r>
        <w:rPr>
          <w:color w:val="auto"/>
          <w:spacing w:val="-70"/>
          <w:sz w:val="21"/>
          <w:szCs w:val="21"/>
          <w:highlight w:val="none"/>
        </w:rPr>
        <w:t xml:space="preserve"> </w:t>
      </w:r>
      <w:r>
        <w:rPr>
          <w:color w:val="auto"/>
          <w:spacing w:val="9"/>
          <w:sz w:val="21"/>
          <w:szCs w:val="21"/>
          <w:highlight w:val="none"/>
        </w:rPr>
        <w:t>”。</w:t>
      </w:r>
    </w:p>
    <w:p w14:paraId="31A04FD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5"/>
          <w:sz w:val="21"/>
          <w:szCs w:val="21"/>
          <w:highlight w:val="none"/>
        </w:rPr>
        <w:t>4.磋商费用</w:t>
      </w:r>
    </w:p>
    <w:p w14:paraId="0403ECD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color w:val="auto"/>
          <w:sz w:val="21"/>
          <w:szCs w:val="21"/>
          <w:highlight w:val="none"/>
        </w:rPr>
      </w:pPr>
      <w:r>
        <w:rPr>
          <w:color w:val="auto"/>
          <w:spacing w:val="4"/>
          <w:sz w:val="21"/>
          <w:szCs w:val="21"/>
          <w:highlight w:val="none"/>
        </w:rPr>
        <w:t>供应商应承担参与本次采购活动有关的所有费用，包括但不限于、勘查现场、编制和提交响应文件、</w:t>
      </w:r>
      <w:r>
        <w:rPr>
          <w:color w:val="auto"/>
          <w:spacing w:val="9"/>
          <w:sz w:val="21"/>
          <w:szCs w:val="21"/>
          <w:highlight w:val="none"/>
        </w:rPr>
        <w:t>参加磋商与应答、签订合同等，不论竞标结果如何，均应自行承担。</w:t>
      </w:r>
    </w:p>
    <w:p w14:paraId="30852D1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5"/>
          <w:sz w:val="21"/>
          <w:szCs w:val="21"/>
          <w:highlight w:val="none"/>
        </w:rPr>
        <w:t>5.联合体竞标</w:t>
      </w:r>
    </w:p>
    <w:p w14:paraId="174C7FF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5.1</w:t>
      </w:r>
      <w:r>
        <w:rPr>
          <w:color w:val="auto"/>
          <w:spacing w:val="-29"/>
          <w:sz w:val="21"/>
          <w:szCs w:val="21"/>
          <w:highlight w:val="none"/>
        </w:rPr>
        <w:t xml:space="preserve"> </w:t>
      </w:r>
      <w:r>
        <w:rPr>
          <w:color w:val="auto"/>
          <w:spacing w:val="8"/>
          <w:sz w:val="21"/>
          <w:szCs w:val="21"/>
          <w:highlight w:val="none"/>
        </w:rPr>
        <w:t>本项目是否接受联合体竞标，详见“供应商须知前附表</w:t>
      </w:r>
      <w:r>
        <w:rPr>
          <w:color w:val="auto"/>
          <w:spacing w:val="-70"/>
          <w:sz w:val="21"/>
          <w:szCs w:val="21"/>
          <w:highlight w:val="none"/>
        </w:rPr>
        <w:t xml:space="preserve"> </w:t>
      </w:r>
      <w:r>
        <w:rPr>
          <w:color w:val="auto"/>
          <w:spacing w:val="8"/>
          <w:sz w:val="21"/>
          <w:szCs w:val="21"/>
          <w:highlight w:val="none"/>
        </w:rPr>
        <w:t>”。</w:t>
      </w:r>
    </w:p>
    <w:p w14:paraId="209DF72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5.2</w:t>
      </w:r>
      <w:r>
        <w:rPr>
          <w:color w:val="auto"/>
          <w:spacing w:val="-24"/>
          <w:sz w:val="21"/>
          <w:szCs w:val="21"/>
          <w:highlight w:val="none"/>
        </w:rPr>
        <w:t xml:space="preserve"> </w:t>
      </w:r>
      <w:r>
        <w:rPr>
          <w:color w:val="auto"/>
          <w:spacing w:val="8"/>
          <w:sz w:val="21"/>
          <w:szCs w:val="21"/>
          <w:highlight w:val="none"/>
        </w:rPr>
        <w:t>如接受联合体竞标，联合体竞标要求详见“供应商须知前附表</w:t>
      </w:r>
      <w:r>
        <w:rPr>
          <w:color w:val="auto"/>
          <w:spacing w:val="-70"/>
          <w:sz w:val="21"/>
          <w:szCs w:val="21"/>
          <w:highlight w:val="none"/>
        </w:rPr>
        <w:t xml:space="preserve"> </w:t>
      </w:r>
      <w:r>
        <w:rPr>
          <w:color w:val="auto"/>
          <w:spacing w:val="8"/>
          <w:sz w:val="21"/>
          <w:szCs w:val="21"/>
          <w:highlight w:val="none"/>
        </w:rPr>
        <w:t>”。</w:t>
      </w:r>
    </w:p>
    <w:p w14:paraId="6ED365F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5"/>
        <w:textAlignment w:val="baseline"/>
        <w:rPr>
          <w:color w:val="auto"/>
          <w:sz w:val="21"/>
          <w:szCs w:val="21"/>
          <w:highlight w:val="none"/>
        </w:rPr>
      </w:pPr>
      <w:r>
        <w:rPr>
          <w:color w:val="auto"/>
          <w:spacing w:val="6"/>
          <w:sz w:val="21"/>
          <w:szCs w:val="21"/>
          <w:highlight w:val="none"/>
        </w:rPr>
        <w:t>5.3</w:t>
      </w:r>
      <w:r>
        <w:rPr>
          <w:color w:val="auto"/>
          <w:spacing w:val="-34"/>
          <w:sz w:val="21"/>
          <w:szCs w:val="21"/>
          <w:highlight w:val="none"/>
        </w:rPr>
        <w:t xml:space="preserve"> </w:t>
      </w:r>
      <w:r>
        <w:rPr>
          <w:color w:val="auto"/>
          <w:spacing w:val="6"/>
          <w:sz w:val="21"/>
          <w:szCs w:val="21"/>
          <w:highlight w:val="none"/>
        </w:rPr>
        <w:t>根据《政府采购促进中小企业发展暂行办法》（财库</w:t>
      </w:r>
      <w:r>
        <w:rPr>
          <w:rFonts w:hint="eastAsia"/>
          <w:color w:val="auto"/>
          <w:spacing w:val="6"/>
          <w:sz w:val="21"/>
          <w:szCs w:val="21"/>
          <w:highlight w:val="none"/>
          <w:lang w:eastAsia="zh-CN"/>
        </w:rPr>
        <w:t>〔2020〕</w:t>
      </w:r>
      <w:r>
        <w:rPr>
          <w:color w:val="auto"/>
          <w:spacing w:val="6"/>
          <w:sz w:val="21"/>
          <w:szCs w:val="21"/>
          <w:highlight w:val="none"/>
        </w:rPr>
        <w:t>46</w:t>
      </w:r>
      <w:r>
        <w:rPr>
          <w:color w:val="auto"/>
          <w:spacing w:val="-35"/>
          <w:sz w:val="21"/>
          <w:szCs w:val="21"/>
          <w:highlight w:val="none"/>
        </w:rPr>
        <w:t xml:space="preserve"> </w:t>
      </w:r>
      <w:r>
        <w:rPr>
          <w:color w:val="auto"/>
          <w:spacing w:val="6"/>
          <w:sz w:val="21"/>
          <w:szCs w:val="21"/>
          <w:highlight w:val="none"/>
        </w:rPr>
        <w:t>号）第九条规定，接受大中型企</w:t>
      </w:r>
      <w:r>
        <w:rPr>
          <w:color w:val="auto"/>
          <w:spacing w:val="7"/>
          <w:sz w:val="21"/>
          <w:szCs w:val="21"/>
          <w:highlight w:val="none"/>
        </w:rPr>
        <w:t>业与小微企业组成联合体的采购项目，对于联合协议约定小微企业的合同份额占到合同总金额 30%以上</w:t>
      </w:r>
      <w:r>
        <w:rPr>
          <w:color w:val="auto"/>
          <w:spacing w:val="10"/>
          <w:sz w:val="21"/>
          <w:szCs w:val="21"/>
          <w:highlight w:val="none"/>
        </w:rPr>
        <w:t>的，采购人、采购代理机构应当对联合体的报价</w:t>
      </w:r>
      <w:r>
        <w:rPr>
          <w:color w:val="auto"/>
          <w:spacing w:val="9"/>
          <w:sz w:val="21"/>
          <w:szCs w:val="21"/>
          <w:highlight w:val="none"/>
        </w:rPr>
        <w:t>给予工程项目为 1%—2%的扣除，用扣除后的价格参加</w:t>
      </w:r>
      <w:r>
        <w:rPr>
          <w:color w:val="auto"/>
          <w:spacing w:val="8"/>
          <w:sz w:val="21"/>
          <w:szCs w:val="21"/>
          <w:highlight w:val="none"/>
        </w:rPr>
        <w:t>评审。组成联合体的小微企业与联合体内其他企业、分包企业之间</w:t>
      </w:r>
      <w:r>
        <w:rPr>
          <w:color w:val="auto"/>
          <w:spacing w:val="7"/>
          <w:sz w:val="21"/>
          <w:szCs w:val="21"/>
          <w:highlight w:val="none"/>
        </w:rPr>
        <w:t>存在直接控股、管理关系的，不享受价格扣除优惠政策。</w:t>
      </w:r>
    </w:p>
    <w:p w14:paraId="59E50B5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6.联合体投标</w:t>
      </w:r>
    </w:p>
    <w:p w14:paraId="5405029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6.1</w:t>
      </w:r>
      <w:r>
        <w:rPr>
          <w:color w:val="auto"/>
          <w:spacing w:val="-26"/>
          <w:sz w:val="21"/>
          <w:szCs w:val="21"/>
          <w:highlight w:val="none"/>
        </w:rPr>
        <w:t xml:space="preserve"> </w:t>
      </w:r>
      <w:r>
        <w:rPr>
          <w:color w:val="auto"/>
          <w:spacing w:val="8"/>
          <w:sz w:val="21"/>
          <w:szCs w:val="21"/>
          <w:highlight w:val="none"/>
        </w:rPr>
        <w:t>本项目是否接受联合体投标，详见“</w:t>
      </w:r>
      <w:r>
        <w:rPr>
          <w:rFonts w:hint="eastAsia"/>
          <w:color w:val="auto"/>
          <w:spacing w:val="8"/>
          <w:sz w:val="21"/>
          <w:szCs w:val="21"/>
          <w:highlight w:val="none"/>
          <w:lang w:eastAsia="zh-CN"/>
        </w:rPr>
        <w:t>供应商须知前附表</w:t>
      </w:r>
      <w:r>
        <w:rPr>
          <w:color w:val="auto"/>
          <w:spacing w:val="-70"/>
          <w:sz w:val="21"/>
          <w:szCs w:val="21"/>
          <w:highlight w:val="none"/>
        </w:rPr>
        <w:t xml:space="preserve"> </w:t>
      </w:r>
      <w:r>
        <w:rPr>
          <w:color w:val="auto"/>
          <w:spacing w:val="8"/>
          <w:sz w:val="21"/>
          <w:szCs w:val="21"/>
          <w:highlight w:val="none"/>
        </w:rPr>
        <w:t>”。</w:t>
      </w:r>
    </w:p>
    <w:p w14:paraId="2A6DC20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6.2</w:t>
      </w:r>
      <w:r>
        <w:rPr>
          <w:color w:val="auto"/>
          <w:spacing w:val="-22"/>
          <w:sz w:val="21"/>
          <w:szCs w:val="21"/>
          <w:highlight w:val="none"/>
        </w:rPr>
        <w:t xml:space="preserve"> </w:t>
      </w:r>
      <w:r>
        <w:rPr>
          <w:color w:val="auto"/>
          <w:spacing w:val="8"/>
          <w:sz w:val="21"/>
          <w:szCs w:val="21"/>
          <w:highlight w:val="none"/>
        </w:rPr>
        <w:t>如接受联合体投标，联合体投标要求详见“</w:t>
      </w:r>
      <w:r>
        <w:rPr>
          <w:rFonts w:hint="eastAsia"/>
          <w:color w:val="auto"/>
          <w:spacing w:val="8"/>
          <w:sz w:val="21"/>
          <w:szCs w:val="21"/>
          <w:highlight w:val="none"/>
          <w:lang w:eastAsia="zh-CN"/>
        </w:rPr>
        <w:t>供应商须知前附表</w:t>
      </w:r>
      <w:r>
        <w:rPr>
          <w:color w:val="auto"/>
          <w:spacing w:val="-69"/>
          <w:sz w:val="21"/>
          <w:szCs w:val="21"/>
          <w:highlight w:val="none"/>
        </w:rPr>
        <w:t xml:space="preserve"> </w:t>
      </w:r>
      <w:r>
        <w:rPr>
          <w:color w:val="auto"/>
          <w:spacing w:val="8"/>
          <w:sz w:val="21"/>
          <w:szCs w:val="21"/>
          <w:highlight w:val="none"/>
        </w:rPr>
        <w:t>”。</w:t>
      </w:r>
    </w:p>
    <w:p w14:paraId="2B2726B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2"/>
        <w:textAlignment w:val="baseline"/>
        <w:rPr>
          <w:color w:val="auto"/>
          <w:sz w:val="21"/>
          <w:szCs w:val="21"/>
          <w:highlight w:val="none"/>
        </w:rPr>
      </w:pPr>
      <w:r>
        <w:rPr>
          <w:color w:val="auto"/>
          <w:spacing w:val="6"/>
          <w:sz w:val="21"/>
          <w:szCs w:val="21"/>
          <w:highlight w:val="none"/>
        </w:rPr>
        <w:t>6.3</w:t>
      </w:r>
      <w:r>
        <w:rPr>
          <w:color w:val="auto"/>
          <w:spacing w:val="-31"/>
          <w:sz w:val="21"/>
          <w:szCs w:val="21"/>
          <w:highlight w:val="none"/>
        </w:rPr>
        <w:t xml:space="preserve"> </w:t>
      </w:r>
      <w:r>
        <w:rPr>
          <w:color w:val="auto"/>
          <w:spacing w:val="6"/>
          <w:sz w:val="21"/>
          <w:szCs w:val="21"/>
          <w:highlight w:val="none"/>
        </w:rPr>
        <w:t>根据《政府采购促进中小企业发展管理办法》（财库</w:t>
      </w:r>
      <w:r>
        <w:rPr>
          <w:rFonts w:hint="eastAsia"/>
          <w:color w:val="auto"/>
          <w:spacing w:val="6"/>
          <w:sz w:val="21"/>
          <w:szCs w:val="21"/>
          <w:highlight w:val="none"/>
          <w:lang w:eastAsia="zh-CN"/>
        </w:rPr>
        <w:t>〔2020〕</w:t>
      </w:r>
      <w:r>
        <w:rPr>
          <w:color w:val="auto"/>
          <w:spacing w:val="6"/>
          <w:sz w:val="21"/>
          <w:szCs w:val="21"/>
          <w:highlight w:val="none"/>
        </w:rPr>
        <w:t>46</w:t>
      </w:r>
      <w:r>
        <w:rPr>
          <w:color w:val="auto"/>
          <w:spacing w:val="-35"/>
          <w:sz w:val="21"/>
          <w:szCs w:val="21"/>
          <w:highlight w:val="none"/>
        </w:rPr>
        <w:t xml:space="preserve"> </w:t>
      </w:r>
      <w:r>
        <w:rPr>
          <w:color w:val="auto"/>
          <w:spacing w:val="6"/>
          <w:sz w:val="21"/>
          <w:szCs w:val="21"/>
          <w:highlight w:val="none"/>
        </w:rPr>
        <w:t>号）</w:t>
      </w:r>
      <w:r>
        <w:rPr>
          <w:rFonts w:hint="eastAsia"/>
          <w:color w:val="auto"/>
          <w:spacing w:val="6"/>
          <w:sz w:val="21"/>
          <w:szCs w:val="21"/>
          <w:highlight w:val="none"/>
          <w:lang w:eastAsia="zh-CN"/>
        </w:rPr>
        <w:t>第九条，</w:t>
      </w:r>
      <w:r>
        <w:rPr>
          <w:color w:val="auto"/>
          <w:spacing w:val="6"/>
          <w:sz w:val="21"/>
          <w:szCs w:val="21"/>
          <w:highlight w:val="none"/>
        </w:rPr>
        <w:t>《广西壮族自治区</w:t>
      </w:r>
      <w:r>
        <w:rPr>
          <w:color w:val="auto"/>
          <w:spacing w:val="10"/>
          <w:sz w:val="21"/>
          <w:szCs w:val="21"/>
          <w:highlight w:val="none"/>
        </w:rPr>
        <w:t>财政厅关于进一步发挥政府采购政策功能促进企业发展的通知》</w:t>
      </w:r>
      <w:r>
        <w:rPr>
          <w:color w:val="auto"/>
          <w:spacing w:val="-79"/>
          <w:sz w:val="21"/>
          <w:szCs w:val="21"/>
          <w:highlight w:val="none"/>
        </w:rPr>
        <w:t xml:space="preserve"> </w:t>
      </w:r>
      <w:r>
        <w:rPr>
          <w:color w:val="auto"/>
          <w:spacing w:val="10"/>
          <w:sz w:val="21"/>
          <w:szCs w:val="21"/>
          <w:highlight w:val="none"/>
        </w:rPr>
        <w:t>（桂财采〔</w:t>
      </w:r>
      <w:r>
        <w:rPr>
          <w:color w:val="auto"/>
          <w:spacing w:val="9"/>
          <w:sz w:val="21"/>
          <w:szCs w:val="21"/>
          <w:highlight w:val="none"/>
        </w:rPr>
        <w:t>2022〕30</w:t>
      </w:r>
      <w:r>
        <w:rPr>
          <w:color w:val="auto"/>
          <w:spacing w:val="-33"/>
          <w:sz w:val="21"/>
          <w:szCs w:val="21"/>
          <w:highlight w:val="none"/>
        </w:rPr>
        <w:t xml:space="preserve"> </w:t>
      </w:r>
      <w:r>
        <w:rPr>
          <w:color w:val="auto"/>
          <w:spacing w:val="9"/>
          <w:sz w:val="21"/>
          <w:szCs w:val="21"/>
          <w:highlight w:val="none"/>
        </w:rPr>
        <w:t>号）及《广西壮</w:t>
      </w:r>
      <w:r>
        <w:rPr>
          <w:color w:val="auto"/>
          <w:spacing w:val="12"/>
          <w:sz w:val="21"/>
          <w:szCs w:val="21"/>
          <w:highlight w:val="none"/>
        </w:rPr>
        <w:t>族自治区财政厅 广西壮族自治区工业和信息化厅转发财政部 工业和信息化部政府采购促进中小企业</w:t>
      </w:r>
      <w:r>
        <w:rPr>
          <w:color w:val="auto"/>
          <w:spacing w:val="10"/>
          <w:sz w:val="21"/>
          <w:szCs w:val="21"/>
          <w:highlight w:val="none"/>
        </w:rPr>
        <w:t>发展管理办法的通知》（桂财采〔2021〕70</w:t>
      </w:r>
      <w:r>
        <w:rPr>
          <w:color w:val="auto"/>
          <w:spacing w:val="-28"/>
          <w:sz w:val="21"/>
          <w:szCs w:val="21"/>
          <w:highlight w:val="none"/>
        </w:rPr>
        <w:t xml:space="preserve"> </w:t>
      </w:r>
      <w:r>
        <w:rPr>
          <w:color w:val="auto"/>
          <w:spacing w:val="10"/>
          <w:sz w:val="21"/>
          <w:szCs w:val="21"/>
          <w:highlight w:val="none"/>
        </w:rPr>
        <w:t>号）规定，接受大中型企业与小微企业组成联合体的采购</w:t>
      </w:r>
      <w:r>
        <w:rPr>
          <w:color w:val="auto"/>
          <w:spacing w:val="7"/>
          <w:sz w:val="21"/>
          <w:szCs w:val="21"/>
          <w:highlight w:val="none"/>
        </w:rPr>
        <w:t>项目，对于联合协议约定小微企业的合同份额占到合同总金额 30%以上的，采购人、采购代理机构应当</w:t>
      </w:r>
      <w:r>
        <w:rPr>
          <w:color w:val="auto"/>
          <w:spacing w:val="9"/>
          <w:sz w:val="21"/>
          <w:szCs w:val="21"/>
          <w:highlight w:val="none"/>
        </w:rPr>
        <w:t xml:space="preserve">对联合体的报价给予 </w:t>
      </w:r>
      <w:r>
        <w:rPr>
          <w:rFonts w:hint="eastAsia"/>
          <w:color w:val="auto"/>
          <w:spacing w:val="9"/>
          <w:sz w:val="21"/>
          <w:szCs w:val="21"/>
          <w:highlight w:val="none"/>
          <w:lang w:eastAsia="zh-CN"/>
        </w:rPr>
        <w:t>4%—6%</w:t>
      </w:r>
      <w:r>
        <w:rPr>
          <w:color w:val="auto"/>
          <w:spacing w:val="9"/>
          <w:sz w:val="21"/>
          <w:szCs w:val="21"/>
          <w:highlight w:val="none"/>
        </w:rPr>
        <w:t>（工程项目为 1%—2%）的扣除，用扣除后的价格参加评审。</w:t>
      </w:r>
      <w:r>
        <w:rPr>
          <w:color w:val="auto"/>
          <w:spacing w:val="8"/>
          <w:sz w:val="21"/>
          <w:szCs w:val="21"/>
          <w:highlight w:val="none"/>
        </w:rPr>
        <w:t>组成联合体的</w:t>
      </w:r>
      <w:r>
        <w:rPr>
          <w:color w:val="auto"/>
          <w:spacing w:val="9"/>
          <w:sz w:val="21"/>
          <w:szCs w:val="21"/>
          <w:highlight w:val="none"/>
        </w:rPr>
        <w:t>小微企业与联合体内其他企业、分包企业之间存在直接控股、管理关系的，不享受价格扣除优惠政策。</w:t>
      </w:r>
    </w:p>
    <w:p w14:paraId="51BE4F0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6"/>
          <w:sz w:val="21"/>
          <w:szCs w:val="21"/>
          <w:highlight w:val="none"/>
        </w:rPr>
        <w:t>7.转包与分包</w:t>
      </w:r>
    </w:p>
    <w:p w14:paraId="5222E1D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5"/>
        <w:jc w:val="both"/>
        <w:textAlignment w:val="baseline"/>
        <w:rPr>
          <w:rFonts w:ascii="Arial"/>
          <w:color w:val="auto"/>
          <w:sz w:val="21"/>
          <w:szCs w:val="21"/>
          <w:highlight w:val="none"/>
        </w:rPr>
      </w:pPr>
      <w:r>
        <w:rPr>
          <w:b/>
          <w:bCs/>
          <w:color w:val="auto"/>
          <w:spacing w:val="5"/>
          <w:sz w:val="21"/>
          <w:szCs w:val="21"/>
          <w:highlight w:val="none"/>
        </w:rPr>
        <w:t>7.1</w:t>
      </w:r>
      <w:r>
        <w:rPr>
          <w:color w:val="auto"/>
          <w:spacing w:val="-24"/>
          <w:sz w:val="21"/>
          <w:szCs w:val="21"/>
          <w:highlight w:val="none"/>
        </w:rPr>
        <w:t xml:space="preserve"> </w:t>
      </w:r>
      <w:r>
        <w:rPr>
          <w:b/>
          <w:bCs/>
          <w:color w:val="auto"/>
          <w:spacing w:val="5"/>
          <w:sz w:val="21"/>
          <w:szCs w:val="21"/>
          <w:highlight w:val="none"/>
        </w:rPr>
        <w:t>本项目是否允许分包详见“</w:t>
      </w:r>
      <w:r>
        <w:rPr>
          <w:rFonts w:hint="eastAsia"/>
          <w:b/>
          <w:bCs/>
          <w:color w:val="auto"/>
          <w:spacing w:val="5"/>
          <w:sz w:val="21"/>
          <w:szCs w:val="21"/>
          <w:highlight w:val="none"/>
          <w:lang w:eastAsia="zh-CN"/>
        </w:rPr>
        <w:t>供应商须知前附表</w:t>
      </w:r>
      <w:r>
        <w:rPr>
          <w:color w:val="auto"/>
          <w:spacing w:val="-70"/>
          <w:sz w:val="21"/>
          <w:szCs w:val="21"/>
          <w:highlight w:val="none"/>
        </w:rPr>
        <w:t xml:space="preserve"> </w:t>
      </w:r>
      <w:r>
        <w:rPr>
          <w:b/>
          <w:bCs/>
          <w:color w:val="auto"/>
          <w:spacing w:val="5"/>
          <w:sz w:val="21"/>
          <w:szCs w:val="21"/>
          <w:highlight w:val="none"/>
        </w:rPr>
        <w:t>”，本项目不允许违法分包。</w:t>
      </w:r>
      <w:r>
        <w:rPr>
          <w:rFonts w:hint="eastAsia"/>
          <w:b/>
          <w:bCs/>
          <w:color w:val="auto"/>
          <w:spacing w:val="5"/>
          <w:sz w:val="21"/>
          <w:szCs w:val="21"/>
          <w:highlight w:val="none"/>
          <w:lang w:eastAsia="zh-CN"/>
        </w:rPr>
        <w:t>供应商</w:t>
      </w:r>
      <w:r>
        <w:rPr>
          <w:b/>
          <w:bCs/>
          <w:color w:val="auto"/>
          <w:spacing w:val="5"/>
          <w:sz w:val="21"/>
          <w:szCs w:val="21"/>
          <w:highlight w:val="none"/>
        </w:rPr>
        <w:t>根据</w:t>
      </w:r>
      <w:r>
        <w:rPr>
          <w:rFonts w:hint="eastAsia"/>
          <w:b/>
          <w:bCs/>
          <w:color w:val="auto"/>
          <w:spacing w:val="5"/>
          <w:sz w:val="21"/>
          <w:szCs w:val="21"/>
          <w:highlight w:val="none"/>
          <w:lang w:eastAsia="zh-CN"/>
        </w:rPr>
        <w:t>采购文件</w:t>
      </w:r>
      <w:r>
        <w:rPr>
          <w:b/>
          <w:bCs/>
          <w:color w:val="auto"/>
          <w:spacing w:val="10"/>
          <w:sz w:val="21"/>
          <w:szCs w:val="21"/>
          <w:highlight w:val="none"/>
        </w:rPr>
        <w:t>的规定和采购项目的实际情况，拟在中标后将中标项目的非主体、非关键性工作分包的，应当在</w:t>
      </w:r>
      <w:r>
        <w:rPr>
          <w:rFonts w:hint="eastAsia"/>
          <w:b/>
          <w:bCs/>
          <w:color w:val="auto"/>
          <w:spacing w:val="10"/>
          <w:sz w:val="21"/>
          <w:szCs w:val="21"/>
          <w:highlight w:val="none"/>
          <w:lang w:eastAsia="zh-CN"/>
        </w:rPr>
        <w:t>响应文件</w:t>
      </w:r>
      <w:r>
        <w:rPr>
          <w:b/>
          <w:bCs/>
          <w:color w:val="auto"/>
          <w:spacing w:val="8"/>
          <w:sz w:val="21"/>
          <w:szCs w:val="21"/>
          <w:highlight w:val="none"/>
        </w:rPr>
        <w:t>中载明分包承担主体，分包承担主体应当具备相应资质条件且不得再次分包。</w:t>
      </w:r>
    </w:p>
    <w:p w14:paraId="49484F6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4"/>
        <w:jc w:val="both"/>
        <w:textAlignment w:val="baseline"/>
        <w:rPr>
          <w:color w:val="auto"/>
          <w:sz w:val="21"/>
          <w:szCs w:val="21"/>
          <w:highlight w:val="none"/>
        </w:rPr>
      </w:pPr>
      <w:r>
        <w:rPr>
          <w:color w:val="auto"/>
          <w:spacing w:val="6"/>
          <w:sz w:val="21"/>
          <w:szCs w:val="21"/>
          <w:highlight w:val="none"/>
        </w:rPr>
        <w:t>7.2</w:t>
      </w:r>
      <w:r>
        <w:rPr>
          <w:color w:val="auto"/>
          <w:spacing w:val="-34"/>
          <w:sz w:val="21"/>
          <w:szCs w:val="21"/>
          <w:highlight w:val="none"/>
        </w:rPr>
        <w:t xml:space="preserve"> </w:t>
      </w:r>
      <w:r>
        <w:rPr>
          <w:color w:val="auto"/>
          <w:spacing w:val="6"/>
          <w:sz w:val="21"/>
          <w:szCs w:val="21"/>
          <w:highlight w:val="none"/>
        </w:rPr>
        <w:t>根据《政府采购促进中小企业发展管理办法》（财库</w:t>
      </w:r>
      <w:r>
        <w:rPr>
          <w:rFonts w:hint="eastAsia"/>
          <w:color w:val="auto"/>
          <w:spacing w:val="6"/>
          <w:sz w:val="21"/>
          <w:szCs w:val="21"/>
          <w:highlight w:val="none"/>
          <w:lang w:eastAsia="zh-CN"/>
        </w:rPr>
        <w:t>〔2020〕</w:t>
      </w:r>
      <w:r>
        <w:rPr>
          <w:color w:val="auto"/>
          <w:spacing w:val="6"/>
          <w:sz w:val="21"/>
          <w:szCs w:val="21"/>
          <w:highlight w:val="none"/>
        </w:rPr>
        <w:t>46</w:t>
      </w:r>
      <w:r>
        <w:rPr>
          <w:color w:val="auto"/>
          <w:spacing w:val="-36"/>
          <w:sz w:val="21"/>
          <w:szCs w:val="21"/>
          <w:highlight w:val="none"/>
        </w:rPr>
        <w:t xml:space="preserve"> </w:t>
      </w:r>
      <w:r>
        <w:rPr>
          <w:color w:val="auto"/>
          <w:spacing w:val="6"/>
          <w:sz w:val="21"/>
          <w:szCs w:val="21"/>
          <w:highlight w:val="none"/>
        </w:rPr>
        <w:t>号）第九条及《广西壮族自治区</w:t>
      </w:r>
      <w:r>
        <w:rPr>
          <w:color w:val="auto"/>
          <w:spacing w:val="10"/>
          <w:sz w:val="21"/>
          <w:szCs w:val="21"/>
          <w:highlight w:val="none"/>
        </w:rPr>
        <w:t>财政厅关于进一步发挥政府采购政策功能促进企业发展的通知》</w:t>
      </w:r>
      <w:r>
        <w:rPr>
          <w:color w:val="auto"/>
          <w:spacing w:val="-80"/>
          <w:sz w:val="21"/>
          <w:szCs w:val="21"/>
          <w:highlight w:val="none"/>
        </w:rPr>
        <w:t xml:space="preserve"> </w:t>
      </w:r>
      <w:r>
        <w:rPr>
          <w:color w:val="auto"/>
          <w:spacing w:val="10"/>
          <w:sz w:val="21"/>
          <w:szCs w:val="21"/>
          <w:highlight w:val="none"/>
        </w:rPr>
        <w:t>（桂财采</w:t>
      </w:r>
      <w:r>
        <w:rPr>
          <w:color w:val="auto"/>
          <w:spacing w:val="9"/>
          <w:sz w:val="21"/>
          <w:szCs w:val="21"/>
          <w:highlight w:val="none"/>
        </w:rPr>
        <w:t>〔2022〕30</w:t>
      </w:r>
      <w:r>
        <w:rPr>
          <w:color w:val="auto"/>
          <w:spacing w:val="-33"/>
          <w:sz w:val="21"/>
          <w:szCs w:val="21"/>
          <w:highlight w:val="none"/>
        </w:rPr>
        <w:t xml:space="preserve"> </w:t>
      </w:r>
      <w:r>
        <w:rPr>
          <w:color w:val="auto"/>
          <w:spacing w:val="9"/>
          <w:sz w:val="21"/>
          <w:szCs w:val="21"/>
          <w:highlight w:val="none"/>
        </w:rPr>
        <w:t>号）规定，允许</w:t>
      </w:r>
      <w:r>
        <w:rPr>
          <w:color w:val="auto"/>
          <w:spacing w:val="8"/>
          <w:sz w:val="21"/>
          <w:szCs w:val="21"/>
          <w:highlight w:val="none"/>
        </w:rPr>
        <w:t>大中型企业向一家或者多家小微企业分包的采购项目，对于分</w:t>
      </w:r>
      <w:r>
        <w:rPr>
          <w:color w:val="auto"/>
          <w:spacing w:val="7"/>
          <w:sz w:val="21"/>
          <w:szCs w:val="21"/>
          <w:highlight w:val="none"/>
        </w:rPr>
        <w:t xml:space="preserve">包意向协议约定小微企业的合同份额占到合同总金额 30%以上的，采购人、采购代理机构应当对大中型企业的报价给予 </w:t>
      </w:r>
      <w:r>
        <w:rPr>
          <w:rFonts w:hint="eastAsia"/>
          <w:color w:val="auto"/>
          <w:spacing w:val="7"/>
          <w:sz w:val="21"/>
          <w:szCs w:val="21"/>
          <w:highlight w:val="none"/>
          <w:lang w:eastAsia="zh-CN"/>
        </w:rPr>
        <w:t>4%—6%</w:t>
      </w:r>
      <w:r>
        <w:rPr>
          <w:color w:val="auto"/>
          <w:spacing w:val="6"/>
          <w:sz w:val="21"/>
          <w:szCs w:val="21"/>
          <w:highlight w:val="none"/>
        </w:rPr>
        <w:t>的扣除，用扣除后</w:t>
      </w:r>
      <w:r>
        <w:rPr>
          <w:color w:val="auto"/>
          <w:spacing w:val="8"/>
          <w:sz w:val="21"/>
          <w:szCs w:val="21"/>
          <w:highlight w:val="none"/>
        </w:rPr>
        <w:t>的价格参加评审。接受分包的小微企业与分包企业之间存在直</w:t>
      </w:r>
      <w:r>
        <w:rPr>
          <w:color w:val="auto"/>
          <w:spacing w:val="7"/>
          <w:sz w:val="21"/>
          <w:szCs w:val="21"/>
          <w:highlight w:val="none"/>
        </w:rPr>
        <w:t>接控股、管理关系的，不享受价格扣除优</w:t>
      </w:r>
      <w:r>
        <w:rPr>
          <w:color w:val="auto"/>
          <w:spacing w:val="4"/>
          <w:sz w:val="21"/>
          <w:szCs w:val="21"/>
          <w:highlight w:val="none"/>
        </w:rPr>
        <w:t>惠政策。</w:t>
      </w:r>
    </w:p>
    <w:p w14:paraId="21F3DB0B">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5"/>
          <w:sz w:val="21"/>
          <w:szCs w:val="21"/>
          <w:highlight w:val="none"/>
        </w:rPr>
        <w:t>8.特别说明：</w:t>
      </w:r>
    </w:p>
    <w:p w14:paraId="6206310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0"/>
        <w:textAlignment w:val="baseline"/>
        <w:rPr>
          <w:color w:val="auto"/>
          <w:sz w:val="21"/>
          <w:szCs w:val="21"/>
          <w:highlight w:val="none"/>
        </w:rPr>
      </w:pPr>
      <w:r>
        <w:rPr>
          <w:b/>
          <w:bCs/>
          <w:color w:val="auto"/>
          <w:spacing w:val="6"/>
          <w:sz w:val="21"/>
          <w:szCs w:val="21"/>
          <w:highlight w:val="none"/>
        </w:rPr>
        <w:t>8.1</w:t>
      </w:r>
      <w:r>
        <w:rPr>
          <w:color w:val="auto"/>
          <w:spacing w:val="-36"/>
          <w:sz w:val="21"/>
          <w:szCs w:val="21"/>
          <w:highlight w:val="none"/>
        </w:rPr>
        <w:t xml:space="preserve"> </w:t>
      </w:r>
      <w:r>
        <w:rPr>
          <w:b/>
          <w:bCs/>
          <w:color w:val="auto"/>
          <w:spacing w:val="6"/>
          <w:sz w:val="21"/>
          <w:szCs w:val="21"/>
          <w:highlight w:val="none"/>
        </w:rPr>
        <w:t>如果本</w:t>
      </w:r>
      <w:r>
        <w:rPr>
          <w:rFonts w:hint="eastAsia"/>
          <w:b/>
          <w:bCs/>
          <w:color w:val="auto"/>
          <w:spacing w:val="6"/>
          <w:sz w:val="21"/>
          <w:szCs w:val="21"/>
          <w:highlight w:val="none"/>
          <w:lang w:eastAsia="zh-CN"/>
        </w:rPr>
        <w:t>采购文件</w:t>
      </w:r>
      <w:r>
        <w:rPr>
          <w:b/>
          <w:bCs/>
          <w:color w:val="auto"/>
          <w:spacing w:val="6"/>
          <w:sz w:val="21"/>
          <w:szCs w:val="21"/>
          <w:highlight w:val="none"/>
        </w:rPr>
        <w:t>要求</w:t>
      </w:r>
      <w:r>
        <w:rPr>
          <w:rFonts w:hint="eastAsia"/>
          <w:b/>
          <w:bCs/>
          <w:color w:val="auto"/>
          <w:spacing w:val="6"/>
          <w:sz w:val="21"/>
          <w:szCs w:val="21"/>
          <w:highlight w:val="none"/>
          <w:lang w:eastAsia="zh-CN"/>
        </w:rPr>
        <w:t>供应商</w:t>
      </w:r>
      <w:r>
        <w:rPr>
          <w:b/>
          <w:bCs/>
          <w:color w:val="auto"/>
          <w:spacing w:val="6"/>
          <w:sz w:val="21"/>
          <w:szCs w:val="21"/>
          <w:highlight w:val="none"/>
        </w:rPr>
        <w:t>提供资格、信誉、荣誉、业绩与企业认证等材料的，则</w:t>
      </w:r>
      <w:r>
        <w:rPr>
          <w:rFonts w:hint="eastAsia"/>
          <w:b/>
          <w:bCs/>
          <w:color w:val="auto"/>
          <w:spacing w:val="6"/>
          <w:sz w:val="21"/>
          <w:szCs w:val="21"/>
          <w:highlight w:val="none"/>
          <w:lang w:eastAsia="zh-CN"/>
        </w:rPr>
        <w:t>供应商</w:t>
      </w:r>
      <w:r>
        <w:rPr>
          <w:b/>
          <w:bCs/>
          <w:color w:val="auto"/>
          <w:spacing w:val="6"/>
          <w:sz w:val="21"/>
          <w:szCs w:val="21"/>
          <w:highlight w:val="none"/>
        </w:rPr>
        <w:t>所提</w:t>
      </w:r>
      <w:r>
        <w:rPr>
          <w:b/>
          <w:bCs/>
          <w:color w:val="auto"/>
          <w:spacing w:val="7"/>
          <w:sz w:val="21"/>
          <w:szCs w:val="21"/>
          <w:highlight w:val="none"/>
        </w:rPr>
        <w:t>供的以上材料必须为</w:t>
      </w:r>
      <w:r>
        <w:rPr>
          <w:rFonts w:hint="eastAsia"/>
          <w:b/>
          <w:bCs/>
          <w:color w:val="auto"/>
          <w:spacing w:val="7"/>
          <w:sz w:val="21"/>
          <w:szCs w:val="21"/>
          <w:highlight w:val="none"/>
          <w:lang w:eastAsia="zh-CN"/>
        </w:rPr>
        <w:t>供应商</w:t>
      </w:r>
      <w:r>
        <w:rPr>
          <w:b/>
          <w:bCs/>
          <w:color w:val="auto"/>
          <w:spacing w:val="7"/>
          <w:sz w:val="21"/>
          <w:szCs w:val="21"/>
          <w:highlight w:val="none"/>
        </w:rPr>
        <w:t>所拥有。</w:t>
      </w:r>
    </w:p>
    <w:p w14:paraId="5E2F303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color w:val="auto"/>
          <w:sz w:val="21"/>
          <w:szCs w:val="21"/>
          <w:highlight w:val="none"/>
        </w:rPr>
      </w:pPr>
      <w:r>
        <w:rPr>
          <w:b/>
          <w:bCs/>
          <w:color w:val="auto"/>
          <w:spacing w:val="6"/>
          <w:sz w:val="21"/>
          <w:szCs w:val="21"/>
          <w:highlight w:val="none"/>
        </w:rPr>
        <w:t>8.2</w:t>
      </w:r>
      <w:r>
        <w:rPr>
          <w:color w:val="auto"/>
          <w:spacing w:val="-34"/>
          <w:sz w:val="21"/>
          <w:szCs w:val="21"/>
          <w:highlight w:val="none"/>
        </w:rPr>
        <w:t xml:space="preserve"> </w:t>
      </w:r>
      <w:r>
        <w:rPr>
          <w:rFonts w:hint="eastAsia"/>
          <w:b/>
          <w:bCs/>
          <w:color w:val="auto"/>
          <w:spacing w:val="6"/>
          <w:sz w:val="21"/>
          <w:szCs w:val="21"/>
          <w:highlight w:val="none"/>
          <w:lang w:eastAsia="zh-CN"/>
        </w:rPr>
        <w:t>供应商</w:t>
      </w:r>
      <w:r>
        <w:rPr>
          <w:b/>
          <w:bCs/>
          <w:color w:val="auto"/>
          <w:spacing w:val="6"/>
          <w:sz w:val="21"/>
          <w:szCs w:val="21"/>
          <w:highlight w:val="none"/>
        </w:rPr>
        <w:t>应仔细阅读</w:t>
      </w:r>
      <w:r>
        <w:rPr>
          <w:rFonts w:hint="eastAsia"/>
          <w:b/>
          <w:bCs/>
          <w:color w:val="auto"/>
          <w:spacing w:val="6"/>
          <w:sz w:val="21"/>
          <w:szCs w:val="21"/>
          <w:highlight w:val="none"/>
          <w:lang w:eastAsia="zh-CN"/>
        </w:rPr>
        <w:t>采购文件</w:t>
      </w:r>
      <w:r>
        <w:rPr>
          <w:b/>
          <w:bCs/>
          <w:color w:val="auto"/>
          <w:spacing w:val="6"/>
          <w:sz w:val="21"/>
          <w:szCs w:val="21"/>
          <w:highlight w:val="none"/>
        </w:rPr>
        <w:t>的所有内容，按照</w:t>
      </w:r>
      <w:r>
        <w:rPr>
          <w:rFonts w:hint="eastAsia"/>
          <w:b/>
          <w:bCs/>
          <w:color w:val="auto"/>
          <w:spacing w:val="6"/>
          <w:sz w:val="21"/>
          <w:szCs w:val="21"/>
          <w:highlight w:val="none"/>
          <w:lang w:eastAsia="zh-CN"/>
        </w:rPr>
        <w:t>采购文件</w:t>
      </w:r>
      <w:r>
        <w:rPr>
          <w:b/>
          <w:bCs/>
          <w:color w:val="auto"/>
          <w:spacing w:val="6"/>
          <w:sz w:val="21"/>
          <w:szCs w:val="21"/>
          <w:highlight w:val="none"/>
        </w:rPr>
        <w:t>的要求提交</w:t>
      </w:r>
      <w:r>
        <w:rPr>
          <w:rFonts w:hint="eastAsia"/>
          <w:b/>
          <w:bCs/>
          <w:color w:val="auto"/>
          <w:spacing w:val="6"/>
          <w:sz w:val="21"/>
          <w:szCs w:val="21"/>
          <w:highlight w:val="none"/>
          <w:lang w:eastAsia="zh-CN"/>
        </w:rPr>
        <w:t>响应文件</w:t>
      </w:r>
      <w:r>
        <w:rPr>
          <w:b/>
          <w:bCs/>
          <w:color w:val="auto"/>
          <w:spacing w:val="6"/>
          <w:sz w:val="21"/>
          <w:szCs w:val="21"/>
          <w:highlight w:val="none"/>
        </w:rPr>
        <w:t>，并对所提供的全</w:t>
      </w:r>
      <w:r>
        <w:rPr>
          <w:b/>
          <w:bCs/>
          <w:color w:val="auto"/>
          <w:spacing w:val="7"/>
          <w:sz w:val="21"/>
          <w:szCs w:val="21"/>
          <w:highlight w:val="none"/>
        </w:rPr>
        <w:t>部资料的真实性承担法律责任。</w:t>
      </w:r>
    </w:p>
    <w:p w14:paraId="2BBC06C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1"/>
        <w:textAlignment w:val="baseline"/>
        <w:rPr>
          <w:color w:val="auto"/>
          <w:sz w:val="21"/>
          <w:szCs w:val="21"/>
          <w:highlight w:val="none"/>
        </w:rPr>
      </w:pPr>
      <w:r>
        <w:rPr>
          <w:b/>
          <w:bCs/>
          <w:color w:val="auto"/>
          <w:spacing w:val="2"/>
          <w:sz w:val="21"/>
          <w:szCs w:val="21"/>
          <w:highlight w:val="none"/>
        </w:rPr>
        <w:t>8.3</w:t>
      </w:r>
      <w:r>
        <w:rPr>
          <w:color w:val="auto"/>
          <w:spacing w:val="-38"/>
          <w:sz w:val="21"/>
          <w:szCs w:val="21"/>
          <w:highlight w:val="none"/>
        </w:rPr>
        <w:t xml:space="preserve"> </w:t>
      </w:r>
      <w:r>
        <w:rPr>
          <w:rFonts w:hint="eastAsia"/>
          <w:b/>
          <w:bCs/>
          <w:color w:val="auto"/>
          <w:spacing w:val="2"/>
          <w:sz w:val="21"/>
          <w:szCs w:val="21"/>
          <w:highlight w:val="none"/>
          <w:lang w:eastAsia="zh-CN"/>
        </w:rPr>
        <w:t>供应商</w:t>
      </w:r>
      <w:r>
        <w:rPr>
          <w:b/>
          <w:bCs/>
          <w:color w:val="auto"/>
          <w:spacing w:val="2"/>
          <w:sz w:val="21"/>
          <w:szCs w:val="21"/>
          <w:highlight w:val="none"/>
        </w:rPr>
        <w:t>在投标活动中提供任何虚假材料，</w:t>
      </w:r>
      <w:r>
        <w:rPr>
          <w:b/>
          <w:bCs/>
          <w:color w:val="auto"/>
          <w:spacing w:val="1"/>
          <w:sz w:val="21"/>
          <w:szCs w:val="21"/>
          <w:highlight w:val="none"/>
        </w:rPr>
        <w:t>将报监管部门查处；中标后发现的，中标人须依照《中</w:t>
      </w:r>
      <w:r>
        <w:rPr>
          <w:b/>
          <w:bCs/>
          <w:color w:val="auto"/>
          <w:spacing w:val="10"/>
          <w:sz w:val="21"/>
          <w:szCs w:val="21"/>
          <w:highlight w:val="none"/>
        </w:rPr>
        <w:t>华人民共和国消费者权益保护法》规定赔偿采购人，且民事赔偿并不免除违法</w:t>
      </w:r>
      <w:r>
        <w:rPr>
          <w:rFonts w:hint="eastAsia"/>
          <w:b/>
          <w:bCs/>
          <w:color w:val="auto"/>
          <w:spacing w:val="10"/>
          <w:sz w:val="21"/>
          <w:szCs w:val="21"/>
          <w:highlight w:val="none"/>
          <w:lang w:eastAsia="zh-CN"/>
        </w:rPr>
        <w:t>供应商</w:t>
      </w:r>
      <w:r>
        <w:rPr>
          <w:b/>
          <w:bCs/>
          <w:color w:val="auto"/>
          <w:spacing w:val="10"/>
          <w:sz w:val="21"/>
          <w:szCs w:val="21"/>
          <w:highlight w:val="none"/>
        </w:rPr>
        <w:t>的行政与刑事责</w:t>
      </w:r>
      <w:r>
        <w:rPr>
          <w:b/>
          <w:bCs/>
          <w:color w:val="auto"/>
          <w:spacing w:val="-2"/>
          <w:sz w:val="21"/>
          <w:szCs w:val="21"/>
          <w:highlight w:val="none"/>
        </w:rPr>
        <w:t>任。</w:t>
      </w:r>
    </w:p>
    <w:p w14:paraId="1569480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9.回避与串通投标</w:t>
      </w:r>
    </w:p>
    <w:p w14:paraId="2B59DFA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8"/>
          <w:sz w:val="21"/>
          <w:szCs w:val="21"/>
          <w:highlight w:val="none"/>
        </w:rPr>
        <w:t>9.1</w:t>
      </w:r>
      <w:r>
        <w:rPr>
          <w:color w:val="auto"/>
          <w:spacing w:val="-42"/>
          <w:sz w:val="21"/>
          <w:szCs w:val="21"/>
          <w:highlight w:val="none"/>
        </w:rPr>
        <w:t xml:space="preserve"> </w:t>
      </w:r>
      <w:r>
        <w:rPr>
          <w:b/>
          <w:bCs/>
          <w:color w:val="auto"/>
          <w:spacing w:val="8"/>
          <w:sz w:val="21"/>
          <w:szCs w:val="21"/>
          <w:highlight w:val="none"/>
        </w:rPr>
        <w:t>在政府采购活动中，采购人员及相关人员与供应商</w:t>
      </w:r>
      <w:r>
        <w:rPr>
          <w:b/>
          <w:bCs/>
          <w:color w:val="auto"/>
          <w:spacing w:val="7"/>
          <w:sz w:val="21"/>
          <w:szCs w:val="21"/>
          <w:highlight w:val="none"/>
        </w:rPr>
        <w:t>有下列利害关系之一的，应当回避：</w:t>
      </w:r>
    </w:p>
    <w:p w14:paraId="730F433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（1）参加采购活动前</w:t>
      </w:r>
      <w:r>
        <w:rPr>
          <w:color w:val="auto"/>
          <w:spacing w:val="-27"/>
          <w:sz w:val="21"/>
          <w:szCs w:val="21"/>
          <w:highlight w:val="none"/>
        </w:rPr>
        <w:t xml:space="preserve"> </w:t>
      </w:r>
      <w:r>
        <w:rPr>
          <w:color w:val="auto"/>
          <w:spacing w:val="7"/>
          <w:sz w:val="21"/>
          <w:szCs w:val="21"/>
          <w:highlight w:val="none"/>
        </w:rPr>
        <w:t>3</w:t>
      </w:r>
      <w:r>
        <w:rPr>
          <w:color w:val="auto"/>
          <w:spacing w:val="-37"/>
          <w:sz w:val="21"/>
          <w:szCs w:val="21"/>
          <w:highlight w:val="none"/>
        </w:rPr>
        <w:t xml:space="preserve"> </w:t>
      </w:r>
      <w:r>
        <w:rPr>
          <w:color w:val="auto"/>
          <w:spacing w:val="7"/>
          <w:sz w:val="21"/>
          <w:szCs w:val="21"/>
          <w:highlight w:val="none"/>
        </w:rPr>
        <w:t>年内与供应商存在劳动关系；</w:t>
      </w:r>
    </w:p>
    <w:p w14:paraId="0DA6B4F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（2）参加采购活动前</w:t>
      </w:r>
      <w:r>
        <w:rPr>
          <w:color w:val="auto"/>
          <w:spacing w:val="-23"/>
          <w:sz w:val="21"/>
          <w:szCs w:val="21"/>
          <w:highlight w:val="none"/>
        </w:rPr>
        <w:t xml:space="preserve"> </w:t>
      </w:r>
      <w:r>
        <w:rPr>
          <w:color w:val="auto"/>
          <w:spacing w:val="7"/>
          <w:sz w:val="21"/>
          <w:szCs w:val="21"/>
          <w:highlight w:val="none"/>
        </w:rPr>
        <w:t>3</w:t>
      </w:r>
      <w:r>
        <w:rPr>
          <w:color w:val="auto"/>
          <w:spacing w:val="-37"/>
          <w:sz w:val="21"/>
          <w:szCs w:val="21"/>
          <w:highlight w:val="none"/>
        </w:rPr>
        <w:t xml:space="preserve"> </w:t>
      </w:r>
      <w:r>
        <w:rPr>
          <w:color w:val="auto"/>
          <w:spacing w:val="7"/>
          <w:sz w:val="21"/>
          <w:szCs w:val="21"/>
          <w:highlight w:val="none"/>
        </w:rPr>
        <w:t>年内担任供应商的董事、监事；</w:t>
      </w:r>
    </w:p>
    <w:p w14:paraId="6488C69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（3）参加采购活动前</w:t>
      </w:r>
      <w:r>
        <w:rPr>
          <w:color w:val="auto"/>
          <w:spacing w:val="-35"/>
          <w:sz w:val="21"/>
          <w:szCs w:val="21"/>
          <w:highlight w:val="none"/>
        </w:rPr>
        <w:t xml:space="preserve"> </w:t>
      </w:r>
      <w:r>
        <w:rPr>
          <w:color w:val="auto"/>
          <w:spacing w:val="8"/>
          <w:sz w:val="21"/>
          <w:szCs w:val="21"/>
          <w:highlight w:val="none"/>
        </w:rPr>
        <w:t>3</w:t>
      </w:r>
      <w:r>
        <w:rPr>
          <w:color w:val="auto"/>
          <w:spacing w:val="-38"/>
          <w:sz w:val="21"/>
          <w:szCs w:val="21"/>
          <w:highlight w:val="none"/>
        </w:rPr>
        <w:t xml:space="preserve"> </w:t>
      </w:r>
      <w:r>
        <w:rPr>
          <w:color w:val="auto"/>
          <w:spacing w:val="8"/>
          <w:sz w:val="21"/>
          <w:szCs w:val="21"/>
          <w:highlight w:val="none"/>
        </w:rPr>
        <w:t>年内是供应商的控股股东或者实际</w:t>
      </w:r>
      <w:r>
        <w:rPr>
          <w:color w:val="auto"/>
          <w:spacing w:val="7"/>
          <w:sz w:val="21"/>
          <w:szCs w:val="21"/>
          <w:highlight w:val="none"/>
        </w:rPr>
        <w:t>控制人；</w:t>
      </w:r>
    </w:p>
    <w:p w14:paraId="2C4E16D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jc w:val="right"/>
        <w:textAlignment w:val="baseline"/>
        <w:rPr>
          <w:color w:val="auto"/>
          <w:sz w:val="21"/>
          <w:szCs w:val="21"/>
          <w:highlight w:val="none"/>
        </w:rPr>
      </w:pPr>
      <w:r>
        <w:rPr>
          <w:color w:val="auto"/>
          <w:spacing w:val="9"/>
          <w:sz w:val="21"/>
          <w:szCs w:val="21"/>
          <w:highlight w:val="none"/>
        </w:rPr>
        <w:t>（4）与供应商的法定代表人或者负责人有夫妻、直系血亲、三代以内旁系血亲或者近姻亲关系；</w:t>
      </w:r>
    </w:p>
    <w:p w14:paraId="58C3711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9"/>
          <w:sz w:val="21"/>
          <w:szCs w:val="21"/>
          <w:highlight w:val="none"/>
        </w:rPr>
        <w:t>（5）与供应商有其他可能影响政府采购活动公平、公正进行</w:t>
      </w:r>
      <w:r>
        <w:rPr>
          <w:color w:val="auto"/>
          <w:spacing w:val="8"/>
          <w:sz w:val="21"/>
          <w:szCs w:val="21"/>
          <w:highlight w:val="none"/>
        </w:rPr>
        <w:t>的关系。</w:t>
      </w:r>
    </w:p>
    <w:p w14:paraId="14F2B26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9"/>
        <w:jc w:val="both"/>
        <w:textAlignment w:val="baseline"/>
        <w:rPr>
          <w:color w:val="auto"/>
          <w:sz w:val="21"/>
          <w:szCs w:val="21"/>
          <w:highlight w:val="none"/>
        </w:rPr>
      </w:pPr>
      <w:r>
        <w:rPr>
          <w:color w:val="auto"/>
          <w:spacing w:val="8"/>
          <w:sz w:val="21"/>
          <w:szCs w:val="21"/>
          <w:highlight w:val="none"/>
        </w:rPr>
        <w:t>供应商认为采购人员及相关人员与其他供应商有利</w:t>
      </w:r>
      <w:r>
        <w:rPr>
          <w:color w:val="auto"/>
          <w:spacing w:val="7"/>
          <w:sz w:val="21"/>
          <w:szCs w:val="21"/>
          <w:highlight w:val="none"/>
        </w:rPr>
        <w:t>害关系的，可以向采购人或者采购代理机构书面</w:t>
      </w:r>
      <w:r>
        <w:rPr>
          <w:color w:val="auto"/>
          <w:spacing w:val="8"/>
          <w:sz w:val="21"/>
          <w:szCs w:val="21"/>
          <w:highlight w:val="none"/>
        </w:rPr>
        <w:t>提出回避申请，并说明理由。采购人或者采购代理机构应当及</w:t>
      </w:r>
      <w:r>
        <w:rPr>
          <w:color w:val="auto"/>
          <w:spacing w:val="7"/>
          <w:sz w:val="21"/>
          <w:szCs w:val="21"/>
          <w:highlight w:val="none"/>
        </w:rPr>
        <w:t>时询问被申请回避人员，有利害关系的被</w:t>
      </w:r>
      <w:r>
        <w:rPr>
          <w:color w:val="auto"/>
          <w:spacing w:val="8"/>
          <w:sz w:val="21"/>
          <w:szCs w:val="21"/>
          <w:highlight w:val="none"/>
        </w:rPr>
        <w:t>申请回避人员应当回避。</w:t>
      </w:r>
    </w:p>
    <w:p w14:paraId="14800BE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9"/>
          <w:sz w:val="21"/>
          <w:szCs w:val="21"/>
          <w:highlight w:val="none"/>
        </w:rPr>
        <w:t>9.2</w:t>
      </w:r>
      <w:r>
        <w:rPr>
          <w:color w:val="auto"/>
          <w:spacing w:val="-40"/>
          <w:sz w:val="21"/>
          <w:szCs w:val="21"/>
          <w:highlight w:val="none"/>
        </w:rPr>
        <w:t xml:space="preserve"> </w:t>
      </w:r>
      <w:r>
        <w:rPr>
          <w:color w:val="auto"/>
          <w:spacing w:val="9"/>
          <w:sz w:val="21"/>
          <w:szCs w:val="21"/>
          <w:highlight w:val="none"/>
        </w:rPr>
        <w:t>有下列情形之一的视为</w:t>
      </w:r>
      <w:r>
        <w:rPr>
          <w:rFonts w:hint="eastAsia"/>
          <w:color w:val="auto"/>
          <w:spacing w:val="9"/>
          <w:sz w:val="21"/>
          <w:szCs w:val="21"/>
          <w:highlight w:val="none"/>
          <w:lang w:eastAsia="zh-CN"/>
        </w:rPr>
        <w:t>供应商</w:t>
      </w:r>
      <w:r>
        <w:rPr>
          <w:color w:val="auto"/>
          <w:spacing w:val="9"/>
          <w:sz w:val="21"/>
          <w:szCs w:val="21"/>
          <w:highlight w:val="none"/>
        </w:rPr>
        <w:t>相互串通投标</w:t>
      </w:r>
      <w:r>
        <w:rPr>
          <w:color w:val="auto"/>
          <w:spacing w:val="8"/>
          <w:sz w:val="21"/>
          <w:szCs w:val="21"/>
          <w:highlight w:val="none"/>
        </w:rPr>
        <w:t>，</w:t>
      </w:r>
      <w:r>
        <w:rPr>
          <w:rFonts w:hint="eastAsia"/>
          <w:color w:val="auto"/>
          <w:spacing w:val="8"/>
          <w:sz w:val="21"/>
          <w:szCs w:val="21"/>
          <w:highlight w:val="none"/>
          <w:lang w:eastAsia="zh-CN"/>
        </w:rPr>
        <w:t>响应文件</w:t>
      </w:r>
      <w:r>
        <w:rPr>
          <w:color w:val="auto"/>
          <w:spacing w:val="8"/>
          <w:sz w:val="21"/>
          <w:szCs w:val="21"/>
          <w:highlight w:val="none"/>
        </w:rPr>
        <w:t>将被视为无效：</w:t>
      </w:r>
    </w:p>
    <w:p w14:paraId="12A7E3E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7"/>
          <w:sz w:val="21"/>
          <w:szCs w:val="21"/>
          <w:highlight w:val="none"/>
        </w:rPr>
        <w:t>（1）不同</w:t>
      </w:r>
      <w:r>
        <w:rPr>
          <w:rFonts w:hint="eastAsia"/>
          <w:b/>
          <w:bCs/>
          <w:color w:val="auto"/>
          <w:spacing w:val="7"/>
          <w:sz w:val="21"/>
          <w:szCs w:val="21"/>
          <w:highlight w:val="none"/>
          <w:lang w:eastAsia="zh-CN"/>
        </w:rPr>
        <w:t>供应商</w:t>
      </w:r>
      <w:r>
        <w:rPr>
          <w:b/>
          <w:bCs/>
          <w:color w:val="auto"/>
          <w:spacing w:val="7"/>
          <w:sz w:val="21"/>
          <w:szCs w:val="21"/>
          <w:highlight w:val="none"/>
        </w:rPr>
        <w:t>的</w:t>
      </w:r>
      <w:r>
        <w:rPr>
          <w:rFonts w:hint="eastAsia"/>
          <w:b/>
          <w:bCs/>
          <w:color w:val="auto"/>
          <w:spacing w:val="7"/>
          <w:sz w:val="21"/>
          <w:szCs w:val="21"/>
          <w:highlight w:val="none"/>
          <w:lang w:eastAsia="zh-CN"/>
        </w:rPr>
        <w:t>响应文件</w:t>
      </w:r>
      <w:r>
        <w:rPr>
          <w:b/>
          <w:bCs/>
          <w:color w:val="auto"/>
          <w:spacing w:val="7"/>
          <w:sz w:val="21"/>
          <w:szCs w:val="21"/>
          <w:highlight w:val="none"/>
        </w:rPr>
        <w:t>由同一单位或者个人编制；或者不同</w:t>
      </w:r>
      <w:r>
        <w:rPr>
          <w:rFonts w:hint="eastAsia"/>
          <w:b/>
          <w:bCs/>
          <w:color w:val="auto"/>
          <w:spacing w:val="7"/>
          <w:sz w:val="21"/>
          <w:szCs w:val="21"/>
          <w:highlight w:val="none"/>
          <w:lang w:eastAsia="zh-CN"/>
        </w:rPr>
        <w:t>供应商</w:t>
      </w:r>
      <w:r>
        <w:rPr>
          <w:b/>
          <w:bCs/>
          <w:color w:val="auto"/>
          <w:spacing w:val="7"/>
          <w:sz w:val="21"/>
          <w:szCs w:val="21"/>
          <w:highlight w:val="none"/>
        </w:rPr>
        <w:t>报名的</w:t>
      </w:r>
      <w:r>
        <w:rPr>
          <w:color w:val="auto"/>
          <w:spacing w:val="-14"/>
          <w:sz w:val="21"/>
          <w:szCs w:val="21"/>
          <w:highlight w:val="none"/>
        </w:rPr>
        <w:t xml:space="preserve"> </w:t>
      </w:r>
      <w:r>
        <w:rPr>
          <w:b/>
          <w:bCs/>
          <w:color w:val="auto"/>
          <w:sz w:val="21"/>
          <w:szCs w:val="21"/>
          <w:highlight w:val="none"/>
        </w:rPr>
        <w:t>IP</w:t>
      </w:r>
      <w:r>
        <w:rPr>
          <w:color w:val="auto"/>
          <w:spacing w:val="-41"/>
          <w:sz w:val="21"/>
          <w:szCs w:val="21"/>
          <w:highlight w:val="none"/>
        </w:rPr>
        <w:t xml:space="preserve"> </w:t>
      </w:r>
      <w:r>
        <w:rPr>
          <w:b/>
          <w:bCs/>
          <w:color w:val="auto"/>
          <w:spacing w:val="7"/>
          <w:sz w:val="21"/>
          <w:szCs w:val="21"/>
          <w:highlight w:val="none"/>
        </w:rPr>
        <w:t>地址一致的；</w:t>
      </w:r>
    </w:p>
    <w:p w14:paraId="30EFC1D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7"/>
          <w:sz w:val="21"/>
          <w:szCs w:val="21"/>
          <w:highlight w:val="none"/>
        </w:rPr>
        <w:t>（2）不同</w:t>
      </w:r>
      <w:r>
        <w:rPr>
          <w:rFonts w:hint="eastAsia"/>
          <w:b/>
          <w:bCs/>
          <w:color w:val="auto"/>
          <w:spacing w:val="7"/>
          <w:sz w:val="21"/>
          <w:szCs w:val="21"/>
          <w:highlight w:val="none"/>
          <w:lang w:eastAsia="zh-CN"/>
        </w:rPr>
        <w:t>供应商</w:t>
      </w:r>
      <w:r>
        <w:rPr>
          <w:b/>
          <w:bCs/>
          <w:color w:val="auto"/>
          <w:spacing w:val="7"/>
          <w:sz w:val="21"/>
          <w:szCs w:val="21"/>
          <w:highlight w:val="none"/>
        </w:rPr>
        <w:t>委托同一单位或者个人办理投标事宜；</w:t>
      </w:r>
    </w:p>
    <w:p w14:paraId="18EC66E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7"/>
          <w:sz w:val="21"/>
          <w:szCs w:val="21"/>
          <w:highlight w:val="none"/>
        </w:rPr>
        <w:t>（3）不同的</w:t>
      </w:r>
      <w:r>
        <w:rPr>
          <w:rFonts w:hint="eastAsia"/>
          <w:b/>
          <w:bCs/>
          <w:color w:val="auto"/>
          <w:spacing w:val="7"/>
          <w:sz w:val="21"/>
          <w:szCs w:val="21"/>
          <w:highlight w:val="none"/>
          <w:lang w:eastAsia="zh-CN"/>
        </w:rPr>
        <w:t>供应商</w:t>
      </w:r>
      <w:r>
        <w:rPr>
          <w:b/>
          <w:bCs/>
          <w:color w:val="auto"/>
          <w:spacing w:val="7"/>
          <w:sz w:val="21"/>
          <w:szCs w:val="21"/>
          <w:highlight w:val="none"/>
        </w:rPr>
        <w:t>的</w:t>
      </w:r>
      <w:r>
        <w:rPr>
          <w:rFonts w:hint="eastAsia"/>
          <w:b/>
          <w:bCs/>
          <w:color w:val="auto"/>
          <w:spacing w:val="7"/>
          <w:sz w:val="21"/>
          <w:szCs w:val="21"/>
          <w:highlight w:val="none"/>
          <w:lang w:eastAsia="zh-CN"/>
        </w:rPr>
        <w:t>响应文件</w:t>
      </w:r>
      <w:r>
        <w:rPr>
          <w:b/>
          <w:bCs/>
          <w:color w:val="auto"/>
          <w:spacing w:val="7"/>
          <w:sz w:val="21"/>
          <w:szCs w:val="21"/>
          <w:highlight w:val="none"/>
        </w:rPr>
        <w:t>载明的项目管理员为同一个人；</w:t>
      </w:r>
    </w:p>
    <w:p w14:paraId="5C07B50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rFonts w:ascii="Arial"/>
          <w:color w:val="auto"/>
          <w:sz w:val="21"/>
          <w:szCs w:val="21"/>
          <w:highlight w:val="none"/>
        </w:rPr>
      </w:pPr>
      <w:r>
        <w:rPr>
          <w:b/>
          <w:bCs/>
          <w:color w:val="auto"/>
          <w:spacing w:val="8"/>
          <w:sz w:val="21"/>
          <w:szCs w:val="21"/>
          <w:highlight w:val="none"/>
        </w:rPr>
        <w:t>（4）不同</w:t>
      </w:r>
      <w:r>
        <w:rPr>
          <w:rFonts w:hint="eastAsia"/>
          <w:b/>
          <w:bCs/>
          <w:color w:val="auto"/>
          <w:spacing w:val="8"/>
          <w:sz w:val="21"/>
          <w:szCs w:val="21"/>
          <w:highlight w:val="none"/>
          <w:lang w:eastAsia="zh-CN"/>
        </w:rPr>
        <w:t>供应商</w:t>
      </w:r>
      <w:r>
        <w:rPr>
          <w:b/>
          <w:bCs/>
          <w:color w:val="auto"/>
          <w:spacing w:val="8"/>
          <w:sz w:val="21"/>
          <w:szCs w:val="21"/>
          <w:highlight w:val="none"/>
        </w:rPr>
        <w:t>的电子或纸质</w:t>
      </w:r>
      <w:r>
        <w:rPr>
          <w:rFonts w:hint="eastAsia"/>
          <w:b/>
          <w:bCs/>
          <w:color w:val="auto"/>
          <w:spacing w:val="8"/>
          <w:sz w:val="21"/>
          <w:szCs w:val="21"/>
          <w:highlight w:val="none"/>
          <w:lang w:eastAsia="zh-CN"/>
        </w:rPr>
        <w:t>响应文件</w:t>
      </w:r>
      <w:r>
        <w:rPr>
          <w:b/>
          <w:bCs/>
          <w:color w:val="auto"/>
          <w:spacing w:val="8"/>
          <w:sz w:val="21"/>
          <w:szCs w:val="21"/>
          <w:highlight w:val="none"/>
        </w:rPr>
        <w:t>异常一致</w:t>
      </w:r>
      <w:r>
        <w:rPr>
          <w:b/>
          <w:bCs/>
          <w:color w:val="auto"/>
          <w:spacing w:val="7"/>
          <w:sz w:val="21"/>
          <w:szCs w:val="21"/>
          <w:highlight w:val="none"/>
        </w:rPr>
        <w:t>或者投标报价呈规律性差异；</w:t>
      </w:r>
    </w:p>
    <w:p w14:paraId="0B76D0B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bookmarkStart w:id="14" w:name="bookmark51"/>
      <w:bookmarkEnd w:id="14"/>
      <w:r>
        <w:rPr>
          <w:b/>
          <w:bCs/>
          <w:color w:val="auto"/>
          <w:spacing w:val="6"/>
          <w:sz w:val="21"/>
          <w:szCs w:val="21"/>
          <w:highlight w:val="none"/>
        </w:rPr>
        <w:t>（5）不同</w:t>
      </w:r>
      <w:r>
        <w:rPr>
          <w:rFonts w:hint="eastAsia"/>
          <w:b/>
          <w:bCs/>
          <w:color w:val="auto"/>
          <w:spacing w:val="6"/>
          <w:sz w:val="21"/>
          <w:szCs w:val="21"/>
          <w:highlight w:val="none"/>
          <w:lang w:eastAsia="zh-CN"/>
        </w:rPr>
        <w:t>供应商</w:t>
      </w:r>
      <w:r>
        <w:rPr>
          <w:b/>
          <w:bCs/>
          <w:color w:val="auto"/>
          <w:spacing w:val="6"/>
          <w:sz w:val="21"/>
          <w:szCs w:val="21"/>
          <w:highlight w:val="none"/>
        </w:rPr>
        <w:t>的纸质</w:t>
      </w:r>
      <w:r>
        <w:rPr>
          <w:rFonts w:hint="eastAsia"/>
          <w:b/>
          <w:bCs/>
          <w:color w:val="auto"/>
          <w:spacing w:val="6"/>
          <w:sz w:val="21"/>
          <w:szCs w:val="21"/>
          <w:highlight w:val="none"/>
          <w:lang w:eastAsia="zh-CN"/>
        </w:rPr>
        <w:t>响应文件</w:t>
      </w:r>
      <w:r>
        <w:rPr>
          <w:b/>
          <w:bCs/>
          <w:color w:val="auto"/>
          <w:spacing w:val="6"/>
          <w:sz w:val="21"/>
          <w:szCs w:val="21"/>
          <w:highlight w:val="none"/>
        </w:rPr>
        <w:t>相互混装；</w:t>
      </w:r>
    </w:p>
    <w:p w14:paraId="2D8DBB1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9"/>
          <w:sz w:val="21"/>
          <w:szCs w:val="21"/>
          <w:highlight w:val="none"/>
        </w:rPr>
        <w:t>9.3</w:t>
      </w:r>
      <w:r>
        <w:rPr>
          <w:color w:val="auto"/>
          <w:spacing w:val="-41"/>
          <w:sz w:val="21"/>
          <w:szCs w:val="21"/>
          <w:highlight w:val="none"/>
        </w:rPr>
        <w:t xml:space="preserve"> </w:t>
      </w:r>
      <w:r>
        <w:rPr>
          <w:color w:val="auto"/>
          <w:spacing w:val="9"/>
          <w:sz w:val="21"/>
          <w:szCs w:val="21"/>
          <w:highlight w:val="none"/>
        </w:rPr>
        <w:t>供应商有下列情形之一的，属于恶意串通行为，将报</w:t>
      </w:r>
      <w:r>
        <w:rPr>
          <w:color w:val="auto"/>
          <w:spacing w:val="8"/>
          <w:sz w:val="21"/>
          <w:szCs w:val="21"/>
          <w:highlight w:val="none"/>
        </w:rPr>
        <w:t>同级监督管理部门：</w:t>
      </w:r>
    </w:p>
    <w:p w14:paraId="5357B06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8"/>
        <w:textAlignment w:val="baseline"/>
        <w:rPr>
          <w:color w:val="auto"/>
          <w:sz w:val="21"/>
          <w:szCs w:val="21"/>
          <w:highlight w:val="none"/>
        </w:rPr>
      </w:pPr>
      <w:r>
        <w:rPr>
          <w:color w:val="auto"/>
          <w:spacing w:val="10"/>
          <w:sz w:val="21"/>
          <w:szCs w:val="21"/>
          <w:highlight w:val="none"/>
        </w:rPr>
        <w:t>（1）供应商直接或者间接从采购人或者采购代理机构处获</w:t>
      </w:r>
      <w:r>
        <w:rPr>
          <w:color w:val="auto"/>
          <w:spacing w:val="9"/>
          <w:sz w:val="21"/>
          <w:szCs w:val="21"/>
          <w:highlight w:val="none"/>
        </w:rPr>
        <w:t>得其他供应商的相关信息并修改其</w:t>
      </w:r>
      <w:r>
        <w:rPr>
          <w:rFonts w:hint="eastAsia"/>
          <w:color w:val="auto"/>
          <w:spacing w:val="9"/>
          <w:sz w:val="21"/>
          <w:szCs w:val="21"/>
          <w:highlight w:val="none"/>
          <w:lang w:eastAsia="zh-CN"/>
        </w:rPr>
        <w:t>响应文件</w:t>
      </w:r>
      <w:r>
        <w:rPr>
          <w:color w:val="auto"/>
          <w:spacing w:val="7"/>
          <w:sz w:val="21"/>
          <w:szCs w:val="21"/>
          <w:highlight w:val="none"/>
        </w:rPr>
        <w:t>；</w:t>
      </w:r>
    </w:p>
    <w:p w14:paraId="61030E5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9"/>
          <w:sz w:val="21"/>
          <w:szCs w:val="21"/>
          <w:highlight w:val="none"/>
        </w:rPr>
        <w:t>（2）供应商按照采购人或者采购代理机构的授意撤换、修改</w:t>
      </w:r>
      <w:r>
        <w:rPr>
          <w:rFonts w:hint="eastAsia"/>
          <w:color w:val="auto"/>
          <w:spacing w:val="9"/>
          <w:sz w:val="21"/>
          <w:szCs w:val="21"/>
          <w:highlight w:val="none"/>
          <w:lang w:eastAsia="zh-CN"/>
        </w:rPr>
        <w:t>响应文件</w:t>
      </w:r>
      <w:r>
        <w:rPr>
          <w:color w:val="auto"/>
          <w:spacing w:val="9"/>
          <w:sz w:val="21"/>
          <w:szCs w:val="21"/>
          <w:highlight w:val="none"/>
        </w:rPr>
        <w:t>；</w:t>
      </w:r>
    </w:p>
    <w:p w14:paraId="5EAD25C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9"/>
          <w:sz w:val="21"/>
          <w:szCs w:val="21"/>
          <w:highlight w:val="none"/>
        </w:rPr>
        <w:t>（3）供应商之间协商报价、技术方案等</w:t>
      </w:r>
      <w:r>
        <w:rPr>
          <w:rFonts w:hint="eastAsia"/>
          <w:color w:val="auto"/>
          <w:spacing w:val="9"/>
          <w:sz w:val="21"/>
          <w:szCs w:val="21"/>
          <w:highlight w:val="none"/>
          <w:lang w:eastAsia="zh-CN"/>
        </w:rPr>
        <w:t>响应文件</w:t>
      </w:r>
      <w:r>
        <w:rPr>
          <w:color w:val="auto"/>
          <w:spacing w:val="9"/>
          <w:sz w:val="21"/>
          <w:szCs w:val="21"/>
          <w:highlight w:val="none"/>
        </w:rPr>
        <w:t>或者</w:t>
      </w:r>
      <w:r>
        <w:rPr>
          <w:rFonts w:hint="eastAsia"/>
          <w:color w:val="auto"/>
          <w:spacing w:val="9"/>
          <w:sz w:val="21"/>
          <w:szCs w:val="21"/>
          <w:highlight w:val="none"/>
          <w:lang w:eastAsia="zh-CN"/>
        </w:rPr>
        <w:t>响应文件</w:t>
      </w:r>
      <w:r>
        <w:rPr>
          <w:color w:val="auto"/>
          <w:spacing w:val="9"/>
          <w:sz w:val="21"/>
          <w:szCs w:val="21"/>
          <w:highlight w:val="none"/>
        </w:rPr>
        <w:t>的实质性内容；</w:t>
      </w:r>
    </w:p>
    <w:p w14:paraId="640B913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9"/>
          <w:sz w:val="21"/>
          <w:szCs w:val="21"/>
          <w:highlight w:val="none"/>
        </w:rPr>
        <w:t>（4）属于同一集团、协会、商会等组织成员的供应商按照该组织要求协同参加政府采购活动；</w:t>
      </w:r>
    </w:p>
    <w:p w14:paraId="124AE51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7"/>
        <w:textAlignment w:val="baseline"/>
        <w:rPr>
          <w:color w:val="auto"/>
          <w:sz w:val="21"/>
          <w:szCs w:val="21"/>
          <w:highlight w:val="none"/>
        </w:rPr>
      </w:pPr>
      <w:r>
        <w:rPr>
          <w:color w:val="auto"/>
          <w:spacing w:val="10"/>
          <w:sz w:val="21"/>
          <w:szCs w:val="21"/>
          <w:highlight w:val="none"/>
        </w:rPr>
        <w:t>（5）供应商之间事先约定一致抬高或者压低投标报价，或</w:t>
      </w:r>
      <w:r>
        <w:rPr>
          <w:color w:val="auto"/>
          <w:spacing w:val="9"/>
          <w:sz w:val="21"/>
          <w:szCs w:val="21"/>
          <w:highlight w:val="none"/>
        </w:rPr>
        <w:t>者在招标项目中事先约定轮流以高价位或者低价位中标，或者事先约定由某一特定供应商中标，然后再参加投标；</w:t>
      </w:r>
    </w:p>
    <w:p w14:paraId="4D790D6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9"/>
          <w:sz w:val="21"/>
          <w:szCs w:val="21"/>
          <w:highlight w:val="none"/>
        </w:rPr>
        <w:t>（6）供应商之间商定部分供应商放弃参加政府采购活动或者放弃中</w:t>
      </w:r>
      <w:r>
        <w:rPr>
          <w:color w:val="auto"/>
          <w:spacing w:val="8"/>
          <w:sz w:val="21"/>
          <w:szCs w:val="21"/>
          <w:highlight w:val="none"/>
        </w:rPr>
        <w:t>标；</w:t>
      </w:r>
    </w:p>
    <w:p w14:paraId="0DCB172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9"/>
        <w:textAlignment w:val="baseline"/>
        <w:rPr>
          <w:color w:val="auto"/>
          <w:sz w:val="21"/>
          <w:szCs w:val="21"/>
          <w:highlight w:val="none"/>
        </w:rPr>
      </w:pPr>
      <w:r>
        <w:rPr>
          <w:color w:val="auto"/>
          <w:spacing w:val="10"/>
          <w:sz w:val="21"/>
          <w:szCs w:val="21"/>
          <w:highlight w:val="none"/>
        </w:rPr>
        <w:t>（7）供应商与采购人或者采购代理机构之间、供应商相互</w:t>
      </w:r>
      <w:r>
        <w:rPr>
          <w:color w:val="auto"/>
          <w:spacing w:val="9"/>
          <w:sz w:val="21"/>
          <w:szCs w:val="21"/>
          <w:highlight w:val="none"/>
        </w:rPr>
        <w:t>之间，为谋求特定供应商中标或者排斥</w:t>
      </w:r>
      <w:r>
        <w:rPr>
          <w:color w:val="auto"/>
          <w:spacing w:val="8"/>
          <w:sz w:val="21"/>
          <w:szCs w:val="21"/>
          <w:highlight w:val="none"/>
        </w:rPr>
        <w:t>其他供应商的其他串通行为。</w:t>
      </w:r>
    </w:p>
    <w:p w14:paraId="1B33551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outlineLvl w:val="2"/>
        <w:rPr>
          <w:color w:val="auto"/>
          <w:sz w:val="21"/>
          <w:szCs w:val="21"/>
          <w:highlight w:val="none"/>
        </w:rPr>
      </w:pPr>
      <w:bookmarkStart w:id="15" w:name="_Toc2157"/>
      <w:r>
        <w:rPr>
          <w:b/>
          <w:bCs/>
          <w:color w:val="auto"/>
          <w:spacing w:val="6"/>
          <w:sz w:val="21"/>
          <w:szCs w:val="21"/>
          <w:highlight w:val="none"/>
        </w:rPr>
        <w:t>二、磋商文件</w:t>
      </w:r>
      <w:bookmarkEnd w:id="15"/>
    </w:p>
    <w:p w14:paraId="0352A23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6"/>
          <w:sz w:val="21"/>
          <w:szCs w:val="21"/>
          <w:highlight w:val="none"/>
        </w:rPr>
        <w:t>8.磋商文件的构成</w:t>
      </w:r>
    </w:p>
    <w:p w14:paraId="762216A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第一章 竞争性磋商公告；</w:t>
      </w:r>
    </w:p>
    <w:p w14:paraId="284F237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第二章 采购需求；</w:t>
      </w:r>
    </w:p>
    <w:p w14:paraId="7941845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第三章 供应商须知；</w:t>
      </w:r>
    </w:p>
    <w:p w14:paraId="18F9798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第四章 评审程序、评审方法和评审标准；</w:t>
      </w:r>
    </w:p>
    <w:p w14:paraId="247F3B4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5"/>
          <w:sz w:val="21"/>
          <w:szCs w:val="21"/>
          <w:highlight w:val="none"/>
        </w:rPr>
        <w:t>第五章</w:t>
      </w:r>
      <w:r>
        <w:rPr>
          <w:color w:val="auto"/>
          <w:spacing w:val="35"/>
          <w:sz w:val="21"/>
          <w:szCs w:val="21"/>
          <w:highlight w:val="none"/>
        </w:rPr>
        <w:t xml:space="preserve"> </w:t>
      </w:r>
      <w:r>
        <w:rPr>
          <w:color w:val="auto"/>
          <w:spacing w:val="5"/>
          <w:sz w:val="21"/>
          <w:szCs w:val="21"/>
          <w:highlight w:val="none"/>
        </w:rPr>
        <w:t>响应文件格式；</w:t>
      </w:r>
    </w:p>
    <w:p w14:paraId="57E60B1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6"/>
          <w:sz w:val="21"/>
          <w:szCs w:val="21"/>
          <w:highlight w:val="none"/>
        </w:rPr>
        <w:t>第六章</w:t>
      </w:r>
      <w:r>
        <w:rPr>
          <w:color w:val="auto"/>
          <w:spacing w:val="39"/>
          <w:sz w:val="21"/>
          <w:szCs w:val="21"/>
          <w:highlight w:val="none"/>
        </w:rPr>
        <w:t xml:space="preserve"> </w:t>
      </w:r>
      <w:r>
        <w:rPr>
          <w:color w:val="auto"/>
          <w:spacing w:val="6"/>
          <w:sz w:val="21"/>
          <w:szCs w:val="21"/>
          <w:highlight w:val="none"/>
        </w:rPr>
        <w:t>图纸及招标控制价</w:t>
      </w:r>
    </w:p>
    <w:p w14:paraId="3EAFB03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6"/>
          <w:sz w:val="21"/>
          <w:szCs w:val="21"/>
          <w:highlight w:val="none"/>
        </w:rPr>
        <w:t>第七章  合同文本；</w:t>
      </w:r>
    </w:p>
    <w:p w14:paraId="157CC29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第八章 质疑、投诉材料格式。</w:t>
      </w:r>
    </w:p>
    <w:p w14:paraId="2D1EC4C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5"/>
          <w:sz w:val="21"/>
          <w:szCs w:val="21"/>
          <w:highlight w:val="none"/>
        </w:rPr>
        <w:t>9.供应商的询问</w:t>
      </w:r>
    </w:p>
    <w:p w14:paraId="211AA2E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color w:val="auto"/>
          <w:sz w:val="21"/>
          <w:szCs w:val="21"/>
          <w:highlight w:val="none"/>
        </w:rPr>
      </w:pPr>
      <w:r>
        <w:rPr>
          <w:color w:val="auto"/>
          <w:spacing w:val="8"/>
          <w:sz w:val="21"/>
          <w:szCs w:val="21"/>
          <w:highlight w:val="none"/>
        </w:rPr>
        <w:t>供应商应认真阅读磋商文件的采购需求，如供应商</w:t>
      </w:r>
      <w:r>
        <w:rPr>
          <w:color w:val="auto"/>
          <w:spacing w:val="7"/>
          <w:sz w:val="21"/>
          <w:szCs w:val="21"/>
          <w:highlight w:val="none"/>
        </w:rPr>
        <w:t>对磋商文件有疑问的，如要求采购人作出澄清或</w:t>
      </w:r>
      <w:r>
        <w:rPr>
          <w:color w:val="auto"/>
          <w:spacing w:val="10"/>
          <w:sz w:val="21"/>
          <w:szCs w:val="21"/>
          <w:highlight w:val="none"/>
        </w:rPr>
        <w:t>者修改的，</w:t>
      </w:r>
      <w:r>
        <w:rPr>
          <w:rFonts w:hint="eastAsia"/>
          <w:color w:val="auto"/>
          <w:spacing w:val="10"/>
          <w:sz w:val="21"/>
          <w:szCs w:val="21"/>
          <w:highlight w:val="none"/>
          <w:lang w:eastAsia="zh-CN"/>
        </w:rPr>
        <w:t>供应商</w:t>
      </w:r>
      <w:r>
        <w:rPr>
          <w:color w:val="auto"/>
          <w:spacing w:val="10"/>
          <w:sz w:val="21"/>
          <w:szCs w:val="21"/>
          <w:highlight w:val="none"/>
        </w:rPr>
        <w:t>应在提交首次响应文件截止</w:t>
      </w:r>
      <w:r>
        <w:rPr>
          <w:color w:val="auto"/>
          <w:spacing w:val="9"/>
          <w:sz w:val="21"/>
          <w:szCs w:val="21"/>
          <w:highlight w:val="none"/>
        </w:rPr>
        <w:t>之日前，以书面形式向采购人、采购代理机构提出。</w:t>
      </w:r>
    </w:p>
    <w:p w14:paraId="74F50BB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5"/>
          <w:sz w:val="21"/>
          <w:szCs w:val="21"/>
          <w:highlight w:val="none"/>
        </w:rPr>
        <w:t>10.磋商文件的澄清和修改</w:t>
      </w:r>
    </w:p>
    <w:p w14:paraId="262A8A4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7"/>
        <w:jc w:val="both"/>
        <w:textAlignment w:val="baseline"/>
        <w:rPr>
          <w:rFonts w:ascii="Arial"/>
          <w:color w:val="auto"/>
          <w:sz w:val="21"/>
          <w:szCs w:val="21"/>
          <w:highlight w:val="none"/>
        </w:rPr>
      </w:pPr>
      <w:r>
        <w:rPr>
          <w:color w:val="auto"/>
          <w:spacing w:val="10"/>
          <w:sz w:val="21"/>
          <w:szCs w:val="21"/>
          <w:highlight w:val="none"/>
        </w:rPr>
        <w:t>10.1</w:t>
      </w:r>
      <w:r>
        <w:rPr>
          <w:color w:val="auto"/>
          <w:spacing w:val="-16"/>
          <w:sz w:val="21"/>
          <w:szCs w:val="21"/>
          <w:highlight w:val="none"/>
        </w:rPr>
        <w:t xml:space="preserve"> </w:t>
      </w:r>
      <w:r>
        <w:rPr>
          <w:color w:val="auto"/>
          <w:spacing w:val="10"/>
          <w:sz w:val="21"/>
          <w:szCs w:val="21"/>
          <w:highlight w:val="none"/>
        </w:rPr>
        <w:t>已获取磋商文件的潜在供应商，若有问题需要澄清，</w:t>
      </w:r>
      <w:r>
        <w:rPr>
          <w:color w:val="auto"/>
          <w:spacing w:val="9"/>
          <w:sz w:val="21"/>
          <w:szCs w:val="21"/>
          <w:highlight w:val="none"/>
        </w:rPr>
        <w:t>应于应标截止时间前，以书面形式向采购代理机构提出，采购代理机构与采购人研究后</w:t>
      </w:r>
      <w:r>
        <w:rPr>
          <w:color w:val="auto"/>
          <w:spacing w:val="8"/>
          <w:sz w:val="21"/>
          <w:szCs w:val="21"/>
          <w:highlight w:val="none"/>
        </w:rPr>
        <w:t>，对认为有必要回答的问题，按照本章</w:t>
      </w:r>
      <w:r>
        <w:rPr>
          <w:color w:val="auto"/>
          <w:spacing w:val="-21"/>
          <w:sz w:val="21"/>
          <w:szCs w:val="21"/>
          <w:highlight w:val="none"/>
        </w:rPr>
        <w:t xml:space="preserve"> </w:t>
      </w:r>
      <w:r>
        <w:rPr>
          <w:color w:val="auto"/>
          <w:spacing w:val="8"/>
          <w:sz w:val="21"/>
          <w:szCs w:val="21"/>
          <w:highlight w:val="none"/>
        </w:rPr>
        <w:t>10.3</w:t>
      </w:r>
      <w:r>
        <w:rPr>
          <w:color w:val="auto"/>
          <w:spacing w:val="-23"/>
          <w:sz w:val="21"/>
          <w:szCs w:val="21"/>
          <w:highlight w:val="none"/>
        </w:rPr>
        <w:t xml:space="preserve"> </w:t>
      </w:r>
      <w:r>
        <w:rPr>
          <w:color w:val="auto"/>
          <w:spacing w:val="8"/>
          <w:sz w:val="21"/>
          <w:szCs w:val="21"/>
          <w:highlight w:val="none"/>
        </w:rPr>
        <w:t>的内容处</w:t>
      </w:r>
      <w:r>
        <w:rPr>
          <w:color w:val="auto"/>
          <w:spacing w:val="1"/>
          <w:sz w:val="21"/>
          <w:szCs w:val="21"/>
          <w:highlight w:val="none"/>
        </w:rPr>
        <w:t>理。</w:t>
      </w:r>
    </w:p>
    <w:p w14:paraId="64D201C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7"/>
        <w:textAlignment w:val="baseline"/>
        <w:rPr>
          <w:color w:val="auto"/>
          <w:sz w:val="21"/>
          <w:szCs w:val="21"/>
          <w:highlight w:val="none"/>
        </w:rPr>
      </w:pPr>
      <w:bookmarkStart w:id="16" w:name="bookmark52"/>
      <w:bookmarkEnd w:id="16"/>
      <w:r>
        <w:rPr>
          <w:b/>
          <w:bCs/>
          <w:color w:val="auto"/>
          <w:spacing w:val="8"/>
          <w:sz w:val="21"/>
          <w:szCs w:val="21"/>
          <w:highlight w:val="none"/>
        </w:rPr>
        <w:t>10.2</w:t>
      </w:r>
      <w:r>
        <w:rPr>
          <w:color w:val="auto"/>
          <w:spacing w:val="-37"/>
          <w:sz w:val="21"/>
          <w:szCs w:val="21"/>
          <w:highlight w:val="none"/>
        </w:rPr>
        <w:t xml:space="preserve"> </w:t>
      </w:r>
      <w:r>
        <w:rPr>
          <w:b/>
          <w:bCs/>
          <w:color w:val="auto"/>
          <w:spacing w:val="8"/>
          <w:sz w:val="21"/>
          <w:szCs w:val="21"/>
          <w:highlight w:val="none"/>
        </w:rPr>
        <w:t>采购人或者采购代理机构可以对已发出的磋商文件进行必要的澄清或者修改，但不得改变采</w:t>
      </w:r>
      <w:r>
        <w:rPr>
          <w:b/>
          <w:bCs/>
          <w:color w:val="auto"/>
          <w:spacing w:val="10"/>
          <w:sz w:val="21"/>
          <w:szCs w:val="21"/>
          <w:highlight w:val="none"/>
        </w:rPr>
        <w:t>购标的和资格条件。澄清或者修改应当在原公告发布媒体上发布澄清公告。澄清或者修改的内容为磋</w:t>
      </w:r>
      <w:r>
        <w:rPr>
          <w:b/>
          <w:bCs/>
          <w:color w:val="auto"/>
          <w:spacing w:val="6"/>
          <w:sz w:val="21"/>
          <w:szCs w:val="21"/>
          <w:highlight w:val="none"/>
        </w:rPr>
        <w:t>商文件的组成部分。</w:t>
      </w:r>
    </w:p>
    <w:p w14:paraId="20BB7A4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textAlignment w:val="baseline"/>
        <w:rPr>
          <w:color w:val="auto"/>
          <w:sz w:val="21"/>
          <w:szCs w:val="21"/>
          <w:highlight w:val="none"/>
        </w:rPr>
      </w:pPr>
      <w:r>
        <w:rPr>
          <w:color w:val="auto"/>
          <w:spacing w:val="10"/>
          <w:sz w:val="21"/>
          <w:szCs w:val="21"/>
          <w:highlight w:val="none"/>
        </w:rPr>
        <w:t>10.3</w:t>
      </w:r>
      <w:r>
        <w:rPr>
          <w:color w:val="auto"/>
          <w:spacing w:val="-33"/>
          <w:sz w:val="21"/>
          <w:szCs w:val="21"/>
          <w:highlight w:val="none"/>
        </w:rPr>
        <w:t xml:space="preserve"> </w:t>
      </w:r>
      <w:r>
        <w:rPr>
          <w:color w:val="auto"/>
          <w:spacing w:val="10"/>
          <w:sz w:val="21"/>
          <w:szCs w:val="21"/>
          <w:highlight w:val="none"/>
        </w:rPr>
        <w:t>提交首次响应文件截止之日前，采购人、采购代理机构或者磋商小组可以对已发出的磋商文</w:t>
      </w:r>
      <w:r>
        <w:rPr>
          <w:color w:val="auto"/>
          <w:spacing w:val="8"/>
          <w:sz w:val="21"/>
          <w:szCs w:val="21"/>
          <w:highlight w:val="none"/>
        </w:rPr>
        <w:t>件进行必要的澄清或者修改，澄清或者修改的内容作为磋商文件的</w:t>
      </w:r>
      <w:r>
        <w:rPr>
          <w:color w:val="auto"/>
          <w:spacing w:val="7"/>
          <w:sz w:val="21"/>
          <w:szCs w:val="21"/>
          <w:highlight w:val="none"/>
        </w:rPr>
        <w:t>组成部分。澄清或者修改的内容可能</w:t>
      </w:r>
      <w:r>
        <w:rPr>
          <w:color w:val="auto"/>
          <w:spacing w:val="6"/>
          <w:sz w:val="21"/>
          <w:szCs w:val="21"/>
          <w:highlight w:val="none"/>
        </w:rPr>
        <w:t>影响响应文件编制的，采购人、采购代理机构或者磋商小组在提交首次响应文件截止之日</w:t>
      </w:r>
      <w:r>
        <w:rPr>
          <w:color w:val="auto"/>
          <w:spacing w:val="-32"/>
          <w:sz w:val="21"/>
          <w:szCs w:val="21"/>
          <w:highlight w:val="none"/>
        </w:rPr>
        <w:t xml:space="preserve"> </w:t>
      </w:r>
      <w:r>
        <w:rPr>
          <w:color w:val="auto"/>
          <w:spacing w:val="6"/>
          <w:sz w:val="21"/>
          <w:szCs w:val="21"/>
          <w:highlight w:val="none"/>
        </w:rPr>
        <w:t>5 日前，以书</w:t>
      </w:r>
      <w:r>
        <w:rPr>
          <w:color w:val="auto"/>
          <w:spacing w:val="5"/>
          <w:sz w:val="21"/>
          <w:szCs w:val="21"/>
          <w:highlight w:val="none"/>
        </w:rPr>
        <w:t>面形式（</w:t>
      </w:r>
      <w:r>
        <w:rPr>
          <w:color w:val="auto"/>
          <w:spacing w:val="-51"/>
          <w:sz w:val="21"/>
          <w:szCs w:val="21"/>
          <w:highlight w:val="none"/>
        </w:rPr>
        <w:t xml:space="preserve"> </w:t>
      </w:r>
      <w:r>
        <w:rPr>
          <w:color w:val="auto"/>
          <w:spacing w:val="5"/>
          <w:sz w:val="21"/>
          <w:szCs w:val="21"/>
          <w:highlight w:val="none"/>
        </w:rPr>
        <w:t>目前为网上公告和系统短信等形式）通知所有获取磋商文件的供应商，不足</w:t>
      </w:r>
      <w:r>
        <w:rPr>
          <w:color w:val="auto"/>
          <w:spacing w:val="-35"/>
          <w:sz w:val="21"/>
          <w:szCs w:val="21"/>
          <w:highlight w:val="none"/>
        </w:rPr>
        <w:t xml:space="preserve"> </w:t>
      </w:r>
      <w:r>
        <w:rPr>
          <w:color w:val="auto"/>
          <w:spacing w:val="5"/>
          <w:sz w:val="21"/>
          <w:szCs w:val="21"/>
          <w:highlight w:val="none"/>
        </w:rPr>
        <w:t>5 日的，应当顺延</w:t>
      </w:r>
      <w:r>
        <w:rPr>
          <w:color w:val="auto"/>
          <w:spacing w:val="8"/>
          <w:sz w:val="21"/>
          <w:szCs w:val="21"/>
          <w:highlight w:val="none"/>
        </w:rPr>
        <w:t>提交首次响应文件截止之日。</w:t>
      </w:r>
    </w:p>
    <w:p w14:paraId="51920D9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textAlignment w:val="baseline"/>
        <w:rPr>
          <w:color w:val="auto"/>
          <w:sz w:val="21"/>
          <w:szCs w:val="21"/>
          <w:highlight w:val="none"/>
        </w:rPr>
      </w:pPr>
      <w:r>
        <w:rPr>
          <w:color w:val="auto"/>
          <w:spacing w:val="10"/>
          <w:sz w:val="21"/>
          <w:szCs w:val="21"/>
          <w:highlight w:val="none"/>
        </w:rPr>
        <w:t>10.4</w:t>
      </w:r>
      <w:r>
        <w:rPr>
          <w:color w:val="auto"/>
          <w:spacing w:val="-33"/>
          <w:sz w:val="21"/>
          <w:szCs w:val="21"/>
          <w:highlight w:val="none"/>
        </w:rPr>
        <w:t xml:space="preserve"> </w:t>
      </w:r>
      <w:r>
        <w:rPr>
          <w:color w:val="auto"/>
          <w:spacing w:val="10"/>
          <w:sz w:val="21"/>
          <w:szCs w:val="21"/>
          <w:highlight w:val="none"/>
        </w:rPr>
        <w:t>采购信息更正公告的内容应当包括采购人和采购代理机构名称、地址、联系方式，原公告的</w:t>
      </w:r>
      <w:r>
        <w:rPr>
          <w:color w:val="auto"/>
          <w:spacing w:val="9"/>
          <w:sz w:val="21"/>
          <w:szCs w:val="21"/>
          <w:highlight w:val="none"/>
        </w:rPr>
        <w:t>采购项目名称及首次公告日期，更正事项、内容及日期，采购项目联系人和电话。</w:t>
      </w:r>
    </w:p>
    <w:p w14:paraId="4BB4AFDB">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7"/>
        <w:textAlignment w:val="baseline"/>
        <w:rPr>
          <w:color w:val="auto"/>
          <w:sz w:val="21"/>
          <w:szCs w:val="21"/>
          <w:highlight w:val="none"/>
        </w:rPr>
      </w:pPr>
      <w:r>
        <w:rPr>
          <w:color w:val="auto"/>
          <w:spacing w:val="8"/>
          <w:sz w:val="21"/>
          <w:szCs w:val="21"/>
          <w:highlight w:val="none"/>
        </w:rPr>
        <w:t>10.5  采购人和采购代理机构可以视采购具体情况，变更提交首次</w:t>
      </w:r>
      <w:r>
        <w:rPr>
          <w:color w:val="auto"/>
          <w:spacing w:val="7"/>
          <w:sz w:val="21"/>
          <w:szCs w:val="21"/>
          <w:highlight w:val="none"/>
        </w:rPr>
        <w:t>响应文件截止时间和竞谈时间，</w:t>
      </w:r>
      <w:r>
        <w:rPr>
          <w:color w:val="auto"/>
          <w:spacing w:val="9"/>
          <w:sz w:val="21"/>
          <w:szCs w:val="21"/>
          <w:highlight w:val="none"/>
        </w:rPr>
        <w:t>将变更时间将在“采购文件公告</w:t>
      </w:r>
      <w:r>
        <w:rPr>
          <w:color w:val="auto"/>
          <w:spacing w:val="-58"/>
          <w:sz w:val="21"/>
          <w:szCs w:val="21"/>
          <w:highlight w:val="none"/>
        </w:rPr>
        <w:t xml:space="preserve"> </w:t>
      </w:r>
      <w:r>
        <w:rPr>
          <w:color w:val="auto"/>
          <w:spacing w:val="9"/>
          <w:sz w:val="21"/>
          <w:szCs w:val="21"/>
          <w:highlight w:val="none"/>
        </w:rPr>
        <w:t>”中“七、其他补充事宜</w:t>
      </w:r>
      <w:r>
        <w:rPr>
          <w:color w:val="auto"/>
          <w:spacing w:val="-35"/>
          <w:sz w:val="21"/>
          <w:szCs w:val="21"/>
          <w:highlight w:val="none"/>
        </w:rPr>
        <w:t xml:space="preserve"> </w:t>
      </w:r>
      <w:r>
        <w:rPr>
          <w:color w:val="auto"/>
          <w:spacing w:val="9"/>
          <w:sz w:val="21"/>
          <w:szCs w:val="21"/>
          <w:highlight w:val="none"/>
        </w:rPr>
        <w:t>3.网上查询地址</w:t>
      </w:r>
      <w:r>
        <w:rPr>
          <w:color w:val="auto"/>
          <w:spacing w:val="-67"/>
          <w:sz w:val="21"/>
          <w:szCs w:val="21"/>
          <w:highlight w:val="none"/>
        </w:rPr>
        <w:t xml:space="preserve"> </w:t>
      </w:r>
      <w:r>
        <w:rPr>
          <w:color w:val="auto"/>
          <w:spacing w:val="9"/>
          <w:sz w:val="21"/>
          <w:szCs w:val="21"/>
          <w:highlight w:val="none"/>
        </w:rPr>
        <w:t>”规定的政府采购信息发布</w:t>
      </w:r>
      <w:r>
        <w:rPr>
          <w:color w:val="auto"/>
          <w:spacing w:val="8"/>
          <w:sz w:val="21"/>
          <w:szCs w:val="21"/>
          <w:highlight w:val="none"/>
        </w:rPr>
        <w:t>媒体上发布更正公告。</w:t>
      </w:r>
    </w:p>
    <w:p w14:paraId="62B15E2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3"/>
        <w:textAlignment w:val="baseline"/>
        <w:rPr>
          <w:color w:val="auto"/>
          <w:sz w:val="21"/>
          <w:szCs w:val="21"/>
          <w:highlight w:val="none"/>
        </w:rPr>
      </w:pPr>
      <w:r>
        <w:rPr>
          <w:color w:val="auto"/>
          <w:spacing w:val="10"/>
          <w:sz w:val="21"/>
          <w:szCs w:val="21"/>
          <w:highlight w:val="none"/>
        </w:rPr>
        <w:t>▲</w:t>
      </w:r>
      <w:r>
        <w:rPr>
          <w:b/>
          <w:bCs/>
          <w:color w:val="auto"/>
          <w:spacing w:val="10"/>
          <w:sz w:val="21"/>
          <w:szCs w:val="21"/>
          <w:highlight w:val="none"/>
        </w:rPr>
        <w:t>响应文件未按磋商文件的澄清、修改的内容编制，又不符合实质性要求的，其响应文件作无效</w:t>
      </w:r>
      <w:r>
        <w:rPr>
          <w:b/>
          <w:bCs/>
          <w:color w:val="auto"/>
          <w:sz w:val="21"/>
          <w:szCs w:val="21"/>
          <w:highlight w:val="none"/>
        </w:rPr>
        <w:t>处理。</w:t>
      </w:r>
    </w:p>
    <w:p w14:paraId="7367646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outlineLvl w:val="2"/>
        <w:rPr>
          <w:color w:val="auto"/>
          <w:sz w:val="21"/>
          <w:szCs w:val="21"/>
          <w:highlight w:val="none"/>
        </w:rPr>
      </w:pPr>
      <w:bookmarkStart w:id="17" w:name="bookmark53"/>
      <w:bookmarkEnd w:id="17"/>
      <w:bookmarkStart w:id="18" w:name="_Toc4352"/>
      <w:r>
        <w:rPr>
          <w:b/>
          <w:bCs/>
          <w:color w:val="auto"/>
          <w:spacing w:val="7"/>
          <w:sz w:val="21"/>
          <w:szCs w:val="21"/>
          <w:highlight w:val="none"/>
        </w:rPr>
        <w:t>三、响应文件的编制</w:t>
      </w:r>
      <w:bookmarkEnd w:id="18"/>
    </w:p>
    <w:p w14:paraId="2E1BDCC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5"/>
          <w:sz w:val="21"/>
          <w:szCs w:val="21"/>
          <w:highlight w:val="none"/>
        </w:rPr>
        <w:t>11.响应文件的编制原则</w:t>
      </w:r>
    </w:p>
    <w:p w14:paraId="69A635F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2"/>
        <w:textAlignment w:val="baseline"/>
        <w:rPr>
          <w:color w:val="auto"/>
          <w:sz w:val="21"/>
          <w:szCs w:val="21"/>
          <w:highlight w:val="none"/>
        </w:rPr>
      </w:pPr>
      <w:r>
        <w:rPr>
          <w:color w:val="auto"/>
          <w:spacing w:val="8"/>
          <w:sz w:val="21"/>
          <w:szCs w:val="21"/>
          <w:highlight w:val="none"/>
        </w:rPr>
        <w:t>供应商必须按照磋商文件的要求编制响应文件，并</w:t>
      </w:r>
      <w:r>
        <w:rPr>
          <w:color w:val="auto"/>
          <w:spacing w:val="7"/>
          <w:sz w:val="21"/>
          <w:szCs w:val="21"/>
          <w:highlight w:val="none"/>
        </w:rPr>
        <w:t>对其提交的响应文件的真实性、合法性承担法律</w:t>
      </w:r>
      <w:r>
        <w:rPr>
          <w:color w:val="auto"/>
          <w:spacing w:val="8"/>
          <w:sz w:val="21"/>
          <w:szCs w:val="21"/>
          <w:highlight w:val="none"/>
        </w:rPr>
        <w:t>责任。响应文件必须对磋商文件作出实质性响应。</w:t>
      </w:r>
    </w:p>
    <w:p w14:paraId="768908C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4"/>
          <w:sz w:val="21"/>
          <w:szCs w:val="21"/>
          <w:highlight w:val="none"/>
        </w:rPr>
        <w:t>12.响应文件的组成</w:t>
      </w:r>
    </w:p>
    <w:p w14:paraId="6D4CDD1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12.1</w:t>
      </w:r>
      <w:r>
        <w:rPr>
          <w:color w:val="auto"/>
          <w:spacing w:val="-30"/>
          <w:sz w:val="21"/>
          <w:szCs w:val="21"/>
          <w:highlight w:val="none"/>
        </w:rPr>
        <w:t xml:space="preserve"> </w:t>
      </w:r>
      <w:r>
        <w:rPr>
          <w:color w:val="auto"/>
          <w:spacing w:val="8"/>
          <w:sz w:val="21"/>
          <w:szCs w:val="21"/>
          <w:highlight w:val="none"/>
        </w:rPr>
        <w:t>响应文件由资格证明文件、报价文件、商务和技术文件</w:t>
      </w:r>
      <w:r>
        <w:rPr>
          <w:color w:val="auto"/>
          <w:spacing w:val="7"/>
          <w:sz w:val="21"/>
          <w:szCs w:val="21"/>
          <w:highlight w:val="none"/>
        </w:rPr>
        <w:t>三部分组成。</w:t>
      </w:r>
    </w:p>
    <w:p w14:paraId="26295F9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6"/>
          <w:sz w:val="21"/>
          <w:szCs w:val="21"/>
          <w:highlight w:val="none"/>
        </w:rPr>
        <w:t>12.1.1</w:t>
      </w:r>
      <w:r>
        <w:rPr>
          <w:color w:val="auto"/>
          <w:spacing w:val="-23"/>
          <w:sz w:val="21"/>
          <w:szCs w:val="21"/>
          <w:highlight w:val="none"/>
        </w:rPr>
        <w:t xml:space="preserve"> </w:t>
      </w:r>
      <w:r>
        <w:rPr>
          <w:color w:val="auto"/>
          <w:spacing w:val="6"/>
          <w:sz w:val="21"/>
          <w:szCs w:val="21"/>
          <w:highlight w:val="none"/>
        </w:rPr>
        <w:t>资格证明文件：详见须知前附表</w:t>
      </w:r>
    </w:p>
    <w:p w14:paraId="5A389E0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6"/>
          <w:sz w:val="21"/>
          <w:szCs w:val="21"/>
          <w:highlight w:val="none"/>
        </w:rPr>
        <w:t>12.1.2</w:t>
      </w:r>
      <w:r>
        <w:rPr>
          <w:color w:val="auto"/>
          <w:spacing w:val="-23"/>
          <w:sz w:val="21"/>
          <w:szCs w:val="21"/>
          <w:highlight w:val="none"/>
        </w:rPr>
        <w:t xml:space="preserve"> </w:t>
      </w:r>
      <w:r>
        <w:rPr>
          <w:color w:val="auto"/>
          <w:spacing w:val="6"/>
          <w:sz w:val="21"/>
          <w:szCs w:val="21"/>
          <w:highlight w:val="none"/>
        </w:rPr>
        <w:t>商务技术文件：详见须知前附表</w:t>
      </w:r>
    </w:p>
    <w:p w14:paraId="2DF702D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6"/>
          <w:sz w:val="21"/>
          <w:szCs w:val="21"/>
          <w:highlight w:val="none"/>
        </w:rPr>
        <w:t>12.1.3</w:t>
      </w:r>
      <w:r>
        <w:rPr>
          <w:color w:val="auto"/>
          <w:spacing w:val="-31"/>
          <w:sz w:val="21"/>
          <w:szCs w:val="21"/>
          <w:highlight w:val="none"/>
        </w:rPr>
        <w:t xml:space="preserve"> </w:t>
      </w:r>
      <w:r>
        <w:rPr>
          <w:color w:val="auto"/>
          <w:spacing w:val="6"/>
          <w:sz w:val="21"/>
          <w:szCs w:val="21"/>
          <w:highlight w:val="none"/>
        </w:rPr>
        <w:t>报价文件：详见须知前附表</w:t>
      </w:r>
    </w:p>
    <w:p w14:paraId="15FF9AF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6"/>
          <w:sz w:val="21"/>
          <w:szCs w:val="21"/>
          <w:highlight w:val="none"/>
        </w:rPr>
        <w:t>12.2</w:t>
      </w:r>
      <w:r>
        <w:rPr>
          <w:color w:val="auto"/>
          <w:spacing w:val="-17"/>
          <w:sz w:val="21"/>
          <w:szCs w:val="21"/>
          <w:highlight w:val="none"/>
        </w:rPr>
        <w:t xml:space="preserve"> </w:t>
      </w:r>
      <w:r>
        <w:rPr>
          <w:color w:val="auto"/>
          <w:spacing w:val="6"/>
          <w:sz w:val="21"/>
          <w:szCs w:val="21"/>
          <w:highlight w:val="none"/>
        </w:rPr>
        <w:t>响应文件电子版：详见须知前附表</w:t>
      </w:r>
    </w:p>
    <w:p w14:paraId="7ED5AC5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3"/>
          <w:sz w:val="21"/>
          <w:szCs w:val="21"/>
          <w:highlight w:val="none"/>
        </w:rPr>
        <w:t>13.计量单位</w:t>
      </w:r>
    </w:p>
    <w:p w14:paraId="165338A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0"/>
        <w:textAlignment w:val="baseline"/>
        <w:rPr>
          <w:color w:val="auto"/>
          <w:sz w:val="21"/>
          <w:szCs w:val="21"/>
          <w:highlight w:val="none"/>
        </w:rPr>
      </w:pPr>
      <w:r>
        <w:rPr>
          <w:color w:val="auto"/>
          <w:spacing w:val="8"/>
          <w:sz w:val="21"/>
          <w:szCs w:val="21"/>
          <w:highlight w:val="none"/>
        </w:rPr>
        <w:t>磋商文件已有明确规定的，使用磋商文件规定的计量</w:t>
      </w:r>
      <w:r>
        <w:rPr>
          <w:color w:val="auto"/>
          <w:spacing w:val="7"/>
          <w:sz w:val="21"/>
          <w:szCs w:val="21"/>
          <w:highlight w:val="none"/>
        </w:rPr>
        <w:t>单位；磋商文件没有规定的，应采用中华人民</w:t>
      </w:r>
      <w:r>
        <w:rPr>
          <w:color w:val="auto"/>
          <w:spacing w:val="9"/>
          <w:sz w:val="21"/>
          <w:szCs w:val="21"/>
          <w:highlight w:val="none"/>
        </w:rPr>
        <w:t>共和国法定计量单位，货币种类为人民币，否则视同未响应。</w:t>
      </w:r>
    </w:p>
    <w:p w14:paraId="6DA3C44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3"/>
          <w:sz w:val="21"/>
          <w:szCs w:val="21"/>
          <w:highlight w:val="none"/>
        </w:rPr>
        <w:t>14.竞标的风险</w:t>
      </w:r>
    </w:p>
    <w:p w14:paraId="685D87B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color w:val="auto"/>
          <w:sz w:val="21"/>
          <w:szCs w:val="21"/>
          <w:highlight w:val="none"/>
        </w:rPr>
      </w:pPr>
      <w:r>
        <w:rPr>
          <w:color w:val="auto"/>
          <w:spacing w:val="8"/>
          <w:sz w:val="21"/>
          <w:szCs w:val="21"/>
          <w:highlight w:val="none"/>
        </w:rPr>
        <w:t>供应商没有按照磋商文件要求提供全部资料，或者</w:t>
      </w:r>
      <w:r>
        <w:rPr>
          <w:color w:val="auto"/>
          <w:spacing w:val="7"/>
          <w:sz w:val="21"/>
          <w:szCs w:val="21"/>
          <w:highlight w:val="none"/>
        </w:rPr>
        <w:t>供应商没有对磋商文件在各方面作出实质性响应</w:t>
      </w:r>
      <w:r>
        <w:rPr>
          <w:color w:val="auto"/>
          <w:spacing w:val="9"/>
          <w:sz w:val="21"/>
          <w:szCs w:val="21"/>
          <w:highlight w:val="none"/>
        </w:rPr>
        <w:t>可能导致其响应无效，是供应商应当考虑的风险。</w:t>
      </w:r>
    </w:p>
    <w:p w14:paraId="3CDA9DC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5"/>
          <w:sz w:val="21"/>
          <w:szCs w:val="21"/>
          <w:highlight w:val="none"/>
        </w:rPr>
        <w:t>15.响应报价要求和构成</w:t>
      </w:r>
    </w:p>
    <w:p w14:paraId="4977B26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6"/>
          <w:sz w:val="21"/>
          <w:szCs w:val="21"/>
          <w:highlight w:val="none"/>
        </w:rPr>
        <w:t>15.1</w:t>
      </w:r>
      <w:r>
        <w:rPr>
          <w:color w:val="auto"/>
          <w:spacing w:val="-30"/>
          <w:sz w:val="21"/>
          <w:szCs w:val="21"/>
          <w:highlight w:val="none"/>
        </w:rPr>
        <w:t xml:space="preserve"> </w:t>
      </w:r>
      <w:r>
        <w:rPr>
          <w:color w:val="auto"/>
          <w:spacing w:val="6"/>
          <w:sz w:val="21"/>
          <w:szCs w:val="21"/>
          <w:highlight w:val="none"/>
        </w:rPr>
        <w:t>响应报价应按“第五章 响应文件格式</w:t>
      </w:r>
      <w:r>
        <w:rPr>
          <w:color w:val="auto"/>
          <w:spacing w:val="-70"/>
          <w:sz w:val="21"/>
          <w:szCs w:val="21"/>
          <w:highlight w:val="none"/>
        </w:rPr>
        <w:t xml:space="preserve"> </w:t>
      </w:r>
      <w:r>
        <w:rPr>
          <w:color w:val="auto"/>
          <w:spacing w:val="6"/>
          <w:sz w:val="21"/>
          <w:szCs w:val="21"/>
          <w:highlight w:val="none"/>
        </w:rPr>
        <w:t>”中“响应报价表</w:t>
      </w:r>
      <w:r>
        <w:rPr>
          <w:color w:val="auto"/>
          <w:spacing w:val="-70"/>
          <w:sz w:val="21"/>
          <w:szCs w:val="21"/>
          <w:highlight w:val="none"/>
        </w:rPr>
        <w:t xml:space="preserve"> </w:t>
      </w:r>
      <w:r>
        <w:rPr>
          <w:color w:val="auto"/>
          <w:spacing w:val="6"/>
          <w:sz w:val="21"/>
          <w:szCs w:val="21"/>
          <w:highlight w:val="none"/>
        </w:rPr>
        <w:t>”格式填写。</w:t>
      </w:r>
    </w:p>
    <w:p w14:paraId="1B9FFB6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15.2</w:t>
      </w:r>
      <w:r>
        <w:rPr>
          <w:color w:val="auto"/>
          <w:spacing w:val="-29"/>
          <w:sz w:val="21"/>
          <w:szCs w:val="21"/>
          <w:highlight w:val="none"/>
        </w:rPr>
        <w:t xml:space="preserve"> </w:t>
      </w:r>
      <w:r>
        <w:rPr>
          <w:color w:val="auto"/>
          <w:spacing w:val="7"/>
          <w:sz w:val="21"/>
          <w:szCs w:val="21"/>
          <w:highlight w:val="none"/>
        </w:rPr>
        <w:t>响应报价的价格构成见“供应商须知前附表</w:t>
      </w:r>
      <w:r>
        <w:rPr>
          <w:color w:val="auto"/>
          <w:spacing w:val="-70"/>
          <w:sz w:val="21"/>
          <w:szCs w:val="21"/>
          <w:highlight w:val="none"/>
        </w:rPr>
        <w:t xml:space="preserve"> </w:t>
      </w:r>
      <w:r>
        <w:rPr>
          <w:color w:val="auto"/>
          <w:spacing w:val="7"/>
          <w:sz w:val="21"/>
          <w:szCs w:val="21"/>
          <w:highlight w:val="none"/>
        </w:rPr>
        <w:t>”。</w:t>
      </w:r>
    </w:p>
    <w:p w14:paraId="59A6FF5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3"/>
          <w:sz w:val="21"/>
          <w:szCs w:val="21"/>
          <w:highlight w:val="none"/>
        </w:rPr>
        <w:t>15.3</w:t>
      </w:r>
      <w:r>
        <w:rPr>
          <w:color w:val="auto"/>
          <w:spacing w:val="-25"/>
          <w:sz w:val="21"/>
          <w:szCs w:val="21"/>
          <w:highlight w:val="none"/>
        </w:rPr>
        <w:t xml:space="preserve"> </w:t>
      </w:r>
      <w:r>
        <w:rPr>
          <w:color w:val="auto"/>
          <w:spacing w:val="3"/>
          <w:sz w:val="21"/>
          <w:szCs w:val="21"/>
          <w:highlight w:val="none"/>
        </w:rPr>
        <w:t>响应报价要求</w:t>
      </w:r>
    </w:p>
    <w:p w14:paraId="5F84078B">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15.3.1</w:t>
      </w:r>
      <w:r>
        <w:rPr>
          <w:color w:val="auto"/>
          <w:spacing w:val="-38"/>
          <w:sz w:val="21"/>
          <w:szCs w:val="21"/>
          <w:highlight w:val="none"/>
        </w:rPr>
        <w:t xml:space="preserve"> </w:t>
      </w:r>
      <w:r>
        <w:rPr>
          <w:color w:val="auto"/>
          <w:spacing w:val="8"/>
          <w:sz w:val="21"/>
          <w:szCs w:val="21"/>
          <w:highlight w:val="none"/>
        </w:rPr>
        <w:t>供应商的响应报价应符合以下要求，否则响应文件按无效响应处</w:t>
      </w:r>
      <w:r>
        <w:rPr>
          <w:color w:val="auto"/>
          <w:spacing w:val="7"/>
          <w:sz w:val="21"/>
          <w:szCs w:val="21"/>
          <w:highlight w:val="none"/>
        </w:rPr>
        <w:t>理：</w:t>
      </w:r>
    </w:p>
    <w:p w14:paraId="268A380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0"/>
        <w:textAlignment w:val="baseline"/>
        <w:rPr>
          <w:color w:val="auto"/>
          <w:sz w:val="21"/>
          <w:szCs w:val="21"/>
          <w:highlight w:val="none"/>
        </w:rPr>
      </w:pPr>
      <w:r>
        <w:rPr>
          <w:color w:val="auto"/>
          <w:spacing w:val="9"/>
          <w:sz w:val="21"/>
          <w:szCs w:val="21"/>
          <w:highlight w:val="none"/>
        </w:rPr>
        <w:t>（1）供应商必须就“采购需求</w:t>
      </w:r>
      <w:r>
        <w:rPr>
          <w:color w:val="auto"/>
          <w:spacing w:val="-70"/>
          <w:sz w:val="21"/>
          <w:szCs w:val="21"/>
          <w:highlight w:val="none"/>
        </w:rPr>
        <w:t xml:space="preserve"> </w:t>
      </w:r>
      <w:r>
        <w:rPr>
          <w:color w:val="auto"/>
          <w:spacing w:val="9"/>
          <w:sz w:val="21"/>
          <w:szCs w:val="21"/>
          <w:highlight w:val="none"/>
        </w:rPr>
        <w:t>”中所竞标的每个分标的全部内容分别作完整唯一总价报</w:t>
      </w:r>
      <w:r>
        <w:rPr>
          <w:color w:val="auto"/>
          <w:spacing w:val="8"/>
          <w:sz w:val="21"/>
          <w:szCs w:val="21"/>
          <w:highlight w:val="none"/>
        </w:rPr>
        <w:t>价，不得</w:t>
      </w:r>
      <w:r>
        <w:rPr>
          <w:color w:val="auto"/>
          <w:spacing w:val="7"/>
          <w:sz w:val="21"/>
          <w:szCs w:val="21"/>
          <w:highlight w:val="none"/>
        </w:rPr>
        <w:t>存在漏项报价；</w:t>
      </w:r>
    </w:p>
    <w:p w14:paraId="7B300B5B">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（2）供应商必须就所竞标的分标的单项内容作唯一报价。</w:t>
      </w:r>
    </w:p>
    <w:p w14:paraId="3D1CA58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color w:val="auto"/>
          <w:sz w:val="21"/>
          <w:szCs w:val="21"/>
          <w:highlight w:val="none"/>
        </w:rPr>
      </w:pPr>
      <w:r>
        <w:rPr>
          <w:color w:val="auto"/>
          <w:spacing w:val="9"/>
          <w:sz w:val="21"/>
          <w:szCs w:val="21"/>
          <w:highlight w:val="none"/>
        </w:rPr>
        <w:t>15.3.2</w:t>
      </w:r>
      <w:r>
        <w:rPr>
          <w:color w:val="auto"/>
          <w:spacing w:val="-19"/>
          <w:sz w:val="21"/>
          <w:szCs w:val="21"/>
          <w:highlight w:val="none"/>
        </w:rPr>
        <w:t xml:space="preserve"> </w:t>
      </w:r>
      <w:r>
        <w:rPr>
          <w:color w:val="auto"/>
          <w:spacing w:val="9"/>
          <w:sz w:val="21"/>
          <w:szCs w:val="21"/>
          <w:highlight w:val="none"/>
        </w:rPr>
        <w:t>响应报价（包含</w:t>
      </w:r>
      <w:r>
        <w:rPr>
          <w:b/>
          <w:bCs/>
          <w:color w:val="auto"/>
          <w:spacing w:val="9"/>
          <w:sz w:val="21"/>
          <w:szCs w:val="21"/>
          <w:highlight w:val="none"/>
        </w:rPr>
        <w:t>首次报价、最后报价</w:t>
      </w:r>
      <w:r>
        <w:rPr>
          <w:color w:val="auto"/>
          <w:spacing w:val="9"/>
          <w:sz w:val="21"/>
          <w:szCs w:val="21"/>
          <w:highlight w:val="none"/>
        </w:rPr>
        <w:t>）超过所竞标分标规定的采购预算金额或者最高限价</w:t>
      </w:r>
      <w:r>
        <w:rPr>
          <w:color w:val="auto"/>
          <w:spacing w:val="7"/>
          <w:sz w:val="21"/>
          <w:szCs w:val="21"/>
          <w:highlight w:val="none"/>
        </w:rPr>
        <w:t>的，其响应文件将作无效处理。</w:t>
      </w:r>
    </w:p>
    <w:p w14:paraId="705590A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textAlignment w:val="baseline"/>
        <w:rPr>
          <w:color w:val="auto"/>
          <w:sz w:val="21"/>
          <w:szCs w:val="21"/>
          <w:highlight w:val="none"/>
        </w:rPr>
      </w:pPr>
      <w:r>
        <w:rPr>
          <w:color w:val="auto"/>
          <w:spacing w:val="9"/>
          <w:sz w:val="21"/>
          <w:szCs w:val="21"/>
          <w:highlight w:val="none"/>
        </w:rPr>
        <w:t>15.3.3</w:t>
      </w:r>
      <w:r>
        <w:rPr>
          <w:color w:val="auto"/>
          <w:spacing w:val="-19"/>
          <w:sz w:val="21"/>
          <w:szCs w:val="21"/>
          <w:highlight w:val="none"/>
        </w:rPr>
        <w:t xml:space="preserve"> </w:t>
      </w:r>
      <w:r>
        <w:rPr>
          <w:color w:val="auto"/>
          <w:spacing w:val="9"/>
          <w:sz w:val="21"/>
          <w:szCs w:val="21"/>
          <w:highlight w:val="none"/>
        </w:rPr>
        <w:t>响应报价（包含</w:t>
      </w:r>
      <w:r>
        <w:rPr>
          <w:b/>
          <w:bCs/>
          <w:color w:val="auto"/>
          <w:spacing w:val="9"/>
          <w:sz w:val="21"/>
          <w:szCs w:val="21"/>
          <w:highlight w:val="none"/>
        </w:rPr>
        <w:t>首次报价、最后报价</w:t>
      </w:r>
      <w:r>
        <w:rPr>
          <w:color w:val="auto"/>
          <w:spacing w:val="9"/>
          <w:sz w:val="21"/>
          <w:szCs w:val="21"/>
          <w:highlight w:val="none"/>
        </w:rPr>
        <w:t>）超过分项采购预算金额或者最高限价的，其响应文</w:t>
      </w:r>
      <w:r>
        <w:rPr>
          <w:color w:val="auto"/>
          <w:spacing w:val="7"/>
          <w:sz w:val="21"/>
          <w:szCs w:val="21"/>
          <w:highlight w:val="none"/>
        </w:rPr>
        <w:t>件将作无效处理。</w:t>
      </w:r>
    </w:p>
    <w:p w14:paraId="557B448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2"/>
        <w:jc w:val="both"/>
        <w:textAlignment w:val="baseline"/>
        <w:rPr>
          <w:color w:val="auto"/>
          <w:sz w:val="21"/>
          <w:szCs w:val="21"/>
          <w:highlight w:val="none"/>
        </w:rPr>
      </w:pPr>
      <w:r>
        <w:rPr>
          <w:b/>
          <w:bCs/>
          <w:color w:val="auto"/>
          <w:spacing w:val="8"/>
          <w:sz w:val="21"/>
          <w:szCs w:val="21"/>
          <w:highlight w:val="none"/>
        </w:rPr>
        <w:t>15.3.4</w:t>
      </w:r>
      <w:r>
        <w:rPr>
          <w:color w:val="auto"/>
          <w:spacing w:val="-37"/>
          <w:sz w:val="21"/>
          <w:szCs w:val="21"/>
          <w:highlight w:val="none"/>
        </w:rPr>
        <w:t xml:space="preserve"> </w:t>
      </w:r>
      <w:r>
        <w:rPr>
          <w:b/>
          <w:bCs/>
          <w:color w:val="auto"/>
          <w:spacing w:val="8"/>
          <w:sz w:val="21"/>
          <w:szCs w:val="21"/>
          <w:highlight w:val="none"/>
        </w:rPr>
        <w:t>本项目采用多次报价方式，作最终报价时采购人将书面告知各供应</w:t>
      </w:r>
      <w:r>
        <w:rPr>
          <w:b/>
          <w:bCs/>
          <w:color w:val="auto"/>
          <w:spacing w:val="7"/>
          <w:sz w:val="21"/>
          <w:szCs w:val="21"/>
          <w:highlight w:val="none"/>
        </w:rPr>
        <w:t>商，供应商的最终报价</w:t>
      </w:r>
      <w:r>
        <w:rPr>
          <w:b/>
          <w:bCs/>
          <w:color w:val="auto"/>
          <w:spacing w:val="10"/>
          <w:sz w:val="21"/>
          <w:szCs w:val="21"/>
          <w:highlight w:val="none"/>
        </w:rPr>
        <w:t>如有变动，则必须以完整</w:t>
      </w:r>
      <w:r>
        <w:rPr>
          <w:rFonts w:hint="eastAsia"/>
          <w:b/>
          <w:bCs/>
          <w:color w:val="auto"/>
          <w:spacing w:val="10"/>
          <w:sz w:val="21"/>
          <w:szCs w:val="21"/>
          <w:highlight w:val="none"/>
          <w:lang w:eastAsia="zh-CN"/>
        </w:rPr>
        <w:t>的</w:t>
      </w:r>
      <w:r>
        <w:rPr>
          <w:b/>
          <w:bCs/>
          <w:color w:val="auto"/>
          <w:spacing w:val="10"/>
          <w:sz w:val="21"/>
          <w:szCs w:val="21"/>
          <w:highlight w:val="none"/>
        </w:rPr>
        <w:t>报价表的格式（按磋商文件中的相关规定签字盖章）编制提交，供应商</w:t>
      </w:r>
      <w:r>
        <w:rPr>
          <w:b/>
          <w:bCs/>
          <w:color w:val="auto"/>
          <w:spacing w:val="8"/>
          <w:sz w:val="21"/>
          <w:szCs w:val="21"/>
          <w:highlight w:val="none"/>
        </w:rPr>
        <w:t>须提前做好相关准备并按时递交最终报价文件，否则按响应</w:t>
      </w:r>
      <w:r>
        <w:rPr>
          <w:b/>
          <w:bCs/>
          <w:color w:val="auto"/>
          <w:spacing w:val="7"/>
          <w:sz w:val="21"/>
          <w:szCs w:val="21"/>
          <w:highlight w:val="none"/>
        </w:rPr>
        <w:t>无效处理。</w:t>
      </w:r>
    </w:p>
    <w:p w14:paraId="6BE183E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3"/>
          <w:sz w:val="21"/>
          <w:szCs w:val="21"/>
          <w:highlight w:val="none"/>
        </w:rPr>
        <w:t>16.竞标有效期</w:t>
      </w:r>
    </w:p>
    <w:p w14:paraId="4673261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4"/>
        <w:textAlignment w:val="baseline"/>
        <w:rPr>
          <w:color w:val="auto"/>
          <w:sz w:val="21"/>
          <w:szCs w:val="21"/>
          <w:highlight w:val="none"/>
        </w:rPr>
      </w:pPr>
      <w:r>
        <w:rPr>
          <w:color w:val="auto"/>
          <w:spacing w:val="9"/>
          <w:sz w:val="21"/>
          <w:szCs w:val="21"/>
          <w:highlight w:val="none"/>
        </w:rPr>
        <w:t>16.1</w:t>
      </w:r>
      <w:r>
        <w:rPr>
          <w:color w:val="auto"/>
          <w:spacing w:val="-23"/>
          <w:sz w:val="21"/>
          <w:szCs w:val="21"/>
          <w:highlight w:val="none"/>
        </w:rPr>
        <w:t xml:space="preserve"> </w:t>
      </w:r>
      <w:r>
        <w:rPr>
          <w:color w:val="auto"/>
          <w:spacing w:val="9"/>
          <w:sz w:val="21"/>
          <w:szCs w:val="21"/>
          <w:highlight w:val="none"/>
        </w:rPr>
        <w:t>竞标有效期是指为保证采购人有足够的时间在提交响应文件后完成评审、确定成交供应商、合同签订等工作而要求供应商提交的响应文件在一定时间内保持有效的期限。</w:t>
      </w:r>
    </w:p>
    <w:p w14:paraId="6CE99AF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16.2 竞标有效期应由供应商按“供应</w:t>
      </w:r>
      <w:r>
        <w:rPr>
          <w:color w:val="auto"/>
          <w:spacing w:val="7"/>
          <w:sz w:val="21"/>
          <w:szCs w:val="21"/>
          <w:highlight w:val="none"/>
        </w:rPr>
        <w:t>商须知前附表</w:t>
      </w:r>
      <w:r>
        <w:rPr>
          <w:color w:val="auto"/>
          <w:spacing w:val="-70"/>
          <w:sz w:val="21"/>
          <w:szCs w:val="21"/>
          <w:highlight w:val="none"/>
        </w:rPr>
        <w:t xml:space="preserve"> </w:t>
      </w:r>
      <w:r>
        <w:rPr>
          <w:color w:val="auto"/>
          <w:spacing w:val="7"/>
          <w:sz w:val="21"/>
          <w:szCs w:val="21"/>
          <w:highlight w:val="none"/>
        </w:rPr>
        <w:t>”规定的期限作出响应。</w:t>
      </w:r>
    </w:p>
    <w:p w14:paraId="1CAD55F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16.3</w:t>
      </w:r>
      <w:r>
        <w:rPr>
          <w:color w:val="auto"/>
          <w:spacing w:val="-30"/>
          <w:sz w:val="21"/>
          <w:szCs w:val="21"/>
          <w:highlight w:val="none"/>
        </w:rPr>
        <w:t xml:space="preserve"> </w:t>
      </w:r>
      <w:r>
        <w:rPr>
          <w:color w:val="auto"/>
          <w:spacing w:val="7"/>
          <w:sz w:val="21"/>
          <w:szCs w:val="21"/>
          <w:highlight w:val="none"/>
        </w:rPr>
        <w:t>供应商的响应文件在竞标有效期内均保持有效。</w:t>
      </w:r>
    </w:p>
    <w:p w14:paraId="76BB4C7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3"/>
          <w:sz w:val="21"/>
          <w:szCs w:val="21"/>
          <w:highlight w:val="none"/>
        </w:rPr>
        <w:t>17.磋商保证金</w:t>
      </w:r>
    </w:p>
    <w:p w14:paraId="05F5714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详见“供应商须知前附表</w:t>
      </w:r>
      <w:r>
        <w:rPr>
          <w:color w:val="auto"/>
          <w:spacing w:val="-68"/>
          <w:sz w:val="21"/>
          <w:szCs w:val="21"/>
          <w:highlight w:val="none"/>
        </w:rPr>
        <w:t xml:space="preserve"> </w:t>
      </w:r>
      <w:r>
        <w:rPr>
          <w:color w:val="auto"/>
          <w:spacing w:val="8"/>
          <w:sz w:val="21"/>
          <w:szCs w:val="21"/>
          <w:highlight w:val="none"/>
        </w:rPr>
        <w:t>”。</w:t>
      </w:r>
    </w:p>
    <w:p w14:paraId="633E494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5"/>
          <w:sz w:val="21"/>
          <w:szCs w:val="21"/>
          <w:highlight w:val="none"/>
        </w:rPr>
        <w:t>18.响应文件编制的要求</w:t>
      </w:r>
    </w:p>
    <w:p w14:paraId="6E93EF9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3"/>
        <w:textAlignment w:val="baseline"/>
        <w:rPr>
          <w:color w:val="auto"/>
          <w:sz w:val="21"/>
          <w:szCs w:val="21"/>
          <w:highlight w:val="none"/>
        </w:rPr>
      </w:pPr>
      <w:r>
        <w:rPr>
          <w:color w:val="auto"/>
          <w:spacing w:val="7"/>
          <w:sz w:val="21"/>
          <w:szCs w:val="21"/>
          <w:highlight w:val="none"/>
        </w:rPr>
        <w:t>18.1</w:t>
      </w:r>
      <w:r>
        <w:rPr>
          <w:color w:val="auto"/>
          <w:spacing w:val="-37"/>
          <w:sz w:val="21"/>
          <w:szCs w:val="21"/>
          <w:highlight w:val="none"/>
        </w:rPr>
        <w:t xml:space="preserve"> </w:t>
      </w:r>
      <w:r>
        <w:rPr>
          <w:color w:val="auto"/>
          <w:spacing w:val="7"/>
          <w:sz w:val="21"/>
          <w:szCs w:val="21"/>
          <w:highlight w:val="none"/>
        </w:rPr>
        <w:t>各供应商在编制响应文件时请按照磋商文件“第五章 响应文件格式</w:t>
      </w:r>
      <w:r>
        <w:rPr>
          <w:color w:val="auto"/>
          <w:spacing w:val="-70"/>
          <w:sz w:val="21"/>
          <w:szCs w:val="21"/>
          <w:highlight w:val="none"/>
        </w:rPr>
        <w:t xml:space="preserve"> </w:t>
      </w:r>
      <w:r>
        <w:rPr>
          <w:color w:val="auto"/>
          <w:spacing w:val="7"/>
          <w:sz w:val="21"/>
          <w:szCs w:val="21"/>
          <w:highlight w:val="none"/>
        </w:rPr>
        <w:t>”规定的格式进行，混乱</w:t>
      </w:r>
      <w:r>
        <w:rPr>
          <w:color w:val="auto"/>
          <w:spacing w:val="8"/>
          <w:sz w:val="21"/>
          <w:szCs w:val="21"/>
          <w:highlight w:val="none"/>
        </w:rPr>
        <w:t>的编排导致响应文件被误读或磋商小组查找不到有效文件是供</w:t>
      </w:r>
      <w:r>
        <w:rPr>
          <w:color w:val="auto"/>
          <w:spacing w:val="7"/>
          <w:sz w:val="21"/>
          <w:szCs w:val="21"/>
          <w:highlight w:val="none"/>
        </w:rPr>
        <w:t>应商的风险。不完整、编排混乱导致响应</w:t>
      </w:r>
      <w:r>
        <w:rPr>
          <w:color w:val="auto"/>
          <w:spacing w:val="8"/>
          <w:sz w:val="21"/>
          <w:szCs w:val="21"/>
          <w:highlight w:val="none"/>
        </w:rPr>
        <w:t>文件被误读、漏读或者查找不到相关内容的，</w:t>
      </w:r>
      <w:r>
        <w:rPr>
          <w:color w:val="auto"/>
          <w:spacing w:val="-55"/>
          <w:sz w:val="21"/>
          <w:szCs w:val="21"/>
          <w:highlight w:val="none"/>
        </w:rPr>
        <w:t xml:space="preserve"> </w:t>
      </w:r>
      <w:r>
        <w:rPr>
          <w:color w:val="auto"/>
          <w:spacing w:val="8"/>
          <w:sz w:val="21"/>
          <w:szCs w:val="21"/>
          <w:highlight w:val="none"/>
        </w:rPr>
        <w:t>由此引发的后果由供应商承担。</w:t>
      </w:r>
    </w:p>
    <w:p w14:paraId="39AB9F6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jc w:val="right"/>
        <w:textAlignment w:val="baseline"/>
        <w:rPr>
          <w:rFonts w:ascii="Arial"/>
          <w:color w:val="auto"/>
          <w:sz w:val="21"/>
          <w:szCs w:val="21"/>
          <w:highlight w:val="none"/>
        </w:rPr>
      </w:pPr>
      <w:r>
        <w:rPr>
          <w:color w:val="auto"/>
          <w:spacing w:val="10"/>
          <w:sz w:val="21"/>
          <w:szCs w:val="21"/>
          <w:highlight w:val="none"/>
        </w:rPr>
        <w:t>18.2</w:t>
      </w:r>
      <w:r>
        <w:rPr>
          <w:color w:val="auto"/>
          <w:spacing w:val="-28"/>
          <w:sz w:val="21"/>
          <w:szCs w:val="21"/>
          <w:highlight w:val="none"/>
        </w:rPr>
        <w:t xml:space="preserve"> </w:t>
      </w:r>
      <w:r>
        <w:rPr>
          <w:color w:val="auto"/>
          <w:spacing w:val="10"/>
          <w:sz w:val="21"/>
          <w:szCs w:val="21"/>
          <w:highlight w:val="none"/>
        </w:rPr>
        <w:t>响应文件应按资格证明、报价分别编制，商务技术文件合并编制，本磋商只接受</w:t>
      </w:r>
      <w:r>
        <w:rPr>
          <w:color w:val="auto"/>
          <w:spacing w:val="9"/>
          <w:sz w:val="21"/>
          <w:szCs w:val="21"/>
          <w:highlight w:val="none"/>
        </w:rPr>
        <w:t>电子版响应</w:t>
      </w:r>
    </w:p>
    <w:p w14:paraId="3706068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6"/>
          <w:sz w:val="21"/>
          <w:szCs w:val="21"/>
          <w:highlight w:val="none"/>
        </w:rPr>
        <w:t>文件，要求见本章“</w:t>
      </w:r>
      <w:r>
        <w:rPr>
          <w:color w:val="auto"/>
          <w:spacing w:val="-61"/>
          <w:sz w:val="21"/>
          <w:szCs w:val="21"/>
          <w:highlight w:val="none"/>
        </w:rPr>
        <w:t xml:space="preserve"> </w:t>
      </w:r>
      <w:r>
        <w:rPr>
          <w:color w:val="auto"/>
          <w:spacing w:val="6"/>
          <w:sz w:val="21"/>
          <w:szCs w:val="21"/>
          <w:highlight w:val="none"/>
        </w:rPr>
        <w:t>12.2</w:t>
      </w:r>
      <w:r>
        <w:rPr>
          <w:color w:val="auto"/>
          <w:spacing w:val="-29"/>
          <w:sz w:val="21"/>
          <w:szCs w:val="21"/>
          <w:highlight w:val="none"/>
        </w:rPr>
        <w:t xml:space="preserve"> </w:t>
      </w:r>
      <w:r>
        <w:rPr>
          <w:color w:val="auto"/>
          <w:spacing w:val="6"/>
          <w:sz w:val="21"/>
          <w:szCs w:val="21"/>
          <w:highlight w:val="none"/>
        </w:rPr>
        <w:t>响应文件电子版要求</w:t>
      </w:r>
      <w:r>
        <w:rPr>
          <w:color w:val="auto"/>
          <w:spacing w:val="-73"/>
          <w:sz w:val="21"/>
          <w:szCs w:val="21"/>
          <w:highlight w:val="none"/>
        </w:rPr>
        <w:t xml:space="preserve"> </w:t>
      </w:r>
      <w:r>
        <w:rPr>
          <w:color w:val="auto"/>
          <w:spacing w:val="6"/>
          <w:sz w:val="21"/>
          <w:szCs w:val="21"/>
          <w:highlight w:val="none"/>
        </w:rPr>
        <w:t>”。</w:t>
      </w:r>
    </w:p>
    <w:p w14:paraId="034B584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3"/>
        <w:textAlignment w:val="baseline"/>
        <w:rPr>
          <w:color w:val="auto"/>
          <w:sz w:val="21"/>
          <w:szCs w:val="21"/>
          <w:highlight w:val="none"/>
        </w:rPr>
      </w:pPr>
      <w:r>
        <w:rPr>
          <w:color w:val="auto"/>
          <w:spacing w:val="7"/>
          <w:sz w:val="21"/>
          <w:szCs w:val="21"/>
          <w:highlight w:val="none"/>
        </w:rPr>
        <w:t>18.3</w:t>
      </w:r>
      <w:r>
        <w:rPr>
          <w:color w:val="auto"/>
          <w:spacing w:val="-29"/>
          <w:sz w:val="21"/>
          <w:szCs w:val="21"/>
          <w:highlight w:val="none"/>
        </w:rPr>
        <w:t xml:space="preserve"> </w:t>
      </w:r>
      <w:r>
        <w:rPr>
          <w:color w:val="auto"/>
          <w:spacing w:val="7"/>
          <w:sz w:val="21"/>
          <w:szCs w:val="21"/>
          <w:highlight w:val="none"/>
        </w:rPr>
        <w:t>响应文件须由供应商在“第五章 响应文件格式</w:t>
      </w:r>
      <w:r>
        <w:rPr>
          <w:color w:val="auto"/>
          <w:spacing w:val="-70"/>
          <w:sz w:val="21"/>
          <w:szCs w:val="21"/>
          <w:highlight w:val="none"/>
        </w:rPr>
        <w:t xml:space="preserve"> </w:t>
      </w:r>
      <w:r>
        <w:rPr>
          <w:color w:val="auto"/>
          <w:spacing w:val="7"/>
          <w:sz w:val="21"/>
          <w:szCs w:val="21"/>
          <w:highlight w:val="none"/>
        </w:rPr>
        <w:t>”规定位置进行签署、盖章</w:t>
      </w:r>
      <w:r>
        <w:rPr>
          <w:color w:val="auto"/>
          <w:spacing w:val="6"/>
          <w:sz w:val="21"/>
          <w:szCs w:val="21"/>
          <w:highlight w:val="none"/>
        </w:rPr>
        <w:t>，否则其响应文件</w:t>
      </w:r>
      <w:r>
        <w:rPr>
          <w:color w:val="auto"/>
          <w:spacing w:val="9"/>
          <w:sz w:val="21"/>
          <w:szCs w:val="21"/>
          <w:highlight w:val="none"/>
        </w:rPr>
        <w:t>按无效响应处理。骑缝盖公章不视为在规定位置盖章。</w:t>
      </w:r>
    </w:p>
    <w:p w14:paraId="26F226C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5"/>
        <w:textAlignment w:val="baseline"/>
        <w:rPr>
          <w:color w:val="auto"/>
          <w:sz w:val="21"/>
          <w:szCs w:val="21"/>
          <w:highlight w:val="none"/>
        </w:rPr>
      </w:pPr>
      <w:r>
        <w:rPr>
          <w:color w:val="auto"/>
          <w:spacing w:val="9"/>
          <w:sz w:val="21"/>
          <w:szCs w:val="21"/>
          <w:highlight w:val="none"/>
        </w:rPr>
        <w:t>18.4</w:t>
      </w:r>
      <w:r>
        <w:rPr>
          <w:color w:val="auto"/>
          <w:spacing w:val="-27"/>
          <w:sz w:val="21"/>
          <w:szCs w:val="21"/>
          <w:highlight w:val="none"/>
        </w:rPr>
        <w:t xml:space="preserve"> </w:t>
      </w:r>
      <w:r>
        <w:rPr>
          <w:color w:val="auto"/>
          <w:spacing w:val="9"/>
          <w:sz w:val="21"/>
          <w:szCs w:val="21"/>
          <w:highlight w:val="none"/>
        </w:rPr>
        <w:t>响应文件中标注的供应商名称应与营业执照（事业单位法人证书</w:t>
      </w:r>
      <w:r>
        <w:rPr>
          <w:color w:val="auto"/>
          <w:spacing w:val="8"/>
          <w:sz w:val="21"/>
          <w:szCs w:val="21"/>
          <w:highlight w:val="none"/>
        </w:rPr>
        <w:t>、执业许可证、</w:t>
      </w:r>
      <w:r>
        <w:rPr>
          <w:color w:val="auto"/>
          <w:spacing w:val="-50"/>
          <w:sz w:val="21"/>
          <w:szCs w:val="21"/>
          <w:highlight w:val="none"/>
        </w:rPr>
        <w:t xml:space="preserve"> </w:t>
      </w:r>
      <w:r>
        <w:rPr>
          <w:color w:val="auto"/>
          <w:spacing w:val="8"/>
          <w:sz w:val="21"/>
          <w:szCs w:val="21"/>
          <w:highlight w:val="none"/>
        </w:rPr>
        <w:t>自然人身份</w:t>
      </w:r>
      <w:r>
        <w:rPr>
          <w:color w:val="auto"/>
          <w:spacing w:val="9"/>
          <w:sz w:val="21"/>
          <w:szCs w:val="21"/>
          <w:highlight w:val="none"/>
        </w:rPr>
        <w:t>证）及电子公章一致，否则其响应文件按无效响应处理。</w:t>
      </w:r>
    </w:p>
    <w:p w14:paraId="31997DF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18.5</w:t>
      </w:r>
      <w:r>
        <w:rPr>
          <w:color w:val="auto"/>
          <w:spacing w:val="-28"/>
          <w:sz w:val="21"/>
          <w:szCs w:val="21"/>
          <w:highlight w:val="none"/>
        </w:rPr>
        <w:t xml:space="preserve"> </w:t>
      </w:r>
      <w:r>
        <w:rPr>
          <w:color w:val="auto"/>
          <w:spacing w:val="8"/>
          <w:sz w:val="21"/>
          <w:szCs w:val="21"/>
          <w:highlight w:val="none"/>
        </w:rPr>
        <w:t>响应文件应避免涂改、行间插字或者删除，否则其响应文件按无效响应处理。</w:t>
      </w:r>
    </w:p>
    <w:p w14:paraId="7D64B24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5"/>
          <w:sz w:val="21"/>
          <w:szCs w:val="21"/>
          <w:highlight w:val="none"/>
        </w:rPr>
        <w:t>19.响应文件的密封和标记</w:t>
      </w:r>
    </w:p>
    <w:p w14:paraId="0630B97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7"/>
        <w:textAlignment w:val="baseline"/>
        <w:rPr>
          <w:color w:val="auto"/>
          <w:sz w:val="21"/>
          <w:szCs w:val="21"/>
          <w:highlight w:val="none"/>
        </w:rPr>
      </w:pPr>
      <w:r>
        <w:rPr>
          <w:color w:val="auto"/>
          <w:spacing w:val="9"/>
          <w:sz w:val="21"/>
          <w:szCs w:val="21"/>
          <w:highlight w:val="none"/>
        </w:rPr>
        <w:t>19.1</w:t>
      </w:r>
      <w:r>
        <w:rPr>
          <w:color w:val="auto"/>
          <w:spacing w:val="-21"/>
          <w:sz w:val="21"/>
          <w:szCs w:val="21"/>
          <w:highlight w:val="none"/>
        </w:rPr>
        <w:t xml:space="preserve"> </w:t>
      </w:r>
      <w:r>
        <w:rPr>
          <w:color w:val="auto"/>
          <w:spacing w:val="9"/>
          <w:sz w:val="21"/>
          <w:szCs w:val="21"/>
          <w:highlight w:val="none"/>
        </w:rPr>
        <w:t>供应商进行电子交易应安装客户端软件—“广西政府采购云平台电子交易客户端</w:t>
      </w:r>
      <w:r>
        <w:rPr>
          <w:color w:val="auto"/>
          <w:spacing w:val="-70"/>
          <w:sz w:val="21"/>
          <w:szCs w:val="21"/>
          <w:highlight w:val="none"/>
        </w:rPr>
        <w:t xml:space="preserve"> </w:t>
      </w:r>
      <w:r>
        <w:rPr>
          <w:color w:val="auto"/>
          <w:spacing w:val="9"/>
          <w:sz w:val="21"/>
          <w:szCs w:val="21"/>
          <w:highlight w:val="none"/>
        </w:rPr>
        <w:t>”，并按照</w:t>
      </w:r>
      <w:r>
        <w:rPr>
          <w:color w:val="auto"/>
          <w:spacing w:val="8"/>
          <w:sz w:val="21"/>
          <w:szCs w:val="21"/>
          <w:highlight w:val="none"/>
        </w:rPr>
        <w:t>磋商文件和电子交易平台的要求编制并加密响应文件。供应商未按规</w:t>
      </w:r>
      <w:r>
        <w:rPr>
          <w:color w:val="auto"/>
          <w:spacing w:val="7"/>
          <w:sz w:val="21"/>
          <w:szCs w:val="21"/>
          <w:highlight w:val="none"/>
        </w:rPr>
        <w:t>定加密的响应文件，电子交易平台将拒收并提示。</w:t>
      </w:r>
    </w:p>
    <w:p w14:paraId="7262EEA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6"/>
        <w:textAlignment w:val="baseline"/>
        <w:rPr>
          <w:color w:val="auto"/>
          <w:sz w:val="21"/>
          <w:szCs w:val="21"/>
          <w:highlight w:val="none"/>
        </w:rPr>
      </w:pPr>
      <w:r>
        <w:rPr>
          <w:color w:val="auto"/>
          <w:spacing w:val="7"/>
          <w:sz w:val="21"/>
          <w:szCs w:val="21"/>
          <w:highlight w:val="none"/>
        </w:rPr>
        <w:t>19.2</w:t>
      </w:r>
      <w:r>
        <w:rPr>
          <w:color w:val="auto"/>
          <w:spacing w:val="-39"/>
          <w:sz w:val="21"/>
          <w:szCs w:val="21"/>
          <w:highlight w:val="none"/>
        </w:rPr>
        <w:t xml:space="preserve"> </w:t>
      </w:r>
      <w:r>
        <w:rPr>
          <w:color w:val="auto"/>
          <w:spacing w:val="7"/>
          <w:sz w:val="21"/>
          <w:szCs w:val="21"/>
          <w:highlight w:val="none"/>
        </w:rPr>
        <w:t>使用“广西政府采购云平台电子交易客户端</w:t>
      </w:r>
      <w:r>
        <w:rPr>
          <w:color w:val="auto"/>
          <w:spacing w:val="-70"/>
          <w:sz w:val="21"/>
          <w:szCs w:val="21"/>
          <w:highlight w:val="none"/>
        </w:rPr>
        <w:t xml:space="preserve"> </w:t>
      </w:r>
      <w:r>
        <w:rPr>
          <w:color w:val="auto"/>
          <w:spacing w:val="7"/>
          <w:sz w:val="21"/>
          <w:szCs w:val="21"/>
          <w:highlight w:val="none"/>
        </w:rPr>
        <w:t>”需要提前申领</w:t>
      </w:r>
      <w:r>
        <w:rPr>
          <w:color w:val="auto"/>
          <w:spacing w:val="-38"/>
          <w:sz w:val="21"/>
          <w:szCs w:val="21"/>
          <w:highlight w:val="none"/>
        </w:rPr>
        <w:t xml:space="preserve"> </w:t>
      </w:r>
      <w:r>
        <w:rPr>
          <w:color w:val="auto"/>
          <w:sz w:val="21"/>
          <w:szCs w:val="21"/>
          <w:highlight w:val="none"/>
        </w:rPr>
        <w:t>CA</w:t>
      </w:r>
      <w:r>
        <w:rPr>
          <w:color w:val="auto"/>
          <w:spacing w:val="-39"/>
          <w:sz w:val="21"/>
          <w:szCs w:val="21"/>
          <w:highlight w:val="none"/>
        </w:rPr>
        <w:t xml:space="preserve"> </w:t>
      </w:r>
      <w:r>
        <w:rPr>
          <w:color w:val="auto"/>
          <w:spacing w:val="7"/>
          <w:sz w:val="21"/>
          <w:szCs w:val="21"/>
          <w:highlight w:val="none"/>
        </w:rPr>
        <w:t>数字证书，申</w:t>
      </w:r>
      <w:r>
        <w:rPr>
          <w:color w:val="auto"/>
          <w:spacing w:val="6"/>
          <w:sz w:val="21"/>
          <w:szCs w:val="21"/>
          <w:highlight w:val="none"/>
        </w:rPr>
        <w:t>领流程见该项目</w:t>
      </w:r>
      <w:r>
        <w:rPr>
          <w:color w:val="auto"/>
          <w:spacing w:val="7"/>
          <w:sz w:val="21"/>
          <w:szCs w:val="21"/>
          <w:highlight w:val="none"/>
        </w:rPr>
        <w:t>采购公告附件。</w:t>
      </w:r>
    </w:p>
    <w:p w14:paraId="2815CB3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7"/>
        <w:textAlignment w:val="baseline"/>
        <w:rPr>
          <w:color w:val="auto"/>
          <w:sz w:val="21"/>
          <w:szCs w:val="21"/>
          <w:highlight w:val="none"/>
        </w:rPr>
      </w:pPr>
      <w:r>
        <w:rPr>
          <w:color w:val="auto"/>
          <w:spacing w:val="10"/>
          <w:sz w:val="21"/>
          <w:szCs w:val="21"/>
          <w:highlight w:val="none"/>
        </w:rPr>
        <w:t>19.3</w:t>
      </w:r>
      <w:r>
        <w:rPr>
          <w:color w:val="auto"/>
          <w:spacing w:val="-35"/>
          <w:sz w:val="21"/>
          <w:szCs w:val="21"/>
          <w:highlight w:val="none"/>
        </w:rPr>
        <w:t xml:space="preserve"> </w:t>
      </w:r>
      <w:r>
        <w:rPr>
          <w:color w:val="auto"/>
          <w:spacing w:val="10"/>
          <w:sz w:val="21"/>
          <w:szCs w:val="21"/>
          <w:highlight w:val="none"/>
        </w:rPr>
        <w:t>为确保网上操作合法、有效和安全，供应商应当在响应文件提交截止时间前完成在“政府采</w:t>
      </w:r>
      <w:r>
        <w:rPr>
          <w:color w:val="auto"/>
          <w:spacing w:val="9"/>
          <w:sz w:val="21"/>
          <w:szCs w:val="21"/>
          <w:highlight w:val="none"/>
        </w:rPr>
        <w:t>购云平台</w:t>
      </w:r>
      <w:r>
        <w:rPr>
          <w:color w:val="auto"/>
          <w:spacing w:val="-70"/>
          <w:sz w:val="21"/>
          <w:szCs w:val="21"/>
          <w:highlight w:val="none"/>
        </w:rPr>
        <w:t xml:space="preserve"> </w:t>
      </w:r>
      <w:r>
        <w:rPr>
          <w:color w:val="auto"/>
          <w:spacing w:val="9"/>
          <w:sz w:val="21"/>
          <w:szCs w:val="21"/>
          <w:highlight w:val="none"/>
        </w:rPr>
        <w:t>”的身份认证，确保在电子交易过程中能够对相关数据电文进行加密和</w:t>
      </w:r>
      <w:r>
        <w:rPr>
          <w:color w:val="auto"/>
          <w:spacing w:val="8"/>
          <w:sz w:val="21"/>
          <w:szCs w:val="21"/>
          <w:highlight w:val="none"/>
        </w:rPr>
        <w:t>使用电子签名。</w:t>
      </w:r>
    </w:p>
    <w:p w14:paraId="06B9550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6"/>
          <w:sz w:val="21"/>
          <w:szCs w:val="21"/>
          <w:highlight w:val="none"/>
        </w:rPr>
        <w:t>20.响应文件的提交</w:t>
      </w:r>
    </w:p>
    <w:p w14:paraId="3AFC146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20.1</w:t>
      </w:r>
      <w:r>
        <w:rPr>
          <w:color w:val="auto"/>
          <w:spacing w:val="-41"/>
          <w:sz w:val="21"/>
          <w:szCs w:val="21"/>
          <w:highlight w:val="none"/>
        </w:rPr>
        <w:t xml:space="preserve"> </w:t>
      </w:r>
      <w:r>
        <w:rPr>
          <w:color w:val="auto"/>
          <w:spacing w:val="8"/>
          <w:sz w:val="21"/>
          <w:szCs w:val="21"/>
          <w:highlight w:val="none"/>
        </w:rPr>
        <w:t>供应商必须在“供应商须知前附表</w:t>
      </w:r>
      <w:r>
        <w:rPr>
          <w:color w:val="auto"/>
          <w:spacing w:val="-70"/>
          <w:sz w:val="21"/>
          <w:szCs w:val="21"/>
          <w:highlight w:val="none"/>
        </w:rPr>
        <w:t xml:space="preserve"> </w:t>
      </w:r>
      <w:r>
        <w:rPr>
          <w:color w:val="auto"/>
          <w:spacing w:val="8"/>
          <w:sz w:val="21"/>
          <w:szCs w:val="21"/>
          <w:highlight w:val="none"/>
        </w:rPr>
        <w:t>”规定的时</w:t>
      </w:r>
      <w:r>
        <w:rPr>
          <w:color w:val="auto"/>
          <w:spacing w:val="7"/>
          <w:sz w:val="21"/>
          <w:szCs w:val="21"/>
          <w:highlight w:val="none"/>
        </w:rPr>
        <w:t>间和地点提交响应文件。</w:t>
      </w:r>
    </w:p>
    <w:p w14:paraId="107DF9D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20.2 在响应文件提交截止时间以后，不能补充、修改响应文件。</w:t>
      </w:r>
    </w:p>
    <w:p w14:paraId="2CAF0AD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20.3 在提交“最后报价</w:t>
      </w:r>
      <w:r>
        <w:rPr>
          <w:color w:val="auto"/>
          <w:spacing w:val="-68"/>
          <w:sz w:val="21"/>
          <w:szCs w:val="21"/>
          <w:highlight w:val="none"/>
        </w:rPr>
        <w:t xml:space="preserve"> </w:t>
      </w:r>
      <w:r>
        <w:rPr>
          <w:color w:val="auto"/>
          <w:spacing w:val="7"/>
          <w:sz w:val="21"/>
          <w:szCs w:val="21"/>
          <w:highlight w:val="none"/>
        </w:rPr>
        <w:t>”后，供应商不能退出谈判。</w:t>
      </w:r>
    </w:p>
    <w:p w14:paraId="69E2E47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color w:val="auto"/>
          <w:sz w:val="21"/>
          <w:szCs w:val="21"/>
          <w:highlight w:val="none"/>
        </w:rPr>
      </w:pPr>
      <w:r>
        <w:rPr>
          <w:color w:val="auto"/>
          <w:spacing w:val="9"/>
          <w:sz w:val="21"/>
          <w:szCs w:val="21"/>
          <w:highlight w:val="none"/>
        </w:rPr>
        <w:t>20.4</w:t>
      </w:r>
      <w:r>
        <w:rPr>
          <w:color w:val="auto"/>
          <w:spacing w:val="37"/>
          <w:sz w:val="21"/>
          <w:szCs w:val="21"/>
          <w:highlight w:val="none"/>
        </w:rPr>
        <w:t xml:space="preserve"> </w:t>
      </w:r>
      <w:r>
        <w:rPr>
          <w:color w:val="auto"/>
          <w:spacing w:val="9"/>
          <w:sz w:val="21"/>
          <w:szCs w:val="21"/>
          <w:highlight w:val="none"/>
        </w:rPr>
        <w:t>电子交易平台收到响应文件，将妥善保存并即时向供应商发出确</w:t>
      </w:r>
      <w:r>
        <w:rPr>
          <w:color w:val="auto"/>
          <w:spacing w:val="8"/>
          <w:sz w:val="21"/>
          <w:szCs w:val="21"/>
          <w:highlight w:val="none"/>
        </w:rPr>
        <w:t>认回执通知。在响应文件提</w:t>
      </w:r>
      <w:r>
        <w:rPr>
          <w:color w:val="auto"/>
          <w:spacing w:val="9"/>
          <w:sz w:val="21"/>
          <w:szCs w:val="21"/>
          <w:highlight w:val="none"/>
        </w:rPr>
        <w:t>交截止时间前，除供应商补充、修改或者撤回响应文件外，任何单位和个人不得解密或提取响</w:t>
      </w:r>
      <w:r>
        <w:rPr>
          <w:color w:val="auto"/>
          <w:spacing w:val="8"/>
          <w:sz w:val="21"/>
          <w:szCs w:val="21"/>
          <w:highlight w:val="none"/>
        </w:rPr>
        <w:t>应文件。</w:t>
      </w:r>
    </w:p>
    <w:p w14:paraId="01E0F66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20.5 采购机构不可视情况延长提交响应文件的截止时间。</w:t>
      </w:r>
    </w:p>
    <w:p w14:paraId="6532F56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20.6</w:t>
      </w:r>
      <w:r>
        <w:rPr>
          <w:color w:val="auto"/>
          <w:spacing w:val="-38"/>
          <w:sz w:val="21"/>
          <w:szCs w:val="21"/>
          <w:highlight w:val="none"/>
        </w:rPr>
        <w:t xml:space="preserve"> </w:t>
      </w:r>
      <w:r>
        <w:rPr>
          <w:color w:val="auto"/>
          <w:spacing w:val="8"/>
          <w:sz w:val="21"/>
          <w:szCs w:val="21"/>
          <w:highlight w:val="none"/>
        </w:rPr>
        <w:t>备份响应文件。</w:t>
      </w:r>
      <w:r>
        <w:rPr>
          <w:rFonts w:hint="eastAsia"/>
          <w:color w:val="auto"/>
          <w:spacing w:val="8"/>
          <w:sz w:val="21"/>
          <w:szCs w:val="21"/>
          <w:highlight w:val="none"/>
          <w:lang w:eastAsia="zh-CN"/>
        </w:rPr>
        <w:t>详见</w:t>
      </w:r>
      <w:r>
        <w:rPr>
          <w:color w:val="auto"/>
          <w:spacing w:val="8"/>
          <w:sz w:val="21"/>
          <w:szCs w:val="21"/>
          <w:highlight w:val="none"/>
        </w:rPr>
        <w:t>“供应商须知前附</w:t>
      </w:r>
      <w:r>
        <w:rPr>
          <w:color w:val="auto"/>
          <w:spacing w:val="7"/>
          <w:sz w:val="21"/>
          <w:szCs w:val="21"/>
          <w:highlight w:val="none"/>
        </w:rPr>
        <w:t>表</w:t>
      </w:r>
      <w:r>
        <w:rPr>
          <w:color w:val="auto"/>
          <w:spacing w:val="-70"/>
          <w:sz w:val="21"/>
          <w:szCs w:val="21"/>
          <w:highlight w:val="none"/>
        </w:rPr>
        <w:t xml:space="preserve"> </w:t>
      </w:r>
      <w:r>
        <w:rPr>
          <w:color w:val="auto"/>
          <w:spacing w:val="7"/>
          <w:sz w:val="21"/>
          <w:szCs w:val="21"/>
          <w:highlight w:val="none"/>
        </w:rPr>
        <w:t>”。</w:t>
      </w:r>
    </w:p>
    <w:p w14:paraId="7F999C7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7"/>
          <w:sz w:val="21"/>
          <w:szCs w:val="21"/>
          <w:highlight w:val="none"/>
        </w:rPr>
        <w:t>21.首次响应文件的补充、修改与撤回</w:t>
      </w:r>
    </w:p>
    <w:p w14:paraId="4348F8A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详见“供应商须知前附表</w:t>
      </w:r>
      <w:r>
        <w:rPr>
          <w:color w:val="auto"/>
          <w:spacing w:val="-68"/>
          <w:sz w:val="21"/>
          <w:szCs w:val="21"/>
          <w:highlight w:val="none"/>
        </w:rPr>
        <w:t xml:space="preserve"> </w:t>
      </w:r>
      <w:r>
        <w:rPr>
          <w:color w:val="auto"/>
          <w:spacing w:val="8"/>
          <w:sz w:val="21"/>
          <w:szCs w:val="21"/>
          <w:highlight w:val="none"/>
        </w:rPr>
        <w:t>”。</w:t>
      </w:r>
    </w:p>
    <w:p w14:paraId="709EAB9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6"/>
          <w:sz w:val="21"/>
          <w:szCs w:val="21"/>
          <w:highlight w:val="none"/>
        </w:rPr>
        <w:t>22.</w:t>
      </w:r>
      <w:r>
        <w:rPr>
          <w:color w:val="auto"/>
          <w:spacing w:val="6"/>
          <w:sz w:val="21"/>
          <w:szCs w:val="21"/>
          <w:highlight w:val="none"/>
        </w:rPr>
        <w:t xml:space="preserve"> </w:t>
      </w:r>
      <w:r>
        <w:rPr>
          <w:b/>
          <w:bCs/>
          <w:color w:val="auto"/>
          <w:spacing w:val="6"/>
          <w:sz w:val="21"/>
          <w:szCs w:val="21"/>
          <w:highlight w:val="none"/>
        </w:rPr>
        <w:t>首次响应文件的退回</w:t>
      </w:r>
    </w:p>
    <w:p w14:paraId="10DC767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4"/>
        <w:textAlignment w:val="baseline"/>
        <w:rPr>
          <w:color w:val="auto"/>
          <w:sz w:val="21"/>
          <w:szCs w:val="21"/>
          <w:highlight w:val="none"/>
        </w:rPr>
      </w:pPr>
      <w:r>
        <w:rPr>
          <w:color w:val="auto"/>
          <w:spacing w:val="7"/>
          <w:sz w:val="21"/>
          <w:szCs w:val="21"/>
          <w:highlight w:val="none"/>
        </w:rPr>
        <w:t>在首次响应文件提交截止时间止提交响应文件的供应商不足</w:t>
      </w:r>
      <w:r>
        <w:rPr>
          <w:color w:val="auto"/>
          <w:spacing w:val="-33"/>
          <w:sz w:val="21"/>
          <w:szCs w:val="21"/>
          <w:highlight w:val="none"/>
        </w:rPr>
        <w:t xml:space="preserve"> </w:t>
      </w:r>
      <w:r>
        <w:rPr>
          <w:color w:val="auto"/>
          <w:spacing w:val="7"/>
          <w:sz w:val="21"/>
          <w:szCs w:val="21"/>
          <w:highlight w:val="none"/>
        </w:rPr>
        <w:t>3</w:t>
      </w:r>
      <w:r>
        <w:rPr>
          <w:color w:val="auto"/>
          <w:spacing w:val="-36"/>
          <w:sz w:val="21"/>
          <w:szCs w:val="21"/>
          <w:highlight w:val="none"/>
        </w:rPr>
        <w:t xml:space="preserve"> </w:t>
      </w:r>
      <w:r>
        <w:rPr>
          <w:color w:val="auto"/>
          <w:spacing w:val="7"/>
          <w:sz w:val="21"/>
          <w:szCs w:val="21"/>
          <w:highlight w:val="none"/>
        </w:rPr>
        <w:t>家时电子响应文件</w:t>
      </w:r>
      <w:r>
        <w:rPr>
          <w:color w:val="auto"/>
          <w:spacing w:val="6"/>
          <w:sz w:val="21"/>
          <w:szCs w:val="21"/>
          <w:highlight w:val="none"/>
        </w:rPr>
        <w:t>由代理机构在“广</w:t>
      </w:r>
      <w:r>
        <w:rPr>
          <w:color w:val="auto"/>
          <w:spacing w:val="4"/>
          <w:sz w:val="21"/>
          <w:szCs w:val="21"/>
          <w:highlight w:val="none"/>
        </w:rPr>
        <w:t>西政府采购云平台</w:t>
      </w:r>
      <w:r>
        <w:rPr>
          <w:color w:val="auto"/>
          <w:spacing w:val="-70"/>
          <w:sz w:val="21"/>
          <w:szCs w:val="21"/>
          <w:highlight w:val="none"/>
        </w:rPr>
        <w:t xml:space="preserve"> </w:t>
      </w:r>
      <w:r>
        <w:rPr>
          <w:color w:val="auto"/>
          <w:spacing w:val="4"/>
          <w:sz w:val="21"/>
          <w:szCs w:val="21"/>
          <w:highlight w:val="none"/>
        </w:rPr>
        <w:t>”平台操作退回，除此之外采购人和采购代理机构对已提交的电子响应文件概</w:t>
      </w:r>
      <w:r>
        <w:rPr>
          <w:color w:val="auto"/>
          <w:spacing w:val="3"/>
          <w:sz w:val="21"/>
          <w:szCs w:val="21"/>
          <w:highlight w:val="none"/>
        </w:rPr>
        <w:t>不退回。</w:t>
      </w:r>
    </w:p>
    <w:p w14:paraId="61EF745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6"/>
          <w:sz w:val="21"/>
          <w:szCs w:val="21"/>
          <w:highlight w:val="none"/>
        </w:rPr>
        <w:t>23.</w:t>
      </w:r>
      <w:r>
        <w:rPr>
          <w:color w:val="auto"/>
          <w:spacing w:val="6"/>
          <w:sz w:val="21"/>
          <w:szCs w:val="21"/>
          <w:highlight w:val="none"/>
        </w:rPr>
        <w:t xml:space="preserve"> </w:t>
      </w:r>
      <w:r>
        <w:rPr>
          <w:b/>
          <w:bCs/>
          <w:color w:val="auto"/>
          <w:spacing w:val="6"/>
          <w:sz w:val="21"/>
          <w:szCs w:val="21"/>
          <w:highlight w:val="none"/>
        </w:rPr>
        <w:t>截止时间后的撤回</w:t>
      </w:r>
    </w:p>
    <w:p w14:paraId="0941E1A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本项目不收取磋商保证金，供应商在首次响应文</w:t>
      </w:r>
      <w:r>
        <w:rPr>
          <w:color w:val="auto"/>
          <w:spacing w:val="7"/>
          <w:sz w:val="21"/>
          <w:szCs w:val="21"/>
          <w:highlight w:val="none"/>
        </w:rPr>
        <w:t>件提交截止时间后可向采购人、采购代理机构书面</w:t>
      </w:r>
      <w:r>
        <w:rPr>
          <w:color w:val="auto"/>
          <w:spacing w:val="5"/>
          <w:sz w:val="21"/>
          <w:szCs w:val="21"/>
          <w:highlight w:val="none"/>
        </w:rPr>
        <w:t>申请撤回电子响应文件。</w:t>
      </w:r>
    </w:p>
    <w:p w14:paraId="3A60432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outlineLvl w:val="2"/>
        <w:rPr>
          <w:color w:val="auto"/>
          <w:sz w:val="21"/>
          <w:szCs w:val="21"/>
          <w:highlight w:val="none"/>
        </w:rPr>
      </w:pPr>
      <w:bookmarkStart w:id="19" w:name="_Toc3252"/>
      <w:r>
        <w:rPr>
          <w:b/>
          <w:bCs/>
          <w:color w:val="auto"/>
          <w:spacing w:val="4"/>
          <w:sz w:val="21"/>
          <w:szCs w:val="21"/>
          <w:highlight w:val="none"/>
        </w:rPr>
        <w:t>四、评审及磋商</w:t>
      </w:r>
      <w:bookmarkEnd w:id="19"/>
    </w:p>
    <w:p w14:paraId="0A35557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5"/>
          <w:sz w:val="21"/>
          <w:szCs w:val="21"/>
          <w:highlight w:val="none"/>
        </w:rPr>
        <w:t>24.磋商小组成立</w:t>
      </w:r>
    </w:p>
    <w:p w14:paraId="173CCE6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3"/>
        <w:textAlignment w:val="baseline"/>
        <w:rPr>
          <w:color w:val="auto"/>
          <w:sz w:val="21"/>
          <w:szCs w:val="21"/>
          <w:highlight w:val="none"/>
        </w:rPr>
      </w:pPr>
      <w:r>
        <w:rPr>
          <w:color w:val="auto"/>
          <w:spacing w:val="9"/>
          <w:sz w:val="21"/>
          <w:szCs w:val="21"/>
          <w:highlight w:val="none"/>
        </w:rPr>
        <w:t>24.1</w:t>
      </w:r>
      <w:r>
        <w:rPr>
          <w:color w:val="auto"/>
          <w:spacing w:val="-39"/>
          <w:sz w:val="21"/>
          <w:szCs w:val="21"/>
          <w:highlight w:val="none"/>
        </w:rPr>
        <w:t xml:space="preserve"> </w:t>
      </w:r>
      <w:r>
        <w:rPr>
          <w:color w:val="auto"/>
          <w:spacing w:val="9"/>
          <w:sz w:val="21"/>
          <w:szCs w:val="21"/>
          <w:highlight w:val="none"/>
        </w:rPr>
        <w:t>磋商小组由</w:t>
      </w:r>
      <w:r>
        <w:rPr>
          <w:b/>
          <w:bCs/>
          <w:color w:val="auto"/>
          <w:spacing w:val="9"/>
          <w:sz w:val="21"/>
          <w:szCs w:val="21"/>
          <w:highlight w:val="none"/>
        </w:rPr>
        <w:t>采购人代表和评审专家共</w:t>
      </w:r>
      <w:r>
        <w:rPr>
          <w:color w:val="auto"/>
          <w:spacing w:val="-32"/>
          <w:sz w:val="21"/>
          <w:szCs w:val="21"/>
          <w:highlight w:val="none"/>
        </w:rPr>
        <w:t xml:space="preserve"> </w:t>
      </w:r>
      <w:r>
        <w:rPr>
          <w:b/>
          <w:bCs/>
          <w:color w:val="auto"/>
          <w:spacing w:val="9"/>
          <w:sz w:val="21"/>
          <w:szCs w:val="21"/>
          <w:highlight w:val="none"/>
        </w:rPr>
        <w:t>3</w:t>
      </w:r>
      <w:r>
        <w:rPr>
          <w:color w:val="auto"/>
          <w:spacing w:val="-34"/>
          <w:sz w:val="21"/>
          <w:szCs w:val="21"/>
          <w:highlight w:val="none"/>
        </w:rPr>
        <w:t xml:space="preserve"> </w:t>
      </w:r>
      <w:r>
        <w:rPr>
          <w:b/>
          <w:bCs/>
          <w:color w:val="auto"/>
          <w:spacing w:val="9"/>
          <w:sz w:val="21"/>
          <w:szCs w:val="21"/>
          <w:highlight w:val="none"/>
        </w:rPr>
        <w:t>人以上单数</w:t>
      </w:r>
      <w:r>
        <w:rPr>
          <w:color w:val="auto"/>
          <w:spacing w:val="9"/>
          <w:sz w:val="21"/>
          <w:szCs w:val="21"/>
          <w:highlight w:val="none"/>
        </w:rPr>
        <w:t>组成，其中评审专家人数不</w:t>
      </w:r>
      <w:r>
        <w:rPr>
          <w:color w:val="auto"/>
          <w:spacing w:val="8"/>
          <w:sz w:val="21"/>
          <w:szCs w:val="21"/>
          <w:highlight w:val="none"/>
        </w:rPr>
        <w:t>得少于磋商小组成员总数的</w:t>
      </w:r>
      <w:r>
        <w:rPr>
          <w:color w:val="auto"/>
          <w:spacing w:val="-24"/>
          <w:sz w:val="21"/>
          <w:szCs w:val="21"/>
          <w:highlight w:val="none"/>
        </w:rPr>
        <w:t xml:space="preserve"> </w:t>
      </w:r>
      <w:r>
        <w:rPr>
          <w:color w:val="auto"/>
          <w:spacing w:val="8"/>
          <w:sz w:val="21"/>
          <w:szCs w:val="21"/>
          <w:highlight w:val="none"/>
        </w:rPr>
        <w:t>2/3。采购人代表不得以评审专家身份参加本部门或者本单位采购项目的评审。采购代理机构人员不得参加本机构代理的采购项目的评审。达到公开招标数</w:t>
      </w:r>
      <w:r>
        <w:rPr>
          <w:color w:val="auto"/>
          <w:spacing w:val="7"/>
          <w:sz w:val="21"/>
          <w:szCs w:val="21"/>
          <w:highlight w:val="none"/>
        </w:rPr>
        <w:t>额标准的货物或者服务采购项目，或者达到公开招标规模标准的政府采购工程，经批准采用竞争性磋商方式采购的，磋商小组由</w:t>
      </w:r>
      <w:r>
        <w:rPr>
          <w:color w:val="auto"/>
          <w:spacing w:val="-35"/>
          <w:sz w:val="21"/>
          <w:szCs w:val="21"/>
          <w:highlight w:val="none"/>
        </w:rPr>
        <w:t xml:space="preserve"> </w:t>
      </w:r>
      <w:r>
        <w:rPr>
          <w:color w:val="auto"/>
          <w:spacing w:val="7"/>
          <w:sz w:val="21"/>
          <w:szCs w:val="21"/>
          <w:highlight w:val="none"/>
        </w:rPr>
        <w:t>5</w:t>
      </w:r>
      <w:r>
        <w:rPr>
          <w:color w:val="auto"/>
          <w:spacing w:val="-36"/>
          <w:sz w:val="21"/>
          <w:szCs w:val="21"/>
          <w:highlight w:val="none"/>
        </w:rPr>
        <w:t xml:space="preserve"> </w:t>
      </w:r>
      <w:r>
        <w:rPr>
          <w:color w:val="auto"/>
          <w:spacing w:val="7"/>
          <w:sz w:val="21"/>
          <w:szCs w:val="21"/>
          <w:highlight w:val="none"/>
        </w:rPr>
        <w:t>人以上单</w:t>
      </w:r>
      <w:r>
        <w:rPr>
          <w:color w:val="auto"/>
          <w:spacing w:val="5"/>
          <w:sz w:val="21"/>
          <w:szCs w:val="21"/>
          <w:highlight w:val="none"/>
        </w:rPr>
        <w:t>数组成。</w:t>
      </w:r>
    </w:p>
    <w:p w14:paraId="1AF5CDA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2"/>
        <w:textAlignment w:val="baseline"/>
        <w:rPr>
          <w:color w:val="auto"/>
          <w:sz w:val="21"/>
          <w:szCs w:val="21"/>
          <w:highlight w:val="none"/>
        </w:rPr>
      </w:pPr>
      <w:r>
        <w:rPr>
          <w:color w:val="auto"/>
          <w:spacing w:val="11"/>
          <w:sz w:val="21"/>
          <w:szCs w:val="21"/>
          <w:highlight w:val="none"/>
        </w:rPr>
        <w:t>24.2</w:t>
      </w:r>
      <w:r>
        <w:rPr>
          <w:color w:val="auto"/>
          <w:spacing w:val="-39"/>
          <w:sz w:val="21"/>
          <w:szCs w:val="21"/>
          <w:highlight w:val="none"/>
        </w:rPr>
        <w:t xml:space="preserve"> </w:t>
      </w:r>
      <w:r>
        <w:rPr>
          <w:color w:val="auto"/>
          <w:spacing w:val="11"/>
          <w:sz w:val="21"/>
          <w:szCs w:val="21"/>
          <w:highlight w:val="none"/>
        </w:rPr>
        <w:t>评审专家应当从政府采购评审专家</w:t>
      </w:r>
      <w:r>
        <w:rPr>
          <w:color w:val="auto"/>
          <w:spacing w:val="10"/>
          <w:sz w:val="21"/>
          <w:szCs w:val="21"/>
          <w:highlight w:val="none"/>
        </w:rPr>
        <w:t>库内相关专业的专家名单中随机抽取。市场竞争不充分的</w:t>
      </w:r>
      <w:r>
        <w:rPr>
          <w:color w:val="auto"/>
          <w:spacing w:val="8"/>
          <w:sz w:val="21"/>
          <w:szCs w:val="21"/>
          <w:highlight w:val="none"/>
        </w:rPr>
        <w:t>科研项目，以及需要扶持的科技成果转化项目，以及情况特殊、</w:t>
      </w:r>
      <w:r>
        <w:rPr>
          <w:color w:val="auto"/>
          <w:spacing w:val="7"/>
          <w:sz w:val="21"/>
          <w:szCs w:val="21"/>
          <w:highlight w:val="none"/>
        </w:rPr>
        <w:t>通过随机方式难以确定合适的评审专家</w:t>
      </w:r>
      <w:r>
        <w:rPr>
          <w:color w:val="auto"/>
          <w:spacing w:val="8"/>
          <w:sz w:val="21"/>
          <w:szCs w:val="21"/>
          <w:highlight w:val="none"/>
        </w:rPr>
        <w:t>的项目，经主管预算单位同意，可以自行选定评审专家。技术复</w:t>
      </w:r>
      <w:r>
        <w:rPr>
          <w:color w:val="auto"/>
          <w:spacing w:val="7"/>
          <w:sz w:val="21"/>
          <w:szCs w:val="21"/>
          <w:highlight w:val="none"/>
        </w:rPr>
        <w:t>杂、专业性强的采购项目，评审专家中</w:t>
      </w:r>
      <w:r>
        <w:rPr>
          <w:color w:val="auto"/>
          <w:spacing w:val="4"/>
          <w:sz w:val="21"/>
          <w:szCs w:val="21"/>
          <w:highlight w:val="none"/>
        </w:rPr>
        <w:t>应当包含</w:t>
      </w:r>
      <w:r>
        <w:rPr>
          <w:color w:val="auto"/>
          <w:spacing w:val="-18"/>
          <w:sz w:val="21"/>
          <w:szCs w:val="21"/>
          <w:highlight w:val="none"/>
        </w:rPr>
        <w:t xml:space="preserve"> </w:t>
      </w:r>
      <w:r>
        <w:rPr>
          <w:color w:val="auto"/>
          <w:spacing w:val="4"/>
          <w:sz w:val="21"/>
          <w:szCs w:val="21"/>
          <w:highlight w:val="none"/>
        </w:rPr>
        <w:t>1</w:t>
      </w:r>
      <w:r>
        <w:rPr>
          <w:color w:val="auto"/>
          <w:spacing w:val="-35"/>
          <w:sz w:val="21"/>
          <w:szCs w:val="21"/>
          <w:highlight w:val="none"/>
        </w:rPr>
        <w:t xml:space="preserve"> </w:t>
      </w:r>
      <w:r>
        <w:rPr>
          <w:color w:val="auto"/>
          <w:spacing w:val="4"/>
          <w:sz w:val="21"/>
          <w:szCs w:val="21"/>
          <w:highlight w:val="none"/>
        </w:rPr>
        <w:t>名法律专家。</w:t>
      </w:r>
    </w:p>
    <w:p w14:paraId="1E5C29F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6"/>
          <w:sz w:val="21"/>
          <w:szCs w:val="21"/>
          <w:highlight w:val="none"/>
        </w:rPr>
        <w:t>25.首次响应文件的开启</w:t>
      </w:r>
    </w:p>
    <w:p w14:paraId="4EDAFBC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25.1</w:t>
      </w:r>
      <w:r>
        <w:rPr>
          <w:color w:val="auto"/>
          <w:spacing w:val="-36"/>
          <w:sz w:val="21"/>
          <w:szCs w:val="21"/>
          <w:highlight w:val="none"/>
        </w:rPr>
        <w:t xml:space="preserve"> </w:t>
      </w:r>
      <w:r>
        <w:rPr>
          <w:color w:val="auto"/>
          <w:spacing w:val="8"/>
          <w:sz w:val="21"/>
          <w:szCs w:val="21"/>
          <w:highlight w:val="none"/>
        </w:rPr>
        <w:t>首次响应文件由磋商小组或者采购代理机构在“供应商须知前附表</w:t>
      </w:r>
      <w:r>
        <w:rPr>
          <w:color w:val="auto"/>
          <w:spacing w:val="-70"/>
          <w:sz w:val="21"/>
          <w:szCs w:val="21"/>
          <w:highlight w:val="none"/>
        </w:rPr>
        <w:t xml:space="preserve"> </w:t>
      </w:r>
      <w:r>
        <w:rPr>
          <w:color w:val="auto"/>
          <w:spacing w:val="8"/>
          <w:sz w:val="21"/>
          <w:szCs w:val="21"/>
          <w:highlight w:val="none"/>
        </w:rPr>
        <w:t>”规定的时间开启。</w:t>
      </w:r>
    </w:p>
    <w:p w14:paraId="72B7328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4"/>
          <w:sz w:val="21"/>
          <w:szCs w:val="21"/>
          <w:highlight w:val="none"/>
        </w:rPr>
        <w:t>25.2</w:t>
      </w:r>
      <w:r>
        <w:rPr>
          <w:color w:val="auto"/>
          <w:spacing w:val="31"/>
          <w:sz w:val="21"/>
          <w:szCs w:val="21"/>
          <w:highlight w:val="none"/>
        </w:rPr>
        <w:t xml:space="preserve"> </w:t>
      </w:r>
      <w:r>
        <w:rPr>
          <w:color w:val="auto"/>
          <w:spacing w:val="4"/>
          <w:sz w:val="21"/>
          <w:szCs w:val="21"/>
          <w:highlight w:val="none"/>
        </w:rPr>
        <w:t>响应文件解密</w:t>
      </w:r>
    </w:p>
    <w:p w14:paraId="50DFAC5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9"/>
        <w:jc w:val="both"/>
        <w:textAlignment w:val="baseline"/>
        <w:rPr>
          <w:color w:val="auto"/>
          <w:sz w:val="21"/>
          <w:szCs w:val="21"/>
          <w:highlight w:val="none"/>
        </w:rPr>
      </w:pPr>
      <w:r>
        <w:rPr>
          <w:color w:val="auto"/>
          <w:spacing w:val="7"/>
          <w:sz w:val="21"/>
          <w:szCs w:val="21"/>
          <w:highlight w:val="none"/>
        </w:rPr>
        <w:t>采购代理机构将在“供应商须知前附表</w:t>
      </w:r>
      <w:r>
        <w:rPr>
          <w:color w:val="auto"/>
          <w:spacing w:val="-70"/>
          <w:sz w:val="21"/>
          <w:szCs w:val="21"/>
          <w:highlight w:val="none"/>
        </w:rPr>
        <w:t xml:space="preserve"> </w:t>
      </w:r>
      <w:r>
        <w:rPr>
          <w:color w:val="auto"/>
          <w:spacing w:val="7"/>
          <w:sz w:val="21"/>
          <w:szCs w:val="21"/>
          <w:highlight w:val="none"/>
        </w:rPr>
        <w:t>”规定的时间通过电子交易平台组织响应文</w:t>
      </w:r>
      <w:r>
        <w:rPr>
          <w:color w:val="auto"/>
          <w:spacing w:val="6"/>
          <w:sz w:val="21"/>
          <w:szCs w:val="21"/>
          <w:highlight w:val="none"/>
        </w:rPr>
        <w:t>件开启，采购机</w:t>
      </w:r>
      <w:r>
        <w:rPr>
          <w:color w:val="auto"/>
          <w:spacing w:val="10"/>
          <w:sz w:val="21"/>
          <w:szCs w:val="21"/>
          <w:highlight w:val="none"/>
        </w:rPr>
        <w:t>构依托电子交易平台发起开始解密指令，供应</w:t>
      </w:r>
      <w:r>
        <w:rPr>
          <w:color w:val="auto"/>
          <w:spacing w:val="9"/>
          <w:sz w:val="21"/>
          <w:szCs w:val="21"/>
          <w:highlight w:val="none"/>
        </w:rPr>
        <w:t>商的法定代表人或其委托代理人</w:t>
      </w:r>
      <w:r>
        <w:rPr>
          <w:b/>
          <w:bCs/>
          <w:color w:val="auto"/>
          <w:spacing w:val="9"/>
          <w:sz w:val="21"/>
          <w:szCs w:val="21"/>
          <w:highlight w:val="none"/>
        </w:rPr>
        <w:t>须携带加密时所用的</w:t>
      </w:r>
      <w:r>
        <w:rPr>
          <w:color w:val="auto"/>
          <w:spacing w:val="-38"/>
          <w:sz w:val="21"/>
          <w:szCs w:val="21"/>
          <w:highlight w:val="none"/>
        </w:rPr>
        <w:t xml:space="preserve"> </w:t>
      </w:r>
      <w:r>
        <w:rPr>
          <w:b/>
          <w:bCs/>
          <w:color w:val="auto"/>
          <w:sz w:val="21"/>
          <w:szCs w:val="21"/>
          <w:highlight w:val="none"/>
        </w:rPr>
        <w:t>CA</w:t>
      </w:r>
      <w:r>
        <w:rPr>
          <w:b/>
          <w:bCs/>
          <w:color w:val="auto"/>
          <w:spacing w:val="10"/>
          <w:sz w:val="21"/>
          <w:szCs w:val="21"/>
          <w:highlight w:val="none"/>
        </w:rPr>
        <w:t>锁按平台提示和采购文件的规定登录到“广西政府采购云</w:t>
      </w:r>
      <w:r>
        <w:rPr>
          <w:b/>
          <w:bCs/>
          <w:color w:val="auto"/>
          <w:spacing w:val="9"/>
          <w:sz w:val="21"/>
          <w:szCs w:val="21"/>
          <w:highlight w:val="none"/>
        </w:rPr>
        <w:t>平台</w:t>
      </w:r>
      <w:r>
        <w:rPr>
          <w:color w:val="auto"/>
          <w:spacing w:val="-70"/>
          <w:sz w:val="21"/>
          <w:szCs w:val="21"/>
          <w:highlight w:val="none"/>
        </w:rPr>
        <w:t xml:space="preserve"> </w:t>
      </w:r>
      <w:r>
        <w:rPr>
          <w:b/>
          <w:bCs/>
          <w:color w:val="auto"/>
          <w:spacing w:val="9"/>
          <w:sz w:val="21"/>
          <w:szCs w:val="21"/>
          <w:highlight w:val="none"/>
        </w:rPr>
        <w:t>”平台电子开标大厅签到并在发起解密</w:t>
      </w:r>
      <w:r>
        <w:rPr>
          <w:b/>
          <w:bCs/>
          <w:color w:val="auto"/>
          <w:spacing w:val="8"/>
          <w:sz w:val="21"/>
          <w:szCs w:val="21"/>
          <w:highlight w:val="none"/>
        </w:rPr>
        <w:t>指令之时起</w:t>
      </w:r>
      <w:r>
        <w:rPr>
          <w:color w:val="auto"/>
          <w:spacing w:val="-33"/>
          <w:sz w:val="21"/>
          <w:szCs w:val="21"/>
          <w:highlight w:val="none"/>
        </w:rPr>
        <w:t xml:space="preserve"> </w:t>
      </w:r>
      <w:r>
        <w:rPr>
          <w:b/>
          <w:bCs/>
          <w:color w:val="auto"/>
          <w:spacing w:val="8"/>
          <w:sz w:val="21"/>
          <w:szCs w:val="21"/>
          <w:highlight w:val="none"/>
        </w:rPr>
        <w:t>30</w:t>
      </w:r>
      <w:r>
        <w:rPr>
          <w:color w:val="auto"/>
          <w:spacing w:val="-38"/>
          <w:sz w:val="21"/>
          <w:szCs w:val="21"/>
          <w:highlight w:val="none"/>
        </w:rPr>
        <w:t xml:space="preserve"> </w:t>
      </w:r>
      <w:r>
        <w:rPr>
          <w:b/>
          <w:bCs/>
          <w:color w:val="auto"/>
          <w:spacing w:val="8"/>
          <w:sz w:val="21"/>
          <w:szCs w:val="21"/>
          <w:highlight w:val="none"/>
        </w:rPr>
        <w:t>分钟内完成对电子响应文件在线</w:t>
      </w:r>
      <w:r>
        <w:rPr>
          <w:b/>
          <w:bCs/>
          <w:color w:val="auto"/>
          <w:spacing w:val="7"/>
          <w:sz w:val="21"/>
          <w:szCs w:val="21"/>
          <w:highlight w:val="none"/>
        </w:rPr>
        <w:t>解密</w:t>
      </w:r>
      <w:r>
        <w:rPr>
          <w:color w:val="auto"/>
          <w:spacing w:val="7"/>
          <w:sz w:val="21"/>
          <w:szCs w:val="21"/>
          <w:highlight w:val="none"/>
        </w:rPr>
        <w:t>。发起解密指令之时起</w:t>
      </w:r>
      <w:r>
        <w:rPr>
          <w:color w:val="auto"/>
          <w:spacing w:val="-35"/>
          <w:sz w:val="21"/>
          <w:szCs w:val="21"/>
          <w:highlight w:val="none"/>
        </w:rPr>
        <w:t xml:space="preserve"> </w:t>
      </w:r>
      <w:r>
        <w:rPr>
          <w:color w:val="auto"/>
          <w:spacing w:val="7"/>
          <w:sz w:val="21"/>
          <w:szCs w:val="21"/>
          <w:highlight w:val="none"/>
        </w:rPr>
        <w:t>5</w:t>
      </w:r>
      <w:r>
        <w:rPr>
          <w:color w:val="auto"/>
          <w:spacing w:val="-35"/>
          <w:sz w:val="21"/>
          <w:szCs w:val="21"/>
          <w:highlight w:val="none"/>
        </w:rPr>
        <w:t xml:space="preserve"> </w:t>
      </w:r>
      <w:r>
        <w:rPr>
          <w:color w:val="auto"/>
          <w:spacing w:val="7"/>
          <w:sz w:val="21"/>
          <w:szCs w:val="21"/>
          <w:highlight w:val="none"/>
        </w:rPr>
        <w:t>分钟内供应商还未进行解</w:t>
      </w:r>
      <w:r>
        <w:rPr>
          <w:color w:val="auto"/>
          <w:spacing w:val="8"/>
          <w:sz w:val="21"/>
          <w:szCs w:val="21"/>
          <w:highlight w:val="none"/>
        </w:rPr>
        <w:t>密的，代理机构要通知供应商，供应商没预留联系方式或预留联</w:t>
      </w:r>
      <w:r>
        <w:rPr>
          <w:color w:val="auto"/>
          <w:spacing w:val="7"/>
          <w:sz w:val="21"/>
          <w:szCs w:val="21"/>
          <w:highlight w:val="none"/>
        </w:rPr>
        <w:t>系方式无效，导致代理机构无法联系到</w:t>
      </w:r>
      <w:r>
        <w:rPr>
          <w:color w:val="auto"/>
          <w:spacing w:val="5"/>
          <w:sz w:val="21"/>
          <w:szCs w:val="21"/>
          <w:highlight w:val="none"/>
        </w:rPr>
        <w:t>供应商进行解密的，</w:t>
      </w:r>
      <w:r>
        <w:rPr>
          <w:b/>
          <w:bCs/>
          <w:color w:val="auto"/>
          <w:spacing w:val="5"/>
          <w:sz w:val="21"/>
          <w:szCs w:val="21"/>
          <w:highlight w:val="none"/>
        </w:rPr>
        <w:t>视为响应文件无效。</w:t>
      </w:r>
      <w:r>
        <w:rPr>
          <w:color w:val="auto"/>
          <w:spacing w:val="5"/>
          <w:sz w:val="21"/>
          <w:szCs w:val="21"/>
          <w:highlight w:val="none"/>
        </w:rPr>
        <w:t>（解密异常情</w:t>
      </w:r>
      <w:r>
        <w:rPr>
          <w:color w:val="auto"/>
          <w:spacing w:val="4"/>
          <w:sz w:val="21"/>
          <w:szCs w:val="21"/>
          <w:highlight w:val="none"/>
        </w:rPr>
        <w:t>况处理：详见本章</w:t>
      </w:r>
      <w:r>
        <w:rPr>
          <w:color w:val="auto"/>
          <w:spacing w:val="-37"/>
          <w:sz w:val="21"/>
          <w:szCs w:val="21"/>
          <w:highlight w:val="none"/>
        </w:rPr>
        <w:t xml:space="preserve"> </w:t>
      </w:r>
      <w:r>
        <w:rPr>
          <w:color w:val="auto"/>
          <w:spacing w:val="4"/>
          <w:sz w:val="21"/>
          <w:szCs w:val="21"/>
          <w:highlight w:val="none"/>
        </w:rPr>
        <w:t>26.3</w:t>
      </w:r>
      <w:r>
        <w:rPr>
          <w:color w:val="auto"/>
          <w:spacing w:val="37"/>
          <w:sz w:val="21"/>
          <w:szCs w:val="21"/>
          <w:highlight w:val="none"/>
        </w:rPr>
        <w:t xml:space="preserve"> </w:t>
      </w:r>
      <w:r>
        <w:rPr>
          <w:color w:val="auto"/>
          <w:spacing w:val="4"/>
          <w:sz w:val="21"/>
          <w:szCs w:val="21"/>
          <w:highlight w:val="none"/>
        </w:rPr>
        <w:t>电子交易活动的中止。）</w:t>
      </w:r>
    </w:p>
    <w:p w14:paraId="154BBD1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4"/>
        <w:textAlignment w:val="baseline"/>
        <w:rPr>
          <w:color w:val="auto"/>
          <w:sz w:val="21"/>
          <w:szCs w:val="21"/>
          <w:highlight w:val="none"/>
        </w:rPr>
      </w:pPr>
      <w:r>
        <w:rPr>
          <w:color w:val="auto"/>
          <w:spacing w:val="7"/>
          <w:sz w:val="21"/>
          <w:szCs w:val="21"/>
          <w:highlight w:val="none"/>
        </w:rPr>
        <w:t>如供应商成功解密响应文件，但未在“广西政府采购云平台</w:t>
      </w:r>
      <w:r>
        <w:rPr>
          <w:color w:val="auto"/>
          <w:spacing w:val="-72"/>
          <w:sz w:val="21"/>
          <w:szCs w:val="21"/>
          <w:highlight w:val="none"/>
        </w:rPr>
        <w:t xml:space="preserve"> </w:t>
      </w:r>
      <w:r>
        <w:rPr>
          <w:color w:val="auto"/>
          <w:spacing w:val="7"/>
          <w:sz w:val="21"/>
          <w:szCs w:val="21"/>
          <w:highlight w:val="none"/>
        </w:rPr>
        <w:t>”电子开标大厅参</w:t>
      </w:r>
      <w:r>
        <w:rPr>
          <w:color w:val="auto"/>
          <w:spacing w:val="6"/>
          <w:sz w:val="21"/>
          <w:szCs w:val="21"/>
          <w:highlight w:val="none"/>
        </w:rPr>
        <w:t>加谈判的，视同认可</w:t>
      </w:r>
      <w:r>
        <w:rPr>
          <w:color w:val="auto"/>
          <w:spacing w:val="8"/>
          <w:sz w:val="21"/>
          <w:szCs w:val="21"/>
          <w:highlight w:val="none"/>
        </w:rPr>
        <w:t>谈判过程和结果，</w:t>
      </w:r>
      <w:r>
        <w:rPr>
          <w:color w:val="auto"/>
          <w:spacing w:val="-59"/>
          <w:sz w:val="21"/>
          <w:szCs w:val="21"/>
          <w:highlight w:val="none"/>
        </w:rPr>
        <w:t xml:space="preserve"> </w:t>
      </w:r>
      <w:r>
        <w:rPr>
          <w:color w:val="auto"/>
          <w:spacing w:val="8"/>
          <w:sz w:val="21"/>
          <w:szCs w:val="21"/>
          <w:highlight w:val="none"/>
        </w:rPr>
        <w:t>由此产生的后果由供应商自行负责。 参与谈判的供应商不足</w:t>
      </w:r>
      <w:r>
        <w:rPr>
          <w:color w:val="auto"/>
          <w:spacing w:val="-33"/>
          <w:sz w:val="21"/>
          <w:szCs w:val="21"/>
          <w:highlight w:val="none"/>
        </w:rPr>
        <w:t xml:space="preserve"> </w:t>
      </w:r>
      <w:r>
        <w:rPr>
          <w:color w:val="auto"/>
          <w:spacing w:val="8"/>
          <w:sz w:val="21"/>
          <w:szCs w:val="21"/>
          <w:highlight w:val="none"/>
        </w:rPr>
        <w:t>3</w:t>
      </w:r>
      <w:r>
        <w:rPr>
          <w:color w:val="auto"/>
          <w:spacing w:val="-36"/>
          <w:sz w:val="21"/>
          <w:szCs w:val="21"/>
          <w:highlight w:val="none"/>
        </w:rPr>
        <w:t xml:space="preserve"> </w:t>
      </w:r>
      <w:r>
        <w:rPr>
          <w:color w:val="auto"/>
          <w:spacing w:val="8"/>
          <w:sz w:val="21"/>
          <w:szCs w:val="21"/>
          <w:highlight w:val="none"/>
        </w:rPr>
        <w:t>家</w:t>
      </w:r>
      <w:r>
        <w:rPr>
          <w:color w:val="auto"/>
          <w:spacing w:val="7"/>
          <w:sz w:val="21"/>
          <w:szCs w:val="21"/>
          <w:highlight w:val="none"/>
        </w:rPr>
        <w:t>的，不得谈判。</w:t>
      </w:r>
    </w:p>
    <w:p w14:paraId="7C7FA2A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7"/>
          <w:sz w:val="21"/>
          <w:szCs w:val="21"/>
          <w:highlight w:val="none"/>
        </w:rPr>
        <w:t>26.评审程序、评审方法和评审标准</w:t>
      </w:r>
    </w:p>
    <w:p w14:paraId="4606B90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3"/>
        <w:textAlignment w:val="baseline"/>
        <w:rPr>
          <w:color w:val="auto"/>
          <w:sz w:val="21"/>
          <w:szCs w:val="21"/>
          <w:highlight w:val="none"/>
        </w:rPr>
      </w:pPr>
      <w:r>
        <w:rPr>
          <w:color w:val="auto"/>
          <w:spacing w:val="8"/>
          <w:sz w:val="21"/>
          <w:szCs w:val="21"/>
          <w:highlight w:val="none"/>
        </w:rPr>
        <w:t>26.1</w:t>
      </w:r>
      <w:r>
        <w:rPr>
          <w:color w:val="auto"/>
          <w:spacing w:val="-41"/>
          <w:sz w:val="21"/>
          <w:szCs w:val="21"/>
          <w:highlight w:val="none"/>
        </w:rPr>
        <w:t xml:space="preserve"> </w:t>
      </w:r>
      <w:r>
        <w:rPr>
          <w:color w:val="auto"/>
          <w:spacing w:val="8"/>
          <w:sz w:val="21"/>
          <w:szCs w:val="21"/>
          <w:highlight w:val="none"/>
        </w:rPr>
        <w:t>磋商小组按照“第四章 评审程序</w:t>
      </w:r>
      <w:r>
        <w:rPr>
          <w:color w:val="auto"/>
          <w:spacing w:val="7"/>
          <w:sz w:val="21"/>
          <w:szCs w:val="21"/>
          <w:highlight w:val="none"/>
        </w:rPr>
        <w:t>、评审方法和评审标准</w:t>
      </w:r>
      <w:r>
        <w:rPr>
          <w:color w:val="auto"/>
          <w:spacing w:val="-72"/>
          <w:sz w:val="21"/>
          <w:szCs w:val="21"/>
          <w:highlight w:val="none"/>
        </w:rPr>
        <w:t xml:space="preserve"> </w:t>
      </w:r>
      <w:r>
        <w:rPr>
          <w:color w:val="auto"/>
          <w:spacing w:val="7"/>
          <w:sz w:val="21"/>
          <w:szCs w:val="21"/>
          <w:highlight w:val="none"/>
        </w:rPr>
        <w:t>”规定的方法、评审因素、标准和程</w:t>
      </w:r>
      <w:r>
        <w:rPr>
          <w:color w:val="auto"/>
          <w:spacing w:val="8"/>
          <w:sz w:val="21"/>
          <w:szCs w:val="21"/>
          <w:highlight w:val="none"/>
        </w:rPr>
        <w:t>序对响应文件进行评审。</w:t>
      </w:r>
    </w:p>
    <w:p w14:paraId="512C553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26.2 采购需求负偏离要求及磋商顺序详见 “ 供应商须知前附表</w:t>
      </w:r>
      <w:r>
        <w:rPr>
          <w:color w:val="auto"/>
          <w:spacing w:val="-59"/>
          <w:sz w:val="21"/>
          <w:szCs w:val="21"/>
          <w:highlight w:val="none"/>
        </w:rPr>
        <w:t xml:space="preserve"> </w:t>
      </w:r>
      <w:r>
        <w:rPr>
          <w:color w:val="auto"/>
          <w:spacing w:val="8"/>
          <w:sz w:val="21"/>
          <w:szCs w:val="21"/>
          <w:highlight w:val="none"/>
        </w:rPr>
        <w:t>”。</w:t>
      </w:r>
    </w:p>
    <w:p w14:paraId="0A86033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1"/>
        <w:textAlignment w:val="baseline"/>
        <w:rPr>
          <w:rFonts w:ascii="Arial"/>
          <w:color w:val="auto"/>
          <w:sz w:val="21"/>
          <w:szCs w:val="21"/>
          <w:highlight w:val="none"/>
        </w:rPr>
      </w:pPr>
      <w:r>
        <w:rPr>
          <w:color w:val="auto"/>
          <w:spacing w:val="10"/>
          <w:sz w:val="21"/>
          <w:szCs w:val="21"/>
          <w:highlight w:val="none"/>
        </w:rPr>
        <w:t>26.3</w:t>
      </w:r>
      <w:r>
        <w:rPr>
          <w:color w:val="auto"/>
          <w:spacing w:val="-14"/>
          <w:sz w:val="21"/>
          <w:szCs w:val="21"/>
          <w:highlight w:val="none"/>
        </w:rPr>
        <w:t xml:space="preserve"> </w:t>
      </w:r>
      <w:r>
        <w:rPr>
          <w:color w:val="auto"/>
          <w:spacing w:val="10"/>
          <w:sz w:val="21"/>
          <w:szCs w:val="21"/>
          <w:highlight w:val="none"/>
        </w:rPr>
        <w:t>电子交易活动的中止。采购过程中出现以下情形，导致电子交易平台无法正常</w:t>
      </w:r>
      <w:r>
        <w:rPr>
          <w:color w:val="auto"/>
          <w:spacing w:val="9"/>
          <w:sz w:val="21"/>
          <w:szCs w:val="21"/>
          <w:highlight w:val="none"/>
        </w:rPr>
        <w:t>运行，或者无法保证电子交易的公平、公正和安全时，采购机构可中止电子交易活动：</w:t>
      </w:r>
    </w:p>
    <w:p w14:paraId="1B98DFB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bookmarkStart w:id="20" w:name="bookmark54"/>
      <w:bookmarkEnd w:id="20"/>
      <w:r>
        <w:rPr>
          <w:color w:val="auto"/>
          <w:spacing w:val="6"/>
          <w:sz w:val="21"/>
          <w:szCs w:val="21"/>
          <w:highlight w:val="none"/>
        </w:rPr>
        <w:t>（1）</w:t>
      </w:r>
      <w:r>
        <w:rPr>
          <w:color w:val="auto"/>
          <w:spacing w:val="-46"/>
          <w:sz w:val="21"/>
          <w:szCs w:val="21"/>
          <w:highlight w:val="none"/>
        </w:rPr>
        <w:t xml:space="preserve"> </w:t>
      </w:r>
      <w:r>
        <w:rPr>
          <w:color w:val="auto"/>
          <w:spacing w:val="6"/>
          <w:sz w:val="21"/>
          <w:szCs w:val="21"/>
          <w:highlight w:val="none"/>
        </w:rPr>
        <w:t>电子交易平台发生故障而无法登录访问的；</w:t>
      </w:r>
    </w:p>
    <w:p w14:paraId="2816AB8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（2）</w:t>
      </w:r>
      <w:r>
        <w:rPr>
          <w:color w:val="auto"/>
          <w:spacing w:val="-44"/>
          <w:sz w:val="21"/>
          <w:szCs w:val="21"/>
          <w:highlight w:val="none"/>
        </w:rPr>
        <w:t xml:space="preserve"> </w:t>
      </w:r>
      <w:r>
        <w:rPr>
          <w:color w:val="auto"/>
          <w:spacing w:val="7"/>
          <w:sz w:val="21"/>
          <w:szCs w:val="21"/>
          <w:highlight w:val="none"/>
        </w:rPr>
        <w:t>电子交易平台应用或数据库出现错误，不能进行正常操作的；</w:t>
      </w:r>
    </w:p>
    <w:p w14:paraId="0EC21CF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（3）</w:t>
      </w:r>
      <w:r>
        <w:rPr>
          <w:color w:val="auto"/>
          <w:spacing w:val="-54"/>
          <w:sz w:val="21"/>
          <w:szCs w:val="21"/>
          <w:highlight w:val="none"/>
        </w:rPr>
        <w:t xml:space="preserve"> </w:t>
      </w:r>
      <w:r>
        <w:rPr>
          <w:color w:val="auto"/>
          <w:spacing w:val="7"/>
          <w:sz w:val="21"/>
          <w:szCs w:val="21"/>
          <w:highlight w:val="none"/>
        </w:rPr>
        <w:t>电子交易平台发现严重安全漏洞，有潜在泄密危险的；</w:t>
      </w:r>
    </w:p>
    <w:p w14:paraId="4D7AD79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（4）病毒发作导致不能进行正常操作的；</w:t>
      </w:r>
    </w:p>
    <w:p w14:paraId="3934654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（4）其他无法保证电子交易的公平、公正和安全的情况。</w:t>
      </w:r>
    </w:p>
    <w:p w14:paraId="6D77C5A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0"/>
        <w:jc w:val="both"/>
        <w:textAlignment w:val="baseline"/>
        <w:rPr>
          <w:color w:val="auto"/>
          <w:sz w:val="21"/>
          <w:szCs w:val="21"/>
          <w:highlight w:val="none"/>
        </w:rPr>
      </w:pPr>
      <w:r>
        <w:rPr>
          <w:color w:val="auto"/>
          <w:spacing w:val="10"/>
          <w:sz w:val="21"/>
          <w:szCs w:val="21"/>
          <w:highlight w:val="none"/>
        </w:rPr>
        <w:t>26.4</w:t>
      </w:r>
      <w:r>
        <w:rPr>
          <w:color w:val="auto"/>
          <w:spacing w:val="-20"/>
          <w:sz w:val="21"/>
          <w:szCs w:val="21"/>
          <w:highlight w:val="none"/>
        </w:rPr>
        <w:t xml:space="preserve"> </w:t>
      </w:r>
      <w:r>
        <w:rPr>
          <w:color w:val="auto"/>
          <w:spacing w:val="10"/>
          <w:sz w:val="21"/>
          <w:szCs w:val="21"/>
          <w:highlight w:val="none"/>
        </w:rPr>
        <w:t>出现以上情形，不影响采购公平、公正性的，采购组织机构可以待上述情形消除后继续组织</w:t>
      </w:r>
      <w:r>
        <w:rPr>
          <w:color w:val="auto"/>
          <w:spacing w:val="8"/>
          <w:sz w:val="21"/>
          <w:szCs w:val="21"/>
          <w:highlight w:val="none"/>
        </w:rPr>
        <w:t>电子交易活动；影响或可能影响采购公平、公正性的，经采</w:t>
      </w:r>
      <w:r>
        <w:rPr>
          <w:color w:val="auto"/>
          <w:spacing w:val="7"/>
          <w:sz w:val="21"/>
          <w:szCs w:val="21"/>
          <w:highlight w:val="none"/>
        </w:rPr>
        <w:t>购代理机构确认后，应当重新采购。采购代</w:t>
      </w:r>
      <w:r>
        <w:rPr>
          <w:color w:val="auto"/>
          <w:spacing w:val="9"/>
          <w:sz w:val="21"/>
          <w:szCs w:val="21"/>
          <w:highlight w:val="none"/>
        </w:rPr>
        <w:t>理机构必须对原有的资料及信息作出妥善保密处理，并报财政部门备案。</w:t>
      </w:r>
    </w:p>
    <w:p w14:paraId="05A456E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outlineLvl w:val="2"/>
        <w:rPr>
          <w:color w:val="auto"/>
          <w:sz w:val="21"/>
          <w:szCs w:val="21"/>
          <w:highlight w:val="none"/>
        </w:rPr>
      </w:pPr>
      <w:bookmarkStart w:id="21" w:name="_Toc17791"/>
      <w:r>
        <w:rPr>
          <w:b/>
          <w:bCs/>
          <w:color w:val="auto"/>
          <w:spacing w:val="6"/>
          <w:sz w:val="21"/>
          <w:szCs w:val="21"/>
          <w:highlight w:val="none"/>
        </w:rPr>
        <w:t>五、成交及合同</w:t>
      </w:r>
      <w:bookmarkEnd w:id="21"/>
    </w:p>
    <w:p w14:paraId="31D3FB0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6"/>
          <w:sz w:val="21"/>
          <w:szCs w:val="21"/>
          <w:highlight w:val="none"/>
        </w:rPr>
        <w:t>27.确定成交供应商及结果公告</w:t>
      </w:r>
    </w:p>
    <w:p w14:paraId="0679342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color w:val="auto"/>
          <w:sz w:val="21"/>
          <w:szCs w:val="21"/>
          <w:highlight w:val="none"/>
        </w:rPr>
      </w:pPr>
      <w:r>
        <w:rPr>
          <w:color w:val="auto"/>
          <w:spacing w:val="7"/>
          <w:sz w:val="21"/>
          <w:szCs w:val="21"/>
          <w:highlight w:val="none"/>
        </w:rPr>
        <w:t>27.1</w:t>
      </w:r>
      <w:r>
        <w:rPr>
          <w:color w:val="auto"/>
          <w:spacing w:val="-26"/>
          <w:sz w:val="21"/>
          <w:szCs w:val="21"/>
          <w:highlight w:val="none"/>
        </w:rPr>
        <w:t xml:space="preserve"> </w:t>
      </w:r>
      <w:r>
        <w:rPr>
          <w:color w:val="auto"/>
          <w:spacing w:val="7"/>
          <w:sz w:val="21"/>
          <w:szCs w:val="21"/>
          <w:highlight w:val="none"/>
        </w:rPr>
        <w:t>确定成交供应商。</w:t>
      </w:r>
      <w:r>
        <w:rPr>
          <w:color w:val="auto"/>
          <w:spacing w:val="39"/>
          <w:sz w:val="21"/>
          <w:szCs w:val="21"/>
          <w:highlight w:val="none"/>
          <w:u w:val="single" w:color="auto"/>
        </w:rPr>
        <w:t xml:space="preserve"> </w:t>
      </w:r>
      <w:r>
        <w:rPr>
          <w:color w:val="auto"/>
          <w:spacing w:val="7"/>
          <w:sz w:val="21"/>
          <w:szCs w:val="21"/>
          <w:highlight w:val="none"/>
          <w:u w:val="single" w:color="auto"/>
        </w:rPr>
        <w:t>由采购人直接委托评审专家确定，评审报告提出的排序第一的供应商为成</w:t>
      </w:r>
      <w:r>
        <w:rPr>
          <w:color w:val="auto"/>
          <w:spacing w:val="11"/>
          <w:sz w:val="21"/>
          <w:szCs w:val="21"/>
          <w:highlight w:val="none"/>
          <w:u w:val="single" w:color="auto"/>
        </w:rPr>
        <w:t>交供应商。</w:t>
      </w:r>
    </w:p>
    <w:p w14:paraId="725F60D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2"/>
        <w:textAlignment w:val="baseline"/>
        <w:rPr>
          <w:color w:val="auto"/>
          <w:sz w:val="21"/>
          <w:szCs w:val="21"/>
          <w:highlight w:val="none"/>
        </w:rPr>
      </w:pPr>
      <w:r>
        <w:rPr>
          <w:color w:val="auto"/>
          <w:spacing w:val="10"/>
          <w:sz w:val="21"/>
          <w:szCs w:val="21"/>
          <w:highlight w:val="none"/>
        </w:rPr>
        <w:t>27.2</w:t>
      </w:r>
      <w:r>
        <w:rPr>
          <w:color w:val="auto"/>
          <w:spacing w:val="-36"/>
          <w:sz w:val="21"/>
          <w:szCs w:val="21"/>
          <w:highlight w:val="none"/>
        </w:rPr>
        <w:t xml:space="preserve"> </w:t>
      </w:r>
      <w:r>
        <w:rPr>
          <w:color w:val="auto"/>
          <w:spacing w:val="10"/>
          <w:sz w:val="21"/>
          <w:szCs w:val="21"/>
          <w:highlight w:val="none"/>
        </w:rPr>
        <w:t>成交通知及成交结果公告。成交供应商确定后</w:t>
      </w:r>
      <w:r>
        <w:rPr>
          <w:color w:val="auto"/>
          <w:spacing w:val="-37"/>
          <w:sz w:val="21"/>
          <w:szCs w:val="21"/>
          <w:highlight w:val="none"/>
        </w:rPr>
        <w:t xml:space="preserve"> </w:t>
      </w:r>
      <w:r>
        <w:rPr>
          <w:color w:val="auto"/>
          <w:spacing w:val="10"/>
          <w:sz w:val="21"/>
          <w:szCs w:val="21"/>
          <w:highlight w:val="none"/>
        </w:rPr>
        <w:t>2</w:t>
      </w:r>
      <w:r>
        <w:rPr>
          <w:color w:val="auto"/>
          <w:spacing w:val="-38"/>
          <w:sz w:val="21"/>
          <w:szCs w:val="21"/>
          <w:highlight w:val="none"/>
        </w:rPr>
        <w:t xml:space="preserve"> </w:t>
      </w:r>
      <w:r>
        <w:rPr>
          <w:color w:val="auto"/>
          <w:spacing w:val="10"/>
          <w:sz w:val="21"/>
          <w:szCs w:val="21"/>
          <w:highlight w:val="none"/>
        </w:rPr>
        <w:t>个工作日内，在省</w:t>
      </w:r>
      <w:r>
        <w:rPr>
          <w:color w:val="auto"/>
          <w:spacing w:val="9"/>
          <w:sz w:val="21"/>
          <w:szCs w:val="21"/>
          <w:highlight w:val="none"/>
        </w:rPr>
        <w:t>级以上财政部门指定的媒</w:t>
      </w:r>
      <w:r>
        <w:rPr>
          <w:color w:val="auto"/>
          <w:spacing w:val="8"/>
          <w:sz w:val="21"/>
          <w:szCs w:val="21"/>
          <w:highlight w:val="none"/>
        </w:rPr>
        <w:t>体上公告成交结果（</w:t>
      </w:r>
      <w:r>
        <w:rPr>
          <w:color w:val="auto"/>
          <w:spacing w:val="7"/>
          <w:sz w:val="21"/>
          <w:szCs w:val="21"/>
          <w:highlight w:val="none"/>
        </w:rPr>
        <w:t>公告内容除包含《政府采购</w:t>
      </w:r>
      <w:r>
        <w:rPr>
          <w:color w:val="auto"/>
          <w:spacing w:val="11"/>
          <w:sz w:val="21"/>
          <w:szCs w:val="21"/>
          <w:highlight w:val="none"/>
        </w:rPr>
        <w:t>公告和公示信息格式规范（2020</w:t>
      </w:r>
      <w:r>
        <w:rPr>
          <w:color w:val="auto"/>
          <w:spacing w:val="-37"/>
          <w:sz w:val="21"/>
          <w:szCs w:val="21"/>
          <w:highlight w:val="none"/>
        </w:rPr>
        <w:t xml:space="preserve"> </w:t>
      </w:r>
      <w:r>
        <w:rPr>
          <w:color w:val="auto"/>
          <w:spacing w:val="11"/>
          <w:sz w:val="21"/>
          <w:szCs w:val="21"/>
          <w:highlight w:val="none"/>
        </w:rPr>
        <w:t>年版）》</w:t>
      </w:r>
      <w:r>
        <w:rPr>
          <w:color w:val="auto"/>
          <w:spacing w:val="10"/>
          <w:sz w:val="21"/>
          <w:szCs w:val="21"/>
          <w:highlight w:val="none"/>
        </w:rPr>
        <w:t>要求内容外，还应包含采购人专门面向中小企业预留份额情</w:t>
      </w:r>
      <w:r>
        <w:rPr>
          <w:color w:val="auto"/>
          <w:spacing w:val="8"/>
          <w:sz w:val="21"/>
          <w:szCs w:val="21"/>
          <w:highlight w:val="none"/>
        </w:rPr>
        <w:t>况及成交供应商评审价格、优惠率等内容</w:t>
      </w:r>
      <w:r>
        <w:rPr>
          <w:color w:val="auto"/>
          <w:spacing w:val="1"/>
          <w:sz w:val="21"/>
          <w:szCs w:val="21"/>
          <w:highlight w:val="none"/>
        </w:rPr>
        <w:t>），</w:t>
      </w:r>
      <w:r>
        <w:rPr>
          <w:color w:val="auto"/>
          <w:spacing w:val="8"/>
          <w:sz w:val="21"/>
          <w:szCs w:val="21"/>
          <w:highlight w:val="none"/>
        </w:rPr>
        <w:t>同时向成交供应商发出成交通知书，成交通知书</w:t>
      </w:r>
      <w:r>
        <w:rPr>
          <w:color w:val="auto"/>
          <w:spacing w:val="7"/>
          <w:sz w:val="21"/>
          <w:szCs w:val="21"/>
          <w:highlight w:val="none"/>
        </w:rPr>
        <w:t>规定签订</w:t>
      </w:r>
      <w:r>
        <w:rPr>
          <w:color w:val="auto"/>
          <w:spacing w:val="2"/>
          <w:sz w:val="21"/>
          <w:szCs w:val="21"/>
          <w:highlight w:val="none"/>
        </w:rPr>
        <w:t>合同的时间不得超过</w:t>
      </w:r>
      <w:r>
        <w:rPr>
          <w:color w:val="auto"/>
          <w:spacing w:val="-23"/>
          <w:sz w:val="21"/>
          <w:szCs w:val="21"/>
          <w:highlight w:val="none"/>
        </w:rPr>
        <w:t xml:space="preserve"> </w:t>
      </w:r>
      <w:r>
        <w:rPr>
          <w:color w:val="auto"/>
          <w:spacing w:val="2"/>
          <w:sz w:val="21"/>
          <w:szCs w:val="21"/>
          <w:highlight w:val="none"/>
        </w:rPr>
        <w:t>25 日。</w:t>
      </w:r>
    </w:p>
    <w:p w14:paraId="5AC4108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3"/>
        <w:textAlignment w:val="baseline"/>
        <w:rPr>
          <w:color w:val="auto"/>
          <w:sz w:val="21"/>
          <w:szCs w:val="21"/>
          <w:highlight w:val="none"/>
        </w:rPr>
      </w:pPr>
      <w:r>
        <w:rPr>
          <w:color w:val="auto"/>
          <w:spacing w:val="11"/>
          <w:sz w:val="21"/>
          <w:szCs w:val="21"/>
          <w:highlight w:val="none"/>
        </w:rPr>
        <w:t>27.3</w:t>
      </w:r>
      <w:r>
        <w:rPr>
          <w:color w:val="auto"/>
          <w:spacing w:val="-39"/>
          <w:sz w:val="21"/>
          <w:szCs w:val="21"/>
          <w:highlight w:val="none"/>
        </w:rPr>
        <w:t xml:space="preserve"> </w:t>
      </w:r>
      <w:r>
        <w:rPr>
          <w:color w:val="auto"/>
          <w:spacing w:val="11"/>
          <w:sz w:val="21"/>
          <w:szCs w:val="21"/>
          <w:highlight w:val="none"/>
        </w:rPr>
        <w:t>采购人或者采购代理机构发出成交</w:t>
      </w:r>
      <w:r>
        <w:rPr>
          <w:color w:val="auto"/>
          <w:spacing w:val="10"/>
          <w:sz w:val="21"/>
          <w:szCs w:val="21"/>
          <w:highlight w:val="none"/>
        </w:rPr>
        <w:t>通知书前，应当对成交供应商信用进行查询核实，对列入</w:t>
      </w:r>
      <w:r>
        <w:rPr>
          <w:color w:val="auto"/>
          <w:spacing w:val="8"/>
          <w:sz w:val="21"/>
          <w:szCs w:val="21"/>
          <w:highlight w:val="none"/>
        </w:rPr>
        <w:t>失信被执行人、重大税收违法案件当事人名单、政府采购严重违法</w:t>
      </w:r>
      <w:r>
        <w:rPr>
          <w:color w:val="auto"/>
          <w:spacing w:val="7"/>
          <w:sz w:val="21"/>
          <w:szCs w:val="21"/>
          <w:highlight w:val="none"/>
        </w:rPr>
        <w:t>失信行为记录名单及其他不符合《中</w:t>
      </w:r>
      <w:r>
        <w:rPr>
          <w:color w:val="auto"/>
          <w:spacing w:val="8"/>
          <w:sz w:val="21"/>
          <w:szCs w:val="21"/>
          <w:highlight w:val="none"/>
        </w:rPr>
        <w:t>华人民共和国政府采购法》第二十二条规定条件的供应商，取消其</w:t>
      </w:r>
      <w:r>
        <w:rPr>
          <w:color w:val="auto"/>
          <w:spacing w:val="7"/>
          <w:sz w:val="21"/>
          <w:szCs w:val="21"/>
          <w:highlight w:val="none"/>
        </w:rPr>
        <w:t>成交资格，并确定排名第二的成交候</w:t>
      </w:r>
      <w:r>
        <w:rPr>
          <w:color w:val="auto"/>
          <w:spacing w:val="8"/>
          <w:sz w:val="21"/>
          <w:szCs w:val="21"/>
          <w:highlight w:val="none"/>
        </w:rPr>
        <w:t>选人为成交供应商。排名第二的成交候选人因上述规定的同样原因</w:t>
      </w:r>
      <w:r>
        <w:rPr>
          <w:color w:val="auto"/>
          <w:spacing w:val="7"/>
          <w:sz w:val="21"/>
          <w:szCs w:val="21"/>
          <w:highlight w:val="none"/>
        </w:rPr>
        <w:t>被取消成交资格的，采购人可以确定</w:t>
      </w:r>
      <w:r>
        <w:rPr>
          <w:color w:val="auto"/>
          <w:spacing w:val="9"/>
          <w:sz w:val="21"/>
          <w:szCs w:val="21"/>
          <w:highlight w:val="none"/>
        </w:rPr>
        <w:t>排名第三的成交候选人为成交供应商，以此类推。以上信息查询记录及相关证据与竞磋文件一并保存。</w:t>
      </w:r>
      <w:r>
        <w:rPr>
          <w:color w:val="auto"/>
          <w:spacing w:val="10"/>
          <w:sz w:val="21"/>
          <w:szCs w:val="21"/>
          <w:highlight w:val="none"/>
        </w:rPr>
        <w:t>成交供应商享受《政府采购促进中小企业发展管理办法》（财库〔2020〕46</w:t>
      </w:r>
      <w:r>
        <w:rPr>
          <w:color w:val="auto"/>
          <w:spacing w:val="-26"/>
          <w:sz w:val="21"/>
          <w:szCs w:val="21"/>
          <w:highlight w:val="none"/>
        </w:rPr>
        <w:t xml:space="preserve"> </w:t>
      </w:r>
      <w:r>
        <w:rPr>
          <w:color w:val="auto"/>
          <w:spacing w:val="10"/>
          <w:sz w:val="21"/>
          <w:szCs w:val="21"/>
          <w:highlight w:val="none"/>
        </w:rPr>
        <w:t>号）规定的中小企业扶持</w:t>
      </w:r>
      <w:r>
        <w:rPr>
          <w:color w:val="auto"/>
          <w:spacing w:val="9"/>
          <w:sz w:val="21"/>
          <w:szCs w:val="21"/>
          <w:highlight w:val="none"/>
        </w:rPr>
        <w:t>政策的，采购人、采购代理机构应当随成交结果公开成交供应商的《中小企业声明函》。</w:t>
      </w:r>
    </w:p>
    <w:p w14:paraId="28DB56E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0"/>
        <w:textAlignment w:val="baseline"/>
        <w:rPr>
          <w:color w:val="auto"/>
          <w:sz w:val="21"/>
          <w:szCs w:val="21"/>
          <w:highlight w:val="none"/>
        </w:rPr>
      </w:pPr>
      <w:r>
        <w:rPr>
          <w:color w:val="auto"/>
          <w:spacing w:val="11"/>
          <w:sz w:val="21"/>
          <w:szCs w:val="21"/>
          <w:highlight w:val="none"/>
        </w:rPr>
        <w:t>27.4</w:t>
      </w:r>
      <w:r>
        <w:rPr>
          <w:color w:val="auto"/>
          <w:spacing w:val="-39"/>
          <w:sz w:val="21"/>
          <w:szCs w:val="21"/>
          <w:highlight w:val="none"/>
        </w:rPr>
        <w:t xml:space="preserve"> </w:t>
      </w:r>
      <w:r>
        <w:rPr>
          <w:color w:val="auto"/>
          <w:spacing w:val="11"/>
          <w:sz w:val="21"/>
          <w:szCs w:val="21"/>
          <w:highlight w:val="none"/>
        </w:rPr>
        <w:t>采购人、采购代理机构认为供应商</w:t>
      </w:r>
      <w:r>
        <w:rPr>
          <w:color w:val="auto"/>
          <w:spacing w:val="10"/>
          <w:sz w:val="21"/>
          <w:szCs w:val="21"/>
          <w:highlight w:val="none"/>
        </w:rPr>
        <w:t>对采购过程、成交结果提出的质疑成立且影响或者可能影</w:t>
      </w:r>
      <w:r>
        <w:rPr>
          <w:color w:val="auto"/>
          <w:spacing w:val="8"/>
          <w:sz w:val="21"/>
          <w:szCs w:val="21"/>
          <w:highlight w:val="none"/>
        </w:rPr>
        <w:t>响成交结果的，合格供应商符合法定数量时，可以从合格的成</w:t>
      </w:r>
      <w:r>
        <w:rPr>
          <w:color w:val="auto"/>
          <w:spacing w:val="7"/>
          <w:sz w:val="21"/>
          <w:szCs w:val="21"/>
          <w:highlight w:val="none"/>
        </w:rPr>
        <w:t>交候选人中另行确定成交供应商的，应当</w:t>
      </w:r>
      <w:r>
        <w:rPr>
          <w:color w:val="auto"/>
          <w:spacing w:val="9"/>
          <w:sz w:val="21"/>
          <w:szCs w:val="21"/>
          <w:highlight w:val="none"/>
        </w:rPr>
        <w:t>依法另行确定成交供应商；否则应当重新开展采购活动。</w:t>
      </w:r>
    </w:p>
    <w:p w14:paraId="0415A43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05"/>
        <w:textAlignment w:val="baseline"/>
        <w:rPr>
          <w:color w:val="auto"/>
          <w:sz w:val="21"/>
          <w:szCs w:val="21"/>
          <w:highlight w:val="none"/>
        </w:rPr>
      </w:pPr>
      <w:r>
        <w:rPr>
          <w:color w:val="auto"/>
          <w:spacing w:val="10"/>
          <w:sz w:val="21"/>
          <w:szCs w:val="21"/>
          <w:highlight w:val="none"/>
        </w:rPr>
        <w:t>27.5</w:t>
      </w:r>
      <w:r>
        <w:rPr>
          <w:color w:val="auto"/>
          <w:spacing w:val="-20"/>
          <w:sz w:val="21"/>
          <w:szCs w:val="21"/>
          <w:highlight w:val="none"/>
        </w:rPr>
        <w:t xml:space="preserve"> </w:t>
      </w:r>
      <w:r>
        <w:rPr>
          <w:color w:val="auto"/>
          <w:spacing w:val="10"/>
          <w:sz w:val="21"/>
          <w:szCs w:val="21"/>
          <w:highlight w:val="none"/>
        </w:rPr>
        <w:t>排名第一的成交候选人放弃成交、因不可抗力提出不能履行合同，采购人可以确定排名第二</w:t>
      </w:r>
      <w:r>
        <w:rPr>
          <w:color w:val="auto"/>
          <w:spacing w:val="7"/>
          <w:sz w:val="21"/>
          <w:szCs w:val="21"/>
          <w:highlight w:val="none"/>
        </w:rPr>
        <w:t>的成交候选人为成交供应商。排名第二的成交候选人因前款规定的同样原因不能签订合同的，采购人可以确定排名第三的成交候选人为成交供应商。</w:t>
      </w:r>
    </w:p>
    <w:p w14:paraId="13B3F1A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5"/>
          <w:sz w:val="21"/>
          <w:szCs w:val="21"/>
          <w:highlight w:val="none"/>
        </w:rPr>
        <w:t>28.履约保证金</w:t>
      </w:r>
    </w:p>
    <w:p w14:paraId="092506C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14"/>
          <w:sz w:val="21"/>
          <w:szCs w:val="21"/>
          <w:highlight w:val="none"/>
        </w:rPr>
        <w:t>详见 “供应商须知前附表</w:t>
      </w:r>
      <w:r>
        <w:rPr>
          <w:color w:val="auto"/>
          <w:spacing w:val="-68"/>
          <w:sz w:val="21"/>
          <w:szCs w:val="21"/>
          <w:highlight w:val="none"/>
        </w:rPr>
        <w:t xml:space="preserve"> </w:t>
      </w:r>
      <w:r>
        <w:rPr>
          <w:color w:val="auto"/>
          <w:spacing w:val="14"/>
          <w:sz w:val="21"/>
          <w:szCs w:val="21"/>
          <w:highlight w:val="none"/>
        </w:rPr>
        <w:t>”</w:t>
      </w:r>
    </w:p>
    <w:p w14:paraId="4569D8C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5"/>
          <w:sz w:val="21"/>
          <w:szCs w:val="21"/>
          <w:highlight w:val="none"/>
        </w:rPr>
        <w:t>29.签订合同</w:t>
      </w:r>
    </w:p>
    <w:p w14:paraId="2AA1A09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4"/>
        <w:textAlignment w:val="baseline"/>
        <w:rPr>
          <w:color w:val="auto"/>
          <w:sz w:val="21"/>
          <w:szCs w:val="21"/>
          <w:highlight w:val="none"/>
        </w:rPr>
      </w:pPr>
      <w:r>
        <w:rPr>
          <w:color w:val="auto"/>
          <w:spacing w:val="11"/>
          <w:sz w:val="21"/>
          <w:szCs w:val="21"/>
          <w:highlight w:val="none"/>
        </w:rPr>
        <w:t>29.1</w:t>
      </w:r>
      <w:r>
        <w:rPr>
          <w:color w:val="auto"/>
          <w:spacing w:val="-39"/>
          <w:sz w:val="21"/>
          <w:szCs w:val="21"/>
          <w:highlight w:val="none"/>
        </w:rPr>
        <w:t xml:space="preserve"> </w:t>
      </w:r>
      <w:r>
        <w:rPr>
          <w:color w:val="auto"/>
          <w:spacing w:val="11"/>
          <w:sz w:val="21"/>
          <w:szCs w:val="21"/>
          <w:highlight w:val="none"/>
        </w:rPr>
        <w:t>采购人与成交供应商应当在成交通</w:t>
      </w:r>
      <w:r>
        <w:rPr>
          <w:color w:val="auto"/>
          <w:spacing w:val="10"/>
          <w:sz w:val="21"/>
          <w:szCs w:val="21"/>
          <w:highlight w:val="none"/>
        </w:rPr>
        <w:t>知书规定的时间内，按照磋商文件确定的合同文本以及采</w:t>
      </w:r>
      <w:r>
        <w:rPr>
          <w:color w:val="auto"/>
          <w:spacing w:val="8"/>
          <w:sz w:val="21"/>
          <w:szCs w:val="21"/>
          <w:highlight w:val="none"/>
        </w:rPr>
        <w:t>购标的、服务技术、采购金额、采购数量、技术和服务要求等事项签</w:t>
      </w:r>
      <w:r>
        <w:rPr>
          <w:color w:val="auto"/>
          <w:spacing w:val="7"/>
          <w:sz w:val="21"/>
          <w:szCs w:val="21"/>
          <w:highlight w:val="none"/>
        </w:rPr>
        <w:t>订政府采购合同。如成交供应商为</w:t>
      </w:r>
      <w:r>
        <w:rPr>
          <w:color w:val="auto"/>
          <w:spacing w:val="9"/>
          <w:sz w:val="21"/>
          <w:szCs w:val="21"/>
          <w:highlight w:val="none"/>
        </w:rPr>
        <w:t>联合体的，由联合体成员各方法定代表人或其授权代表与采购人代表签订合同。</w:t>
      </w:r>
    </w:p>
    <w:p w14:paraId="121847B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2"/>
        <w:textAlignment w:val="baseline"/>
        <w:rPr>
          <w:color w:val="auto"/>
          <w:sz w:val="21"/>
          <w:szCs w:val="21"/>
          <w:highlight w:val="none"/>
        </w:rPr>
      </w:pPr>
      <w:r>
        <w:rPr>
          <w:color w:val="auto"/>
          <w:spacing w:val="11"/>
          <w:sz w:val="21"/>
          <w:szCs w:val="21"/>
          <w:highlight w:val="none"/>
        </w:rPr>
        <w:t>29.2</w:t>
      </w:r>
      <w:r>
        <w:rPr>
          <w:color w:val="auto"/>
          <w:spacing w:val="-38"/>
          <w:sz w:val="21"/>
          <w:szCs w:val="21"/>
          <w:highlight w:val="none"/>
        </w:rPr>
        <w:t xml:space="preserve"> </w:t>
      </w:r>
      <w:r>
        <w:rPr>
          <w:color w:val="auto"/>
          <w:spacing w:val="11"/>
          <w:sz w:val="21"/>
          <w:szCs w:val="21"/>
          <w:highlight w:val="none"/>
        </w:rPr>
        <w:t>采购人不得向成交供应商提出超出</w:t>
      </w:r>
      <w:r>
        <w:rPr>
          <w:color w:val="auto"/>
          <w:spacing w:val="10"/>
          <w:sz w:val="21"/>
          <w:szCs w:val="21"/>
          <w:highlight w:val="none"/>
        </w:rPr>
        <w:t>磋商文件以外的根本性要求作为签订合同的条件，不得与</w:t>
      </w:r>
      <w:r>
        <w:rPr>
          <w:color w:val="auto"/>
          <w:spacing w:val="8"/>
          <w:sz w:val="21"/>
          <w:szCs w:val="21"/>
          <w:highlight w:val="none"/>
        </w:rPr>
        <w:t>成交供应商订立背离磋商文件确定的合同文本以及采购标的、服</w:t>
      </w:r>
      <w:r>
        <w:rPr>
          <w:color w:val="auto"/>
          <w:spacing w:val="7"/>
          <w:sz w:val="21"/>
          <w:szCs w:val="21"/>
          <w:highlight w:val="none"/>
        </w:rPr>
        <w:t>务技术、采购金额、采购数量、技术和</w:t>
      </w:r>
      <w:r>
        <w:rPr>
          <w:color w:val="auto"/>
          <w:spacing w:val="8"/>
          <w:sz w:val="21"/>
          <w:szCs w:val="21"/>
          <w:highlight w:val="none"/>
        </w:rPr>
        <w:t>服务要求等实质性内容的协议。</w:t>
      </w:r>
    </w:p>
    <w:p w14:paraId="6E156DB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2"/>
        <w:textAlignment w:val="baseline"/>
        <w:rPr>
          <w:color w:val="auto"/>
          <w:sz w:val="21"/>
          <w:szCs w:val="21"/>
          <w:highlight w:val="none"/>
        </w:rPr>
      </w:pPr>
      <w:r>
        <w:rPr>
          <w:color w:val="auto"/>
          <w:spacing w:val="7"/>
          <w:sz w:val="21"/>
          <w:szCs w:val="21"/>
          <w:highlight w:val="none"/>
        </w:rPr>
        <w:t>29.3</w:t>
      </w:r>
      <w:r>
        <w:rPr>
          <w:color w:val="auto"/>
          <w:spacing w:val="-38"/>
          <w:sz w:val="21"/>
          <w:szCs w:val="21"/>
          <w:highlight w:val="none"/>
        </w:rPr>
        <w:t xml:space="preserve"> </w:t>
      </w:r>
      <w:r>
        <w:rPr>
          <w:color w:val="auto"/>
          <w:spacing w:val="7"/>
          <w:sz w:val="21"/>
          <w:szCs w:val="21"/>
          <w:highlight w:val="none"/>
        </w:rPr>
        <w:t>成交供应商拒绝签订政府采购合同的，采购人可以按照评审报告推荐的成交候选人名单排序，</w:t>
      </w:r>
      <w:r>
        <w:rPr>
          <w:color w:val="auto"/>
          <w:spacing w:val="8"/>
          <w:sz w:val="21"/>
          <w:szCs w:val="21"/>
          <w:highlight w:val="none"/>
        </w:rPr>
        <w:t>确定下一候选人为成交供应商，也可以重新开展采购活动。拒绝</w:t>
      </w:r>
      <w:r>
        <w:rPr>
          <w:color w:val="auto"/>
          <w:spacing w:val="7"/>
          <w:sz w:val="21"/>
          <w:szCs w:val="21"/>
          <w:highlight w:val="none"/>
        </w:rPr>
        <w:t>签订政府采购合同的成交供应商不得参</w:t>
      </w:r>
      <w:r>
        <w:rPr>
          <w:color w:val="auto"/>
          <w:spacing w:val="8"/>
          <w:sz w:val="21"/>
          <w:szCs w:val="21"/>
          <w:highlight w:val="none"/>
        </w:rPr>
        <w:t>加对该项目重新开展的采购活动。</w:t>
      </w:r>
    </w:p>
    <w:p w14:paraId="391FDAA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7"/>
        <w:textAlignment w:val="baseline"/>
        <w:rPr>
          <w:color w:val="auto"/>
          <w:sz w:val="21"/>
          <w:szCs w:val="21"/>
          <w:highlight w:val="none"/>
        </w:rPr>
      </w:pPr>
      <w:r>
        <w:rPr>
          <w:color w:val="auto"/>
          <w:spacing w:val="7"/>
          <w:sz w:val="21"/>
          <w:szCs w:val="21"/>
          <w:highlight w:val="none"/>
        </w:rPr>
        <w:t>29.4</w:t>
      </w:r>
      <w:r>
        <w:rPr>
          <w:color w:val="auto"/>
          <w:spacing w:val="-37"/>
          <w:sz w:val="21"/>
          <w:szCs w:val="21"/>
          <w:highlight w:val="none"/>
        </w:rPr>
        <w:t xml:space="preserve"> </w:t>
      </w:r>
      <w:r>
        <w:rPr>
          <w:color w:val="auto"/>
          <w:spacing w:val="7"/>
          <w:sz w:val="21"/>
          <w:szCs w:val="21"/>
          <w:highlight w:val="none"/>
        </w:rPr>
        <w:t>如签订合同并生效后，供应商无故拒绝或延期，除按照合同条款处理外，列入不良行为记录，</w:t>
      </w:r>
      <w:r>
        <w:rPr>
          <w:color w:val="auto"/>
          <w:spacing w:val="5"/>
          <w:sz w:val="21"/>
          <w:szCs w:val="21"/>
          <w:highlight w:val="none"/>
        </w:rPr>
        <w:t>并给予通报。</w:t>
      </w:r>
    </w:p>
    <w:p w14:paraId="7FB998C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3"/>
        <w:textAlignment w:val="baseline"/>
        <w:rPr>
          <w:color w:val="auto"/>
          <w:sz w:val="21"/>
          <w:szCs w:val="21"/>
          <w:highlight w:val="none"/>
        </w:rPr>
      </w:pPr>
      <w:r>
        <w:rPr>
          <w:color w:val="auto"/>
          <w:spacing w:val="11"/>
          <w:sz w:val="21"/>
          <w:szCs w:val="21"/>
          <w:highlight w:val="none"/>
        </w:rPr>
        <w:t>29.5</w:t>
      </w:r>
      <w:r>
        <w:rPr>
          <w:color w:val="auto"/>
          <w:spacing w:val="-39"/>
          <w:sz w:val="21"/>
          <w:szCs w:val="21"/>
          <w:highlight w:val="none"/>
        </w:rPr>
        <w:t xml:space="preserve"> </w:t>
      </w:r>
      <w:r>
        <w:rPr>
          <w:color w:val="auto"/>
          <w:spacing w:val="11"/>
          <w:sz w:val="21"/>
          <w:szCs w:val="21"/>
          <w:highlight w:val="none"/>
        </w:rPr>
        <w:t>采购合同由采购人与成交供应商根</w:t>
      </w:r>
      <w:r>
        <w:rPr>
          <w:color w:val="auto"/>
          <w:spacing w:val="10"/>
          <w:sz w:val="21"/>
          <w:szCs w:val="21"/>
          <w:highlight w:val="none"/>
        </w:rPr>
        <w:t>据磋商文件、响应文件等内容通过政府采购电子交易平台</w:t>
      </w:r>
      <w:r>
        <w:rPr>
          <w:color w:val="auto"/>
          <w:spacing w:val="8"/>
          <w:sz w:val="21"/>
          <w:szCs w:val="21"/>
          <w:highlight w:val="none"/>
        </w:rPr>
        <w:t>在线签订，</w:t>
      </w:r>
      <w:r>
        <w:rPr>
          <w:color w:val="auto"/>
          <w:spacing w:val="-52"/>
          <w:sz w:val="21"/>
          <w:szCs w:val="21"/>
          <w:highlight w:val="none"/>
        </w:rPr>
        <w:t xml:space="preserve"> </w:t>
      </w:r>
      <w:r>
        <w:rPr>
          <w:color w:val="auto"/>
          <w:spacing w:val="8"/>
          <w:sz w:val="21"/>
          <w:szCs w:val="21"/>
          <w:highlight w:val="none"/>
        </w:rPr>
        <w:t>自动备案，在线签订须携带的材料见“ 供应商须知</w:t>
      </w:r>
      <w:r>
        <w:rPr>
          <w:color w:val="auto"/>
          <w:spacing w:val="7"/>
          <w:sz w:val="21"/>
          <w:szCs w:val="21"/>
          <w:highlight w:val="none"/>
        </w:rPr>
        <w:t>前附表</w:t>
      </w:r>
      <w:r>
        <w:rPr>
          <w:color w:val="auto"/>
          <w:spacing w:val="-70"/>
          <w:sz w:val="21"/>
          <w:szCs w:val="21"/>
          <w:highlight w:val="none"/>
        </w:rPr>
        <w:t xml:space="preserve"> </w:t>
      </w:r>
      <w:r>
        <w:rPr>
          <w:color w:val="auto"/>
          <w:spacing w:val="7"/>
          <w:sz w:val="21"/>
          <w:szCs w:val="21"/>
          <w:highlight w:val="none"/>
        </w:rPr>
        <w:t>”。</w:t>
      </w:r>
    </w:p>
    <w:p w14:paraId="610D4D9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6"/>
          <w:sz w:val="21"/>
          <w:szCs w:val="21"/>
          <w:highlight w:val="none"/>
        </w:rPr>
        <w:t>30.政府采购合同公告</w:t>
      </w:r>
    </w:p>
    <w:p w14:paraId="358B5AE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0"/>
        <w:jc w:val="both"/>
        <w:textAlignment w:val="baseline"/>
        <w:rPr>
          <w:color w:val="auto"/>
          <w:sz w:val="21"/>
          <w:szCs w:val="21"/>
          <w:highlight w:val="none"/>
        </w:rPr>
      </w:pPr>
      <w:r>
        <w:rPr>
          <w:color w:val="auto"/>
          <w:spacing w:val="7"/>
          <w:sz w:val="21"/>
          <w:szCs w:val="21"/>
          <w:highlight w:val="none"/>
        </w:rPr>
        <w:t>采购人或者受托采购代理机构应当自政府采购合同签订之日起</w:t>
      </w:r>
      <w:r>
        <w:rPr>
          <w:color w:val="auto"/>
          <w:spacing w:val="-34"/>
          <w:sz w:val="21"/>
          <w:szCs w:val="21"/>
          <w:highlight w:val="none"/>
        </w:rPr>
        <w:t xml:space="preserve"> </w:t>
      </w:r>
      <w:r>
        <w:rPr>
          <w:color w:val="auto"/>
          <w:spacing w:val="7"/>
          <w:sz w:val="21"/>
          <w:szCs w:val="21"/>
          <w:highlight w:val="none"/>
        </w:rPr>
        <w:t>2</w:t>
      </w:r>
      <w:r>
        <w:rPr>
          <w:color w:val="auto"/>
          <w:spacing w:val="-41"/>
          <w:sz w:val="21"/>
          <w:szCs w:val="21"/>
          <w:highlight w:val="none"/>
        </w:rPr>
        <w:t xml:space="preserve"> </w:t>
      </w:r>
      <w:r>
        <w:rPr>
          <w:color w:val="auto"/>
          <w:spacing w:val="7"/>
          <w:sz w:val="21"/>
          <w:szCs w:val="21"/>
          <w:highlight w:val="none"/>
        </w:rPr>
        <w:t>个工作日内，将政府采购合同</w:t>
      </w:r>
      <w:r>
        <w:rPr>
          <w:color w:val="auto"/>
          <w:spacing w:val="6"/>
          <w:sz w:val="21"/>
          <w:szCs w:val="21"/>
          <w:highlight w:val="none"/>
        </w:rPr>
        <w:t>在以</w:t>
      </w:r>
      <w:r>
        <w:rPr>
          <w:color w:val="auto"/>
          <w:spacing w:val="9"/>
          <w:sz w:val="21"/>
          <w:szCs w:val="21"/>
          <w:highlight w:val="none"/>
        </w:rPr>
        <w:t>下媒体上发布 “广西政府采购网”（</w:t>
      </w:r>
      <w:r>
        <w:rPr>
          <w:color w:val="auto"/>
          <w:sz w:val="21"/>
          <w:szCs w:val="21"/>
          <w:highlight w:val="none"/>
        </w:rPr>
        <w:fldChar w:fldCharType="begin"/>
      </w:r>
      <w:r>
        <w:rPr>
          <w:color w:val="auto"/>
          <w:sz w:val="21"/>
          <w:szCs w:val="21"/>
          <w:highlight w:val="none"/>
        </w:rPr>
        <w:instrText xml:space="preserve"> HYPERLINK "http://zfcg.gxzf.gov.cn" </w:instrText>
      </w:r>
      <w:r>
        <w:rPr>
          <w:color w:val="auto"/>
          <w:sz w:val="21"/>
          <w:szCs w:val="21"/>
          <w:highlight w:val="none"/>
        </w:rPr>
        <w:fldChar w:fldCharType="separate"/>
      </w:r>
      <w:r>
        <w:rPr>
          <w:color w:val="auto"/>
          <w:sz w:val="21"/>
          <w:szCs w:val="21"/>
          <w:highlight w:val="none"/>
        </w:rPr>
        <w:t>http</w:t>
      </w:r>
      <w:r>
        <w:rPr>
          <w:color w:val="auto"/>
          <w:spacing w:val="9"/>
          <w:sz w:val="21"/>
          <w:szCs w:val="21"/>
          <w:highlight w:val="none"/>
        </w:rPr>
        <w:t>://</w:t>
      </w:r>
      <w:r>
        <w:rPr>
          <w:color w:val="auto"/>
          <w:sz w:val="21"/>
          <w:szCs w:val="21"/>
          <w:highlight w:val="none"/>
        </w:rPr>
        <w:t>zfcg</w:t>
      </w:r>
      <w:r>
        <w:rPr>
          <w:color w:val="auto"/>
          <w:spacing w:val="9"/>
          <w:sz w:val="21"/>
          <w:szCs w:val="21"/>
          <w:highlight w:val="none"/>
        </w:rPr>
        <w:t>.</w:t>
      </w:r>
      <w:r>
        <w:rPr>
          <w:color w:val="auto"/>
          <w:sz w:val="21"/>
          <w:szCs w:val="21"/>
          <w:highlight w:val="none"/>
        </w:rPr>
        <w:t>gxzf</w:t>
      </w:r>
      <w:r>
        <w:rPr>
          <w:color w:val="auto"/>
          <w:spacing w:val="9"/>
          <w:sz w:val="21"/>
          <w:szCs w:val="21"/>
          <w:highlight w:val="none"/>
        </w:rPr>
        <w:t>.</w:t>
      </w:r>
      <w:r>
        <w:rPr>
          <w:color w:val="auto"/>
          <w:sz w:val="21"/>
          <w:szCs w:val="21"/>
          <w:highlight w:val="none"/>
        </w:rPr>
        <w:t>gov</w:t>
      </w:r>
      <w:r>
        <w:rPr>
          <w:color w:val="auto"/>
          <w:spacing w:val="9"/>
          <w:sz w:val="21"/>
          <w:szCs w:val="21"/>
          <w:highlight w:val="none"/>
        </w:rPr>
        <w:t>.</w:t>
      </w:r>
      <w:r>
        <w:rPr>
          <w:color w:val="auto"/>
          <w:sz w:val="21"/>
          <w:szCs w:val="21"/>
          <w:highlight w:val="none"/>
        </w:rPr>
        <w:t>cn</w:t>
      </w:r>
      <w:r>
        <w:rPr>
          <w:color w:val="auto"/>
          <w:sz w:val="21"/>
          <w:szCs w:val="21"/>
          <w:highlight w:val="none"/>
        </w:rPr>
        <w:fldChar w:fldCharType="end"/>
      </w:r>
      <w:r>
        <w:rPr>
          <w:color w:val="auto"/>
          <w:spacing w:val="9"/>
          <w:sz w:val="21"/>
          <w:szCs w:val="21"/>
          <w:highlight w:val="none"/>
        </w:rPr>
        <w:t>）</w:t>
      </w:r>
      <w:r>
        <w:rPr>
          <w:color w:val="auto"/>
          <w:spacing w:val="8"/>
          <w:sz w:val="21"/>
          <w:szCs w:val="21"/>
          <w:highlight w:val="none"/>
        </w:rPr>
        <w:t>上公告，但政府采购合同中涉及国家秘密、商业秘密的内容除外。</w:t>
      </w:r>
    </w:p>
    <w:p w14:paraId="7B1D70D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5"/>
          <w:sz w:val="21"/>
          <w:szCs w:val="21"/>
          <w:highlight w:val="none"/>
        </w:rPr>
        <w:t>31.</w:t>
      </w:r>
      <w:r>
        <w:rPr>
          <w:color w:val="auto"/>
          <w:spacing w:val="5"/>
          <w:sz w:val="21"/>
          <w:szCs w:val="21"/>
          <w:highlight w:val="none"/>
        </w:rPr>
        <w:t xml:space="preserve"> </w:t>
      </w:r>
      <w:r>
        <w:rPr>
          <w:b/>
          <w:bCs/>
          <w:color w:val="auto"/>
          <w:spacing w:val="5"/>
          <w:sz w:val="21"/>
          <w:szCs w:val="21"/>
          <w:highlight w:val="none"/>
        </w:rPr>
        <w:t>询问、质疑和投诉</w:t>
      </w:r>
    </w:p>
    <w:p w14:paraId="5560AAC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5"/>
        <w:textAlignment w:val="baseline"/>
        <w:rPr>
          <w:color w:val="auto"/>
          <w:sz w:val="21"/>
          <w:szCs w:val="21"/>
          <w:highlight w:val="none"/>
        </w:rPr>
      </w:pPr>
      <w:r>
        <w:rPr>
          <w:color w:val="auto"/>
          <w:spacing w:val="10"/>
          <w:sz w:val="21"/>
          <w:szCs w:val="21"/>
          <w:highlight w:val="none"/>
        </w:rPr>
        <w:t>31.1</w:t>
      </w:r>
      <w:r>
        <w:rPr>
          <w:color w:val="auto"/>
          <w:spacing w:val="-21"/>
          <w:sz w:val="21"/>
          <w:szCs w:val="21"/>
          <w:highlight w:val="none"/>
        </w:rPr>
        <w:t xml:space="preserve"> </w:t>
      </w:r>
      <w:r>
        <w:rPr>
          <w:color w:val="auto"/>
          <w:spacing w:val="10"/>
          <w:sz w:val="21"/>
          <w:szCs w:val="21"/>
          <w:highlight w:val="none"/>
        </w:rPr>
        <w:t>供应商对政府采购活动事项有疑问的，可以向采购人、采购代理机构提出询问，采购人或者</w:t>
      </w:r>
      <w:r>
        <w:rPr>
          <w:color w:val="auto"/>
          <w:spacing w:val="8"/>
          <w:sz w:val="21"/>
          <w:szCs w:val="21"/>
          <w:highlight w:val="none"/>
        </w:rPr>
        <w:t>采购代理机构应当在</w:t>
      </w:r>
      <w:r>
        <w:rPr>
          <w:color w:val="auto"/>
          <w:spacing w:val="-19"/>
          <w:sz w:val="21"/>
          <w:szCs w:val="21"/>
          <w:highlight w:val="none"/>
        </w:rPr>
        <w:t xml:space="preserve"> </w:t>
      </w:r>
      <w:r>
        <w:rPr>
          <w:color w:val="auto"/>
          <w:spacing w:val="8"/>
          <w:sz w:val="21"/>
          <w:szCs w:val="21"/>
          <w:highlight w:val="none"/>
        </w:rPr>
        <w:t>3</w:t>
      </w:r>
      <w:r>
        <w:rPr>
          <w:color w:val="auto"/>
          <w:spacing w:val="-40"/>
          <w:sz w:val="21"/>
          <w:szCs w:val="21"/>
          <w:highlight w:val="none"/>
        </w:rPr>
        <w:t xml:space="preserve"> </w:t>
      </w:r>
      <w:r>
        <w:rPr>
          <w:color w:val="auto"/>
          <w:spacing w:val="8"/>
          <w:sz w:val="21"/>
          <w:szCs w:val="21"/>
          <w:highlight w:val="none"/>
        </w:rPr>
        <w:t>个工作日内对供应商依法提出的询问作出答复。</w:t>
      </w:r>
    </w:p>
    <w:p w14:paraId="002CC41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2"/>
        <w:textAlignment w:val="baseline"/>
        <w:rPr>
          <w:color w:val="auto"/>
          <w:sz w:val="21"/>
          <w:szCs w:val="21"/>
          <w:highlight w:val="none"/>
        </w:rPr>
      </w:pPr>
      <w:r>
        <w:rPr>
          <w:color w:val="auto"/>
          <w:spacing w:val="10"/>
          <w:sz w:val="21"/>
          <w:szCs w:val="21"/>
          <w:highlight w:val="none"/>
        </w:rPr>
        <w:t>31.2</w:t>
      </w:r>
      <w:r>
        <w:rPr>
          <w:color w:val="auto"/>
          <w:spacing w:val="-21"/>
          <w:sz w:val="21"/>
          <w:szCs w:val="21"/>
          <w:highlight w:val="none"/>
        </w:rPr>
        <w:t xml:space="preserve"> </w:t>
      </w:r>
      <w:r>
        <w:rPr>
          <w:color w:val="auto"/>
          <w:spacing w:val="10"/>
          <w:sz w:val="21"/>
          <w:szCs w:val="21"/>
          <w:highlight w:val="none"/>
        </w:rPr>
        <w:t>供应商认为磋商文件、采购过程或者成交结果使自己的合法权益受到损害的，应当在知道或</w:t>
      </w:r>
      <w:r>
        <w:rPr>
          <w:color w:val="auto"/>
          <w:spacing w:val="7"/>
          <w:sz w:val="21"/>
          <w:szCs w:val="21"/>
          <w:highlight w:val="none"/>
        </w:rPr>
        <w:t>者应知其权益受到损害之日起</w:t>
      </w:r>
      <w:r>
        <w:rPr>
          <w:color w:val="auto"/>
          <w:spacing w:val="-32"/>
          <w:sz w:val="21"/>
          <w:szCs w:val="21"/>
          <w:highlight w:val="none"/>
        </w:rPr>
        <w:t xml:space="preserve"> </w:t>
      </w:r>
      <w:r>
        <w:rPr>
          <w:color w:val="auto"/>
          <w:spacing w:val="7"/>
          <w:sz w:val="21"/>
          <w:szCs w:val="21"/>
          <w:highlight w:val="none"/>
        </w:rPr>
        <w:t>7</w:t>
      </w:r>
      <w:r>
        <w:rPr>
          <w:color w:val="auto"/>
          <w:spacing w:val="-41"/>
          <w:sz w:val="21"/>
          <w:szCs w:val="21"/>
          <w:highlight w:val="none"/>
        </w:rPr>
        <w:t xml:space="preserve"> </w:t>
      </w:r>
      <w:r>
        <w:rPr>
          <w:color w:val="auto"/>
          <w:spacing w:val="7"/>
          <w:sz w:val="21"/>
          <w:szCs w:val="21"/>
          <w:highlight w:val="none"/>
        </w:rPr>
        <w:t>个工作日内，以书面形式向采购人、采购代理机构提出质疑，接收质疑函的方式、联系部门、联系电话和通讯地址等信</w:t>
      </w:r>
      <w:r>
        <w:rPr>
          <w:color w:val="auto"/>
          <w:spacing w:val="6"/>
          <w:sz w:val="21"/>
          <w:szCs w:val="21"/>
          <w:highlight w:val="none"/>
        </w:rPr>
        <w:t>息详见“供应商须知前附表</w:t>
      </w:r>
      <w:r>
        <w:rPr>
          <w:color w:val="auto"/>
          <w:spacing w:val="-70"/>
          <w:sz w:val="21"/>
          <w:szCs w:val="21"/>
          <w:highlight w:val="none"/>
        </w:rPr>
        <w:t xml:space="preserve"> </w:t>
      </w:r>
      <w:r>
        <w:rPr>
          <w:color w:val="auto"/>
          <w:spacing w:val="6"/>
          <w:sz w:val="21"/>
          <w:szCs w:val="21"/>
          <w:highlight w:val="none"/>
        </w:rPr>
        <w:t>”。</w:t>
      </w:r>
      <w:r>
        <w:rPr>
          <w:b/>
          <w:bCs/>
          <w:color w:val="auto"/>
          <w:spacing w:val="6"/>
          <w:sz w:val="21"/>
          <w:szCs w:val="21"/>
          <w:highlight w:val="none"/>
        </w:rPr>
        <w:t>具体质疑起算时间及处</w:t>
      </w:r>
      <w:r>
        <w:rPr>
          <w:b/>
          <w:bCs/>
          <w:color w:val="auto"/>
          <w:spacing w:val="4"/>
          <w:sz w:val="21"/>
          <w:szCs w:val="21"/>
          <w:highlight w:val="none"/>
        </w:rPr>
        <w:t>理方式如下：</w:t>
      </w:r>
    </w:p>
    <w:p w14:paraId="03793F6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jc w:val="both"/>
        <w:textAlignment w:val="baseline"/>
        <w:rPr>
          <w:rFonts w:ascii="宋体" w:hAnsi="宋体" w:eastAsia="宋体" w:cs="宋体"/>
          <w:color w:val="auto"/>
          <w:spacing w:val="9"/>
          <w:sz w:val="21"/>
          <w:szCs w:val="21"/>
          <w:highlight w:val="none"/>
        </w:rPr>
      </w:pPr>
      <w:r>
        <w:rPr>
          <w:rFonts w:ascii="宋体" w:hAnsi="宋体" w:eastAsia="宋体" w:cs="宋体"/>
          <w:color w:val="auto"/>
          <w:spacing w:val="9"/>
          <w:sz w:val="21"/>
          <w:szCs w:val="21"/>
          <w:highlight w:val="none"/>
        </w:rPr>
        <w:t>（1）潜在供应商依法获取采购文件后，认为采购文件使自己的权益受到损害的，应当在竞争性磋</w:t>
      </w:r>
    </w:p>
    <w:p w14:paraId="171AB75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jc w:val="both"/>
        <w:textAlignment w:val="baseline"/>
        <w:rPr>
          <w:color w:val="auto"/>
          <w:sz w:val="21"/>
          <w:szCs w:val="21"/>
          <w:highlight w:val="none"/>
        </w:rPr>
      </w:pPr>
      <w:r>
        <w:rPr>
          <w:rFonts w:ascii="宋体" w:hAnsi="宋体" w:eastAsia="宋体" w:cs="宋体"/>
          <w:color w:val="auto"/>
          <w:spacing w:val="9"/>
          <w:sz w:val="21"/>
          <w:szCs w:val="21"/>
          <w:highlight w:val="none"/>
        </w:rPr>
        <w:t>商采购文件公告期限届</w:t>
      </w:r>
      <w:r>
        <w:rPr>
          <w:color w:val="auto"/>
          <w:spacing w:val="7"/>
          <w:sz w:val="21"/>
          <w:szCs w:val="21"/>
          <w:highlight w:val="none"/>
        </w:rPr>
        <w:t>满之日起</w:t>
      </w:r>
      <w:r>
        <w:rPr>
          <w:color w:val="auto"/>
          <w:spacing w:val="-32"/>
          <w:sz w:val="21"/>
          <w:szCs w:val="21"/>
          <w:highlight w:val="none"/>
        </w:rPr>
        <w:t xml:space="preserve"> </w:t>
      </w:r>
      <w:r>
        <w:rPr>
          <w:color w:val="auto"/>
          <w:spacing w:val="7"/>
          <w:sz w:val="21"/>
          <w:szCs w:val="21"/>
          <w:highlight w:val="none"/>
        </w:rPr>
        <w:t>7</w:t>
      </w:r>
      <w:r>
        <w:rPr>
          <w:color w:val="auto"/>
          <w:spacing w:val="-38"/>
          <w:sz w:val="21"/>
          <w:szCs w:val="21"/>
          <w:highlight w:val="none"/>
        </w:rPr>
        <w:t xml:space="preserve"> </w:t>
      </w:r>
      <w:r>
        <w:rPr>
          <w:color w:val="auto"/>
          <w:spacing w:val="7"/>
          <w:sz w:val="21"/>
          <w:szCs w:val="21"/>
          <w:highlight w:val="none"/>
        </w:rPr>
        <w:t>个工作日内书面</w:t>
      </w:r>
      <w:r>
        <w:rPr>
          <w:rFonts w:hint="eastAsia"/>
          <w:color w:val="auto"/>
          <w:spacing w:val="7"/>
          <w:sz w:val="21"/>
          <w:szCs w:val="21"/>
          <w:highlight w:val="none"/>
          <w:lang w:eastAsia="zh-CN"/>
        </w:rPr>
        <w:t>质疑</w:t>
      </w:r>
      <w:r>
        <w:rPr>
          <w:color w:val="auto"/>
          <w:spacing w:val="7"/>
          <w:sz w:val="21"/>
          <w:szCs w:val="21"/>
          <w:highlight w:val="none"/>
        </w:rPr>
        <w:t>。委托代理协议无特殊约定的</w:t>
      </w:r>
      <w:r>
        <w:rPr>
          <w:color w:val="auto"/>
          <w:spacing w:val="6"/>
          <w:sz w:val="21"/>
          <w:szCs w:val="21"/>
          <w:highlight w:val="none"/>
        </w:rPr>
        <w:t>，对竞争性磋</w:t>
      </w:r>
      <w:r>
        <w:rPr>
          <w:color w:val="auto"/>
          <w:spacing w:val="8"/>
          <w:sz w:val="21"/>
          <w:szCs w:val="21"/>
          <w:highlight w:val="none"/>
        </w:rPr>
        <w:t>商文件中采购需求（含资格要求、采购预算和评分办法</w:t>
      </w:r>
      <w:r>
        <w:rPr>
          <w:color w:val="auto"/>
          <w:spacing w:val="7"/>
          <w:sz w:val="21"/>
          <w:szCs w:val="21"/>
          <w:highlight w:val="none"/>
        </w:rPr>
        <w:t>）的质疑由采购人受理并负责答复；对竞争性磋</w:t>
      </w:r>
      <w:r>
        <w:rPr>
          <w:color w:val="auto"/>
          <w:spacing w:val="9"/>
          <w:sz w:val="21"/>
          <w:szCs w:val="21"/>
          <w:highlight w:val="none"/>
        </w:rPr>
        <w:t>商文件中的采购执行程序的质疑由采购代理机构受理并负责答复。</w:t>
      </w:r>
    </w:p>
    <w:p w14:paraId="4A0D16D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9"/>
        <w:textAlignment w:val="baseline"/>
        <w:rPr>
          <w:color w:val="auto"/>
          <w:sz w:val="21"/>
          <w:szCs w:val="21"/>
          <w:highlight w:val="none"/>
        </w:rPr>
      </w:pPr>
      <w:r>
        <w:rPr>
          <w:color w:val="auto"/>
          <w:spacing w:val="9"/>
          <w:sz w:val="21"/>
          <w:szCs w:val="21"/>
          <w:highlight w:val="none"/>
        </w:rPr>
        <w:t>（2）供应商认为采购过程使自己的权益受到损害的，应当在各采购程序环节结束之日起</w:t>
      </w:r>
      <w:r>
        <w:rPr>
          <w:color w:val="auto"/>
          <w:spacing w:val="-34"/>
          <w:sz w:val="21"/>
          <w:szCs w:val="21"/>
          <w:highlight w:val="none"/>
        </w:rPr>
        <w:t xml:space="preserve"> </w:t>
      </w:r>
      <w:r>
        <w:rPr>
          <w:color w:val="auto"/>
          <w:spacing w:val="9"/>
          <w:sz w:val="21"/>
          <w:szCs w:val="21"/>
          <w:highlight w:val="none"/>
        </w:rPr>
        <w:t>7</w:t>
      </w:r>
      <w:r>
        <w:rPr>
          <w:color w:val="auto"/>
          <w:spacing w:val="-38"/>
          <w:sz w:val="21"/>
          <w:szCs w:val="21"/>
          <w:highlight w:val="none"/>
        </w:rPr>
        <w:t xml:space="preserve"> </w:t>
      </w:r>
      <w:r>
        <w:rPr>
          <w:color w:val="auto"/>
          <w:spacing w:val="9"/>
          <w:sz w:val="21"/>
          <w:szCs w:val="21"/>
          <w:highlight w:val="none"/>
        </w:rPr>
        <w:t>个</w:t>
      </w:r>
      <w:r>
        <w:rPr>
          <w:color w:val="auto"/>
          <w:spacing w:val="8"/>
          <w:sz w:val="21"/>
          <w:szCs w:val="21"/>
          <w:highlight w:val="none"/>
        </w:rPr>
        <w:t>工作日内书面</w:t>
      </w:r>
      <w:r>
        <w:rPr>
          <w:rFonts w:hint="eastAsia"/>
          <w:color w:val="auto"/>
          <w:spacing w:val="8"/>
          <w:sz w:val="21"/>
          <w:szCs w:val="21"/>
          <w:highlight w:val="none"/>
          <w:lang w:eastAsia="zh-CN"/>
        </w:rPr>
        <w:t>质疑</w:t>
      </w:r>
      <w:r>
        <w:rPr>
          <w:color w:val="auto"/>
          <w:spacing w:val="8"/>
          <w:sz w:val="21"/>
          <w:szCs w:val="21"/>
          <w:highlight w:val="none"/>
        </w:rPr>
        <w:t>。对采购过程中资格审查、符合性审查等具</w:t>
      </w:r>
      <w:r>
        <w:rPr>
          <w:color w:val="auto"/>
          <w:spacing w:val="7"/>
          <w:sz w:val="21"/>
          <w:szCs w:val="21"/>
          <w:highlight w:val="none"/>
        </w:rPr>
        <w:t>体评审情况的质疑应向采购人或代理机构</w:t>
      </w:r>
      <w:r>
        <w:rPr>
          <w:color w:val="auto"/>
          <w:spacing w:val="8"/>
          <w:sz w:val="21"/>
          <w:szCs w:val="21"/>
          <w:highlight w:val="none"/>
        </w:rPr>
        <w:t>提出，由采购人或代理机构受理并负责答复；对采购过程中采</w:t>
      </w:r>
      <w:r>
        <w:rPr>
          <w:color w:val="auto"/>
          <w:spacing w:val="7"/>
          <w:sz w:val="21"/>
          <w:szCs w:val="21"/>
          <w:highlight w:val="none"/>
        </w:rPr>
        <w:t>购执行程序的质疑由采购代理机构受理并</w:t>
      </w:r>
      <w:r>
        <w:rPr>
          <w:color w:val="auto"/>
          <w:spacing w:val="5"/>
          <w:sz w:val="21"/>
          <w:szCs w:val="21"/>
          <w:highlight w:val="none"/>
        </w:rPr>
        <w:t>负责答复。</w:t>
      </w:r>
    </w:p>
    <w:p w14:paraId="2AFB2FA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9"/>
        <w:textAlignment w:val="baseline"/>
        <w:rPr>
          <w:color w:val="auto"/>
          <w:sz w:val="21"/>
          <w:szCs w:val="21"/>
          <w:highlight w:val="none"/>
        </w:rPr>
      </w:pPr>
      <w:r>
        <w:rPr>
          <w:color w:val="auto"/>
          <w:spacing w:val="9"/>
          <w:sz w:val="21"/>
          <w:szCs w:val="21"/>
          <w:highlight w:val="none"/>
        </w:rPr>
        <w:t>（3）供应商认为成交结果使自己的权益受到损害的，应当在成交结果公告期限届满之日起</w:t>
      </w:r>
      <w:r>
        <w:rPr>
          <w:color w:val="auto"/>
          <w:spacing w:val="-31"/>
          <w:sz w:val="21"/>
          <w:szCs w:val="21"/>
          <w:highlight w:val="none"/>
        </w:rPr>
        <w:t xml:space="preserve"> </w:t>
      </w:r>
      <w:r>
        <w:rPr>
          <w:color w:val="auto"/>
          <w:spacing w:val="9"/>
          <w:sz w:val="21"/>
          <w:szCs w:val="21"/>
          <w:highlight w:val="none"/>
        </w:rPr>
        <w:t>7</w:t>
      </w:r>
      <w:r>
        <w:rPr>
          <w:color w:val="auto"/>
          <w:spacing w:val="-41"/>
          <w:sz w:val="21"/>
          <w:szCs w:val="21"/>
          <w:highlight w:val="none"/>
        </w:rPr>
        <w:t xml:space="preserve"> </w:t>
      </w:r>
      <w:r>
        <w:rPr>
          <w:color w:val="auto"/>
          <w:spacing w:val="8"/>
          <w:sz w:val="21"/>
          <w:szCs w:val="21"/>
          <w:highlight w:val="none"/>
        </w:rPr>
        <w:t>个工</w:t>
      </w:r>
      <w:r>
        <w:rPr>
          <w:color w:val="auto"/>
          <w:spacing w:val="9"/>
          <w:sz w:val="21"/>
          <w:szCs w:val="21"/>
          <w:highlight w:val="none"/>
        </w:rPr>
        <w:t>作日内书面</w:t>
      </w:r>
      <w:r>
        <w:rPr>
          <w:rFonts w:hint="eastAsia"/>
          <w:color w:val="auto"/>
          <w:spacing w:val="9"/>
          <w:sz w:val="21"/>
          <w:szCs w:val="21"/>
          <w:highlight w:val="none"/>
          <w:lang w:eastAsia="zh-CN"/>
        </w:rPr>
        <w:t>质疑</w:t>
      </w:r>
      <w:r>
        <w:rPr>
          <w:color w:val="auto"/>
          <w:spacing w:val="9"/>
          <w:sz w:val="21"/>
          <w:szCs w:val="21"/>
          <w:highlight w:val="none"/>
        </w:rPr>
        <w:t>，由采购人受理并负责答复。</w:t>
      </w:r>
    </w:p>
    <w:p w14:paraId="4F31FDD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1"/>
        <w:textAlignment w:val="baseline"/>
        <w:rPr>
          <w:color w:val="auto"/>
          <w:sz w:val="21"/>
          <w:szCs w:val="21"/>
          <w:highlight w:val="none"/>
        </w:rPr>
      </w:pPr>
      <w:r>
        <w:rPr>
          <w:color w:val="auto"/>
          <w:spacing w:val="10"/>
          <w:sz w:val="21"/>
          <w:szCs w:val="21"/>
          <w:highlight w:val="none"/>
        </w:rPr>
        <w:t>31.3</w:t>
      </w:r>
      <w:r>
        <w:rPr>
          <w:color w:val="auto"/>
          <w:spacing w:val="-21"/>
          <w:sz w:val="21"/>
          <w:szCs w:val="21"/>
          <w:highlight w:val="none"/>
        </w:rPr>
        <w:t xml:space="preserve"> </w:t>
      </w:r>
      <w:r>
        <w:rPr>
          <w:color w:val="auto"/>
          <w:spacing w:val="10"/>
          <w:sz w:val="21"/>
          <w:szCs w:val="21"/>
          <w:highlight w:val="none"/>
        </w:rPr>
        <w:t>供应商提出的询问或者质疑超出采购人对采购代理机构委托授权范围的，采购代理机构应当</w:t>
      </w:r>
      <w:r>
        <w:rPr>
          <w:color w:val="auto"/>
          <w:spacing w:val="8"/>
          <w:sz w:val="21"/>
          <w:szCs w:val="21"/>
          <w:highlight w:val="none"/>
        </w:rPr>
        <w:t>告知供应商向采购人提出。政府采购评审专家应当配合采购</w:t>
      </w:r>
      <w:r>
        <w:rPr>
          <w:color w:val="auto"/>
          <w:spacing w:val="7"/>
          <w:sz w:val="21"/>
          <w:szCs w:val="21"/>
          <w:highlight w:val="none"/>
        </w:rPr>
        <w:t>人或者采购代理机构答复供应商的询问和质</w:t>
      </w:r>
      <w:r>
        <w:rPr>
          <w:color w:val="auto"/>
          <w:spacing w:val="-1"/>
          <w:sz w:val="21"/>
          <w:szCs w:val="21"/>
          <w:highlight w:val="none"/>
        </w:rPr>
        <w:t>疑。</w:t>
      </w:r>
    </w:p>
    <w:p w14:paraId="3BEA2ED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9"/>
        <w:textAlignment w:val="baseline"/>
        <w:rPr>
          <w:color w:val="auto"/>
          <w:sz w:val="21"/>
          <w:szCs w:val="21"/>
          <w:highlight w:val="none"/>
        </w:rPr>
      </w:pPr>
      <w:r>
        <w:rPr>
          <w:color w:val="auto"/>
          <w:spacing w:val="9"/>
          <w:sz w:val="21"/>
          <w:szCs w:val="21"/>
          <w:highlight w:val="none"/>
        </w:rPr>
        <w:t>31.4 供应商提出质疑应当提交质疑函和必要的证明材料，针对同一采购程序环节的质疑必须在法定质疑期内一次性提出。质疑函应当包括下列内容（质疑函格式后附</w:t>
      </w:r>
      <w:r>
        <w:rPr>
          <w:color w:val="auto"/>
          <w:spacing w:val="6"/>
          <w:sz w:val="21"/>
          <w:szCs w:val="21"/>
          <w:highlight w:val="none"/>
        </w:rPr>
        <w:t>）：</w:t>
      </w:r>
    </w:p>
    <w:p w14:paraId="33E2141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9"/>
          <w:sz w:val="21"/>
          <w:szCs w:val="21"/>
          <w:highlight w:val="none"/>
        </w:rPr>
        <w:t>（1）供应商的姓名或者名称、地址、邮编、联系人</w:t>
      </w:r>
      <w:r>
        <w:rPr>
          <w:color w:val="auto"/>
          <w:spacing w:val="8"/>
          <w:sz w:val="21"/>
          <w:szCs w:val="21"/>
          <w:highlight w:val="none"/>
        </w:rPr>
        <w:t>及联系电话；</w:t>
      </w:r>
    </w:p>
    <w:p w14:paraId="4AE29A3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（2）质疑项目的名称、编号；</w:t>
      </w:r>
    </w:p>
    <w:p w14:paraId="4F5B252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（3）具体、明确的质疑事项和与质疑事项相关的请求；</w:t>
      </w:r>
    </w:p>
    <w:p w14:paraId="3778CED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5"/>
          <w:sz w:val="21"/>
          <w:szCs w:val="21"/>
          <w:highlight w:val="none"/>
        </w:rPr>
        <w:t>（4）事实依据；</w:t>
      </w:r>
    </w:p>
    <w:p w14:paraId="6319189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6"/>
          <w:sz w:val="21"/>
          <w:szCs w:val="21"/>
          <w:highlight w:val="none"/>
        </w:rPr>
        <w:t>（5）必要的法律依据；</w:t>
      </w:r>
    </w:p>
    <w:p w14:paraId="763E2C4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6"/>
          <w:sz w:val="21"/>
          <w:szCs w:val="21"/>
          <w:highlight w:val="none"/>
        </w:rPr>
        <w:t>（6）提出质疑的日期。</w:t>
      </w:r>
    </w:p>
    <w:p w14:paraId="23EE86D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2"/>
        <w:textAlignment w:val="baseline"/>
        <w:rPr>
          <w:color w:val="auto"/>
          <w:sz w:val="21"/>
          <w:szCs w:val="21"/>
          <w:highlight w:val="none"/>
        </w:rPr>
      </w:pPr>
      <w:r>
        <w:rPr>
          <w:color w:val="auto"/>
          <w:spacing w:val="8"/>
          <w:sz w:val="21"/>
          <w:szCs w:val="21"/>
          <w:highlight w:val="none"/>
        </w:rPr>
        <w:t>供应商为自然人的，应当由本人签字；供应商为法</w:t>
      </w:r>
      <w:r>
        <w:rPr>
          <w:color w:val="auto"/>
          <w:spacing w:val="7"/>
          <w:sz w:val="21"/>
          <w:szCs w:val="21"/>
          <w:highlight w:val="none"/>
        </w:rPr>
        <w:t>人或者其他组织的，应当由法定代表人、主要负</w:t>
      </w:r>
      <w:r>
        <w:rPr>
          <w:color w:val="auto"/>
          <w:spacing w:val="9"/>
          <w:sz w:val="21"/>
          <w:szCs w:val="21"/>
          <w:highlight w:val="none"/>
        </w:rPr>
        <w:t>责人，或者其委托代理人签字或者盖章，并加</w:t>
      </w:r>
      <w:r>
        <w:rPr>
          <w:color w:val="auto"/>
          <w:spacing w:val="8"/>
          <w:sz w:val="21"/>
          <w:szCs w:val="21"/>
          <w:highlight w:val="none"/>
        </w:rPr>
        <w:t>盖公章。</w:t>
      </w:r>
    </w:p>
    <w:p w14:paraId="5677E4D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3"/>
        <w:textAlignment w:val="baseline"/>
        <w:rPr>
          <w:color w:val="auto"/>
          <w:sz w:val="21"/>
          <w:szCs w:val="21"/>
          <w:highlight w:val="none"/>
        </w:rPr>
      </w:pPr>
      <w:r>
        <w:rPr>
          <w:color w:val="auto"/>
          <w:spacing w:val="10"/>
          <w:sz w:val="21"/>
          <w:szCs w:val="21"/>
          <w:highlight w:val="none"/>
        </w:rPr>
        <w:t>31.5</w:t>
      </w:r>
      <w:r>
        <w:rPr>
          <w:color w:val="auto"/>
          <w:spacing w:val="-21"/>
          <w:sz w:val="21"/>
          <w:szCs w:val="21"/>
          <w:highlight w:val="none"/>
        </w:rPr>
        <w:t xml:space="preserve"> </w:t>
      </w:r>
      <w:r>
        <w:rPr>
          <w:color w:val="auto"/>
          <w:spacing w:val="10"/>
          <w:sz w:val="21"/>
          <w:szCs w:val="21"/>
          <w:highlight w:val="none"/>
        </w:rPr>
        <w:t>采购人、采购代理机构认为供应商质疑不成立，或者成立但未对成交结果构成影响的，继续</w:t>
      </w:r>
      <w:r>
        <w:rPr>
          <w:color w:val="auto"/>
          <w:spacing w:val="9"/>
          <w:sz w:val="21"/>
          <w:szCs w:val="21"/>
          <w:highlight w:val="none"/>
        </w:rPr>
        <w:t>开展采购活动；认为供应商质疑成立且影响或者可能影响成交结果的，按照下列情况处理：</w:t>
      </w:r>
    </w:p>
    <w:p w14:paraId="0F7CCF8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1"/>
        <w:textAlignment w:val="baseline"/>
        <w:rPr>
          <w:color w:val="auto"/>
          <w:sz w:val="21"/>
          <w:szCs w:val="21"/>
          <w:highlight w:val="none"/>
        </w:rPr>
      </w:pPr>
      <w:r>
        <w:rPr>
          <w:color w:val="auto"/>
          <w:spacing w:val="7"/>
          <w:sz w:val="21"/>
          <w:szCs w:val="21"/>
          <w:highlight w:val="none"/>
        </w:rPr>
        <w:t>（一）对采购文件提出的质疑，依法通过澄清或者修改可以继续开展采购活动的，澄清或者修改采</w:t>
      </w:r>
      <w:r>
        <w:rPr>
          <w:color w:val="auto"/>
          <w:spacing w:val="9"/>
          <w:sz w:val="21"/>
          <w:szCs w:val="21"/>
          <w:highlight w:val="none"/>
        </w:rPr>
        <w:t>购文件后继续开展采购活动；否则应当修改采购文件后重新开展采购活动。</w:t>
      </w:r>
    </w:p>
    <w:p w14:paraId="15A587D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8"/>
        <w:textAlignment w:val="baseline"/>
        <w:rPr>
          <w:color w:val="auto"/>
          <w:sz w:val="21"/>
          <w:szCs w:val="21"/>
          <w:highlight w:val="none"/>
        </w:rPr>
      </w:pPr>
      <w:r>
        <w:rPr>
          <w:color w:val="auto"/>
          <w:spacing w:val="7"/>
          <w:sz w:val="21"/>
          <w:szCs w:val="21"/>
          <w:highlight w:val="none"/>
        </w:rPr>
        <w:t>（二）对采购过程或者成交结果提出的质疑，合格供应商符合法定数量时，可以从合格的成交候选</w:t>
      </w:r>
      <w:r>
        <w:rPr>
          <w:color w:val="auto"/>
          <w:spacing w:val="9"/>
          <w:sz w:val="21"/>
          <w:szCs w:val="21"/>
          <w:highlight w:val="none"/>
        </w:rPr>
        <w:t>人中另行确定成交供应商的，应当依法另行确定成交供应商；否则应当重新开展采购活动。</w:t>
      </w:r>
    </w:p>
    <w:p w14:paraId="5D52D9E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jc w:val="left"/>
        <w:textAlignment w:val="baseline"/>
        <w:rPr>
          <w:color w:val="auto"/>
          <w:sz w:val="21"/>
          <w:szCs w:val="21"/>
          <w:highlight w:val="none"/>
        </w:rPr>
      </w:pPr>
      <w:r>
        <w:rPr>
          <w:color w:val="auto"/>
          <w:spacing w:val="9"/>
          <w:sz w:val="21"/>
          <w:szCs w:val="21"/>
          <w:highlight w:val="none"/>
        </w:rPr>
        <w:t>质疑答复导致成交结果改变的，采购人或者采购代理机构应当将有关情况书面报告本级财政部</w:t>
      </w:r>
      <w:r>
        <w:rPr>
          <w:color w:val="auto"/>
          <w:spacing w:val="8"/>
          <w:sz w:val="21"/>
          <w:szCs w:val="21"/>
          <w:highlight w:val="none"/>
        </w:rPr>
        <w:t>门。</w:t>
      </w:r>
    </w:p>
    <w:p w14:paraId="3BF3174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5"/>
        <w:jc w:val="both"/>
        <w:textAlignment w:val="baseline"/>
        <w:rPr>
          <w:color w:val="auto"/>
          <w:sz w:val="21"/>
          <w:szCs w:val="21"/>
          <w:highlight w:val="none"/>
        </w:rPr>
      </w:pPr>
      <w:bookmarkStart w:id="22" w:name="bookmark55"/>
      <w:bookmarkEnd w:id="22"/>
      <w:r>
        <w:rPr>
          <w:color w:val="auto"/>
          <w:spacing w:val="10"/>
          <w:sz w:val="21"/>
          <w:szCs w:val="21"/>
          <w:highlight w:val="none"/>
        </w:rPr>
        <w:t>31.6</w:t>
      </w:r>
      <w:r>
        <w:rPr>
          <w:color w:val="auto"/>
          <w:spacing w:val="-21"/>
          <w:sz w:val="21"/>
          <w:szCs w:val="21"/>
          <w:highlight w:val="none"/>
        </w:rPr>
        <w:t xml:space="preserve"> </w:t>
      </w:r>
      <w:r>
        <w:rPr>
          <w:color w:val="auto"/>
          <w:spacing w:val="10"/>
          <w:sz w:val="21"/>
          <w:szCs w:val="21"/>
          <w:highlight w:val="none"/>
        </w:rPr>
        <w:t>投诉的权利。质疑供应商对采购人、采购代理机构的答复不满意，或者采购人、采购代理机</w:t>
      </w:r>
      <w:r>
        <w:rPr>
          <w:color w:val="auto"/>
          <w:spacing w:val="9"/>
          <w:sz w:val="21"/>
          <w:szCs w:val="21"/>
          <w:highlight w:val="none"/>
        </w:rPr>
        <w:t>构未在规定时间内作出答复的，可以在答复期满后</w:t>
      </w:r>
      <w:r>
        <w:rPr>
          <w:color w:val="auto"/>
          <w:spacing w:val="-21"/>
          <w:sz w:val="21"/>
          <w:szCs w:val="21"/>
          <w:highlight w:val="none"/>
        </w:rPr>
        <w:t xml:space="preserve"> </w:t>
      </w:r>
      <w:r>
        <w:rPr>
          <w:color w:val="auto"/>
          <w:spacing w:val="9"/>
          <w:sz w:val="21"/>
          <w:szCs w:val="21"/>
          <w:highlight w:val="none"/>
        </w:rPr>
        <w:t>15</w:t>
      </w:r>
      <w:r>
        <w:rPr>
          <w:color w:val="auto"/>
          <w:spacing w:val="-40"/>
          <w:sz w:val="21"/>
          <w:szCs w:val="21"/>
          <w:highlight w:val="none"/>
        </w:rPr>
        <w:t xml:space="preserve"> </w:t>
      </w:r>
      <w:r>
        <w:rPr>
          <w:color w:val="auto"/>
          <w:spacing w:val="9"/>
          <w:sz w:val="21"/>
          <w:szCs w:val="21"/>
          <w:highlight w:val="none"/>
        </w:rPr>
        <w:t>个工作日内向《政府采购质疑和投诉办法》（财政部令第</w:t>
      </w:r>
      <w:r>
        <w:rPr>
          <w:color w:val="auto"/>
          <w:spacing w:val="-36"/>
          <w:sz w:val="21"/>
          <w:szCs w:val="21"/>
          <w:highlight w:val="none"/>
        </w:rPr>
        <w:t xml:space="preserve"> </w:t>
      </w:r>
      <w:r>
        <w:rPr>
          <w:color w:val="auto"/>
          <w:spacing w:val="9"/>
          <w:sz w:val="21"/>
          <w:szCs w:val="21"/>
          <w:highlight w:val="none"/>
        </w:rPr>
        <w:t>94</w:t>
      </w:r>
      <w:r>
        <w:rPr>
          <w:color w:val="auto"/>
          <w:spacing w:val="-35"/>
          <w:sz w:val="21"/>
          <w:szCs w:val="21"/>
          <w:highlight w:val="none"/>
        </w:rPr>
        <w:t xml:space="preserve"> </w:t>
      </w:r>
      <w:r>
        <w:rPr>
          <w:color w:val="auto"/>
          <w:spacing w:val="9"/>
          <w:sz w:val="21"/>
          <w:szCs w:val="21"/>
          <w:highlight w:val="none"/>
        </w:rPr>
        <w:t>号）第六条规定的财政部门提起投诉（投诉书格式后附</w:t>
      </w:r>
      <w:r>
        <w:rPr>
          <w:color w:val="auto"/>
          <w:spacing w:val="17"/>
          <w:sz w:val="21"/>
          <w:szCs w:val="21"/>
          <w:highlight w:val="none"/>
        </w:rPr>
        <w:t>），</w:t>
      </w:r>
      <w:r>
        <w:rPr>
          <w:color w:val="auto"/>
          <w:spacing w:val="9"/>
          <w:sz w:val="21"/>
          <w:szCs w:val="21"/>
          <w:highlight w:val="none"/>
        </w:rPr>
        <w:t>受理投诉方式见</w:t>
      </w:r>
      <w:r>
        <w:rPr>
          <w:color w:val="auto"/>
          <w:spacing w:val="8"/>
          <w:sz w:val="21"/>
          <w:szCs w:val="21"/>
          <w:highlight w:val="none"/>
        </w:rPr>
        <w:t>“供应商须知</w:t>
      </w:r>
      <w:r>
        <w:rPr>
          <w:color w:val="auto"/>
          <w:spacing w:val="6"/>
          <w:sz w:val="21"/>
          <w:szCs w:val="21"/>
          <w:highlight w:val="none"/>
        </w:rPr>
        <w:t>前附表</w:t>
      </w:r>
      <w:r>
        <w:rPr>
          <w:color w:val="auto"/>
          <w:spacing w:val="-70"/>
          <w:sz w:val="21"/>
          <w:szCs w:val="21"/>
          <w:highlight w:val="none"/>
        </w:rPr>
        <w:t xml:space="preserve"> </w:t>
      </w:r>
      <w:r>
        <w:rPr>
          <w:color w:val="auto"/>
          <w:spacing w:val="6"/>
          <w:sz w:val="21"/>
          <w:szCs w:val="21"/>
          <w:highlight w:val="none"/>
        </w:rPr>
        <w:t>”。</w:t>
      </w:r>
    </w:p>
    <w:p w14:paraId="3DD925F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outlineLvl w:val="2"/>
        <w:rPr>
          <w:color w:val="auto"/>
          <w:sz w:val="21"/>
          <w:szCs w:val="21"/>
          <w:highlight w:val="none"/>
        </w:rPr>
      </w:pPr>
      <w:bookmarkStart w:id="23" w:name="_Toc4821"/>
      <w:r>
        <w:rPr>
          <w:b/>
          <w:bCs/>
          <w:color w:val="auto"/>
          <w:spacing w:val="6"/>
          <w:sz w:val="21"/>
          <w:szCs w:val="21"/>
          <w:highlight w:val="none"/>
        </w:rPr>
        <w:t>六、验收</w:t>
      </w:r>
      <w:bookmarkEnd w:id="23"/>
    </w:p>
    <w:p w14:paraId="2F5541A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3"/>
          <w:sz w:val="21"/>
          <w:szCs w:val="21"/>
          <w:highlight w:val="none"/>
        </w:rPr>
        <w:t>32.验收</w:t>
      </w:r>
    </w:p>
    <w:p w14:paraId="6A0FE19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5"/>
          <w:sz w:val="21"/>
          <w:szCs w:val="21"/>
          <w:highlight w:val="none"/>
        </w:rPr>
        <w:t>32.1</w:t>
      </w:r>
      <w:r>
        <w:rPr>
          <w:color w:val="auto"/>
          <w:spacing w:val="-33"/>
          <w:sz w:val="21"/>
          <w:szCs w:val="21"/>
          <w:highlight w:val="none"/>
        </w:rPr>
        <w:t xml:space="preserve"> </w:t>
      </w:r>
      <w:r>
        <w:rPr>
          <w:color w:val="auto"/>
          <w:spacing w:val="5"/>
          <w:sz w:val="21"/>
          <w:szCs w:val="21"/>
          <w:highlight w:val="none"/>
        </w:rPr>
        <w:t>竣工验收条件</w:t>
      </w:r>
    </w:p>
    <w:p w14:paraId="58A302E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9"/>
          <w:sz w:val="21"/>
          <w:szCs w:val="21"/>
          <w:highlight w:val="none"/>
        </w:rPr>
        <w:t>工程具备以下条件的，成交供应商可以申请竣工验收</w:t>
      </w:r>
      <w:r>
        <w:rPr>
          <w:color w:val="auto"/>
          <w:spacing w:val="-58"/>
          <w:sz w:val="21"/>
          <w:szCs w:val="21"/>
          <w:highlight w:val="none"/>
        </w:rPr>
        <w:t xml:space="preserve"> </w:t>
      </w:r>
      <w:r>
        <w:rPr>
          <w:color w:val="auto"/>
          <w:spacing w:val="9"/>
          <w:sz w:val="21"/>
          <w:szCs w:val="21"/>
          <w:highlight w:val="none"/>
        </w:rPr>
        <w:t>:</w:t>
      </w:r>
    </w:p>
    <w:p w14:paraId="0EDACD2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5"/>
        <w:textAlignment w:val="baseline"/>
        <w:rPr>
          <w:color w:val="auto"/>
          <w:sz w:val="21"/>
          <w:szCs w:val="21"/>
          <w:highlight w:val="none"/>
        </w:rPr>
      </w:pPr>
      <w:r>
        <w:rPr>
          <w:color w:val="auto"/>
          <w:spacing w:val="9"/>
          <w:sz w:val="21"/>
          <w:szCs w:val="21"/>
          <w:highlight w:val="none"/>
        </w:rPr>
        <w:t>(1)除采购人同意的甩项工作和缺陷修补工作外，合同范围内的全部工程以</w:t>
      </w:r>
      <w:r>
        <w:rPr>
          <w:color w:val="auto"/>
          <w:spacing w:val="8"/>
          <w:sz w:val="21"/>
          <w:szCs w:val="21"/>
          <w:highlight w:val="none"/>
        </w:rPr>
        <w:t>及有关工作，包括合同</w:t>
      </w:r>
      <w:r>
        <w:rPr>
          <w:color w:val="auto"/>
          <w:spacing w:val="9"/>
          <w:sz w:val="21"/>
          <w:szCs w:val="21"/>
          <w:highlight w:val="none"/>
        </w:rPr>
        <w:t>要求的试验、试运行以及检验均已完成，并符合合同要求；</w:t>
      </w:r>
    </w:p>
    <w:p w14:paraId="257E8EB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(2)已按合同约定编制了甩项工作和缺陷修补工作清单以及相应的施工计划；</w:t>
      </w:r>
    </w:p>
    <w:p w14:paraId="3ABC59D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6"/>
          <w:sz w:val="21"/>
          <w:szCs w:val="21"/>
          <w:highlight w:val="none"/>
        </w:rPr>
        <w:t>(3)已按合同约定的内容和份数备齐竣工资料。</w:t>
      </w:r>
    </w:p>
    <w:p w14:paraId="4FA692B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5"/>
          <w:sz w:val="21"/>
          <w:szCs w:val="21"/>
          <w:highlight w:val="none"/>
        </w:rPr>
        <w:t>32.2</w:t>
      </w:r>
      <w:r>
        <w:rPr>
          <w:color w:val="auto"/>
          <w:spacing w:val="-33"/>
          <w:sz w:val="21"/>
          <w:szCs w:val="21"/>
          <w:highlight w:val="none"/>
        </w:rPr>
        <w:t xml:space="preserve"> </w:t>
      </w:r>
      <w:r>
        <w:rPr>
          <w:color w:val="auto"/>
          <w:spacing w:val="5"/>
          <w:sz w:val="21"/>
          <w:szCs w:val="21"/>
          <w:highlight w:val="none"/>
        </w:rPr>
        <w:t>竣工验收程序</w:t>
      </w:r>
    </w:p>
    <w:p w14:paraId="7131947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9"/>
          <w:sz w:val="21"/>
          <w:szCs w:val="21"/>
          <w:highlight w:val="none"/>
        </w:rPr>
        <w:t>除专用合同条款另有约定外，成交供应商申请竣工验收的，应当按照以下程序进行</w:t>
      </w:r>
      <w:r>
        <w:rPr>
          <w:color w:val="auto"/>
          <w:spacing w:val="-56"/>
          <w:sz w:val="21"/>
          <w:szCs w:val="21"/>
          <w:highlight w:val="none"/>
        </w:rPr>
        <w:t xml:space="preserve"> </w:t>
      </w:r>
      <w:r>
        <w:rPr>
          <w:color w:val="auto"/>
          <w:spacing w:val="9"/>
          <w:sz w:val="21"/>
          <w:szCs w:val="21"/>
          <w:highlight w:val="none"/>
        </w:rPr>
        <w:t>:</w:t>
      </w:r>
    </w:p>
    <w:p w14:paraId="2354BC9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5"/>
        <w:textAlignment w:val="baseline"/>
        <w:rPr>
          <w:color w:val="auto"/>
          <w:sz w:val="21"/>
          <w:szCs w:val="21"/>
          <w:highlight w:val="none"/>
        </w:rPr>
      </w:pPr>
      <w:r>
        <w:rPr>
          <w:color w:val="auto"/>
          <w:spacing w:val="5"/>
          <w:sz w:val="21"/>
          <w:szCs w:val="21"/>
          <w:highlight w:val="none"/>
        </w:rPr>
        <w:t>(1)成交供应商向监理人报送竣工验收申请报告，监理人应在收到竣工验收申请报告后</w:t>
      </w:r>
      <w:r>
        <w:rPr>
          <w:color w:val="auto"/>
          <w:spacing w:val="-5"/>
          <w:sz w:val="21"/>
          <w:szCs w:val="21"/>
          <w:highlight w:val="none"/>
        </w:rPr>
        <w:t xml:space="preserve"> </w:t>
      </w:r>
      <w:r>
        <w:rPr>
          <w:color w:val="auto"/>
          <w:spacing w:val="5"/>
          <w:sz w:val="21"/>
          <w:szCs w:val="21"/>
          <w:highlight w:val="none"/>
        </w:rPr>
        <w:t>14</w:t>
      </w:r>
      <w:r>
        <w:rPr>
          <w:color w:val="auto"/>
          <w:spacing w:val="-33"/>
          <w:sz w:val="21"/>
          <w:szCs w:val="21"/>
          <w:highlight w:val="none"/>
        </w:rPr>
        <w:t xml:space="preserve"> </w:t>
      </w:r>
      <w:r>
        <w:rPr>
          <w:color w:val="auto"/>
          <w:spacing w:val="5"/>
          <w:sz w:val="21"/>
          <w:szCs w:val="21"/>
          <w:highlight w:val="none"/>
        </w:rPr>
        <w:t>天内完成</w:t>
      </w:r>
      <w:r>
        <w:rPr>
          <w:color w:val="auto"/>
          <w:spacing w:val="8"/>
          <w:sz w:val="21"/>
          <w:szCs w:val="21"/>
          <w:highlight w:val="none"/>
        </w:rPr>
        <w:t>审查并报送发包人。监理人审查后认为尚不具备验收条件的，</w:t>
      </w:r>
      <w:r>
        <w:rPr>
          <w:color w:val="auto"/>
          <w:spacing w:val="7"/>
          <w:sz w:val="21"/>
          <w:szCs w:val="21"/>
          <w:highlight w:val="none"/>
        </w:rPr>
        <w:t>应通知承包人在竣工验收前承包人还需完</w:t>
      </w:r>
      <w:r>
        <w:rPr>
          <w:color w:val="auto"/>
          <w:spacing w:val="9"/>
          <w:sz w:val="21"/>
          <w:szCs w:val="21"/>
          <w:highlight w:val="none"/>
        </w:rPr>
        <w:t>成的工作内容，承包人应在完成监理人通知的全部工作内容后，再次提交竣工验收申请报告。</w:t>
      </w:r>
    </w:p>
    <w:p w14:paraId="3CA21BA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textAlignment w:val="baseline"/>
        <w:rPr>
          <w:color w:val="auto"/>
          <w:sz w:val="21"/>
          <w:szCs w:val="21"/>
          <w:highlight w:val="none"/>
        </w:rPr>
      </w:pPr>
      <w:r>
        <w:rPr>
          <w:color w:val="auto"/>
          <w:spacing w:val="9"/>
          <w:sz w:val="21"/>
          <w:szCs w:val="21"/>
          <w:highlight w:val="none"/>
        </w:rPr>
        <w:t>(2)监理人审查后认为已具备竣工验收条件的，应将竣工验收申请报告提交</w:t>
      </w:r>
      <w:r>
        <w:rPr>
          <w:color w:val="auto"/>
          <w:spacing w:val="8"/>
          <w:sz w:val="21"/>
          <w:szCs w:val="21"/>
          <w:highlight w:val="none"/>
        </w:rPr>
        <w:t>采购人，采购人应在收</w:t>
      </w:r>
      <w:r>
        <w:rPr>
          <w:color w:val="auto"/>
          <w:spacing w:val="9"/>
          <w:sz w:val="21"/>
          <w:szCs w:val="21"/>
          <w:highlight w:val="none"/>
        </w:rPr>
        <w:t>到经监理人审核的竣工验收申请报告后</w:t>
      </w:r>
      <w:r>
        <w:rPr>
          <w:color w:val="auto"/>
          <w:spacing w:val="-28"/>
          <w:sz w:val="21"/>
          <w:szCs w:val="21"/>
          <w:highlight w:val="none"/>
        </w:rPr>
        <w:t xml:space="preserve"> </w:t>
      </w:r>
      <w:r>
        <w:rPr>
          <w:color w:val="auto"/>
          <w:spacing w:val="9"/>
          <w:sz w:val="21"/>
          <w:szCs w:val="21"/>
          <w:highlight w:val="none"/>
        </w:rPr>
        <w:t>28</w:t>
      </w:r>
      <w:r>
        <w:rPr>
          <w:color w:val="auto"/>
          <w:spacing w:val="-36"/>
          <w:sz w:val="21"/>
          <w:szCs w:val="21"/>
          <w:highlight w:val="none"/>
        </w:rPr>
        <w:t xml:space="preserve"> </w:t>
      </w:r>
      <w:r>
        <w:rPr>
          <w:color w:val="auto"/>
          <w:spacing w:val="9"/>
          <w:sz w:val="21"/>
          <w:szCs w:val="21"/>
          <w:highlight w:val="none"/>
        </w:rPr>
        <w:t>天内审批完毕并组织监理人、成交供应商、设计人等相关单</w:t>
      </w:r>
      <w:r>
        <w:rPr>
          <w:color w:val="auto"/>
          <w:spacing w:val="7"/>
          <w:sz w:val="21"/>
          <w:szCs w:val="21"/>
          <w:highlight w:val="none"/>
        </w:rPr>
        <w:t>位完成竣工验收。</w:t>
      </w:r>
    </w:p>
    <w:p w14:paraId="61CF427B">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3"/>
        <w:textAlignment w:val="baseline"/>
        <w:rPr>
          <w:color w:val="auto"/>
          <w:sz w:val="21"/>
          <w:szCs w:val="21"/>
          <w:highlight w:val="none"/>
        </w:rPr>
      </w:pPr>
      <w:r>
        <w:rPr>
          <w:color w:val="auto"/>
          <w:spacing w:val="5"/>
          <w:sz w:val="21"/>
          <w:szCs w:val="21"/>
          <w:highlight w:val="none"/>
        </w:rPr>
        <w:t>(3)竣工验收合格的，采购人应在验收合格后</w:t>
      </w:r>
      <w:r>
        <w:rPr>
          <w:color w:val="auto"/>
          <w:spacing w:val="-5"/>
          <w:sz w:val="21"/>
          <w:szCs w:val="21"/>
          <w:highlight w:val="none"/>
        </w:rPr>
        <w:t xml:space="preserve"> </w:t>
      </w:r>
      <w:r>
        <w:rPr>
          <w:color w:val="auto"/>
          <w:spacing w:val="5"/>
          <w:sz w:val="21"/>
          <w:szCs w:val="21"/>
          <w:highlight w:val="none"/>
        </w:rPr>
        <w:t>14</w:t>
      </w:r>
      <w:r>
        <w:rPr>
          <w:color w:val="auto"/>
          <w:spacing w:val="-33"/>
          <w:sz w:val="21"/>
          <w:szCs w:val="21"/>
          <w:highlight w:val="none"/>
        </w:rPr>
        <w:t xml:space="preserve"> </w:t>
      </w:r>
      <w:r>
        <w:rPr>
          <w:color w:val="auto"/>
          <w:spacing w:val="5"/>
          <w:sz w:val="21"/>
          <w:szCs w:val="21"/>
          <w:highlight w:val="none"/>
        </w:rPr>
        <w:t>天内向成交供应商签发工程接收证书。采购人无正</w:t>
      </w:r>
      <w:r>
        <w:rPr>
          <w:color w:val="auto"/>
          <w:spacing w:val="7"/>
          <w:sz w:val="21"/>
          <w:szCs w:val="21"/>
          <w:highlight w:val="none"/>
        </w:rPr>
        <w:t>当理由逾期不颁发工程接收证书的，</w:t>
      </w:r>
      <w:r>
        <w:rPr>
          <w:color w:val="auto"/>
          <w:spacing w:val="-50"/>
          <w:sz w:val="21"/>
          <w:szCs w:val="21"/>
          <w:highlight w:val="none"/>
        </w:rPr>
        <w:t xml:space="preserve"> </w:t>
      </w:r>
      <w:r>
        <w:rPr>
          <w:color w:val="auto"/>
          <w:spacing w:val="7"/>
          <w:sz w:val="21"/>
          <w:szCs w:val="21"/>
          <w:highlight w:val="none"/>
        </w:rPr>
        <w:t>自验收合格后第</w:t>
      </w:r>
      <w:r>
        <w:rPr>
          <w:color w:val="auto"/>
          <w:spacing w:val="-22"/>
          <w:sz w:val="21"/>
          <w:szCs w:val="21"/>
          <w:highlight w:val="none"/>
        </w:rPr>
        <w:t xml:space="preserve"> </w:t>
      </w:r>
      <w:r>
        <w:rPr>
          <w:color w:val="auto"/>
          <w:spacing w:val="7"/>
          <w:sz w:val="21"/>
          <w:szCs w:val="21"/>
          <w:highlight w:val="none"/>
        </w:rPr>
        <w:t>15 天起视为已颁发工程接</w:t>
      </w:r>
      <w:r>
        <w:rPr>
          <w:color w:val="auto"/>
          <w:spacing w:val="6"/>
          <w:sz w:val="21"/>
          <w:szCs w:val="21"/>
          <w:highlight w:val="none"/>
        </w:rPr>
        <w:t>收证书。</w:t>
      </w:r>
    </w:p>
    <w:p w14:paraId="54C4A11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7"/>
        <w:textAlignment w:val="baseline"/>
        <w:rPr>
          <w:color w:val="auto"/>
          <w:sz w:val="21"/>
          <w:szCs w:val="21"/>
          <w:highlight w:val="none"/>
        </w:rPr>
      </w:pPr>
      <w:r>
        <w:rPr>
          <w:color w:val="auto"/>
          <w:spacing w:val="9"/>
          <w:sz w:val="21"/>
          <w:szCs w:val="21"/>
          <w:highlight w:val="none"/>
        </w:rPr>
        <w:t>(4)竣工验收不合格的，监理人应按照验收意见发出指示，要求承包人对不</w:t>
      </w:r>
      <w:r>
        <w:rPr>
          <w:color w:val="auto"/>
          <w:spacing w:val="8"/>
          <w:sz w:val="21"/>
          <w:szCs w:val="21"/>
          <w:highlight w:val="none"/>
        </w:rPr>
        <w:t>合格工程返工、修复或</w:t>
      </w:r>
      <w:r>
        <w:rPr>
          <w:color w:val="auto"/>
          <w:spacing w:val="5"/>
          <w:sz w:val="21"/>
          <w:szCs w:val="21"/>
          <w:highlight w:val="none"/>
        </w:rPr>
        <w:t>采取其他补救措施，由此增加的费用和(或)延误的工期由承</w:t>
      </w:r>
      <w:r>
        <w:rPr>
          <w:color w:val="auto"/>
          <w:spacing w:val="4"/>
          <w:sz w:val="21"/>
          <w:szCs w:val="21"/>
          <w:highlight w:val="none"/>
        </w:rPr>
        <w:t>包人承担。承包人在完成不合格工程的返工、</w:t>
      </w:r>
      <w:r>
        <w:rPr>
          <w:color w:val="auto"/>
          <w:spacing w:val="10"/>
          <w:sz w:val="21"/>
          <w:szCs w:val="21"/>
          <w:highlight w:val="none"/>
        </w:rPr>
        <w:t>修复或采取其他补救措施后，应重新提交竣工验收</w:t>
      </w:r>
      <w:r>
        <w:rPr>
          <w:color w:val="auto"/>
          <w:spacing w:val="9"/>
          <w:sz w:val="21"/>
          <w:szCs w:val="21"/>
          <w:highlight w:val="none"/>
        </w:rPr>
        <w:t>申请报告，并按本项约定的程序重新进行验收。</w:t>
      </w:r>
    </w:p>
    <w:p w14:paraId="367D232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7"/>
        <w:textAlignment w:val="baseline"/>
        <w:rPr>
          <w:color w:val="auto"/>
          <w:sz w:val="21"/>
          <w:szCs w:val="21"/>
          <w:highlight w:val="none"/>
        </w:rPr>
      </w:pPr>
      <w:r>
        <w:rPr>
          <w:color w:val="auto"/>
          <w:spacing w:val="8"/>
          <w:sz w:val="21"/>
          <w:szCs w:val="21"/>
          <w:highlight w:val="none"/>
        </w:rPr>
        <w:t>(5)工程未经验收或验收不合格，发包人擅自使用的，应在转移占有工程后</w:t>
      </w:r>
      <w:r>
        <w:rPr>
          <w:color w:val="auto"/>
          <w:spacing w:val="-32"/>
          <w:sz w:val="21"/>
          <w:szCs w:val="21"/>
          <w:highlight w:val="none"/>
        </w:rPr>
        <w:t xml:space="preserve"> </w:t>
      </w:r>
      <w:r>
        <w:rPr>
          <w:color w:val="auto"/>
          <w:spacing w:val="8"/>
          <w:sz w:val="21"/>
          <w:szCs w:val="21"/>
          <w:highlight w:val="none"/>
        </w:rPr>
        <w:t>7</w:t>
      </w:r>
      <w:r>
        <w:rPr>
          <w:color w:val="auto"/>
          <w:spacing w:val="-34"/>
          <w:sz w:val="21"/>
          <w:szCs w:val="21"/>
          <w:highlight w:val="none"/>
        </w:rPr>
        <w:t xml:space="preserve"> </w:t>
      </w:r>
      <w:r>
        <w:rPr>
          <w:color w:val="auto"/>
          <w:spacing w:val="8"/>
          <w:sz w:val="21"/>
          <w:szCs w:val="21"/>
          <w:highlight w:val="none"/>
        </w:rPr>
        <w:t>天内向成交供应商颁</w:t>
      </w:r>
      <w:r>
        <w:rPr>
          <w:color w:val="auto"/>
          <w:spacing w:val="6"/>
          <w:sz w:val="21"/>
          <w:szCs w:val="21"/>
          <w:highlight w:val="none"/>
        </w:rPr>
        <w:t>发工程接收证书</w:t>
      </w:r>
      <w:r>
        <w:rPr>
          <w:color w:val="auto"/>
          <w:spacing w:val="-56"/>
          <w:sz w:val="21"/>
          <w:szCs w:val="21"/>
          <w:highlight w:val="none"/>
        </w:rPr>
        <w:t xml:space="preserve"> </w:t>
      </w:r>
      <w:r>
        <w:rPr>
          <w:color w:val="auto"/>
          <w:spacing w:val="6"/>
          <w:sz w:val="21"/>
          <w:szCs w:val="21"/>
          <w:highlight w:val="none"/>
        </w:rPr>
        <w:t>;采购人无正当理由逾期不颁发工程接收证书的</w:t>
      </w:r>
      <w:r>
        <w:rPr>
          <w:color w:val="auto"/>
          <w:spacing w:val="5"/>
          <w:sz w:val="21"/>
          <w:szCs w:val="21"/>
          <w:highlight w:val="none"/>
        </w:rPr>
        <w:t>，自转移占有后第</w:t>
      </w:r>
      <w:r>
        <w:rPr>
          <w:color w:val="auto"/>
          <w:spacing w:val="-24"/>
          <w:sz w:val="21"/>
          <w:szCs w:val="21"/>
          <w:highlight w:val="none"/>
        </w:rPr>
        <w:t xml:space="preserve"> </w:t>
      </w:r>
      <w:r>
        <w:rPr>
          <w:color w:val="auto"/>
          <w:spacing w:val="5"/>
          <w:sz w:val="21"/>
          <w:szCs w:val="21"/>
          <w:highlight w:val="none"/>
        </w:rPr>
        <w:t>15</w:t>
      </w:r>
      <w:r>
        <w:rPr>
          <w:color w:val="auto"/>
          <w:spacing w:val="-34"/>
          <w:sz w:val="21"/>
          <w:szCs w:val="21"/>
          <w:highlight w:val="none"/>
        </w:rPr>
        <w:t xml:space="preserve"> </w:t>
      </w:r>
      <w:r>
        <w:rPr>
          <w:color w:val="auto"/>
          <w:spacing w:val="5"/>
          <w:sz w:val="21"/>
          <w:szCs w:val="21"/>
          <w:highlight w:val="none"/>
        </w:rPr>
        <w:t>天起视为已颁发工</w:t>
      </w:r>
      <w:r>
        <w:rPr>
          <w:color w:val="auto"/>
          <w:spacing w:val="6"/>
          <w:sz w:val="21"/>
          <w:szCs w:val="21"/>
          <w:highlight w:val="none"/>
        </w:rPr>
        <w:t>程接收证书。</w:t>
      </w:r>
    </w:p>
    <w:p w14:paraId="2EBF296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4"/>
          <w:sz w:val="21"/>
          <w:szCs w:val="21"/>
          <w:highlight w:val="none"/>
        </w:rPr>
        <w:t>32.3</w:t>
      </w:r>
      <w:r>
        <w:rPr>
          <w:color w:val="auto"/>
          <w:spacing w:val="-35"/>
          <w:sz w:val="21"/>
          <w:szCs w:val="21"/>
          <w:highlight w:val="none"/>
        </w:rPr>
        <w:t xml:space="preserve"> </w:t>
      </w:r>
      <w:r>
        <w:rPr>
          <w:color w:val="auto"/>
          <w:spacing w:val="4"/>
          <w:sz w:val="21"/>
          <w:szCs w:val="21"/>
          <w:highlight w:val="none"/>
        </w:rPr>
        <w:t>竣工日期</w:t>
      </w:r>
    </w:p>
    <w:p w14:paraId="590D4B9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2"/>
        <w:jc w:val="both"/>
        <w:textAlignment w:val="baseline"/>
        <w:rPr>
          <w:color w:val="auto"/>
          <w:sz w:val="21"/>
          <w:szCs w:val="21"/>
          <w:highlight w:val="none"/>
        </w:rPr>
      </w:pPr>
      <w:bookmarkStart w:id="24" w:name="bookmark56"/>
      <w:bookmarkEnd w:id="24"/>
      <w:r>
        <w:rPr>
          <w:color w:val="auto"/>
          <w:spacing w:val="8"/>
          <w:sz w:val="21"/>
          <w:szCs w:val="21"/>
          <w:highlight w:val="none"/>
        </w:rPr>
        <w:t>工程经竣工验收合格的，以成交供应商提交竣</w:t>
      </w:r>
      <w:r>
        <w:rPr>
          <w:color w:val="auto"/>
          <w:spacing w:val="7"/>
          <w:sz w:val="21"/>
          <w:szCs w:val="21"/>
          <w:highlight w:val="none"/>
        </w:rPr>
        <w:t>工验收申请报告之日为实际竣工日期，并在工程接收</w:t>
      </w:r>
      <w:r>
        <w:rPr>
          <w:color w:val="auto"/>
          <w:spacing w:val="10"/>
          <w:sz w:val="21"/>
          <w:szCs w:val="21"/>
          <w:highlight w:val="none"/>
        </w:rPr>
        <w:t>证书中载明</w:t>
      </w:r>
      <w:r>
        <w:rPr>
          <w:color w:val="auto"/>
          <w:spacing w:val="-38"/>
          <w:sz w:val="21"/>
          <w:szCs w:val="21"/>
          <w:highlight w:val="none"/>
        </w:rPr>
        <w:t xml:space="preserve"> </w:t>
      </w:r>
      <w:r>
        <w:rPr>
          <w:color w:val="auto"/>
          <w:spacing w:val="10"/>
          <w:sz w:val="21"/>
          <w:szCs w:val="21"/>
          <w:highlight w:val="none"/>
        </w:rPr>
        <w:t>;因采购人原因，未在监理人收到成交供应商提交的竣工验收申请报告</w:t>
      </w:r>
      <w:r>
        <w:rPr>
          <w:color w:val="auto"/>
          <w:spacing w:val="-35"/>
          <w:sz w:val="21"/>
          <w:szCs w:val="21"/>
          <w:highlight w:val="none"/>
        </w:rPr>
        <w:t xml:space="preserve"> </w:t>
      </w:r>
      <w:r>
        <w:rPr>
          <w:color w:val="auto"/>
          <w:spacing w:val="10"/>
          <w:sz w:val="21"/>
          <w:szCs w:val="21"/>
          <w:highlight w:val="none"/>
        </w:rPr>
        <w:t>42</w:t>
      </w:r>
      <w:r>
        <w:rPr>
          <w:color w:val="auto"/>
          <w:spacing w:val="-34"/>
          <w:sz w:val="21"/>
          <w:szCs w:val="21"/>
          <w:highlight w:val="none"/>
        </w:rPr>
        <w:t xml:space="preserve"> </w:t>
      </w:r>
      <w:r>
        <w:rPr>
          <w:color w:val="auto"/>
          <w:spacing w:val="10"/>
          <w:sz w:val="21"/>
          <w:szCs w:val="21"/>
          <w:highlight w:val="none"/>
        </w:rPr>
        <w:t>天内完成竣工验</w:t>
      </w:r>
      <w:r>
        <w:rPr>
          <w:color w:val="auto"/>
          <w:spacing w:val="8"/>
          <w:sz w:val="21"/>
          <w:szCs w:val="21"/>
          <w:highlight w:val="none"/>
        </w:rPr>
        <w:t>收，或完成竣工验收不予签发工程接收证书的，以提交竣工验收</w:t>
      </w:r>
      <w:r>
        <w:rPr>
          <w:color w:val="auto"/>
          <w:spacing w:val="7"/>
          <w:sz w:val="21"/>
          <w:szCs w:val="21"/>
          <w:highlight w:val="none"/>
        </w:rPr>
        <w:t>申请报告的日期为实际竣工日期，验收</w:t>
      </w:r>
      <w:r>
        <w:rPr>
          <w:color w:val="auto"/>
          <w:spacing w:val="8"/>
          <w:sz w:val="21"/>
          <w:szCs w:val="21"/>
          <w:highlight w:val="none"/>
        </w:rPr>
        <w:t>不合格的除外</w:t>
      </w:r>
      <w:r>
        <w:rPr>
          <w:color w:val="auto"/>
          <w:spacing w:val="-42"/>
          <w:sz w:val="21"/>
          <w:szCs w:val="21"/>
          <w:highlight w:val="none"/>
        </w:rPr>
        <w:t xml:space="preserve"> </w:t>
      </w:r>
      <w:r>
        <w:rPr>
          <w:color w:val="auto"/>
          <w:spacing w:val="8"/>
          <w:sz w:val="21"/>
          <w:szCs w:val="21"/>
          <w:highlight w:val="none"/>
        </w:rPr>
        <w:t>;工程未经竣工验收，采购人擅自使用的，以转移占有工程之日为实际竣工日期。</w:t>
      </w:r>
    </w:p>
    <w:p w14:paraId="13A2287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4"/>
        <w:jc w:val="both"/>
        <w:textAlignment w:val="baseline"/>
        <w:rPr>
          <w:color w:val="auto"/>
          <w:sz w:val="21"/>
          <w:szCs w:val="21"/>
          <w:highlight w:val="none"/>
        </w:rPr>
      </w:pPr>
      <w:r>
        <w:rPr>
          <w:color w:val="auto"/>
          <w:spacing w:val="10"/>
          <w:sz w:val="21"/>
          <w:szCs w:val="21"/>
          <w:highlight w:val="none"/>
        </w:rPr>
        <w:t>32.4</w:t>
      </w:r>
      <w:r>
        <w:rPr>
          <w:color w:val="auto"/>
          <w:spacing w:val="-21"/>
          <w:sz w:val="21"/>
          <w:szCs w:val="21"/>
          <w:highlight w:val="none"/>
        </w:rPr>
        <w:t xml:space="preserve"> </w:t>
      </w:r>
      <w:r>
        <w:rPr>
          <w:color w:val="auto"/>
          <w:spacing w:val="10"/>
          <w:sz w:val="21"/>
          <w:szCs w:val="21"/>
          <w:highlight w:val="none"/>
        </w:rPr>
        <w:t>验收合格的项目，实际使用人将根据采购合同的约定及时向供应商支付采购资金。验收不合</w:t>
      </w:r>
      <w:r>
        <w:rPr>
          <w:color w:val="auto"/>
          <w:spacing w:val="8"/>
          <w:sz w:val="21"/>
          <w:szCs w:val="21"/>
          <w:highlight w:val="none"/>
        </w:rPr>
        <w:t>格的项目，采购人将依法及时处理。采购合同的履行、违约责任</w:t>
      </w:r>
      <w:r>
        <w:rPr>
          <w:color w:val="auto"/>
          <w:spacing w:val="7"/>
          <w:sz w:val="21"/>
          <w:szCs w:val="21"/>
          <w:highlight w:val="none"/>
        </w:rPr>
        <w:t>和解决争议的方式等适用《中华人民共</w:t>
      </w:r>
      <w:r>
        <w:rPr>
          <w:color w:val="auto"/>
          <w:spacing w:val="8"/>
          <w:sz w:val="21"/>
          <w:szCs w:val="21"/>
          <w:highlight w:val="none"/>
        </w:rPr>
        <w:t>和国民法典》。供应商在履约过程中有政府采购法律法规规定的</w:t>
      </w:r>
      <w:r>
        <w:rPr>
          <w:color w:val="auto"/>
          <w:spacing w:val="7"/>
          <w:sz w:val="21"/>
          <w:szCs w:val="21"/>
          <w:highlight w:val="none"/>
        </w:rPr>
        <w:t>违法违规情形的，采购人应当及时报告本级财政部门。</w:t>
      </w:r>
    </w:p>
    <w:p w14:paraId="119D8E5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outlineLvl w:val="2"/>
        <w:rPr>
          <w:color w:val="auto"/>
          <w:sz w:val="21"/>
          <w:szCs w:val="21"/>
          <w:highlight w:val="none"/>
        </w:rPr>
      </w:pPr>
      <w:bookmarkStart w:id="25" w:name="_Toc4445"/>
      <w:r>
        <w:rPr>
          <w:b/>
          <w:bCs/>
          <w:color w:val="auto"/>
          <w:spacing w:val="7"/>
          <w:sz w:val="21"/>
          <w:szCs w:val="21"/>
          <w:highlight w:val="none"/>
        </w:rPr>
        <w:t>七、其他事项</w:t>
      </w:r>
      <w:bookmarkEnd w:id="25"/>
    </w:p>
    <w:p w14:paraId="589080A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5"/>
          <w:sz w:val="21"/>
          <w:szCs w:val="21"/>
          <w:highlight w:val="none"/>
        </w:rPr>
        <w:t>33.代理服务费</w:t>
      </w:r>
      <w:r>
        <w:rPr>
          <w:color w:val="auto"/>
          <w:spacing w:val="5"/>
          <w:sz w:val="21"/>
          <w:szCs w:val="21"/>
          <w:highlight w:val="none"/>
        </w:rPr>
        <w:t>：无。</w:t>
      </w:r>
    </w:p>
    <w:p w14:paraId="4B70F7D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b/>
          <w:bCs/>
          <w:color w:val="auto"/>
          <w:spacing w:val="6"/>
          <w:sz w:val="21"/>
          <w:szCs w:val="21"/>
          <w:highlight w:val="none"/>
        </w:rPr>
        <w:t>34.需要补充的其他内容</w:t>
      </w:r>
    </w:p>
    <w:p w14:paraId="35E1B9C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8"/>
          <w:sz w:val="21"/>
          <w:szCs w:val="21"/>
          <w:highlight w:val="none"/>
        </w:rPr>
        <w:t>34.1</w:t>
      </w:r>
      <w:r>
        <w:rPr>
          <w:color w:val="auto"/>
          <w:spacing w:val="-39"/>
          <w:sz w:val="21"/>
          <w:szCs w:val="21"/>
          <w:highlight w:val="none"/>
        </w:rPr>
        <w:t xml:space="preserve"> </w:t>
      </w:r>
      <w:r>
        <w:rPr>
          <w:color w:val="auto"/>
          <w:spacing w:val="8"/>
          <w:sz w:val="21"/>
          <w:szCs w:val="21"/>
          <w:highlight w:val="none"/>
        </w:rPr>
        <w:t>本磋商文件解释规则详见“供应商须知前附表</w:t>
      </w:r>
      <w:r>
        <w:rPr>
          <w:color w:val="auto"/>
          <w:spacing w:val="-70"/>
          <w:sz w:val="21"/>
          <w:szCs w:val="21"/>
          <w:highlight w:val="none"/>
        </w:rPr>
        <w:t xml:space="preserve"> </w:t>
      </w:r>
      <w:r>
        <w:rPr>
          <w:color w:val="auto"/>
          <w:spacing w:val="8"/>
          <w:sz w:val="21"/>
          <w:szCs w:val="21"/>
          <w:highlight w:val="none"/>
        </w:rPr>
        <w:t>”。</w:t>
      </w:r>
    </w:p>
    <w:p w14:paraId="711EF0D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color w:val="auto"/>
          <w:sz w:val="21"/>
          <w:szCs w:val="21"/>
          <w:highlight w:val="none"/>
        </w:rPr>
      </w:pPr>
      <w:r>
        <w:rPr>
          <w:color w:val="auto"/>
          <w:spacing w:val="7"/>
          <w:sz w:val="21"/>
          <w:szCs w:val="21"/>
          <w:highlight w:val="none"/>
        </w:rPr>
        <w:t>34.2 其他事项详见“供应商须知前附表</w:t>
      </w:r>
      <w:r>
        <w:rPr>
          <w:color w:val="auto"/>
          <w:spacing w:val="-54"/>
          <w:sz w:val="21"/>
          <w:szCs w:val="21"/>
          <w:highlight w:val="none"/>
        </w:rPr>
        <w:t xml:space="preserve"> </w:t>
      </w:r>
      <w:r>
        <w:rPr>
          <w:color w:val="auto"/>
          <w:spacing w:val="7"/>
          <w:sz w:val="21"/>
          <w:szCs w:val="21"/>
          <w:highlight w:val="none"/>
        </w:rPr>
        <w:t>”。</w:t>
      </w:r>
    </w:p>
    <w:p w14:paraId="0FB520A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5"/>
        <w:textAlignment w:val="baseline"/>
        <w:rPr>
          <w:color w:val="auto"/>
          <w:sz w:val="21"/>
          <w:szCs w:val="21"/>
          <w:highlight w:val="none"/>
        </w:rPr>
      </w:pPr>
      <w:r>
        <w:rPr>
          <w:color w:val="auto"/>
          <w:spacing w:val="10"/>
          <w:sz w:val="21"/>
          <w:szCs w:val="21"/>
          <w:highlight w:val="none"/>
        </w:rPr>
        <w:t>34.3</w:t>
      </w:r>
      <w:r>
        <w:rPr>
          <w:color w:val="auto"/>
          <w:spacing w:val="-21"/>
          <w:sz w:val="21"/>
          <w:szCs w:val="21"/>
          <w:highlight w:val="none"/>
        </w:rPr>
        <w:t xml:space="preserve"> </w:t>
      </w:r>
      <w:r>
        <w:rPr>
          <w:color w:val="auto"/>
          <w:spacing w:val="10"/>
          <w:sz w:val="21"/>
          <w:szCs w:val="21"/>
          <w:highlight w:val="none"/>
        </w:rPr>
        <w:t>本文件所称中小企业，是指在中华人民共和国境内依法设立，依据国务院批准的中小企业划</w:t>
      </w:r>
      <w:r>
        <w:rPr>
          <w:color w:val="auto"/>
          <w:spacing w:val="8"/>
          <w:sz w:val="21"/>
          <w:szCs w:val="21"/>
          <w:highlight w:val="none"/>
        </w:rPr>
        <w:t>分标准确定的中型企业、小型企业和微型企业，但与大企业的负责</w:t>
      </w:r>
      <w:r>
        <w:rPr>
          <w:color w:val="auto"/>
          <w:spacing w:val="7"/>
          <w:sz w:val="21"/>
          <w:szCs w:val="21"/>
          <w:highlight w:val="none"/>
        </w:rPr>
        <w:t>人为同一人，或者与大企业存在直接</w:t>
      </w:r>
      <w:r>
        <w:rPr>
          <w:color w:val="auto"/>
          <w:spacing w:val="8"/>
          <w:sz w:val="21"/>
          <w:szCs w:val="21"/>
          <w:highlight w:val="none"/>
        </w:rPr>
        <w:t>控股、管理关系的除外。符合中小企业划分标准的个体工商户，在</w:t>
      </w:r>
      <w:r>
        <w:rPr>
          <w:color w:val="auto"/>
          <w:spacing w:val="7"/>
          <w:sz w:val="21"/>
          <w:szCs w:val="21"/>
          <w:highlight w:val="none"/>
        </w:rPr>
        <w:t>政府采购活动中视同中小企业。在政</w:t>
      </w:r>
      <w:r>
        <w:rPr>
          <w:color w:val="auto"/>
          <w:spacing w:val="8"/>
          <w:sz w:val="21"/>
          <w:szCs w:val="21"/>
          <w:highlight w:val="none"/>
        </w:rPr>
        <w:t>府采购活动中，供应商提供的服务由中小企业承接，即提供服务的</w:t>
      </w:r>
      <w:r>
        <w:rPr>
          <w:color w:val="auto"/>
          <w:spacing w:val="7"/>
          <w:sz w:val="21"/>
          <w:szCs w:val="21"/>
          <w:highlight w:val="none"/>
        </w:rPr>
        <w:t>人员为中小企业依照《中华人民共和</w:t>
      </w:r>
      <w:r>
        <w:rPr>
          <w:color w:val="auto"/>
          <w:spacing w:val="8"/>
          <w:sz w:val="21"/>
          <w:szCs w:val="21"/>
          <w:highlight w:val="none"/>
        </w:rPr>
        <w:t>国劳动合同法》订立劳动合同的从业人员，不对其中涉及的货物的</w:t>
      </w:r>
      <w:r>
        <w:rPr>
          <w:color w:val="auto"/>
          <w:spacing w:val="7"/>
          <w:sz w:val="21"/>
          <w:szCs w:val="21"/>
          <w:highlight w:val="none"/>
        </w:rPr>
        <w:t>制造商和工程承建商作出要求的，享</w:t>
      </w:r>
      <w:r>
        <w:rPr>
          <w:color w:val="auto"/>
          <w:spacing w:val="8"/>
          <w:sz w:val="21"/>
          <w:szCs w:val="21"/>
          <w:highlight w:val="none"/>
        </w:rPr>
        <w:t>受本文件规定的中小企业扶持政策。</w:t>
      </w:r>
    </w:p>
    <w:p w14:paraId="635B170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3"/>
        <w:textAlignment w:val="baseline"/>
        <w:rPr>
          <w:color w:val="auto"/>
          <w:sz w:val="21"/>
          <w:szCs w:val="21"/>
          <w:highlight w:val="none"/>
        </w:rPr>
      </w:pPr>
      <w:r>
        <w:rPr>
          <w:color w:val="auto"/>
          <w:spacing w:val="7"/>
          <w:sz w:val="21"/>
          <w:szCs w:val="21"/>
          <w:highlight w:val="none"/>
        </w:rPr>
        <w:t>以联合体形式参加政府采购活动，联合体各方均为中小企业的，联合体视同中小企业。其中，联合</w:t>
      </w:r>
      <w:r>
        <w:rPr>
          <w:color w:val="auto"/>
          <w:spacing w:val="9"/>
          <w:sz w:val="21"/>
          <w:szCs w:val="21"/>
          <w:highlight w:val="none"/>
        </w:rPr>
        <w:t>体各方均为小微企业的，联合体视同小微企业。</w:t>
      </w:r>
    </w:p>
    <w:p w14:paraId="4A0364C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color w:val="auto"/>
          <w:spacing w:val="8"/>
          <w:sz w:val="21"/>
          <w:szCs w:val="21"/>
          <w:highlight w:val="none"/>
        </w:rPr>
      </w:pPr>
      <w:r>
        <w:rPr>
          <w:color w:val="auto"/>
          <w:spacing w:val="8"/>
          <w:sz w:val="21"/>
          <w:szCs w:val="21"/>
          <w:highlight w:val="none"/>
        </w:rPr>
        <w:t>依据本文件规定享受扶持政策获得政府采购合同</w:t>
      </w:r>
      <w:r>
        <w:rPr>
          <w:color w:val="auto"/>
          <w:spacing w:val="7"/>
          <w:sz w:val="21"/>
          <w:szCs w:val="21"/>
          <w:highlight w:val="none"/>
        </w:rPr>
        <w:t>的，小微企业不得将合同分包给大中型企业，中型</w:t>
      </w:r>
      <w:r>
        <w:rPr>
          <w:color w:val="auto"/>
          <w:spacing w:val="8"/>
          <w:sz w:val="21"/>
          <w:szCs w:val="21"/>
          <w:highlight w:val="none"/>
        </w:rPr>
        <w:t>企业不得将合同分包给大型企业。</w:t>
      </w:r>
    </w:p>
    <w:p w14:paraId="49D66AED">
      <w:pPr>
        <w:rPr>
          <w:color w:val="auto"/>
          <w:spacing w:val="8"/>
          <w:sz w:val="21"/>
          <w:szCs w:val="21"/>
          <w:highlight w:val="none"/>
        </w:rPr>
      </w:pPr>
      <w:r>
        <w:rPr>
          <w:color w:val="auto"/>
          <w:spacing w:val="8"/>
          <w:sz w:val="21"/>
          <w:szCs w:val="21"/>
          <w:highlight w:val="none"/>
        </w:rPr>
        <w:br w:type="page"/>
      </w:r>
    </w:p>
    <w:p w14:paraId="6584BA2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18"/>
        <w:textAlignment w:val="baseline"/>
        <w:rPr>
          <w:color w:val="auto"/>
          <w:sz w:val="43"/>
          <w:szCs w:val="43"/>
          <w:highlight w:val="none"/>
        </w:rPr>
      </w:pPr>
      <w:r>
        <w:rPr>
          <w:b/>
          <w:bCs/>
          <w:color w:val="auto"/>
          <w:spacing w:val="6"/>
          <w:sz w:val="43"/>
          <w:szCs w:val="43"/>
          <w:highlight w:val="none"/>
        </w:rPr>
        <w:t>第四章</w:t>
      </w:r>
      <w:r>
        <w:rPr>
          <w:color w:val="auto"/>
          <w:spacing w:val="6"/>
          <w:sz w:val="43"/>
          <w:szCs w:val="43"/>
          <w:highlight w:val="none"/>
        </w:rPr>
        <w:t xml:space="preserve">  </w:t>
      </w:r>
      <w:r>
        <w:rPr>
          <w:b/>
          <w:bCs/>
          <w:color w:val="auto"/>
          <w:spacing w:val="6"/>
          <w:sz w:val="43"/>
          <w:szCs w:val="43"/>
          <w:highlight w:val="none"/>
        </w:rPr>
        <w:t>评审程序、评审方法和评审标准</w:t>
      </w:r>
    </w:p>
    <w:p w14:paraId="016BC579">
      <w:pPr>
        <w:pStyle w:val="6"/>
        <w:spacing w:before="263" w:line="225" w:lineRule="auto"/>
        <w:ind w:left="2692"/>
        <w:outlineLvl w:val="1"/>
        <w:rPr>
          <w:color w:val="auto"/>
          <w:sz w:val="28"/>
          <w:szCs w:val="28"/>
          <w:highlight w:val="none"/>
        </w:rPr>
      </w:pPr>
      <w:bookmarkStart w:id="26" w:name="bookmark57"/>
      <w:bookmarkEnd w:id="26"/>
      <w:bookmarkStart w:id="27" w:name="_Toc14619"/>
      <w:r>
        <w:rPr>
          <w:color w:val="auto"/>
          <w:spacing w:val="8"/>
          <w:sz w:val="28"/>
          <w:szCs w:val="28"/>
          <w:highlight w:val="none"/>
        </w:rPr>
        <w:t>第一节 评审程序和评审方法</w:t>
      </w:r>
      <w:bookmarkEnd w:id="27"/>
    </w:p>
    <w:p w14:paraId="08711E7A">
      <w:pPr>
        <w:spacing w:line="257" w:lineRule="auto"/>
        <w:rPr>
          <w:rFonts w:ascii="Arial"/>
          <w:color w:val="auto"/>
          <w:sz w:val="21"/>
          <w:highlight w:val="none"/>
        </w:rPr>
      </w:pPr>
    </w:p>
    <w:p w14:paraId="041C1D27">
      <w:pPr>
        <w:keepNext w:val="0"/>
        <w:keepLines w:val="0"/>
        <w:pageBreakBefore w:val="0"/>
        <w:widowControl/>
        <w:kinsoku/>
        <w:wordWrap/>
        <w:overflowPunct/>
        <w:topLinePunct w:val="0"/>
        <w:autoSpaceDE w:val="0"/>
        <w:autoSpaceDN w:val="0"/>
        <w:bidi w:val="0"/>
        <w:adjustRightInd w:val="0"/>
        <w:snapToGrid w:val="0"/>
        <w:spacing w:line="360" w:lineRule="auto"/>
        <w:ind w:left="0" w:right="0"/>
        <w:textAlignment w:val="baseline"/>
        <w:rPr>
          <w:rFonts w:ascii="Arial"/>
          <w:color w:val="auto"/>
          <w:sz w:val="21"/>
          <w:highlight w:val="none"/>
        </w:rPr>
      </w:pPr>
    </w:p>
    <w:p w14:paraId="21F4EE3B">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8" w:firstLineChars="200"/>
        <w:textAlignment w:val="baseline"/>
        <w:rPr>
          <w:color w:val="auto"/>
          <w:sz w:val="21"/>
          <w:szCs w:val="21"/>
          <w:highlight w:val="none"/>
        </w:rPr>
      </w:pPr>
      <w:r>
        <w:rPr>
          <w:b/>
          <w:bCs/>
          <w:color w:val="auto"/>
          <w:spacing w:val="4"/>
          <w:sz w:val="21"/>
          <w:szCs w:val="21"/>
          <w:highlight w:val="none"/>
        </w:rPr>
        <w:t>1.确认磋商文件</w:t>
      </w:r>
    </w:p>
    <w:p w14:paraId="78A179F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4" w:firstLineChars="200"/>
        <w:textAlignment w:val="baseline"/>
        <w:rPr>
          <w:color w:val="auto"/>
          <w:sz w:val="21"/>
          <w:szCs w:val="21"/>
          <w:highlight w:val="none"/>
        </w:rPr>
      </w:pPr>
      <w:r>
        <w:rPr>
          <w:color w:val="auto"/>
          <w:spacing w:val="6"/>
          <w:sz w:val="21"/>
          <w:szCs w:val="21"/>
          <w:highlight w:val="none"/>
        </w:rPr>
        <w:t>由磋商小组确认磋商文件。</w:t>
      </w:r>
    </w:p>
    <w:p w14:paraId="598DAAC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2" w:firstLineChars="200"/>
        <w:textAlignment w:val="baseline"/>
        <w:rPr>
          <w:color w:val="auto"/>
          <w:sz w:val="21"/>
          <w:szCs w:val="21"/>
          <w:highlight w:val="none"/>
        </w:rPr>
      </w:pPr>
      <w:r>
        <w:rPr>
          <w:b/>
          <w:bCs/>
          <w:color w:val="auto"/>
          <w:spacing w:val="5"/>
          <w:sz w:val="21"/>
          <w:szCs w:val="21"/>
          <w:highlight w:val="none"/>
        </w:rPr>
        <w:t>2.资格审查</w:t>
      </w:r>
    </w:p>
    <w:p w14:paraId="774747EB">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2.1</w:t>
      </w:r>
      <w:r>
        <w:rPr>
          <w:color w:val="auto"/>
          <w:spacing w:val="-20"/>
          <w:sz w:val="21"/>
          <w:szCs w:val="21"/>
          <w:highlight w:val="none"/>
        </w:rPr>
        <w:t xml:space="preserve"> </w:t>
      </w:r>
      <w:r>
        <w:rPr>
          <w:color w:val="auto"/>
          <w:spacing w:val="8"/>
          <w:sz w:val="21"/>
          <w:szCs w:val="21"/>
          <w:highlight w:val="none"/>
        </w:rPr>
        <w:t>响应文件开启后，磋商小组依法对供应商的资格证明文件进行审查。</w:t>
      </w:r>
    </w:p>
    <w:p w14:paraId="7858996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注：采购人代表或者采购代理机构在资格审查结束前，对供应商进行信用查询。</w:t>
      </w:r>
    </w:p>
    <w:p w14:paraId="038B386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（1）查询渠道：</w:t>
      </w:r>
      <w:r>
        <w:rPr>
          <w:color w:val="auto"/>
          <w:spacing w:val="-80"/>
          <w:sz w:val="21"/>
          <w:szCs w:val="21"/>
          <w:highlight w:val="none"/>
        </w:rPr>
        <w:t xml:space="preserve"> </w:t>
      </w:r>
      <w:r>
        <w:rPr>
          <w:color w:val="auto"/>
          <w:spacing w:val="9"/>
          <w:sz w:val="21"/>
          <w:szCs w:val="21"/>
          <w:highlight w:val="none"/>
        </w:rPr>
        <w:t>“广西政府采购云平台</w:t>
      </w:r>
      <w:r>
        <w:rPr>
          <w:color w:val="auto"/>
          <w:spacing w:val="-70"/>
          <w:sz w:val="21"/>
          <w:szCs w:val="21"/>
          <w:highlight w:val="none"/>
        </w:rPr>
        <w:t xml:space="preserve"> </w:t>
      </w:r>
      <w:r>
        <w:rPr>
          <w:color w:val="auto"/>
          <w:spacing w:val="9"/>
          <w:sz w:val="21"/>
          <w:szCs w:val="21"/>
          <w:highlight w:val="none"/>
        </w:rPr>
        <w:t>”“信用中国</w:t>
      </w:r>
      <w:r>
        <w:rPr>
          <w:color w:val="auto"/>
          <w:spacing w:val="-70"/>
          <w:sz w:val="21"/>
          <w:szCs w:val="21"/>
          <w:highlight w:val="none"/>
        </w:rPr>
        <w:t xml:space="preserve"> </w:t>
      </w:r>
      <w:r>
        <w:rPr>
          <w:color w:val="auto"/>
          <w:spacing w:val="9"/>
          <w:sz w:val="21"/>
          <w:szCs w:val="21"/>
          <w:highlight w:val="none"/>
        </w:rPr>
        <w:t>”网站(</w:t>
      </w:r>
      <w:r>
        <w:rPr>
          <w:color w:val="auto"/>
          <w:sz w:val="21"/>
          <w:szCs w:val="21"/>
          <w:highlight w:val="none"/>
        </w:rPr>
        <w:fldChar w:fldCharType="begin"/>
      </w:r>
      <w:r>
        <w:rPr>
          <w:color w:val="auto"/>
          <w:sz w:val="21"/>
          <w:szCs w:val="21"/>
          <w:highlight w:val="none"/>
        </w:rPr>
        <w:instrText xml:space="preserve"> HYPERLINK "http://www.creditchina.gov.cn" </w:instrText>
      </w:r>
      <w:r>
        <w:rPr>
          <w:color w:val="auto"/>
          <w:sz w:val="21"/>
          <w:szCs w:val="21"/>
          <w:highlight w:val="none"/>
        </w:rPr>
        <w:fldChar w:fldCharType="separate"/>
      </w:r>
      <w:r>
        <w:rPr>
          <w:color w:val="auto"/>
          <w:sz w:val="21"/>
          <w:szCs w:val="21"/>
          <w:highlight w:val="none"/>
          <w:u w:val="single" w:color="auto"/>
        </w:rPr>
        <w:t>www</w:t>
      </w:r>
      <w:r>
        <w:rPr>
          <w:color w:val="auto"/>
          <w:spacing w:val="9"/>
          <w:sz w:val="21"/>
          <w:szCs w:val="21"/>
          <w:highlight w:val="none"/>
          <w:u w:val="single" w:color="auto"/>
        </w:rPr>
        <w:t>.</w:t>
      </w:r>
      <w:r>
        <w:rPr>
          <w:color w:val="auto"/>
          <w:sz w:val="21"/>
          <w:szCs w:val="21"/>
          <w:highlight w:val="none"/>
          <w:u w:val="single" w:color="auto"/>
        </w:rPr>
        <w:t>creditchina</w:t>
      </w:r>
      <w:r>
        <w:rPr>
          <w:color w:val="auto"/>
          <w:spacing w:val="9"/>
          <w:sz w:val="21"/>
          <w:szCs w:val="21"/>
          <w:highlight w:val="none"/>
          <w:u w:val="single" w:color="auto"/>
        </w:rPr>
        <w:t>.</w:t>
      </w:r>
      <w:r>
        <w:rPr>
          <w:color w:val="auto"/>
          <w:sz w:val="21"/>
          <w:szCs w:val="21"/>
          <w:highlight w:val="none"/>
          <w:u w:val="single" w:color="auto"/>
        </w:rPr>
        <w:t>gov</w:t>
      </w:r>
      <w:r>
        <w:rPr>
          <w:color w:val="auto"/>
          <w:spacing w:val="9"/>
          <w:sz w:val="21"/>
          <w:szCs w:val="21"/>
          <w:highlight w:val="none"/>
          <w:u w:val="single" w:color="auto"/>
        </w:rPr>
        <w:t>.</w:t>
      </w:r>
      <w:r>
        <w:rPr>
          <w:color w:val="auto"/>
          <w:sz w:val="21"/>
          <w:szCs w:val="21"/>
          <w:highlight w:val="none"/>
          <w:u w:val="single" w:color="auto"/>
        </w:rPr>
        <w:t>cn</w:t>
      </w:r>
      <w:r>
        <w:rPr>
          <w:color w:val="auto"/>
          <w:sz w:val="21"/>
          <w:szCs w:val="21"/>
          <w:highlight w:val="none"/>
          <w:u w:val="single" w:color="auto"/>
        </w:rPr>
        <w:fldChar w:fldCharType="end"/>
      </w:r>
      <w:r>
        <w:rPr>
          <w:color w:val="auto"/>
          <w:spacing w:val="9"/>
          <w:sz w:val="21"/>
          <w:szCs w:val="21"/>
          <w:highlight w:val="none"/>
        </w:rPr>
        <w:t>)、中国政</w:t>
      </w:r>
      <w:r>
        <w:rPr>
          <w:color w:val="auto"/>
          <w:spacing w:val="11"/>
          <w:sz w:val="21"/>
          <w:szCs w:val="21"/>
          <w:highlight w:val="none"/>
        </w:rPr>
        <w:t>府采购网(</w:t>
      </w:r>
      <w:r>
        <w:rPr>
          <w:color w:val="auto"/>
          <w:sz w:val="21"/>
          <w:szCs w:val="21"/>
          <w:highlight w:val="none"/>
        </w:rPr>
        <w:fldChar w:fldCharType="begin"/>
      </w:r>
      <w:r>
        <w:rPr>
          <w:color w:val="auto"/>
          <w:sz w:val="21"/>
          <w:szCs w:val="21"/>
          <w:highlight w:val="none"/>
        </w:rPr>
        <w:instrText xml:space="preserve"> HYPERLINK "http://www.ccgp.gov.cn" </w:instrText>
      </w:r>
      <w:r>
        <w:rPr>
          <w:color w:val="auto"/>
          <w:sz w:val="21"/>
          <w:szCs w:val="21"/>
          <w:highlight w:val="none"/>
        </w:rPr>
        <w:fldChar w:fldCharType="separate"/>
      </w:r>
      <w:r>
        <w:rPr>
          <w:color w:val="auto"/>
          <w:sz w:val="21"/>
          <w:szCs w:val="21"/>
          <w:highlight w:val="none"/>
          <w:u w:val="single" w:color="auto"/>
        </w:rPr>
        <w:t>www</w:t>
      </w:r>
      <w:r>
        <w:rPr>
          <w:color w:val="auto"/>
          <w:spacing w:val="11"/>
          <w:sz w:val="21"/>
          <w:szCs w:val="21"/>
          <w:highlight w:val="none"/>
          <w:u w:val="single" w:color="auto"/>
        </w:rPr>
        <w:t>.</w:t>
      </w:r>
      <w:r>
        <w:rPr>
          <w:color w:val="auto"/>
          <w:sz w:val="21"/>
          <w:szCs w:val="21"/>
          <w:highlight w:val="none"/>
          <w:u w:val="single" w:color="auto"/>
        </w:rPr>
        <w:t>ccgp</w:t>
      </w:r>
      <w:r>
        <w:rPr>
          <w:color w:val="auto"/>
          <w:spacing w:val="11"/>
          <w:sz w:val="21"/>
          <w:szCs w:val="21"/>
          <w:highlight w:val="none"/>
          <w:u w:val="single" w:color="auto"/>
        </w:rPr>
        <w:t>.</w:t>
      </w:r>
      <w:r>
        <w:rPr>
          <w:color w:val="auto"/>
          <w:sz w:val="21"/>
          <w:szCs w:val="21"/>
          <w:highlight w:val="none"/>
          <w:u w:val="single" w:color="auto"/>
        </w:rPr>
        <w:t>gov</w:t>
      </w:r>
      <w:r>
        <w:rPr>
          <w:color w:val="auto"/>
          <w:spacing w:val="11"/>
          <w:sz w:val="21"/>
          <w:szCs w:val="21"/>
          <w:highlight w:val="none"/>
          <w:u w:val="single" w:color="auto"/>
        </w:rPr>
        <w:t>.</w:t>
      </w:r>
      <w:r>
        <w:rPr>
          <w:color w:val="auto"/>
          <w:sz w:val="21"/>
          <w:szCs w:val="21"/>
          <w:highlight w:val="none"/>
          <w:u w:val="single" w:color="auto"/>
        </w:rPr>
        <w:t>cn</w:t>
      </w:r>
      <w:r>
        <w:rPr>
          <w:color w:val="auto"/>
          <w:sz w:val="21"/>
          <w:szCs w:val="21"/>
          <w:highlight w:val="none"/>
          <w:u w:val="single" w:color="auto"/>
        </w:rPr>
        <w:fldChar w:fldCharType="end"/>
      </w:r>
      <w:r>
        <w:rPr>
          <w:color w:val="auto"/>
          <w:spacing w:val="11"/>
          <w:sz w:val="21"/>
          <w:szCs w:val="21"/>
          <w:highlight w:val="none"/>
        </w:rPr>
        <w:t>)链接入口。</w:t>
      </w:r>
    </w:p>
    <w:p w14:paraId="2683B31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（2）信用查询截止时点：资格审查结束前。</w:t>
      </w:r>
    </w:p>
    <w:p w14:paraId="3D54A14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查询记录和证据留存方式：在查询网站中直接</w:t>
      </w:r>
      <w:r>
        <w:rPr>
          <w:color w:val="auto"/>
          <w:spacing w:val="7"/>
          <w:sz w:val="21"/>
          <w:szCs w:val="21"/>
          <w:highlight w:val="none"/>
        </w:rPr>
        <w:t>打印查询记录，截图另存为电子文档作为评审资料保</w:t>
      </w:r>
      <w:r>
        <w:rPr>
          <w:color w:val="auto"/>
          <w:sz w:val="21"/>
          <w:szCs w:val="21"/>
          <w:highlight w:val="none"/>
        </w:rPr>
        <w:t>存。</w:t>
      </w:r>
    </w:p>
    <w:p w14:paraId="27BD6BF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76" w:firstLineChars="200"/>
        <w:jc w:val="both"/>
        <w:textAlignment w:val="baseline"/>
        <w:rPr>
          <w:color w:val="auto"/>
          <w:sz w:val="21"/>
          <w:szCs w:val="21"/>
          <w:highlight w:val="none"/>
        </w:rPr>
      </w:pPr>
      <w:r>
        <w:rPr>
          <w:color w:val="auto"/>
          <w:spacing w:val="14"/>
          <w:sz w:val="21"/>
          <w:szCs w:val="21"/>
          <w:highlight w:val="none"/>
        </w:rPr>
        <w:t>（3）信用信息使用规则：对在“信用中国”网站(</w:t>
      </w:r>
      <w:r>
        <w:rPr>
          <w:color w:val="auto"/>
          <w:sz w:val="21"/>
          <w:szCs w:val="21"/>
          <w:highlight w:val="none"/>
        </w:rPr>
        <w:fldChar w:fldCharType="begin"/>
      </w:r>
      <w:r>
        <w:rPr>
          <w:color w:val="auto"/>
          <w:sz w:val="21"/>
          <w:szCs w:val="21"/>
          <w:highlight w:val="none"/>
        </w:rPr>
        <w:instrText xml:space="preserve"> HYPERLINK "https://www.creditchina.gov.cn" </w:instrText>
      </w:r>
      <w:r>
        <w:rPr>
          <w:color w:val="auto"/>
          <w:sz w:val="21"/>
          <w:szCs w:val="21"/>
          <w:highlight w:val="none"/>
        </w:rPr>
        <w:fldChar w:fldCharType="separate"/>
      </w:r>
      <w:r>
        <w:rPr>
          <w:color w:val="auto"/>
          <w:sz w:val="21"/>
          <w:szCs w:val="21"/>
          <w:highlight w:val="none"/>
        </w:rPr>
        <w:t>www</w:t>
      </w:r>
      <w:r>
        <w:rPr>
          <w:color w:val="auto"/>
          <w:spacing w:val="14"/>
          <w:sz w:val="21"/>
          <w:szCs w:val="21"/>
          <w:highlight w:val="none"/>
        </w:rPr>
        <w:t>.</w:t>
      </w:r>
      <w:r>
        <w:rPr>
          <w:color w:val="auto"/>
          <w:sz w:val="21"/>
          <w:szCs w:val="21"/>
          <w:highlight w:val="none"/>
        </w:rPr>
        <w:t>creditchina</w:t>
      </w:r>
      <w:r>
        <w:rPr>
          <w:color w:val="auto"/>
          <w:spacing w:val="14"/>
          <w:sz w:val="21"/>
          <w:szCs w:val="21"/>
          <w:highlight w:val="none"/>
        </w:rPr>
        <w:t>.</w:t>
      </w:r>
      <w:r>
        <w:rPr>
          <w:color w:val="auto"/>
          <w:sz w:val="21"/>
          <w:szCs w:val="21"/>
          <w:highlight w:val="none"/>
        </w:rPr>
        <w:t>gov</w:t>
      </w:r>
      <w:r>
        <w:rPr>
          <w:color w:val="auto"/>
          <w:spacing w:val="14"/>
          <w:sz w:val="21"/>
          <w:szCs w:val="21"/>
          <w:highlight w:val="none"/>
        </w:rPr>
        <w:t>.</w:t>
      </w:r>
      <w:r>
        <w:rPr>
          <w:color w:val="auto"/>
          <w:sz w:val="21"/>
          <w:szCs w:val="21"/>
          <w:highlight w:val="none"/>
        </w:rPr>
        <w:t>cn</w:t>
      </w:r>
      <w:r>
        <w:rPr>
          <w:color w:val="auto"/>
          <w:sz w:val="21"/>
          <w:szCs w:val="21"/>
          <w:highlight w:val="none"/>
        </w:rPr>
        <w:fldChar w:fldCharType="end"/>
      </w:r>
      <w:r>
        <w:rPr>
          <w:color w:val="auto"/>
          <w:spacing w:val="14"/>
          <w:sz w:val="21"/>
          <w:szCs w:val="21"/>
          <w:highlight w:val="none"/>
        </w:rPr>
        <w:t>) 、中国政府采购网</w:t>
      </w:r>
      <w:r>
        <w:rPr>
          <w:color w:val="auto"/>
          <w:spacing w:val="11"/>
          <w:sz w:val="21"/>
          <w:szCs w:val="21"/>
          <w:highlight w:val="none"/>
        </w:rPr>
        <w:t>(</w:t>
      </w:r>
      <w:r>
        <w:rPr>
          <w:color w:val="auto"/>
          <w:sz w:val="21"/>
          <w:szCs w:val="21"/>
          <w:highlight w:val="none"/>
        </w:rPr>
        <w:fldChar w:fldCharType="begin"/>
      </w:r>
      <w:r>
        <w:rPr>
          <w:color w:val="auto"/>
          <w:sz w:val="21"/>
          <w:szCs w:val="21"/>
          <w:highlight w:val="none"/>
        </w:rPr>
        <w:instrText xml:space="preserve"> HYPERLINK "https://www.ccgp.gov.cn" </w:instrText>
      </w:r>
      <w:r>
        <w:rPr>
          <w:color w:val="auto"/>
          <w:sz w:val="21"/>
          <w:szCs w:val="21"/>
          <w:highlight w:val="none"/>
        </w:rPr>
        <w:fldChar w:fldCharType="separate"/>
      </w:r>
      <w:r>
        <w:rPr>
          <w:color w:val="auto"/>
          <w:sz w:val="21"/>
          <w:szCs w:val="21"/>
          <w:highlight w:val="none"/>
        </w:rPr>
        <w:t>www</w:t>
      </w:r>
      <w:r>
        <w:rPr>
          <w:color w:val="auto"/>
          <w:spacing w:val="11"/>
          <w:sz w:val="21"/>
          <w:szCs w:val="21"/>
          <w:highlight w:val="none"/>
        </w:rPr>
        <w:t>.</w:t>
      </w:r>
      <w:r>
        <w:rPr>
          <w:color w:val="auto"/>
          <w:sz w:val="21"/>
          <w:szCs w:val="21"/>
          <w:highlight w:val="none"/>
        </w:rPr>
        <w:t>ccgp</w:t>
      </w:r>
      <w:r>
        <w:rPr>
          <w:color w:val="auto"/>
          <w:spacing w:val="11"/>
          <w:sz w:val="21"/>
          <w:szCs w:val="21"/>
          <w:highlight w:val="none"/>
        </w:rPr>
        <w:t>.</w:t>
      </w:r>
      <w:r>
        <w:rPr>
          <w:color w:val="auto"/>
          <w:sz w:val="21"/>
          <w:szCs w:val="21"/>
          <w:highlight w:val="none"/>
        </w:rPr>
        <w:t>gov</w:t>
      </w:r>
      <w:r>
        <w:rPr>
          <w:color w:val="auto"/>
          <w:spacing w:val="11"/>
          <w:sz w:val="21"/>
          <w:szCs w:val="21"/>
          <w:highlight w:val="none"/>
        </w:rPr>
        <w:t>.</w:t>
      </w:r>
      <w:r>
        <w:rPr>
          <w:color w:val="auto"/>
          <w:sz w:val="21"/>
          <w:szCs w:val="21"/>
          <w:highlight w:val="none"/>
        </w:rPr>
        <w:t>cn</w:t>
      </w:r>
      <w:r>
        <w:rPr>
          <w:color w:val="auto"/>
          <w:sz w:val="21"/>
          <w:szCs w:val="21"/>
          <w:highlight w:val="none"/>
        </w:rPr>
        <w:fldChar w:fldCharType="end"/>
      </w:r>
      <w:r>
        <w:rPr>
          <w:color w:val="auto"/>
          <w:spacing w:val="11"/>
          <w:sz w:val="21"/>
          <w:szCs w:val="21"/>
          <w:highlight w:val="none"/>
        </w:rPr>
        <w:t>)被列入失信被执行人、重大税收违法案件当事人名单、政府采购严</w:t>
      </w:r>
      <w:r>
        <w:rPr>
          <w:color w:val="auto"/>
          <w:spacing w:val="10"/>
          <w:sz w:val="21"/>
          <w:szCs w:val="21"/>
          <w:highlight w:val="none"/>
        </w:rPr>
        <w:t>重违法失信行为</w:t>
      </w:r>
      <w:r>
        <w:rPr>
          <w:color w:val="auto"/>
          <w:spacing w:val="4"/>
          <w:sz w:val="21"/>
          <w:szCs w:val="21"/>
          <w:highlight w:val="none"/>
        </w:rPr>
        <w:t>记录名单及其他不符合《中华人民共和国政府采购法》第二十二条规定条件的供应商，资格审查不通过，</w:t>
      </w:r>
      <w:r>
        <w:rPr>
          <w:color w:val="auto"/>
          <w:spacing w:val="8"/>
          <w:sz w:val="21"/>
          <w:szCs w:val="21"/>
          <w:highlight w:val="none"/>
        </w:rPr>
        <w:t>不得参与政府采购活动。两个以上的自然人、法人或者其他组织组</w:t>
      </w:r>
      <w:r>
        <w:rPr>
          <w:color w:val="auto"/>
          <w:spacing w:val="7"/>
          <w:sz w:val="21"/>
          <w:szCs w:val="21"/>
          <w:highlight w:val="none"/>
        </w:rPr>
        <w:t>成一个联合体，以一个供应商的身份</w:t>
      </w:r>
      <w:r>
        <w:rPr>
          <w:color w:val="auto"/>
          <w:spacing w:val="4"/>
          <w:sz w:val="21"/>
          <w:szCs w:val="21"/>
          <w:highlight w:val="none"/>
        </w:rPr>
        <w:t>共同参加政府采购活动的，应当对所有联合体成员进行信用记录查询，联合体成员存在不良信用记录的，</w:t>
      </w:r>
      <w:r>
        <w:rPr>
          <w:color w:val="auto"/>
          <w:spacing w:val="8"/>
          <w:sz w:val="21"/>
          <w:szCs w:val="21"/>
          <w:highlight w:val="none"/>
        </w:rPr>
        <w:t>视同联合体存在不良信用记录。</w:t>
      </w:r>
    </w:p>
    <w:p w14:paraId="084C0D0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2.2</w:t>
      </w:r>
      <w:r>
        <w:rPr>
          <w:color w:val="auto"/>
          <w:spacing w:val="-31"/>
          <w:sz w:val="21"/>
          <w:szCs w:val="21"/>
          <w:highlight w:val="none"/>
        </w:rPr>
        <w:t xml:space="preserve"> </w:t>
      </w:r>
      <w:r>
        <w:rPr>
          <w:color w:val="auto"/>
          <w:spacing w:val="8"/>
          <w:sz w:val="21"/>
          <w:szCs w:val="21"/>
          <w:highlight w:val="none"/>
        </w:rPr>
        <w:t>资格审查标准为本磋商文件中载明对供应商资格要求的条件。资格审查采用合格制，凡符合磋</w:t>
      </w:r>
      <w:r>
        <w:rPr>
          <w:color w:val="auto"/>
          <w:spacing w:val="9"/>
          <w:sz w:val="21"/>
          <w:szCs w:val="21"/>
          <w:highlight w:val="none"/>
        </w:rPr>
        <w:t>商文件规定的供应商资格要求的响应文件均通过资格审查。</w:t>
      </w:r>
    </w:p>
    <w:p w14:paraId="1D042B9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2.3</w:t>
      </w:r>
      <w:r>
        <w:rPr>
          <w:color w:val="auto"/>
          <w:spacing w:val="-40"/>
          <w:sz w:val="21"/>
          <w:szCs w:val="21"/>
          <w:highlight w:val="none"/>
        </w:rPr>
        <w:t xml:space="preserve"> </w:t>
      </w:r>
      <w:r>
        <w:rPr>
          <w:color w:val="auto"/>
          <w:spacing w:val="9"/>
          <w:sz w:val="21"/>
          <w:szCs w:val="21"/>
          <w:highlight w:val="none"/>
        </w:rPr>
        <w:t>供应商有下列情形之一的，资格审查不通过，其响</w:t>
      </w:r>
      <w:r>
        <w:rPr>
          <w:color w:val="auto"/>
          <w:spacing w:val="8"/>
          <w:sz w:val="21"/>
          <w:szCs w:val="21"/>
          <w:highlight w:val="none"/>
        </w:rPr>
        <w:t>应文件按无效响应处理：</w:t>
      </w:r>
    </w:p>
    <w:p w14:paraId="3F443B2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（1）不具备磋商文件中规定的资格要求的；</w:t>
      </w:r>
    </w:p>
    <w:p w14:paraId="548BC33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（2）响应文件未提供任一项“供应商须知前附表</w:t>
      </w:r>
      <w:r>
        <w:rPr>
          <w:color w:val="auto"/>
          <w:spacing w:val="-58"/>
          <w:sz w:val="21"/>
          <w:szCs w:val="21"/>
          <w:highlight w:val="none"/>
        </w:rPr>
        <w:t xml:space="preserve"> </w:t>
      </w:r>
      <w:r>
        <w:rPr>
          <w:color w:val="auto"/>
          <w:spacing w:val="8"/>
          <w:sz w:val="21"/>
          <w:szCs w:val="21"/>
          <w:highlight w:val="none"/>
        </w:rPr>
        <w:t>”资格证明文件规定的“必须提供</w:t>
      </w:r>
      <w:r>
        <w:rPr>
          <w:color w:val="auto"/>
          <w:spacing w:val="-73"/>
          <w:sz w:val="21"/>
          <w:szCs w:val="21"/>
          <w:highlight w:val="none"/>
        </w:rPr>
        <w:t xml:space="preserve"> </w:t>
      </w:r>
      <w:r>
        <w:rPr>
          <w:color w:val="auto"/>
          <w:spacing w:val="8"/>
          <w:sz w:val="21"/>
          <w:szCs w:val="21"/>
          <w:highlight w:val="none"/>
        </w:rPr>
        <w:t>”的文件资料</w:t>
      </w:r>
      <w:r>
        <w:rPr>
          <w:color w:val="auto"/>
          <w:spacing w:val="-9"/>
          <w:sz w:val="21"/>
          <w:szCs w:val="21"/>
          <w:highlight w:val="none"/>
        </w:rPr>
        <w:t>的；</w:t>
      </w:r>
    </w:p>
    <w:p w14:paraId="782931F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（3）响应文件提供的资格证明文件出现任一项不符合“供应商须知前附表</w:t>
      </w:r>
      <w:r>
        <w:rPr>
          <w:color w:val="auto"/>
          <w:spacing w:val="-70"/>
          <w:sz w:val="21"/>
          <w:szCs w:val="21"/>
          <w:highlight w:val="none"/>
        </w:rPr>
        <w:t xml:space="preserve"> </w:t>
      </w:r>
      <w:r>
        <w:rPr>
          <w:color w:val="auto"/>
          <w:spacing w:val="9"/>
          <w:sz w:val="21"/>
          <w:szCs w:val="21"/>
          <w:highlight w:val="none"/>
        </w:rPr>
        <w:t>”资格证明文</w:t>
      </w:r>
      <w:r>
        <w:rPr>
          <w:color w:val="auto"/>
          <w:spacing w:val="8"/>
          <w:sz w:val="21"/>
          <w:szCs w:val="21"/>
          <w:highlight w:val="none"/>
        </w:rPr>
        <w:t>件规定的</w:t>
      </w:r>
      <w:r>
        <w:rPr>
          <w:color w:val="auto"/>
          <w:spacing w:val="7"/>
          <w:sz w:val="21"/>
          <w:szCs w:val="21"/>
          <w:highlight w:val="none"/>
        </w:rPr>
        <w:t>“必须提供</w:t>
      </w:r>
      <w:r>
        <w:rPr>
          <w:color w:val="auto"/>
          <w:spacing w:val="-53"/>
          <w:sz w:val="21"/>
          <w:szCs w:val="21"/>
          <w:highlight w:val="none"/>
        </w:rPr>
        <w:t xml:space="preserve"> </w:t>
      </w:r>
      <w:r>
        <w:rPr>
          <w:color w:val="auto"/>
          <w:spacing w:val="7"/>
          <w:sz w:val="21"/>
          <w:szCs w:val="21"/>
          <w:highlight w:val="none"/>
        </w:rPr>
        <w:t>”的文件资料要求或者无效的。</w:t>
      </w:r>
    </w:p>
    <w:p w14:paraId="50A1541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（4）</w:t>
      </w:r>
      <w:r>
        <w:rPr>
          <w:color w:val="auto"/>
          <w:spacing w:val="-59"/>
          <w:sz w:val="21"/>
          <w:szCs w:val="21"/>
          <w:highlight w:val="none"/>
        </w:rPr>
        <w:t xml:space="preserve"> </w:t>
      </w:r>
      <w:r>
        <w:rPr>
          <w:color w:val="auto"/>
          <w:spacing w:val="9"/>
          <w:sz w:val="21"/>
          <w:szCs w:val="21"/>
          <w:highlight w:val="none"/>
        </w:rPr>
        <w:t>同一合同项下的不同供应商，单位负责人为同一人或者存</w:t>
      </w:r>
      <w:r>
        <w:rPr>
          <w:color w:val="auto"/>
          <w:spacing w:val="8"/>
          <w:sz w:val="21"/>
          <w:szCs w:val="21"/>
          <w:highlight w:val="none"/>
        </w:rPr>
        <w:t>在直接控股、管理关系的；为本项目提供过整体设计、规范编制或者项目管理、监理、检测等服务的。</w:t>
      </w:r>
    </w:p>
    <w:p w14:paraId="005060B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2.4</w:t>
      </w:r>
      <w:r>
        <w:rPr>
          <w:color w:val="auto"/>
          <w:spacing w:val="-40"/>
          <w:sz w:val="21"/>
          <w:szCs w:val="21"/>
          <w:highlight w:val="none"/>
        </w:rPr>
        <w:t xml:space="preserve"> </w:t>
      </w:r>
      <w:r>
        <w:rPr>
          <w:color w:val="auto"/>
          <w:spacing w:val="8"/>
          <w:sz w:val="21"/>
          <w:szCs w:val="21"/>
          <w:highlight w:val="none"/>
        </w:rPr>
        <w:t>通过资格审查的合格供应商不足</w:t>
      </w:r>
      <w:r>
        <w:rPr>
          <w:color w:val="auto"/>
          <w:spacing w:val="-33"/>
          <w:sz w:val="21"/>
          <w:szCs w:val="21"/>
          <w:highlight w:val="none"/>
        </w:rPr>
        <w:t xml:space="preserve"> </w:t>
      </w:r>
      <w:r>
        <w:rPr>
          <w:color w:val="auto"/>
          <w:spacing w:val="8"/>
          <w:sz w:val="21"/>
          <w:szCs w:val="21"/>
          <w:highlight w:val="none"/>
        </w:rPr>
        <w:t>3</w:t>
      </w:r>
      <w:r>
        <w:rPr>
          <w:color w:val="auto"/>
          <w:spacing w:val="-36"/>
          <w:sz w:val="21"/>
          <w:szCs w:val="21"/>
          <w:highlight w:val="none"/>
        </w:rPr>
        <w:t xml:space="preserve"> </w:t>
      </w:r>
      <w:r>
        <w:rPr>
          <w:color w:val="auto"/>
          <w:spacing w:val="8"/>
          <w:sz w:val="21"/>
          <w:szCs w:val="21"/>
          <w:highlight w:val="none"/>
        </w:rPr>
        <w:t>家的，不</w:t>
      </w:r>
      <w:r>
        <w:rPr>
          <w:color w:val="auto"/>
          <w:spacing w:val="7"/>
          <w:sz w:val="21"/>
          <w:szCs w:val="21"/>
          <w:highlight w:val="none"/>
        </w:rPr>
        <w:t>得进入符合性审查环节，采购人或者采购代理机构</w:t>
      </w:r>
      <w:r>
        <w:rPr>
          <w:color w:val="auto"/>
          <w:spacing w:val="8"/>
          <w:sz w:val="21"/>
          <w:szCs w:val="21"/>
          <w:highlight w:val="none"/>
        </w:rPr>
        <w:t>应当重新开展采购活动。</w:t>
      </w:r>
    </w:p>
    <w:p w14:paraId="22912FB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2" w:firstLineChars="200"/>
        <w:textAlignment w:val="baseline"/>
        <w:rPr>
          <w:color w:val="auto"/>
          <w:sz w:val="21"/>
          <w:szCs w:val="21"/>
          <w:highlight w:val="none"/>
        </w:rPr>
      </w:pPr>
      <w:r>
        <w:rPr>
          <w:b/>
          <w:bCs/>
          <w:color w:val="auto"/>
          <w:spacing w:val="5"/>
          <w:sz w:val="21"/>
          <w:szCs w:val="21"/>
          <w:highlight w:val="none"/>
        </w:rPr>
        <w:t>3.符合性审查</w:t>
      </w:r>
    </w:p>
    <w:p w14:paraId="227DB22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rFonts w:ascii="Arial"/>
          <w:color w:val="auto"/>
          <w:sz w:val="21"/>
          <w:szCs w:val="21"/>
          <w:highlight w:val="none"/>
        </w:rPr>
      </w:pPr>
      <w:r>
        <w:rPr>
          <w:color w:val="auto"/>
          <w:spacing w:val="8"/>
          <w:sz w:val="21"/>
          <w:szCs w:val="21"/>
          <w:highlight w:val="none"/>
        </w:rPr>
        <w:t>3.1</w:t>
      </w:r>
      <w:r>
        <w:rPr>
          <w:color w:val="auto"/>
          <w:spacing w:val="-15"/>
          <w:sz w:val="21"/>
          <w:szCs w:val="21"/>
          <w:highlight w:val="none"/>
        </w:rPr>
        <w:t xml:space="preserve"> </w:t>
      </w:r>
      <w:r>
        <w:rPr>
          <w:color w:val="auto"/>
          <w:spacing w:val="8"/>
          <w:sz w:val="21"/>
          <w:szCs w:val="21"/>
          <w:highlight w:val="none"/>
        </w:rPr>
        <w:t>由磋商小组对通过资格审查的合格供应商的响应文件</w:t>
      </w:r>
      <w:r>
        <w:rPr>
          <w:color w:val="auto"/>
          <w:spacing w:val="7"/>
          <w:sz w:val="21"/>
          <w:szCs w:val="21"/>
          <w:highlight w:val="none"/>
        </w:rPr>
        <w:t>的响应报价、商务、技术等实质性要求进</w:t>
      </w:r>
      <w:r>
        <w:rPr>
          <w:color w:val="auto"/>
          <w:spacing w:val="9"/>
          <w:sz w:val="21"/>
          <w:szCs w:val="21"/>
          <w:highlight w:val="none"/>
        </w:rPr>
        <w:t>行符合性审查，以确定其是否满足磋商文件的实质性要求。</w:t>
      </w:r>
    </w:p>
    <w:p w14:paraId="067CEEF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3.2</w:t>
      </w:r>
      <w:r>
        <w:rPr>
          <w:color w:val="auto"/>
          <w:spacing w:val="-33"/>
          <w:sz w:val="21"/>
          <w:szCs w:val="21"/>
          <w:highlight w:val="none"/>
        </w:rPr>
        <w:t xml:space="preserve"> </w:t>
      </w:r>
      <w:r>
        <w:rPr>
          <w:color w:val="auto"/>
          <w:spacing w:val="8"/>
          <w:sz w:val="21"/>
          <w:szCs w:val="21"/>
          <w:highlight w:val="none"/>
        </w:rPr>
        <w:t>磋商小组在对响应文件进行符合性审查时，可以要求供应商对响应文件中含义不明确、同类问题表述不一致或者有明显文字和计算错误的内容等作出必要的澄</w:t>
      </w:r>
      <w:r>
        <w:rPr>
          <w:color w:val="auto"/>
          <w:spacing w:val="7"/>
          <w:sz w:val="21"/>
          <w:szCs w:val="21"/>
          <w:highlight w:val="none"/>
        </w:rPr>
        <w:t>清、说明或者更正。供应商的澄清、说</w:t>
      </w:r>
      <w:r>
        <w:rPr>
          <w:color w:val="auto"/>
          <w:spacing w:val="9"/>
          <w:sz w:val="21"/>
          <w:szCs w:val="21"/>
          <w:highlight w:val="none"/>
        </w:rPr>
        <w:t>明或者更正不得超出响应文件的范围或者改变响应文件的实质性内容。</w:t>
      </w:r>
    </w:p>
    <w:p w14:paraId="4A9FCE5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0" w:firstLineChars="200"/>
        <w:textAlignment w:val="baseline"/>
        <w:rPr>
          <w:color w:val="auto"/>
          <w:sz w:val="21"/>
          <w:szCs w:val="21"/>
          <w:highlight w:val="none"/>
        </w:rPr>
      </w:pPr>
      <w:r>
        <w:rPr>
          <w:color w:val="auto"/>
          <w:spacing w:val="5"/>
          <w:sz w:val="21"/>
          <w:szCs w:val="21"/>
          <w:highlight w:val="none"/>
        </w:rPr>
        <w:t>3.3</w:t>
      </w:r>
      <w:r>
        <w:rPr>
          <w:color w:val="auto"/>
          <w:spacing w:val="-29"/>
          <w:sz w:val="21"/>
          <w:szCs w:val="21"/>
          <w:highlight w:val="none"/>
        </w:rPr>
        <w:t xml:space="preserve"> </w:t>
      </w:r>
      <w:r>
        <w:rPr>
          <w:color w:val="auto"/>
          <w:spacing w:val="5"/>
          <w:sz w:val="21"/>
          <w:szCs w:val="21"/>
          <w:highlight w:val="none"/>
        </w:rPr>
        <w:t>磋商小组要求供应商澄清、说明或者更正响应文件应当以电子澄清函形式作出。供应商的澄清、</w:t>
      </w:r>
      <w:r>
        <w:rPr>
          <w:color w:val="auto"/>
          <w:spacing w:val="8"/>
          <w:sz w:val="21"/>
          <w:szCs w:val="21"/>
          <w:highlight w:val="none"/>
        </w:rPr>
        <w:t>说明或者更正应当已电子回函形式按照磋商小组的要求作出</w:t>
      </w:r>
      <w:r>
        <w:rPr>
          <w:color w:val="auto"/>
          <w:spacing w:val="7"/>
          <w:sz w:val="21"/>
          <w:szCs w:val="21"/>
          <w:highlight w:val="none"/>
        </w:rPr>
        <w:t>明确的澄清、说明或者更正，未按磋商小组</w:t>
      </w:r>
      <w:r>
        <w:rPr>
          <w:color w:val="auto"/>
          <w:spacing w:val="8"/>
          <w:sz w:val="21"/>
          <w:szCs w:val="21"/>
          <w:highlight w:val="none"/>
        </w:rPr>
        <w:t>的要求作出明确澄清、说明或者更正的供应商的响应文件将</w:t>
      </w:r>
      <w:r>
        <w:rPr>
          <w:color w:val="auto"/>
          <w:spacing w:val="7"/>
          <w:sz w:val="21"/>
          <w:szCs w:val="21"/>
          <w:highlight w:val="none"/>
        </w:rPr>
        <w:t>按照有利于采购人的原则由磋商小组进行判</w:t>
      </w:r>
      <w:r>
        <w:rPr>
          <w:color w:val="auto"/>
          <w:sz w:val="21"/>
          <w:szCs w:val="21"/>
          <w:highlight w:val="none"/>
        </w:rPr>
        <w:t>定。供应商的澄清、说明或者更正必须加盖电子公章。供应商为自然人的，必须由本人签字并附身份证明。</w:t>
      </w:r>
    </w:p>
    <w:p w14:paraId="744F968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3.4</w:t>
      </w:r>
      <w:r>
        <w:rPr>
          <w:color w:val="auto"/>
          <w:spacing w:val="-47"/>
          <w:sz w:val="21"/>
          <w:szCs w:val="21"/>
          <w:highlight w:val="none"/>
        </w:rPr>
        <w:t xml:space="preserve"> </w:t>
      </w:r>
      <w:r>
        <w:rPr>
          <w:color w:val="auto"/>
          <w:spacing w:val="8"/>
          <w:sz w:val="21"/>
          <w:szCs w:val="21"/>
          <w:highlight w:val="none"/>
        </w:rPr>
        <w:t>首次响应文件报价出现前后不一致的，按照下列规定修</w:t>
      </w:r>
      <w:r>
        <w:rPr>
          <w:color w:val="auto"/>
          <w:spacing w:val="7"/>
          <w:sz w:val="21"/>
          <w:szCs w:val="21"/>
          <w:highlight w:val="none"/>
        </w:rPr>
        <w:t>正：</w:t>
      </w:r>
    </w:p>
    <w:p w14:paraId="274E270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（1）响应文件中报价表内容与响应文件中相应内容不一致的，以报价表为准；</w:t>
      </w:r>
    </w:p>
    <w:p w14:paraId="35398BCB">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（2）大写金额和小写金额不一致的，以大写金额为准；</w:t>
      </w:r>
    </w:p>
    <w:p w14:paraId="1025B11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（3）单价金额小数点或者百分比有明显错位的，以报价表的总价为准，并修改单价；</w:t>
      </w:r>
    </w:p>
    <w:p w14:paraId="1F00FDB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（4）总价金额与按单价汇总金额不一致的，以单价金额计算结果为</w:t>
      </w:r>
      <w:r>
        <w:rPr>
          <w:color w:val="auto"/>
          <w:spacing w:val="8"/>
          <w:sz w:val="21"/>
          <w:szCs w:val="21"/>
          <w:highlight w:val="none"/>
        </w:rPr>
        <w:t>准。</w:t>
      </w:r>
    </w:p>
    <w:p w14:paraId="3F34F48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同时出现两种以上不一致的，按照以上（1）-（4）规定的顺序逐条进行修正。修正后的报价经供应商确认后产生约束力，供应商不确认的，其响应文件按无效响应处理。</w:t>
      </w:r>
    </w:p>
    <w:p w14:paraId="5C9ECC5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4" w:firstLineChars="200"/>
        <w:textAlignment w:val="baseline"/>
        <w:rPr>
          <w:color w:val="auto"/>
          <w:sz w:val="21"/>
          <w:szCs w:val="21"/>
          <w:highlight w:val="none"/>
        </w:rPr>
      </w:pPr>
      <w:r>
        <w:rPr>
          <w:color w:val="auto"/>
          <w:spacing w:val="6"/>
          <w:sz w:val="21"/>
          <w:szCs w:val="21"/>
          <w:highlight w:val="none"/>
        </w:rPr>
        <w:t>3.5</w:t>
      </w:r>
      <w:r>
        <w:rPr>
          <w:color w:val="auto"/>
          <w:spacing w:val="-30"/>
          <w:sz w:val="21"/>
          <w:szCs w:val="21"/>
          <w:highlight w:val="none"/>
        </w:rPr>
        <w:t xml:space="preserve"> </w:t>
      </w:r>
      <w:r>
        <w:rPr>
          <w:color w:val="auto"/>
          <w:spacing w:val="6"/>
          <w:sz w:val="21"/>
          <w:szCs w:val="21"/>
          <w:highlight w:val="none"/>
        </w:rPr>
        <w:t>商务技术、报价评审</w:t>
      </w:r>
    </w:p>
    <w:p w14:paraId="3EFE358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在评审时，如发现下列情形之一的，将被视为响应文件无效处理：</w:t>
      </w:r>
    </w:p>
    <w:p w14:paraId="217B3BE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8" w:firstLineChars="200"/>
        <w:textAlignment w:val="baseline"/>
        <w:rPr>
          <w:color w:val="auto"/>
          <w:sz w:val="21"/>
          <w:szCs w:val="21"/>
          <w:highlight w:val="none"/>
        </w:rPr>
      </w:pPr>
      <w:r>
        <w:rPr>
          <w:color w:val="auto"/>
          <w:spacing w:val="7"/>
          <w:sz w:val="21"/>
          <w:szCs w:val="21"/>
          <w:highlight w:val="none"/>
        </w:rPr>
        <w:t>（1）商务技术评审</w:t>
      </w:r>
    </w:p>
    <w:p w14:paraId="3ED8005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8" w:firstLineChars="200"/>
        <w:textAlignment w:val="baseline"/>
        <w:rPr>
          <w:color w:val="auto"/>
          <w:sz w:val="21"/>
          <w:szCs w:val="21"/>
          <w:highlight w:val="none"/>
        </w:rPr>
      </w:pPr>
      <w:r>
        <w:rPr>
          <w:color w:val="auto"/>
          <w:spacing w:val="7"/>
          <w:sz w:val="21"/>
          <w:szCs w:val="21"/>
          <w:highlight w:val="none"/>
        </w:rPr>
        <w:t>1）响应文件未按磋商文件要求签署、盖章；</w:t>
      </w:r>
    </w:p>
    <w:p w14:paraId="643B4CD0">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2）委托代理人未能出具有效身份证明或者出具的身份证明与授权委托书中的信息不符；</w:t>
      </w:r>
    </w:p>
    <w:p w14:paraId="5F3E028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3）响应文件未提供任一项“供应商须知前附表</w:t>
      </w:r>
      <w:r>
        <w:rPr>
          <w:color w:val="auto"/>
          <w:spacing w:val="-63"/>
          <w:sz w:val="21"/>
          <w:szCs w:val="21"/>
          <w:highlight w:val="none"/>
        </w:rPr>
        <w:t xml:space="preserve"> </w:t>
      </w:r>
      <w:r>
        <w:rPr>
          <w:color w:val="auto"/>
          <w:spacing w:val="8"/>
          <w:sz w:val="21"/>
          <w:szCs w:val="21"/>
          <w:highlight w:val="none"/>
        </w:rPr>
        <w:t>” 商务技术文件中 “必须提供</w:t>
      </w:r>
      <w:r>
        <w:rPr>
          <w:color w:val="auto"/>
          <w:spacing w:val="-70"/>
          <w:sz w:val="21"/>
          <w:szCs w:val="21"/>
          <w:highlight w:val="none"/>
        </w:rPr>
        <w:t xml:space="preserve"> </w:t>
      </w:r>
      <w:r>
        <w:rPr>
          <w:color w:val="auto"/>
          <w:spacing w:val="8"/>
          <w:sz w:val="21"/>
          <w:szCs w:val="21"/>
          <w:highlight w:val="none"/>
        </w:rPr>
        <w:t>”或者“委托时必</w:t>
      </w:r>
      <w:r>
        <w:rPr>
          <w:color w:val="auto"/>
          <w:spacing w:val="6"/>
          <w:sz w:val="21"/>
          <w:szCs w:val="21"/>
          <w:highlight w:val="none"/>
        </w:rPr>
        <w:t>须提供</w:t>
      </w:r>
      <w:r>
        <w:rPr>
          <w:color w:val="auto"/>
          <w:spacing w:val="-58"/>
          <w:sz w:val="21"/>
          <w:szCs w:val="21"/>
          <w:highlight w:val="none"/>
        </w:rPr>
        <w:t xml:space="preserve"> </w:t>
      </w:r>
      <w:r>
        <w:rPr>
          <w:color w:val="auto"/>
          <w:spacing w:val="6"/>
          <w:sz w:val="21"/>
          <w:szCs w:val="21"/>
          <w:highlight w:val="none"/>
        </w:rPr>
        <w:t>”的文件资料；响应文件提供的商务技术文件出现任一项不符合“供应商须知前附表</w:t>
      </w:r>
      <w:r>
        <w:rPr>
          <w:color w:val="auto"/>
          <w:spacing w:val="-70"/>
          <w:sz w:val="21"/>
          <w:szCs w:val="21"/>
          <w:highlight w:val="none"/>
        </w:rPr>
        <w:t xml:space="preserve"> </w:t>
      </w:r>
      <w:r>
        <w:rPr>
          <w:color w:val="auto"/>
          <w:spacing w:val="6"/>
          <w:sz w:val="21"/>
          <w:szCs w:val="21"/>
          <w:highlight w:val="none"/>
        </w:rPr>
        <w:t>”商务技术</w:t>
      </w:r>
      <w:r>
        <w:rPr>
          <w:color w:val="auto"/>
          <w:spacing w:val="8"/>
          <w:sz w:val="21"/>
          <w:szCs w:val="21"/>
          <w:highlight w:val="none"/>
        </w:rPr>
        <w:t>文件中 “必须提供</w:t>
      </w:r>
      <w:r>
        <w:rPr>
          <w:color w:val="auto"/>
          <w:spacing w:val="-70"/>
          <w:sz w:val="21"/>
          <w:szCs w:val="21"/>
          <w:highlight w:val="none"/>
        </w:rPr>
        <w:t xml:space="preserve"> </w:t>
      </w:r>
      <w:r>
        <w:rPr>
          <w:color w:val="auto"/>
          <w:spacing w:val="8"/>
          <w:sz w:val="21"/>
          <w:szCs w:val="21"/>
          <w:highlight w:val="none"/>
        </w:rPr>
        <w:t>”或者“委托时必须提供</w:t>
      </w:r>
      <w:r>
        <w:rPr>
          <w:color w:val="auto"/>
          <w:spacing w:val="-70"/>
          <w:sz w:val="21"/>
          <w:szCs w:val="21"/>
          <w:highlight w:val="none"/>
        </w:rPr>
        <w:t xml:space="preserve"> </w:t>
      </w:r>
      <w:r>
        <w:rPr>
          <w:color w:val="auto"/>
          <w:spacing w:val="8"/>
          <w:sz w:val="21"/>
          <w:szCs w:val="21"/>
          <w:highlight w:val="none"/>
        </w:rPr>
        <w:t>”文件资料要求的规定或者提供的商务技术文件无效。</w:t>
      </w:r>
    </w:p>
    <w:p w14:paraId="4EB246A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64" w:firstLineChars="200"/>
        <w:textAlignment w:val="baseline"/>
        <w:rPr>
          <w:color w:val="auto"/>
          <w:sz w:val="21"/>
          <w:szCs w:val="21"/>
          <w:highlight w:val="none"/>
        </w:rPr>
      </w:pPr>
      <w:r>
        <w:rPr>
          <w:color w:val="auto"/>
          <w:spacing w:val="11"/>
          <w:sz w:val="21"/>
          <w:szCs w:val="21"/>
          <w:highlight w:val="none"/>
        </w:rPr>
        <w:t>4）商务条款中标“▲</w:t>
      </w:r>
      <w:r>
        <w:rPr>
          <w:color w:val="auto"/>
          <w:spacing w:val="-73"/>
          <w:sz w:val="21"/>
          <w:szCs w:val="21"/>
          <w:highlight w:val="none"/>
        </w:rPr>
        <w:t xml:space="preserve"> </w:t>
      </w:r>
      <w:r>
        <w:rPr>
          <w:color w:val="auto"/>
          <w:spacing w:val="11"/>
          <w:sz w:val="21"/>
          <w:szCs w:val="21"/>
          <w:highlight w:val="none"/>
        </w:rPr>
        <w:t>”的条款发生负偏离的或者允许负偏离的条款数超过“供应商</w:t>
      </w:r>
      <w:r>
        <w:rPr>
          <w:color w:val="auto"/>
          <w:spacing w:val="10"/>
          <w:sz w:val="21"/>
          <w:szCs w:val="21"/>
          <w:highlight w:val="none"/>
        </w:rPr>
        <w:t>须知前附表</w:t>
      </w:r>
      <w:r>
        <w:rPr>
          <w:color w:val="auto"/>
          <w:spacing w:val="-70"/>
          <w:sz w:val="21"/>
          <w:szCs w:val="21"/>
          <w:highlight w:val="none"/>
        </w:rPr>
        <w:t xml:space="preserve"> </w:t>
      </w:r>
      <w:r>
        <w:rPr>
          <w:color w:val="auto"/>
          <w:spacing w:val="10"/>
          <w:sz w:val="21"/>
          <w:szCs w:val="21"/>
          <w:highlight w:val="none"/>
        </w:rPr>
        <w:t>”</w:t>
      </w:r>
      <w:r>
        <w:rPr>
          <w:color w:val="auto"/>
          <w:spacing w:val="9"/>
          <w:sz w:val="21"/>
          <w:szCs w:val="21"/>
          <w:highlight w:val="none"/>
        </w:rPr>
        <w:t>规定项数的或者标明实质性的要求发生负偏</w:t>
      </w:r>
      <w:r>
        <w:rPr>
          <w:color w:val="auto"/>
          <w:spacing w:val="8"/>
          <w:sz w:val="21"/>
          <w:szCs w:val="21"/>
          <w:highlight w:val="none"/>
        </w:rPr>
        <w:t>离；</w:t>
      </w:r>
    </w:p>
    <w:p w14:paraId="57DC68E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5）未对竞标有效期作出响应或者响应文件承诺的竞标有效期不满足磋商文件要求；</w:t>
      </w:r>
    </w:p>
    <w:p w14:paraId="4240B03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6）响应文件的实质性内容未使用中文表述、使用计量单位不符合磋商文件要求；</w:t>
      </w:r>
    </w:p>
    <w:p w14:paraId="7C91FC9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60" w:firstLineChars="200"/>
        <w:textAlignment w:val="baseline"/>
        <w:rPr>
          <w:color w:val="auto"/>
          <w:sz w:val="21"/>
          <w:szCs w:val="21"/>
          <w:highlight w:val="none"/>
        </w:rPr>
      </w:pPr>
      <w:r>
        <w:rPr>
          <w:color w:val="auto"/>
          <w:spacing w:val="10"/>
          <w:sz w:val="21"/>
          <w:szCs w:val="21"/>
          <w:highlight w:val="none"/>
        </w:rPr>
        <w:t>7）响应文件中的文件资料因填写不齐全或者内容虚假或者出现其他情</w:t>
      </w:r>
      <w:r>
        <w:rPr>
          <w:color w:val="auto"/>
          <w:spacing w:val="9"/>
          <w:sz w:val="21"/>
          <w:szCs w:val="21"/>
          <w:highlight w:val="none"/>
        </w:rPr>
        <w:t>形而导致被磋商小组认定无</w:t>
      </w:r>
      <w:r>
        <w:rPr>
          <w:color w:val="auto"/>
          <w:spacing w:val="-3"/>
          <w:sz w:val="21"/>
          <w:szCs w:val="21"/>
          <w:highlight w:val="none"/>
        </w:rPr>
        <w:t>效；</w:t>
      </w:r>
    </w:p>
    <w:p w14:paraId="2C833AF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8）响应文件含有采购人不能接受的附加条件；</w:t>
      </w:r>
    </w:p>
    <w:p w14:paraId="6F38D13B">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0" w:firstLineChars="200"/>
        <w:textAlignment w:val="baseline"/>
        <w:rPr>
          <w:color w:val="auto"/>
          <w:sz w:val="21"/>
          <w:szCs w:val="21"/>
          <w:highlight w:val="none"/>
        </w:rPr>
      </w:pPr>
      <w:r>
        <w:rPr>
          <w:color w:val="auto"/>
          <w:spacing w:val="5"/>
          <w:sz w:val="21"/>
          <w:szCs w:val="21"/>
          <w:highlight w:val="none"/>
        </w:rPr>
        <w:t>9）属于“供应商须知正文</w:t>
      </w:r>
      <w:r>
        <w:rPr>
          <w:color w:val="auto"/>
          <w:spacing w:val="-55"/>
          <w:sz w:val="21"/>
          <w:szCs w:val="21"/>
          <w:highlight w:val="none"/>
        </w:rPr>
        <w:t xml:space="preserve"> </w:t>
      </w:r>
      <w:r>
        <w:rPr>
          <w:color w:val="auto"/>
          <w:spacing w:val="5"/>
          <w:sz w:val="21"/>
          <w:szCs w:val="21"/>
          <w:highlight w:val="none"/>
        </w:rPr>
        <w:t>”第</w:t>
      </w:r>
      <w:r>
        <w:rPr>
          <w:color w:val="auto"/>
          <w:spacing w:val="-38"/>
          <w:sz w:val="21"/>
          <w:szCs w:val="21"/>
          <w:highlight w:val="none"/>
        </w:rPr>
        <w:t xml:space="preserve"> </w:t>
      </w:r>
      <w:r>
        <w:rPr>
          <w:color w:val="auto"/>
          <w:spacing w:val="5"/>
          <w:sz w:val="21"/>
          <w:szCs w:val="21"/>
          <w:highlight w:val="none"/>
        </w:rPr>
        <w:t>9.2</w:t>
      </w:r>
      <w:r>
        <w:rPr>
          <w:color w:val="auto"/>
          <w:spacing w:val="-37"/>
          <w:sz w:val="21"/>
          <w:szCs w:val="21"/>
          <w:highlight w:val="none"/>
        </w:rPr>
        <w:t xml:space="preserve"> </w:t>
      </w:r>
      <w:r>
        <w:rPr>
          <w:color w:val="auto"/>
          <w:spacing w:val="5"/>
          <w:sz w:val="21"/>
          <w:szCs w:val="21"/>
          <w:highlight w:val="none"/>
        </w:rPr>
        <w:t>条情形；</w:t>
      </w:r>
    </w:p>
    <w:p w14:paraId="6FAA911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10）技术需求允许负偏离的条款数超过“供应商须</w:t>
      </w:r>
      <w:r>
        <w:rPr>
          <w:color w:val="auto"/>
          <w:spacing w:val="7"/>
          <w:sz w:val="21"/>
          <w:szCs w:val="21"/>
          <w:highlight w:val="none"/>
        </w:rPr>
        <w:t>知前附表</w:t>
      </w:r>
      <w:r>
        <w:rPr>
          <w:color w:val="auto"/>
          <w:spacing w:val="-70"/>
          <w:sz w:val="21"/>
          <w:szCs w:val="21"/>
          <w:highlight w:val="none"/>
        </w:rPr>
        <w:t xml:space="preserve"> </w:t>
      </w:r>
      <w:r>
        <w:rPr>
          <w:color w:val="auto"/>
          <w:spacing w:val="7"/>
          <w:sz w:val="21"/>
          <w:szCs w:val="21"/>
          <w:highlight w:val="none"/>
        </w:rPr>
        <w:t>”规定项数；</w:t>
      </w:r>
    </w:p>
    <w:p w14:paraId="50F4A52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11）虚假竞标，或者出现其他情形而导致被磋商小组认定无效；</w:t>
      </w:r>
    </w:p>
    <w:p w14:paraId="32CD925B">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8" w:firstLineChars="200"/>
        <w:textAlignment w:val="baseline"/>
        <w:rPr>
          <w:color w:val="auto"/>
          <w:sz w:val="21"/>
          <w:szCs w:val="21"/>
          <w:highlight w:val="none"/>
        </w:rPr>
      </w:pPr>
      <w:r>
        <w:rPr>
          <w:color w:val="auto"/>
          <w:spacing w:val="7"/>
          <w:sz w:val="21"/>
          <w:szCs w:val="21"/>
          <w:highlight w:val="none"/>
        </w:rPr>
        <w:t>12）竞标技术方案不明确，磋商文件未允许但响应文件中存在一个或者一个以上备选（替代）竞标</w:t>
      </w:r>
      <w:r>
        <w:rPr>
          <w:color w:val="auto"/>
          <w:spacing w:val="2"/>
          <w:sz w:val="21"/>
          <w:szCs w:val="21"/>
          <w:highlight w:val="none"/>
        </w:rPr>
        <w:t>方案；</w:t>
      </w:r>
    </w:p>
    <w:p w14:paraId="75010BF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8" w:firstLineChars="200"/>
        <w:textAlignment w:val="baseline"/>
        <w:rPr>
          <w:color w:val="auto"/>
          <w:sz w:val="21"/>
          <w:szCs w:val="21"/>
          <w:highlight w:val="none"/>
        </w:rPr>
      </w:pPr>
      <w:r>
        <w:rPr>
          <w:color w:val="auto"/>
          <w:spacing w:val="7"/>
          <w:sz w:val="21"/>
          <w:szCs w:val="21"/>
          <w:highlight w:val="none"/>
        </w:rPr>
        <w:t>13）响应文件标注的项目名称或者项目编号与竞争性磋商文件标注的项目名称或者项目编号不一致</w:t>
      </w:r>
      <w:r>
        <w:rPr>
          <w:color w:val="auto"/>
          <w:spacing w:val="-9"/>
          <w:sz w:val="21"/>
          <w:szCs w:val="21"/>
          <w:highlight w:val="none"/>
        </w:rPr>
        <w:t>的；</w:t>
      </w:r>
    </w:p>
    <w:p w14:paraId="0E3CE43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8" w:firstLineChars="200"/>
        <w:textAlignment w:val="baseline"/>
        <w:rPr>
          <w:color w:val="auto"/>
          <w:sz w:val="21"/>
          <w:szCs w:val="21"/>
          <w:highlight w:val="none"/>
        </w:rPr>
      </w:pPr>
      <w:r>
        <w:rPr>
          <w:color w:val="auto"/>
          <w:spacing w:val="7"/>
          <w:sz w:val="21"/>
          <w:szCs w:val="21"/>
          <w:highlight w:val="none"/>
        </w:rPr>
        <w:t>14）未响应磋商文件实质性要求；</w:t>
      </w:r>
    </w:p>
    <w:p w14:paraId="077DCD2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15）</w:t>
      </w:r>
      <w:r>
        <w:rPr>
          <w:rFonts w:hint="eastAsia"/>
          <w:color w:val="auto"/>
          <w:spacing w:val="8"/>
          <w:sz w:val="21"/>
          <w:szCs w:val="21"/>
          <w:highlight w:val="none"/>
          <w:lang w:eastAsia="zh-CN"/>
        </w:rPr>
        <w:t>法律法规</w:t>
      </w:r>
      <w:r>
        <w:rPr>
          <w:color w:val="auto"/>
          <w:spacing w:val="8"/>
          <w:sz w:val="21"/>
          <w:szCs w:val="21"/>
          <w:highlight w:val="none"/>
        </w:rPr>
        <w:t>和磋商文件规定的其他无效情形。</w:t>
      </w:r>
    </w:p>
    <w:p w14:paraId="30353B6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4" w:firstLineChars="200"/>
        <w:textAlignment w:val="baseline"/>
        <w:rPr>
          <w:color w:val="auto"/>
          <w:sz w:val="21"/>
          <w:szCs w:val="21"/>
          <w:highlight w:val="none"/>
        </w:rPr>
      </w:pPr>
      <w:r>
        <w:rPr>
          <w:color w:val="auto"/>
          <w:spacing w:val="6"/>
          <w:sz w:val="21"/>
          <w:szCs w:val="21"/>
          <w:highlight w:val="none"/>
        </w:rPr>
        <w:t>（2）报价评审</w:t>
      </w:r>
    </w:p>
    <w:p w14:paraId="6603D09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1) 响应文件未提供“供应商须知前附表</w:t>
      </w:r>
      <w:r>
        <w:rPr>
          <w:color w:val="auto"/>
          <w:spacing w:val="-70"/>
          <w:sz w:val="21"/>
          <w:szCs w:val="21"/>
          <w:highlight w:val="none"/>
        </w:rPr>
        <w:t xml:space="preserve"> </w:t>
      </w:r>
      <w:r>
        <w:rPr>
          <w:color w:val="auto"/>
          <w:spacing w:val="8"/>
          <w:sz w:val="21"/>
          <w:szCs w:val="21"/>
          <w:highlight w:val="none"/>
        </w:rPr>
        <w:t>” 报</w:t>
      </w:r>
      <w:r>
        <w:rPr>
          <w:color w:val="auto"/>
          <w:spacing w:val="7"/>
          <w:sz w:val="21"/>
          <w:szCs w:val="21"/>
          <w:highlight w:val="none"/>
        </w:rPr>
        <w:t>价文件中规定的“响应报价表</w:t>
      </w:r>
      <w:r>
        <w:rPr>
          <w:color w:val="auto"/>
          <w:spacing w:val="-70"/>
          <w:sz w:val="21"/>
          <w:szCs w:val="21"/>
          <w:highlight w:val="none"/>
        </w:rPr>
        <w:t xml:space="preserve"> </w:t>
      </w:r>
      <w:r>
        <w:rPr>
          <w:color w:val="auto"/>
          <w:spacing w:val="7"/>
          <w:sz w:val="21"/>
          <w:szCs w:val="21"/>
          <w:highlight w:val="none"/>
        </w:rPr>
        <w:t>”；</w:t>
      </w:r>
    </w:p>
    <w:p w14:paraId="03377C3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2）未采用人民币报价或者未按照磋商文件标明的币种报价；</w:t>
      </w:r>
    </w:p>
    <w:p w14:paraId="556E812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60" w:firstLineChars="200"/>
        <w:textAlignment w:val="baseline"/>
        <w:rPr>
          <w:color w:val="auto"/>
          <w:sz w:val="21"/>
          <w:szCs w:val="21"/>
          <w:highlight w:val="none"/>
        </w:rPr>
      </w:pPr>
      <w:r>
        <w:rPr>
          <w:color w:val="auto"/>
          <w:spacing w:val="10"/>
          <w:sz w:val="21"/>
          <w:szCs w:val="21"/>
          <w:highlight w:val="none"/>
        </w:rPr>
        <w:t>3）供应商未就所竞标分标进行报价或者存在漏项报价；供应商未就所竞</w:t>
      </w:r>
      <w:r>
        <w:rPr>
          <w:color w:val="auto"/>
          <w:spacing w:val="9"/>
          <w:sz w:val="21"/>
          <w:szCs w:val="21"/>
          <w:highlight w:val="none"/>
        </w:rPr>
        <w:t>标分标的单项内容作唯一</w:t>
      </w:r>
      <w:r>
        <w:rPr>
          <w:color w:val="auto"/>
          <w:spacing w:val="8"/>
          <w:sz w:val="21"/>
          <w:szCs w:val="21"/>
          <w:highlight w:val="none"/>
        </w:rPr>
        <w:t>报价；供应商未就所竞标分标的全部内容作唯一总价报价；供应商响</w:t>
      </w:r>
      <w:r>
        <w:rPr>
          <w:color w:val="auto"/>
          <w:spacing w:val="7"/>
          <w:sz w:val="21"/>
          <w:szCs w:val="21"/>
          <w:highlight w:val="none"/>
        </w:rPr>
        <w:t>应文件中存在有选择、有条件报价</w:t>
      </w:r>
      <w:r>
        <w:rPr>
          <w:color w:val="auto"/>
          <w:spacing w:val="9"/>
          <w:sz w:val="21"/>
          <w:szCs w:val="21"/>
          <w:highlight w:val="none"/>
        </w:rPr>
        <w:t>的（磋商文件允许有备选方案或者其他约定的除外</w:t>
      </w:r>
      <w:r>
        <w:rPr>
          <w:color w:val="auto"/>
          <w:spacing w:val="6"/>
          <w:sz w:val="21"/>
          <w:szCs w:val="21"/>
          <w:highlight w:val="none"/>
        </w:rPr>
        <w:t>）；</w:t>
      </w:r>
    </w:p>
    <w:p w14:paraId="17E1164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0" w:firstLineChars="200"/>
        <w:textAlignment w:val="baseline"/>
        <w:rPr>
          <w:color w:val="auto"/>
          <w:sz w:val="21"/>
          <w:szCs w:val="21"/>
          <w:highlight w:val="none"/>
        </w:rPr>
      </w:pPr>
      <w:r>
        <w:rPr>
          <w:color w:val="auto"/>
          <w:spacing w:val="5"/>
          <w:sz w:val="21"/>
          <w:szCs w:val="21"/>
          <w:highlight w:val="none"/>
        </w:rPr>
        <w:t>4）响应报价（包含首次报价、最后报价）超过所竞标分标规定的采购预算金额或者最高限价的（如</w:t>
      </w:r>
      <w:r>
        <w:rPr>
          <w:color w:val="auto"/>
          <w:spacing w:val="8"/>
          <w:sz w:val="21"/>
          <w:szCs w:val="21"/>
          <w:highlight w:val="none"/>
        </w:rPr>
        <w:t>本项目公布了最高限价</w:t>
      </w:r>
      <w:r>
        <w:rPr>
          <w:color w:val="auto"/>
          <w:spacing w:val="1"/>
          <w:sz w:val="21"/>
          <w:szCs w:val="21"/>
          <w:highlight w:val="none"/>
        </w:rPr>
        <w:t>）；</w:t>
      </w:r>
      <w:r>
        <w:rPr>
          <w:color w:val="auto"/>
          <w:spacing w:val="8"/>
          <w:sz w:val="21"/>
          <w:szCs w:val="21"/>
          <w:highlight w:val="none"/>
        </w:rPr>
        <w:t>响应报价（包含首次报价、最后报价）超过磋商文件分项采购预算</w:t>
      </w:r>
      <w:r>
        <w:rPr>
          <w:color w:val="auto"/>
          <w:spacing w:val="7"/>
          <w:sz w:val="21"/>
          <w:szCs w:val="21"/>
          <w:highlight w:val="none"/>
        </w:rPr>
        <w:t>金额或者</w:t>
      </w:r>
      <w:r>
        <w:rPr>
          <w:color w:val="auto"/>
          <w:spacing w:val="9"/>
          <w:sz w:val="21"/>
          <w:szCs w:val="21"/>
          <w:highlight w:val="none"/>
        </w:rPr>
        <w:t>最高限价的（如本项目公布了最高限价</w:t>
      </w:r>
      <w:r>
        <w:rPr>
          <w:color w:val="auto"/>
          <w:spacing w:val="2"/>
          <w:sz w:val="21"/>
          <w:szCs w:val="21"/>
          <w:highlight w:val="none"/>
        </w:rPr>
        <w:t>）；</w:t>
      </w:r>
    </w:p>
    <w:p w14:paraId="7E9D16A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60" w:firstLineChars="200"/>
        <w:textAlignment w:val="baseline"/>
        <w:rPr>
          <w:color w:val="auto"/>
          <w:sz w:val="21"/>
          <w:szCs w:val="21"/>
          <w:highlight w:val="none"/>
        </w:rPr>
      </w:pPr>
      <w:r>
        <w:rPr>
          <w:color w:val="auto"/>
          <w:spacing w:val="10"/>
          <w:sz w:val="21"/>
          <w:szCs w:val="21"/>
          <w:highlight w:val="none"/>
        </w:rPr>
        <w:t>5）修正后的报价，供应商不确认的；或者经供应商确认修正后的响应报</w:t>
      </w:r>
      <w:r>
        <w:rPr>
          <w:color w:val="auto"/>
          <w:spacing w:val="9"/>
          <w:sz w:val="21"/>
          <w:szCs w:val="21"/>
          <w:highlight w:val="none"/>
        </w:rPr>
        <w:t>价（包含首次报价、最后</w:t>
      </w:r>
      <w:r>
        <w:rPr>
          <w:color w:val="auto"/>
          <w:spacing w:val="8"/>
          <w:sz w:val="21"/>
          <w:szCs w:val="21"/>
          <w:highlight w:val="none"/>
        </w:rPr>
        <w:t>报价）超过所竞标分标规定的采购预算金额或者最高限价（如本项目公布了最高限价</w:t>
      </w:r>
      <w:r>
        <w:rPr>
          <w:color w:val="auto"/>
          <w:sz w:val="21"/>
          <w:szCs w:val="21"/>
          <w:highlight w:val="none"/>
        </w:rPr>
        <w:t>）；</w:t>
      </w:r>
      <w:r>
        <w:rPr>
          <w:color w:val="auto"/>
          <w:spacing w:val="8"/>
          <w:sz w:val="21"/>
          <w:szCs w:val="21"/>
          <w:highlight w:val="none"/>
        </w:rPr>
        <w:t>或者经供应商确认修正后响应报价（包含首次报价、最后报价）超过磋商文件分项</w:t>
      </w:r>
      <w:r>
        <w:rPr>
          <w:color w:val="auto"/>
          <w:spacing w:val="7"/>
          <w:sz w:val="21"/>
          <w:szCs w:val="21"/>
          <w:highlight w:val="none"/>
        </w:rPr>
        <w:t>采购预算金额或者最高限价的（如本项目公布了最高限价）。</w:t>
      </w:r>
    </w:p>
    <w:p w14:paraId="52074ED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6）响应文件响应的标的数量及单位与竞争性磋商采购文件要求实质性不一致的。</w:t>
      </w:r>
    </w:p>
    <w:p w14:paraId="68BF700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3.6</w:t>
      </w:r>
      <w:r>
        <w:rPr>
          <w:color w:val="auto"/>
          <w:spacing w:val="-33"/>
          <w:sz w:val="21"/>
          <w:szCs w:val="21"/>
          <w:highlight w:val="none"/>
        </w:rPr>
        <w:t xml:space="preserve"> </w:t>
      </w:r>
      <w:r>
        <w:rPr>
          <w:color w:val="auto"/>
          <w:spacing w:val="8"/>
          <w:sz w:val="21"/>
          <w:szCs w:val="21"/>
          <w:highlight w:val="none"/>
        </w:rPr>
        <w:t>磋商小组对响应文件进行评审，未实质性响应磋商文件的响应文件按无效处理，磋商小组应当将资格和符合性不通过的情况告知有关供应商。磋商小组从符合磋商</w:t>
      </w:r>
      <w:r>
        <w:rPr>
          <w:color w:val="auto"/>
          <w:spacing w:val="7"/>
          <w:sz w:val="21"/>
          <w:szCs w:val="21"/>
          <w:highlight w:val="none"/>
        </w:rPr>
        <w:t>文件规定的相应资格条件的供应商名单中确定不少于</w:t>
      </w:r>
      <w:r>
        <w:rPr>
          <w:color w:val="auto"/>
          <w:spacing w:val="-25"/>
          <w:sz w:val="21"/>
          <w:szCs w:val="21"/>
          <w:highlight w:val="none"/>
        </w:rPr>
        <w:t xml:space="preserve"> </w:t>
      </w:r>
      <w:r>
        <w:rPr>
          <w:color w:val="auto"/>
          <w:spacing w:val="7"/>
          <w:sz w:val="21"/>
          <w:szCs w:val="21"/>
          <w:highlight w:val="none"/>
        </w:rPr>
        <w:t>3</w:t>
      </w:r>
      <w:r>
        <w:rPr>
          <w:color w:val="auto"/>
          <w:spacing w:val="-36"/>
          <w:sz w:val="21"/>
          <w:szCs w:val="21"/>
          <w:highlight w:val="none"/>
        </w:rPr>
        <w:t xml:space="preserve"> </w:t>
      </w:r>
      <w:r>
        <w:rPr>
          <w:color w:val="auto"/>
          <w:spacing w:val="7"/>
          <w:sz w:val="21"/>
          <w:szCs w:val="21"/>
          <w:highlight w:val="none"/>
        </w:rPr>
        <w:t>家的供应商参加磋商。</w:t>
      </w:r>
    </w:p>
    <w:p w14:paraId="6DE68EF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8" w:firstLineChars="200"/>
        <w:textAlignment w:val="baseline"/>
        <w:rPr>
          <w:color w:val="auto"/>
          <w:sz w:val="21"/>
          <w:szCs w:val="21"/>
          <w:highlight w:val="none"/>
        </w:rPr>
      </w:pPr>
      <w:r>
        <w:rPr>
          <w:color w:val="auto"/>
          <w:spacing w:val="7"/>
          <w:sz w:val="21"/>
          <w:szCs w:val="21"/>
          <w:highlight w:val="none"/>
        </w:rPr>
        <w:t>3.7</w:t>
      </w:r>
      <w:r>
        <w:rPr>
          <w:color w:val="auto"/>
          <w:spacing w:val="-37"/>
          <w:sz w:val="21"/>
          <w:szCs w:val="21"/>
          <w:highlight w:val="none"/>
        </w:rPr>
        <w:t xml:space="preserve"> </w:t>
      </w:r>
      <w:r>
        <w:rPr>
          <w:b/>
          <w:bCs/>
          <w:color w:val="auto"/>
          <w:spacing w:val="7"/>
          <w:sz w:val="21"/>
          <w:szCs w:val="21"/>
          <w:highlight w:val="none"/>
        </w:rPr>
        <w:t>非政府购买服务项目</w:t>
      </w:r>
      <w:r>
        <w:rPr>
          <w:color w:val="auto"/>
          <w:spacing w:val="7"/>
          <w:sz w:val="21"/>
          <w:szCs w:val="21"/>
          <w:highlight w:val="none"/>
        </w:rPr>
        <w:t>，通过符合性审查的合格供应商不足</w:t>
      </w:r>
      <w:r>
        <w:rPr>
          <w:color w:val="auto"/>
          <w:spacing w:val="-32"/>
          <w:sz w:val="21"/>
          <w:szCs w:val="21"/>
          <w:highlight w:val="none"/>
        </w:rPr>
        <w:t xml:space="preserve"> </w:t>
      </w:r>
      <w:r>
        <w:rPr>
          <w:color w:val="auto"/>
          <w:spacing w:val="7"/>
          <w:sz w:val="21"/>
          <w:szCs w:val="21"/>
          <w:highlight w:val="none"/>
        </w:rPr>
        <w:t>3</w:t>
      </w:r>
      <w:r>
        <w:rPr>
          <w:color w:val="auto"/>
          <w:spacing w:val="-39"/>
          <w:sz w:val="21"/>
          <w:szCs w:val="21"/>
          <w:highlight w:val="none"/>
        </w:rPr>
        <w:t xml:space="preserve"> </w:t>
      </w:r>
      <w:r>
        <w:rPr>
          <w:color w:val="auto"/>
          <w:spacing w:val="7"/>
          <w:sz w:val="21"/>
          <w:szCs w:val="21"/>
          <w:highlight w:val="none"/>
        </w:rPr>
        <w:t>家的，不得进入磋商环节，采购人或者采购代理机构应当重新开展采购活动。</w:t>
      </w:r>
      <w:r>
        <w:rPr>
          <w:b/>
          <w:bCs/>
          <w:color w:val="auto"/>
          <w:spacing w:val="7"/>
          <w:sz w:val="21"/>
          <w:szCs w:val="21"/>
          <w:highlight w:val="none"/>
        </w:rPr>
        <w:t>政府购买服务项目，</w:t>
      </w:r>
      <w:r>
        <w:rPr>
          <w:color w:val="auto"/>
          <w:spacing w:val="7"/>
          <w:sz w:val="21"/>
          <w:szCs w:val="21"/>
          <w:highlight w:val="none"/>
        </w:rPr>
        <w:t>按《财政部关于政府采购竞争性磋商采</w:t>
      </w:r>
      <w:r>
        <w:rPr>
          <w:color w:val="auto"/>
          <w:spacing w:val="8"/>
          <w:sz w:val="21"/>
          <w:szCs w:val="21"/>
          <w:highlight w:val="none"/>
        </w:rPr>
        <w:t>购方式管理暂行办法有关问题的补充通知》（财库〔2015〕124</w:t>
      </w:r>
      <w:r>
        <w:rPr>
          <w:color w:val="auto"/>
          <w:spacing w:val="-35"/>
          <w:sz w:val="21"/>
          <w:szCs w:val="21"/>
          <w:highlight w:val="none"/>
        </w:rPr>
        <w:t xml:space="preserve"> </w:t>
      </w:r>
      <w:r>
        <w:rPr>
          <w:color w:val="auto"/>
          <w:spacing w:val="8"/>
          <w:sz w:val="21"/>
          <w:szCs w:val="21"/>
          <w:highlight w:val="none"/>
        </w:rPr>
        <w:t>号）规定，采购过程中通过符</w:t>
      </w:r>
      <w:r>
        <w:rPr>
          <w:color w:val="auto"/>
          <w:spacing w:val="7"/>
          <w:sz w:val="21"/>
          <w:szCs w:val="21"/>
          <w:highlight w:val="none"/>
        </w:rPr>
        <w:t>合性审查</w:t>
      </w:r>
      <w:r>
        <w:rPr>
          <w:color w:val="auto"/>
          <w:spacing w:val="8"/>
          <w:sz w:val="21"/>
          <w:szCs w:val="21"/>
          <w:highlight w:val="none"/>
        </w:rPr>
        <w:t>的供应商（社会资本）只有</w:t>
      </w:r>
      <w:r>
        <w:rPr>
          <w:color w:val="auto"/>
          <w:spacing w:val="-24"/>
          <w:sz w:val="21"/>
          <w:szCs w:val="21"/>
          <w:highlight w:val="none"/>
        </w:rPr>
        <w:t xml:space="preserve"> </w:t>
      </w:r>
      <w:r>
        <w:rPr>
          <w:color w:val="auto"/>
          <w:spacing w:val="8"/>
          <w:sz w:val="21"/>
          <w:szCs w:val="21"/>
          <w:highlight w:val="none"/>
        </w:rPr>
        <w:t>2</w:t>
      </w:r>
      <w:r>
        <w:rPr>
          <w:color w:val="auto"/>
          <w:spacing w:val="-36"/>
          <w:sz w:val="21"/>
          <w:szCs w:val="21"/>
          <w:highlight w:val="none"/>
        </w:rPr>
        <w:t xml:space="preserve"> </w:t>
      </w:r>
      <w:r>
        <w:rPr>
          <w:color w:val="auto"/>
          <w:spacing w:val="8"/>
          <w:sz w:val="21"/>
          <w:szCs w:val="21"/>
          <w:highlight w:val="none"/>
        </w:rPr>
        <w:t>家的，磋商采购活动可以继续进行。</w:t>
      </w:r>
    </w:p>
    <w:p w14:paraId="4341644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2" w:firstLineChars="200"/>
        <w:textAlignment w:val="baseline"/>
        <w:rPr>
          <w:color w:val="auto"/>
          <w:sz w:val="21"/>
          <w:szCs w:val="21"/>
          <w:highlight w:val="none"/>
        </w:rPr>
      </w:pPr>
      <w:r>
        <w:rPr>
          <w:b/>
          <w:bCs/>
          <w:color w:val="auto"/>
          <w:spacing w:val="5"/>
          <w:sz w:val="21"/>
          <w:szCs w:val="21"/>
          <w:highlight w:val="none"/>
        </w:rPr>
        <w:t>4.磋商程序</w:t>
      </w:r>
    </w:p>
    <w:p w14:paraId="37276D5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60" w:firstLineChars="200"/>
        <w:textAlignment w:val="baseline"/>
        <w:rPr>
          <w:color w:val="auto"/>
          <w:sz w:val="21"/>
          <w:szCs w:val="21"/>
          <w:highlight w:val="none"/>
        </w:rPr>
      </w:pPr>
      <w:r>
        <w:rPr>
          <w:color w:val="auto"/>
          <w:spacing w:val="10"/>
          <w:sz w:val="21"/>
          <w:szCs w:val="21"/>
          <w:highlight w:val="none"/>
        </w:rPr>
        <w:t>4.1</w:t>
      </w:r>
      <w:r>
        <w:rPr>
          <w:color w:val="auto"/>
          <w:spacing w:val="-39"/>
          <w:sz w:val="21"/>
          <w:szCs w:val="21"/>
          <w:highlight w:val="none"/>
        </w:rPr>
        <w:t xml:space="preserve"> </w:t>
      </w:r>
      <w:r>
        <w:rPr>
          <w:color w:val="auto"/>
          <w:spacing w:val="10"/>
          <w:sz w:val="21"/>
          <w:szCs w:val="21"/>
          <w:highlight w:val="none"/>
        </w:rPr>
        <w:t>磋商小组按照“供应商须知前附表</w:t>
      </w:r>
      <w:r>
        <w:rPr>
          <w:color w:val="auto"/>
          <w:spacing w:val="-72"/>
          <w:sz w:val="21"/>
          <w:szCs w:val="21"/>
          <w:highlight w:val="none"/>
        </w:rPr>
        <w:t xml:space="preserve"> </w:t>
      </w:r>
      <w:r>
        <w:rPr>
          <w:color w:val="auto"/>
          <w:spacing w:val="10"/>
          <w:sz w:val="21"/>
          <w:szCs w:val="21"/>
          <w:highlight w:val="none"/>
        </w:rPr>
        <w:t>” 确定的顺序，集中与单一供应商分别进行磋</w:t>
      </w:r>
      <w:r>
        <w:rPr>
          <w:color w:val="auto"/>
          <w:spacing w:val="9"/>
          <w:sz w:val="21"/>
          <w:szCs w:val="21"/>
          <w:highlight w:val="none"/>
        </w:rPr>
        <w:t>商，并给予</w:t>
      </w:r>
      <w:r>
        <w:rPr>
          <w:color w:val="auto"/>
          <w:spacing w:val="8"/>
          <w:sz w:val="21"/>
          <w:szCs w:val="21"/>
          <w:highlight w:val="none"/>
        </w:rPr>
        <w:t>所有参加磋商的供应商平等的磋商机会。符合磋商资格的供应商必</w:t>
      </w:r>
      <w:r>
        <w:rPr>
          <w:color w:val="auto"/>
          <w:spacing w:val="7"/>
          <w:sz w:val="21"/>
          <w:szCs w:val="21"/>
          <w:highlight w:val="none"/>
        </w:rPr>
        <w:t>须在接到磋商通知后规定时间内参加</w:t>
      </w:r>
      <w:r>
        <w:rPr>
          <w:color w:val="auto"/>
          <w:spacing w:val="9"/>
          <w:sz w:val="21"/>
          <w:szCs w:val="21"/>
          <w:highlight w:val="none"/>
        </w:rPr>
        <w:t>磋商，未在规定时间内参加磋商的视同放弃参加磋商权利，其响应文件按无效响应处理。</w:t>
      </w:r>
    </w:p>
    <w:p w14:paraId="3DD7F86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4.2</w:t>
      </w:r>
      <w:r>
        <w:rPr>
          <w:color w:val="auto"/>
          <w:spacing w:val="-28"/>
          <w:sz w:val="21"/>
          <w:szCs w:val="21"/>
          <w:highlight w:val="none"/>
        </w:rPr>
        <w:t xml:space="preserve"> </w:t>
      </w:r>
      <w:r>
        <w:rPr>
          <w:color w:val="auto"/>
          <w:spacing w:val="8"/>
          <w:sz w:val="21"/>
          <w:szCs w:val="21"/>
          <w:highlight w:val="none"/>
        </w:rPr>
        <w:t>在磋商过程中，磋商小组可以根据磋商文件和磋商情况实质性变动采购需求中的技术、服务要</w:t>
      </w:r>
      <w:r>
        <w:rPr>
          <w:color w:val="auto"/>
          <w:spacing w:val="9"/>
          <w:sz w:val="21"/>
          <w:szCs w:val="21"/>
          <w:highlight w:val="none"/>
        </w:rPr>
        <w:t>求以及合同草案条款，但不得变动磋商文件中的其他内容。实质性变动的内容，须经采购人代表确认。可能实质性变动的内容为采购需求中的技术、服务要求以及合同草案条款。</w:t>
      </w:r>
    </w:p>
    <w:p w14:paraId="01F9B29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4.3</w:t>
      </w:r>
      <w:r>
        <w:rPr>
          <w:color w:val="auto"/>
          <w:spacing w:val="-28"/>
          <w:sz w:val="21"/>
          <w:szCs w:val="21"/>
          <w:highlight w:val="none"/>
        </w:rPr>
        <w:t xml:space="preserve"> </w:t>
      </w:r>
      <w:r>
        <w:rPr>
          <w:color w:val="auto"/>
          <w:spacing w:val="8"/>
          <w:sz w:val="21"/>
          <w:szCs w:val="21"/>
          <w:highlight w:val="none"/>
        </w:rPr>
        <w:t>对磋商文件作出的实质性变动是磋商文件的有效组成部分，由磋商小组及时以电子澄清函形式</w:t>
      </w:r>
      <w:r>
        <w:rPr>
          <w:color w:val="auto"/>
          <w:spacing w:val="7"/>
          <w:sz w:val="21"/>
          <w:szCs w:val="21"/>
          <w:highlight w:val="none"/>
        </w:rPr>
        <w:t>同时通知所有参加磋商的供应商。</w:t>
      </w:r>
    </w:p>
    <w:p w14:paraId="6EC379B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4.4</w:t>
      </w:r>
      <w:r>
        <w:rPr>
          <w:color w:val="auto"/>
          <w:spacing w:val="-28"/>
          <w:sz w:val="21"/>
          <w:szCs w:val="21"/>
          <w:highlight w:val="none"/>
        </w:rPr>
        <w:t xml:space="preserve"> </w:t>
      </w:r>
      <w:r>
        <w:rPr>
          <w:color w:val="auto"/>
          <w:spacing w:val="8"/>
          <w:sz w:val="21"/>
          <w:szCs w:val="21"/>
          <w:highlight w:val="none"/>
        </w:rPr>
        <w:t>供应商必须按照磋商文件的变动情况和磋商小组的要求以回函的形式重新提交响应文件，并加盖电子公章。供应商为自然人的，必须由本人签字并附身份证</w:t>
      </w:r>
      <w:r>
        <w:rPr>
          <w:color w:val="auto"/>
          <w:spacing w:val="7"/>
          <w:sz w:val="21"/>
          <w:szCs w:val="21"/>
          <w:highlight w:val="none"/>
        </w:rPr>
        <w:t>明。参加磋商的供应商未在规定时间内重</w:t>
      </w:r>
      <w:r>
        <w:rPr>
          <w:color w:val="auto"/>
          <w:spacing w:val="8"/>
          <w:sz w:val="21"/>
          <w:szCs w:val="21"/>
          <w:highlight w:val="none"/>
        </w:rPr>
        <w:t>新提交响应文件的，视同退出磋商。</w:t>
      </w:r>
    </w:p>
    <w:p w14:paraId="2946996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20" w:firstLineChars="200"/>
        <w:textAlignment w:val="baseline"/>
        <w:rPr>
          <w:color w:val="auto"/>
          <w:sz w:val="21"/>
          <w:szCs w:val="21"/>
          <w:highlight w:val="none"/>
        </w:rPr>
      </w:pPr>
      <w:r>
        <w:rPr>
          <w:color w:val="auto"/>
          <w:sz w:val="21"/>
          <w:szCs w:val="21"/>
          <w:highlight w:val="none"/>
        </w:rPr>
        <w:t>4.5</w:t>
      </w:r>
      <w:r>
        <w:rPr>
          <w:color w:val="auto"/>
          <w:spacing w:val="-41"/>
          <w:sz w:val="21"/>
          <w:szCs w:val="21"/>
          <w:highlight w:val="none"/>
        </w:rPr>
        <w:t xml:space="preserve"> </w:t>
      </w:r>
      <w:r>
        <w:rPr>
          <w:color w:val="auto"/>
          <w:sz w:val="21"/>
          <w:szCs w:val="21"/>
          <w:highlight w:val="none"/>
        </w:rPr>
        <w:t>磋商中，磋商的任何一方不得透露与磋商有关</w:t>
      </w:r>
      <w:r>
        <w:rPr>
          <w:color w:val="auto"/>
          <w:spacing w:val="-1"/>
          <w:sz w:val="21"/>
          <w:szCs w:val="21"/>
          <w:highlight w:val="none"/>
        </w:rPr>
        <w:t>的其他供应商的技术资料、价格和其他信息。</w:t>
      </w:r>
    </w:p>
    <w:p w14:paraId="51DB1CCB">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4.6</w:t>
      </w:r>
      <w:r>
        <w:rPr>
          <w:color w:val="auto"/>
          <w:spacing w:val="-28"/>
          <w:sz w:val="21"/>
          <w:szCs w:val="21"/>
          <w:highlight w:val="none"/>
        </w:rPr>
        <w:t xml:space="preserve"> </w:t>
      </w:r>
      <w:r>
        <w:rPr>
          <w:color w:val="auto"/>
          <w:spacing w:val="8"/>
          <w:sz w:val="21"/>
          <w:szCs w:val="21"/>
          <w:highlight w:val="none"/>
        </w:rPr>
        <w:t>磋商小组应对磋商过程和重要磋商内容进行记录，作为评标报告一部分，磋商小组在记录上签</w:t>
      </w:r>
      <w:r>
        <w:rPr>
          <w:color w:val="auto"/>
          <w:spacing w:val="7"/>
          <w:sz w:val="21"/>
          <w:szCs w:val="21"/>
          <w:highlight w:val="none"/>
        </w:rPr>
        <w:t>字确认。</w:t>
      </w:r>
      <w:r>
        <w:rPr>
          <w:b/>
          <w:bCs/>
          <w:color w:val="auto"/>
          <w:spacing w:val="7"/>
          <w:sz w:val="21"/>
          <w:szCs w:val="21"/>
          <w:highlight w:val="none"/>
        </w:rPr>
        <w:t>主要内容包括：</w:t>
      </w:r>
    </w:p>
    <w:p w14:paraId="295A12A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08" w:firstLineChars="200"/>
        <w:textAlignment w:val="baseline"/>
        <w:rPr>
          <w:color w:val="auto"/>
          <w:sz w:val="21"/>
          <w:szCs w:val="21"/>
          <w:highlight w:val="none"/>
        </w:rPr>
      </w:pPr>
      <w:r>
        <w:rPr>
          <w:color w:val="auto"/>
          <w:spacing w:val="-3"/>
          <w:sz w:val="21"/>
          <w:szCs w:val="21"/>
          <w:highlight w:val="none"/>
        </w:rPr>
        <w:t>（1）按照相关规定进行公示的，公示情况说明；</w:t>
      </w:r>
    </w:p>
    <w:p w14:paraId="626A263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08" w:firstLineChars="200"/>
        <w:textAlignment w:val="baseline"/>
        <w:rPr>
          <w:color w:val="auto"/>
          <w:sz w:val="21"/>
          <w:szCs w:val="21"/>
          <w:highlight w:val="none"/>
        </w:rPr>
      </w:pPr>
      <w:r>
        <w:rPr>
          <w:color w:val="auto"/>
          <w:spacing w:val="-3"/>
          <w:sz w:val="21"/>
          <w:szCs w:val="21"/>
          <w:highlight w:val="none"/>
        </w:rPr>
        <w:t>（2）磋商日期和地点，磋商人员名单；</w:t>
      </w:r>
    </w:p>
    <w:p w14:paraId="0D426C2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08" w:firstLineChars="200"/>
        <w:textAlignment w:val="baseline"/>
        <w:rPr>
          <w:color w:val="auto"/>
          <w:sz w:val="21"/>
          <w:szCs w:val="21"/>
          <w:highlight w:val="none"/>
        </w:rPr>
      </w:pPr>
      <w:r>
        <w:rPr>
          <w:color w:val="auto"/>
          <w:spacing w:val="-3"/>
          <w:sz w:val="21"/>
          <w:szCs w:val="21"/>
          <w:highlight w:val="none"/>
        </w:rPr>
        <w:t>（3）合同主要条款及价格商定情况。</w:t>
      </w:r>
    </w:p>
    <w:p w14:paraId="0B3BE1DC">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4.7</w:t>
      </w:r>
      <w:r>
        <w:rPr>
          <w:color w:val="auto"/>
          <w:spacing w:val="-41"/>
          <w:sz w:val="21"/>
          <w:szCs w:val="21"/>
          <w:highlight w:val="none"/>
        </w:rPr>
        <w:t xml:space="preserve"> </w:t>
      </w:r>
      <w:r>
        <w:rPr>
          <w:color w:val="auto"/>
          <w:spacing w:val="9"/>
          <w:sz w:val="21"/>
          <w:szCs w:val="21"/>
          <w:highlight w:val="none"/>
        </w:rPr>
        <w:t>磋商过程中重新提交的响应文件，供应商可以在</w:t>
      </w:r>
      <w:r>
        <w:rPr>
          <w:color w:val="auto"/>
          <w:spacing w:val="8"/>
          <w:sz w:val="21"/>
          <w:szCs w:val="21"/>
          <w:highlight w:val="none"/>
        </w:rPr>
        <w:t>开启前补充、修改。</w:t>
      </w:r>
    </w:p>
    <w:p w14:paraId="230296C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4.8</w:t>
      </w:r>
      <w:r>
        <w:rPr>
          <w:color w:val="auto"/>
          <w:spacing w:val="-28"/>
          <w:sz w:val="21"/>
          <w:szCs w:val="21"/>
          <w:highlight w:val="none"/>
        </w:rPr>
        <w:t xml:space="preserve"> </w:t>
      </w:r>
      <w:r>
        <w:rPr>
          <w:color w:val="auto"/>
          <w:spacing w:val="8"/>
          <w:sz w:val="21"/>
          <w:szCs w:val="21"/>
          <w:highlight w:val="none"/>
        </w:rPr>
        <w:t>对磋商过程提交的响应文件进行有效性、完整性和响应程度审查，通过审查的合格供应商不足3</w:t>
      </w:r>
      <w:r>
        <w:rPr>
          <w:color w:val="auto"/>
          <w:spacing w:val="-26"/>
          <w:sz w:val="21"/>
          <w:szCs w:val="21"/>
          <w:highlight w:val="none"/>
        </w:rPr>
        <w:t xml:space="preserve"> </w:t>
      </w:r>
      <w:r>
        <w:rPr>
          <w:color w:val="auto"/>
          <w:spacing w:val="8"/>
          <w:sz w:val="21"/>
          <w:szCs w:val="21"/>
          <w:highlight w:val="none"/>
        </w:rPr>
        <w:t>家的，采购人或者采购代理机构应当重新开展采购活动。</w:t>
      </w:r>
    </w:p>
    <w:p w14:paraId="0E16AD7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8" w:firstLineChars="200"/>
        <w:textAlignment w:val="baseline"/>
        <w:rPr>
          <w:color w:val="auto"/>
          <w:sz w:val="21"/>
          <w:szCs w:val="21"/>
          <w:highlight w:val="none"/>
        </w:rPr>
      </w:pPr>
      <w:r>
        <w:rPr>
          <w:b/>
          <w:bCs/>
          <w:color w:val="auto"/>
          <w:spacing w:val="4"/>
          <w:sz w:val="21"/>
          <w:szCs w:val="21"/>
          <w:highlight w:val="none"/>
        </w:rPr>
        <w:t>5.最后报价</w:t>
      </w:r>
    </w:p>
    <w:p w14:paraId="5729496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5.1</w:t>
      </w:r>
      <w:r>
        <w:rPr>
          <w:color w:val="auto"/>
          <w:spacing w:val="-33"/>
          <w:sz w:val="21"/>
          <w:szCs w:val="21"/>
          <w:highlight w:val="none"/>
        </w:rPr>
        <w:t xml:space="preserve"> </w:t>
      </w:r>
      <w:r>
        <w:rPr>
          <w:color w:val="auto"/>
          <w:spacing w:val="8"/>
          <w:sz w:val="21"/>
          <w:szCs w:val="21"/>
          <w:highlight w:val="none"/>
        </w:rPr>
        <w:t>磋商文件能够详细列明采购标的的技术、服务要求的，磋商结束后，由磋商小组要求所有继续</w:t>
      </w:r>
      <w:r>
        <w:rPr>
          <w:color w:val="auto"/>
          <w:spacing w:val="7"/>
          <w:sz w:val="21"/>
          <w:szCs w:val="21"/>
          <w:highlight w:val="none"/>
        </w:rPr>
        <w:t>参加磋商的供应商在规定时间内密封提交最后报价，除本章第</w:t>
      </w:r>
      <w:r>
        <w:rPr>
          <w:color w:val="auto"/>
          <w:spacing w:val="-33"/>
          <w:sz w:val="21"/>
          <w:szCs w:val="21"/>
          <w:highlight w:val="none"/>
        </w:rPr>
        <w:t xml:space="preserve"> </w:t>
      </w:r>
      <w:r>
        <w:rPr>
          <w:color w:val="auto"/>
          <w:spacing w:val="7"/>
          <w:sz w:val="21"/>
          <w:szCs w:val="21"/>
          <w:highlight w:val="none"/>
        </w:rPr>
        <w:t>5.3</w:t>
      </w:r>
      <w:r>
        <w:rPr>
          <w:color w:val="auto"/>
          <w:spacing w:val="-38"/>
          <w:sz w:val="21"/>
          <w:szCs w:val="21"/>
          <w:highlight w:val="none"/>
        </w:rPr>
        <w:t xml:space="preserve"> </w:t>
      </w:r>
      <w:r>
        <w:rPr>
          <w:color w:val="auto"/>
          <w:spacing w:val="7"/>
          <w:sz w:val="21"/>
          <w:szCs w:val="21"/>
          <w:highlight w:val="none"/>
        </w:rPr>
        <w:t>条外，提交最后</w:t>
      </w:r>
      <w:r>
        <w:rPr>
          <w:color w:val="auto"/>
          <w:spacing w:val="6"/>
          <w:sz w:val="21"/>
          <w:szCs w:val="21"/>
          <w:highlight w:val="none"/>
        </w:rPr>
        <w:t>报价的供应商不得少于</w:t>
      </w:r>
      <w:r>
        <w:rPr>
          <w:color w:val="auto"/>
          <w:spacing w:val="-33"/>
          <w:sz w:val="21"/>
          <w:szCs w:val="21"/>
          <w:highlight w:val="none"/>
        </w:rPr>
        <w:t xml:space="preserve"> </w:t>
      </w:r>
      <w:r>
        <w:rPr>
          <w:color w:val="auto"/>
          <w:spacing w:val="6"/>
          <w:sz w:val="21"/>
          <w:szCs w:val="21"/>
          <w:highlight w:val="none"/>
        </w:rPr>
        <w:t>3</w:t>
      </w:r>
      <w:r>
        <w:rPr>
          <w:color w:val="auto"/>
          <w:spacing w:val="-39"/>
          <w:sz w:val="21"/>
          <w:szCs w:val="21"/>
          <w:highlight w:val="none"/>
        </w:rPr>
        <w:t xml:space="preserve"> </w:t>
      </w:r>
      <w:r>
        <w:rPr>
          <w:color w:val="auto"/>
          <w:spacing w:val="6"/>
          <w:sz w:val="21"/>
          <w:szCs w:val="21"/>
          <w:highlight w:val="none"/>
        </w:rPr>
        <w:t>家，否则必须重新采购。</w:t>
      </w:r>
    </w:p>
    <w:p w14:paraId="2261E76B">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5.2</w:t>
      </w:r>
      <w:r>
        <w:rPr>
          <w:color w:val="auto"/>
          <w:spacing w:val="-33"/>
          <w:sz w:val="21"/>
          <w:szCs w:val="21"/>
          <w:highlight w:val="none"/>
        </w:rPr>
        <w:t xml:space="preserve"> </w:t>
      </w:r>
      <w:r>
        <w:rPr>
          <w:color w:val="auto"/>
          <w:spacing w:val="8"/>
          <w:sz w:val="21"/>
          <w:szCs w:val="21"/>
          <w:highlight w:val="none"/>
        </w:rPr>
        <w:t>磋商文件不能详细列明采购标的的技术、服务要求，需经磋商由供应商提供最后设计方案或者</w:t>
      </w:r>
      <w:r>
        <w:rPr>
          <w:color w:val="auto"/>
          <w:spacing w:val="7"/>
          <w:sz w:val="21"/>
          <w:szCs w:val="21"/>
          <w:highlight w:val="none"/>
        </w:rPr>
        <w:t>解决方案的，磋商结束后，由磋商小组按照少数服从多数的原则投票推荐</w:t>
      </w:r>
      <w:r>
        <w:rPr>
          <w:color w:val="auto"/>
          <w:spacing w:val="-33"/>
          <w:sz w:val="21"/>
          <w:szCs w:val="21"/>
          <w:highlight w:val="none"/>
        </w:rPr>
        <w:t xml:space="preserve"> </w:t>
      </w:r>
      <w:r>
        <w:rPr>
          <w:color w:val="auto"/>
          <w:spacing w:val="7"/>
          <w:sz w:val="21"/>
          <w:szCs w:val="21"/>
          <w:highlight w:val="none"/>
        </w:rPr>
        <w:t>3</w:t>
      </w:r>
      <w:r>
        <w:rPr>
          <w:color w:val="auto"/>
          <w:spacing w:val="-36"/>
          <w:sz w:val="21"/>
          <w:szCs w:val="21"/>
          <w:highlight w:val="none"/>
        </w:rPr>
        <w:t xml:space="preserve"> </w:t>
      </w:r>
      <w:r>
        <w:rPr>
          <w:color w:val="auto"/>
          <w:spacing w:val="7"/>
          <w:sz w:val="21"/>
          <w:szCs w:val="21"/>
          <w:highlight w:val="none"/>
        </w:rPr>
        <w:t>家以上供应商的设计方</w:t>
      </w:r>
      <w:r>
        <w:rPr>
          <w:color w:val="auto"/>
          <w:spacing w:val="6"/>
          <w:sz w:val="21"/>
          <w:szCs w:val="21"/>
          <w:highlight w:val="none"/>
        </w:rPr>
        <w:t>案或</w:t>
      </w:r>
      <w:r>
        <w:rPr>
          <w:color w:val="auto"/>
          <w:spacing w:val="9"/>
          <w:sz w:val="21"/>
          <w:szCs w:val="21"/>
          <w:highlight w:val="none"/>
        </w:rPr>
        <w:t>者解决方案，并要求其在规定时间内密封提交最后报价。</w:t>
      </w:r>
    </w:p>
    <w:p w14:paraId="4C67FF7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8" w:firstLineChars="200"/>
        <w:textAlignment w:val="baseline"/>
        <w:rPr>
          <w:color w:val="auto"/>
          <w:sz w:val="21"/>
          <w:szCs w:val="21"/>
          <w:highlight w:val="none"/>
        </w:rPr>
      </w:pPr>
      <w:r>
        <w:rPr>
          <w:color w:val="auto"/>
          <w:spacing w:val="7"/>
          <w:sz w:val="21"/>
          <w:szCs w:val="21"/>
          <w:highlight w:val="none"/>
        </w:rPr>
        <w:t>5.3 最后报价是供应商响应文件的有效组成部分。符合《政府采购竞争性磋商采购方式管理暂行办</w:t>
      </w:r>
      <w:r>
        <w:rPr>
          <w:color w:val="auto"/>
          <w:spacing w:val="8"/>
          <w:sz w:val="21"/>
          <w:szCs w:val="21"/>
          <w:highlight w:val="none"/>
        </w:rPr>
        <w:t>法》（财库〔2014〕214</w:t>
      </w:r>
      <w:r>
        <w:rPr>
          <w:color w:val="auto"/>
          <w:spacing w:val="-36"/>
          <w:sz w:val="21"/>
          <w:szCs w:val="21"/>
          <w:highlight w:val="none"/>
        </w:rPr>
        <w:t xml:space="preserve"> </w:t>
      </w:r>
      <w:r>
        <w:rPr>
          <w:color w:val="auto"/>
          <w:spacing w:val="8"/>
          <w:sz w:val="21"/>
          <w:szCs w:val="21"/>
          <w:highlight w:val="none"/>
        </w:rPr>
        <w:t>号）第三条第四项“市场竞争不充分的科研项目，以及需要扶持</w:t>
      </w:r>
      <w:r>
        <w:rPr>
          <w:color w:val="auto"/>
          <w:spacing w:val="7"/>
          <w:sz w:val="21"/>
          <w:szCs w:val="21"/>
          <w:highlight w:val="none"/>
        </w:rPr>
        <w:t>的科技成果转</w:t>
      </w:r>
      <w:r>
        <w:rPr>
          <w:color w:val="auto"/>
          <w:spacing w:val="6"/>
          <w:sz w:val="21"/>
          <w:szCs w:val="21"/>
          <w:highlight w:val="none"/>
        </w:rPr>
        <w:t>化项目</w:t>
      </w:r>
      <w:r>
        <w:rPr>
          <w:color w:val="auto"/>
          <w:spacing w:val="-61"/>
          <w:sz w:val="21"/>
          <w:szCs w:val="21"/>
          <w:highlight w:val="none"/>
        </w:rPr>
        <w:t xml:space="preserve"> </w:t>
      </w:r>
      <w:r>
        <w:rPr>
          <w:color w:val="auto"/>
          <w:spacing w:val="6"/>
          <w:sz w:val="21"/>
          <w:szCs w:val="21"/>
          <w:highlight w:val="none"/>
        </w:rPr>
        <w:t>”的，提交最后报价的供应商可以为</w:t>
      </w:r>
      <w:r>
        <w:rPr>
          <w:color w:val="auto"/>
          <w:spacing w:val="-34"/>
          <w:sz w:val="21"/>
          <w:szCs w:val="21"/>
          <w:highlight w:val="none"/>
        </w:rPr>
        <w:t xml:space="preserve"> </w:t>
      </w:r>
      <w:r>
        <w:rPr>
          <w:color w:val="auto"/>
          <w:spacing w:val="6"/>
          <w:sz w:val="21"/>
          <w:szCs w:val="21"/>
          <w:highlight w:val="none"/>
        </w:rPr>
        <w:t>2</w:t>
      </w:r>
      <w:r>
        <w:rPr>
          <w:color w:val="auto"/>
          <w:spacing w:val="-38"/>
          <w:sz w:val="21"/>
          <w:szCs w:val="21"/>
          <w:highlight w:val="none"/>
        </w:rPr>
        <w:t xml:space="preserve"> </w:t>
      </w:r>
      <w:r>
        <w:rPr>
          <w:color w:val="auto"/>
          <w:spacing w:val="6"/>
          <w:sz w:val="21"/>
          <w:szCs w:val="21"/>
          <w:highlight w:val="none"/>
        </w:rPr>
        <w:t>家。</w:t>
      </w:r>
    </w:p>
    <w:p w14:paraId="5FB8CA4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5.4</w:t>
      </w:r>
      <w:r>
        <w:rPr>
          <w:color w:val="auto"/>
          <w:spacing w:val="-18"/>
          <w:sz w:val="21"/>
          <w:szCs w:val="21"/>
          <w:highlight w:val="none"/>
        </w:rPr>
        <w:t xml:space="preserve"> </w:t>
      </w:r>
      <w:r>
        <w:rPr>
          <w:color w:val="auto"/>
          <w:spacing w:val="8"/>
          <w:sz w:val="21"/>
          <w:szCs w:val="21"/>
          <w:highlight w:val="none"/>
        </w:rPr>
        <w:t>已经提交响应文件的供应商，在提交最后报价之前，可以根</w:t>
      </w:r>
      <w:r>
        <w:rPr>
          <w:color w:val="auto"/>
          <w:spacing w:val="7"/>
          <w:sz w:val="21"/>
          <w:szCs w:val="21"/>
          <w:highlight w:val="none"/>
        </w:rPr>
        <w:t>据磋商情况退出磋商，退出磋商的</w:t>
      </w:r>
      <w:r>
        <w:rPr>
          <w:color w:val="auto"/>
          <w:spacing w:val="8"/>
          <w:sz w:val="21"/>
          <w:szCs w:val="21"/>
          <w:highlight w:val="none"/>
        </w:rPr>
        <w:t>供应商的响应文件按无效响应处理。</w:t>
      </w:r>
    </w:p>
    <w:p w14:paraId="6AF0A7D3">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5.5</w:t>
      </w:r>
      <w:r>
        <w:rPr>
          <w:color w:val="auto"/>
          <w:spacing w:val="-33"/>
          <w:sz w:val="21"/>
          <w:szCs w:val="21"/>
          <w:highlight w:val="none"/>
        </w:rPr>
        <w:t xml:space="preserve"> </w:t>
      </w:r>
      <w:r>
        <w:rPr>
          <w:color w:val="auto"/>
          <w:spacing w:val="8"/>
          <w:sz w:val="21"/>
          <w:szCs w:val="21"/>
          <w:highlight w:val="none"/>
        </w:rPr>
        <w:t>供应商未在规定时间内提交最后报价的，视同退出磋商。</w:t>
      </w:r>
    </w:p>
    <w:p w14:paraId="3D8BD40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5.6</w:t>
      </w:r>
      <w:r>
        <w:rPr>
          <w:color w:val="auto"/>
          <w:spacing w:val="-33"/>
          <w:sz w:val="21"/>
          <w:szCs w:val="21"/>
          <w:highlight w:val="none"/>
        </w:rPr>
        <w:t xml:space="preserve"> </w:t>
      </w:r>
      <w:r>
        <w:rPr>
          <w:color w:val="auto"/>
          <w:spacing w:val="8"/>
          <w:sz w:val="21"/>
          <w:szCs w:val="21"/>
          <w:highlight w:val="none"/>
        </w:rPr>
        <w:t>磋商小组收齐某一分标最后报价后统一开启，磋商小组对最后报价进行有效性、完整性和响应</w:t>
      </w:r>
      <w:r>
        <w:rPr>
          <w:color w:val="auto"/>
          <w:spacing w:val="6"/>
          <w:sz w:val="21"/>
          <w:szCs w:val="21"/>
          <w:highlight w:val="none"/>
        </w:rPr>
        <w:t>程度的审查。</w:t>
      </w:r>
    </w:p>
    <w:p w14:paraId="3CDC2E69">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5.7</w:t>
      </w:r>
      <w:r>
        <w:rPr>
          <w:color w:val="auto"/>
          <w:spacing w:val="-37"/>
          <w:sz w:val="21"/>
          <w:szCs w:val="21"/>
          <w:highlight w:val="none"/>
        </w:rPr>
        <w:t xml:space="preserve"> </w:t>
      </w:r>
      <w:r>
        <w:rPr>
          <w:color w:val="auto"/>
          <w:spacing w:val="8"/>
          <w:sz w:val="21"/>
          <w:szCs w:val="21"/>
          <w:highlight w:val="none"/>
        </w:rPr>
        <w:t>最终响应文件的报价出现前后不一致</w:t>
      </w:r>
      <w:r>
        <w:rPr>
          <w:color w:val="auto"/>
          <w:spacing w:val="7"/>
          <w:sz w:val="21"/>
          <w:szCs w:val="21"/>
          <w:highlight w:val="none"/>
        </w:rPr>
        <w:t>的，按照本章第</w:t>
      </w:r>
      <w:r>
        <w:rPr>
          <w:color w:val="auto"/>
          <w:spacing w:val="-33"/>
          <w:sz w:val="21"/>
          <w:szCs w:val="21"/>
          <w:highlight w:val="none"/>
        </w:rPr>
        <w:t xml:space="preserve"> </w:t>
      </w:r>
      <w:r>
        <w:rPr>
          <w:color w:val="auto"/>
          <w:spacing w:val="7"/>
          <w:sz w:val="21"/>
          <w:szCs w:val="21"/>
          <w:highlight w:val="none"/>
        </w:rPr>
        <w:t>3.4</w:t>
      </w:r>
      <w:r>
        <w:rPr>
          <w:color w:val="auto"/>
          <w:spacing w:val="-39"/>
          <w:sz w:val="21"/>
          <w:szCs w:val="21"/>
          <w:highlight w:val="none"/>
        </w:rPr>
        <w:t xml:space="preserve"> </w:t>
      </w:r>
      <w:r>
        <w:rPr>
          <w:color w:val="auto"/>
          <w:spacing w:val="7"/>
          <w:sz w:val="21"/>
          <w:szCs w:val="21"/>
          <w:highlight w:val="none"/>
        </w:rPr>
        <w:t>条的规定修正。</w:t>
      </w:r>
    </w:p>
    <w:p w14:paraId="13C1E80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5.8</w:t>
      </w:r>
      <w:r>
        <w:rPr>
          <w:color w:val="auto"/>
          <w:spacing w:val="-34"/>
          <w:sz w:val="21"/>
          <w:szCs w:val="21"/>
          <w:highlight w:val="none"/>
        </w:rPr>
        <w:t xml:space="preserve"> </w:t>
      </w:r>
      <w:r>
        <w:rPr>
          <w:color w:val="auto"/>
          <w:spacing w:val="8"/>
          <w:sz w:val="21"/>
          <w:szCs w:val="21"/>
          <w:highlight w:val="none"/>
        </w:rPr>
        <w:t>修正后的最终报价出现下列情形的，按无效响应处理：</w:t>
      </w:r>
    </w:p>
    <w:p w14:paraId="5680708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（1）供应商不确认的（全流程电子化评标采取在线确认</w:t>
      </w:r>
      <w:r>
        <w:rPr>
          <w:color w:val="auto"/>
          <w:sz w:val="21"/>
          <w:szCs w:val="21"/>
          <w:highlight w:val="none"/>
        </w:rPr>
        <w:t>）；</w:t>
      </w:r>
    </w:p>
    <w:p w14:paraId="6DB7FFF6">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60" w:firstLineChars="200"/>
        <w:textAlignment w:val="baseline"/>
        <w:rPr>
          <w:color w:val="auto"/>
          <w:sz w:val="21"/>
          <w:szCs w:val="21"/>
          <w:highlight w:val="none"/>
        </w:rPr>
      </w:pPr>
      <w:r>
        <w:rPr>
          <w:color w:val="auto"/>
          <w:spacing w:val="10"/>
          <w:sz w:val="21"/>
          <w:szCs w:val="21"/>
          <w:highlight w:val="none"/>
        </w:rPr>
        <w:t>（2）经供应商确认修正后的响应报价（包含首次报价、最</w:t>
      </w:r>
      <w:r>
        <w:rPr>
          <w:color w:val="auto"/>
          <w:spacing w:val="9"/>
          <w:sz w:val="21"/>
          <w:szCs w:val="21"/>
          <w:highlight w:val="none"/>
        </w:rPr>
        <w:t>后报价）超过所竞标分标规定的采购预算金额或者最高限价的（如本项目公布了最高限价</w:t>
      </w:r>
      <w:r>
        <w:rPr>
          <w:color w:val="auto"/>
          <w:spacing w:val="4"/>
          <w:sz w:val="21"/>
          <w:szCs w:val="21"/>
          <w:highlight w:val="none"/>
        </w:rPr>
        <w:t>）；</w:t>
      </w:r>
    </w:p>
    <w:p w14:paraId="0E0695A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60" w:firstLineChars="200"/>
        <w:textAlignment w:val="baseline"/>
        <w:rPr>
          <w:color w:val="auto"/>
          <w:sz w:val="21"/>
          <w:szCs w:val="21"/>
          <w:highlight w:val="none"/>
        </w:rPr>
      </w:pPr>
      <w:r>
        <w:rPr>
          <w:color w:val="auto"/>
          <w:spacing w:val="10"/>
          <w:sz w:val="21"/>
          <w:szCs w:val="21"/>
          <w:highlight w:val="none"/>
        </w:rPr>
        <w:t>（3）经供应商确认修正后的响应报价（包含首次报价、最</w:t>
      </w:r>
      <w:r>
        <w:rPr>
          <w:color w:val="auto"/>
          <w:spacing w:val="9"/>
          <w:sz w:val="21"/>
          <w:szCs w:val="21"/>
          <w:highlight w:val="none"/>
        </w:rPr>
        <w:t>后报价）超过分项采购预算金额或者最</w:t>
      </w:r>
      <w:r>
        <w:rPr>
          <w:color w:val="auto"/>
          <w:spacing w:val="7"/>
          <w:sz w:val="21"/>
          <w:szCs w:val="21"/>
          <w:highlight w:val="none"/>
        </w:rPr>
        <w:t>高限价的（如本项目公布了最高限价）。</w:t>
      </w:r>
    </w:p>
    <w:p w14:paraId="3B4563E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5.9</w:t>
      </w:r>
      <w:r>
        <w:rPr>
          <w:color w:val="auto"/>
          <w:spacing w:val="-29"/>
          <w:sz w:val="21"/>
          <w:szCs w:val="21"/>
          <w:highlight w:val="none"/>
        </w:rPr>
        <w:t xml:space="preserve"> </w:t>
      </w:r>
      <w:r>
        <w:rPr>
          <w:color w:val="auto"/>
          <w:spacing w:val="8"/>
          <w:sz w:val="21"/>
          <w:szCs w:val="21"/>
          <w:highlight w:val="none"/>
        </w:rPr>
        <w:t>经供应商确认修正后的最后报价作为评审及签订合同的依据。</w:t>
      </w:r>
    </w:p>
    <w:p w14:paraId="0E57352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60" w:firstLineChars="200"/>
        <w:textAlignment w:val="baseline"/>
        <w:rPr>
          <w:rFonts w:ascii="Arial"/>
          <w:color w:val="auto"/>
          <w:sz w:val="21"/>
          <w:szCs w:val="21"/>
          <w:highlight w:val="none"/>
        </w:rPr>
      </w:pPr>
      <w:r>
        <w:rPr>
          <w:color w:val="auto"/>
          <w:spacing w:val="10"/>
          <w:sz w:val="21"/>
          <w:szCs w:val="21"/>
          <w:highlight w:val="none"/>
        </w:rPr>
        <w:t>5.10</w:t>
      </w:r>
      <w:r>
        <w:rPr>
          <w:color w:val="auto"/>
          <w:spacing w:val="-21"/>
          <w:sz w:val="21"/>
          <w:szCs w:val="21"/>
          <w:highlight w:val="none"/>
        </w:rPr>
        <w:t xml:space="preserve"> </w:t>
      </w:r>
      <w:r>
        <w:rPr>
          <w:color w:val="auto"/>
          <w:spacing w:val="10"/>
          <w:sz w:val="21"/>
          <w:szCs w:val="21"/>
          <w:highlight w:val="none"/>
        </w:rPr>
        <w:t>供应商出现最后报价按无效响应处理或者响应文件按无效处理时，磋商小组应当告知有关供</w:t>
      </w:r>
      <w:r>
        <w:rPr>
          <w:color w:val="auto"/>
          <w:spacing w:val="3"/>
          <w:sz w:val="21"/>
          <w:szCs w:val="21"/>
          <w:highlight w:val="none"/>
        </w:rPr>
        <w:t>应商。</w:t>
      </w:r>
    </w:p>
    <w:p w14:paraId="33D4603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60" w:firstLineChars="200"/>
        <w:textAlignment w:val="baseline"/>
        <w:rPr>
          <w:color w:val="auto"/>
          <w:sz w:val="21"/>
          <w:szCs w:val="21"/>
          <w:highlight w:val="none"/>
        </w:rPr>
      </w:pPr>
      <w:r>
        <w:rPr>
          <w:color w:val="auto"/>
          <w:spacing w:val="10"/>
          <w:sz w:val="21"/>
          <w:szCs w:val="21"/>
          <w:highlight w:val="none"/>
        </w:rPr>
        <w:t>5.11最后报价结束后，磋商小组不得再与供应商进行任何形式的商谈。</w:t>
      </w:r>
    </w:p>
    <w:p w14:paraId="304E00E2">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2" w:firstLineChars="200"/>
        <w:textAlignment w:val="baseline"/>
        <w:rPr>
          <w:color w:val="auto"/>
          <w:sz w:val="21"/>
          <w:szCs w:val="21"/>
          <w:highlight w:val="none"/>
        </w:rPr>
      </w:pPr>
      <w:r>
        <w:rPr>
          <w:b/>
          <w:bCs/>
          <w:color w:val="auto"/>
          <w:spacing w:val="5"/>
          <w:sz w:val="21"/>
          <w:szCs w:val="21"/>
          <w:highlight w:val="none"/>
        </w:rPr>
        <w:t>6.比较与评价</w:t>
      </w:r>
    </w:p>
    <w:p w14:paraId="1BCFAC9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4" w:firstLineChars="200"/>
        <w:textAlignment w:val="baseline"/>
        <w:rPr>
          <w:color w:val="auto"/>
          <w:sz w:val="21"/>
          <w:szCs w:val="21"/>
          <w:highlight w:val="none"/>
        </w:rPr>
      </w:pPr>
      <w:r>
        <w:rPr>
          <w:color w:val="auto"/>
          <w:spacing w:val="6"/>
          <w:sz w:val="21"/>
          <w:szCs w:val="21"/>
          <w:highlight w:val="none"/>
        </w:rPr>
        <w:t>6.1</w:t>
      </w:r>
      <w:r>
        <w:rPr>
          <w:color w:val="auto"/>
          <w:spacing w:val="-30"/>
          <w:sz w:val="21"/>
          <w:szCs w:val="21"/>
          <w:highlight w:val="none"/>
        </w:rPr>
        <w:t xml:space="preserve"> </w:t>
      </w:r>
      <w:r>
        <w:rPr>
          <w:color w:val="auto"/>
          <w:spacing w:val="6"/>
          <w:sz w:val="21"/>
          <w:szCs w:val="21"/>
          <w:highlight w:val="none"/>
        </w:rPr>
        <w:t>评审方法：综合评分法。</w:t>
      </w:r>
    </w:p>
    <w:p w14:paraId="55BC91FE">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6.2</w:t>
      </w:r>
      <w:r>
        <w:rPr>
          <w:color w:val="auto"/>
          <w:spacing w:val="-30"/>
          <w:sz w:val="21"/>
          <w:szCs w:val="21"/>
          <w:highlight w:val="none"/>
        </w:rPr>
        <w:t xml:space="preserve"> </w:t>
      </w:r>
      <w:r>
        <w:rPr>
          <w:color w:val="auto"/>
          <w:spacing w:val="8"/>
          <w:sz w:val="21"/>
          <w:szCs w:val="21"/>
          <w:highlight w:val="none"/>
        </w:rPr>
        <w:t>经磋商确定最终采购需求和提交最后报价的供应商后，由磋商小组采用综合评分法对提交最后</w:t>
      </w:r>
      <w:r>
        <w:rPr>
          <w:color w:val="auto"/>
          <w:spacing w:val="9"/>
          <w:sz w:val="21"/>
          <w:szCs w:val="21"/>
          <w:highlight w:val="none"/>
        </w:rPr>
        <w:t>报价的供应商的响应文件和最后报价进行综合评分。</w:t>
      </w:r>
    </w:p>
    <w:p w14:paraId="7666160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6.3</w:t>
      </w:r>
      <w:r>
        <w:rPr>
          <w:color w:val="auto"/>
          <w:spacing w:val="-30"/>
          <w:sz w:val="21"/>
          <w:szCs w:val="21"/>
          <w:highlight w:val="none"/>
        </w:rPr>
        <w:t xml:space="preserve"> </w:t>
      </w:r>
      <w:r>
        <w:rPr>
          <w:color w:val="auto"/>
          <w:spacing w:val="8"/>
          <w:sz w:val="21"/>
          <w:szCs w:val="21"/>
          <w:highlight w:val="none"/>
        </w:rPr>
        <w:t>评审时，磋商小组各成员应当独立对每个有效响应的文件进行评价、打分，然后汇总每个供应</w:t>
      </w:r>
      <w:r>
        <w:rPr>
          <w:color w:val="auto"/>
          <w:spacing w:val="7"/>
          <w:sz w:val="21"/>
          <w:szCs w:val="21"/>
          <w:highlight w:val="none"/>
        </w:rPr>
        <w:t>商每项评分因素的得分。</w:t>
      </w:r>
    </w:p>
    <w:p w14:paraId="5DAE2AB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60" w:firstLineChars="200"/>
        <w:textAlignment w:val="baseline"/>
        <w:rPr>
          <w:color w:val="auto"/>
          <w:sz w:val="21"/>
          <w:szCs w:val="21"/>
          <w:highlight w:val="none"/>
        </w:rPr>
      </w:pPr>
      <w:r>
        <w:rPr>
          <w:color w:val="auto"/>
          <w:spacing w:val="10"/>
          <w:sz w:val="21"/>
          <w:szCs w:val="21"/>
          <w:highlight w:val="none"/>
        </w:rPr>
        <w:t>（1）评审委员会成员要根据政府采购法律法规和采购文件</w:t>
      </w:r>
      <w:r>
        <w:rPr>
          <w:color w:val="auto"/>
          <w:spacing w:val="9"/>
          <w:sz w:val="21"/>
          <w:szCs w:val="21"/>
          <w:highlight w:val="none"/>
        </w:rPr>
        <w:t>所载明的评审方法、标准进行评审。对</w:t>
      </w:r>
      <w:r>
        <w:rPr>
          <w:color w:val="auto"/>
          <w:spacing w:val="8"/>
          <w:sz w:val="21"/>
          <w:szCs w:val="21"/>
          <w:highlight w:val="none"/>
        </w:rPr>
        <w:t>供应商的价格分等客观评分项的评分应当一致，对其他需要借助</w:t>
      </w:r>
      <w:r>
        <w:rPr>
          <w:color w:val="auto"/>
          <w:spacing w:val="7"/>
          <w:sz w:val="21"/>
          <w:szCs w:val="21"/>
          <w:highlight w:val="none"/>
        </w:rPr>
        <w:t>专业知识评判的主观评分项，应当严格</w:t>
      </w:r>
      <w:r>
        <w:rPr>
          <w:color w:val="auto"/>
          <w:spacing w:val="8"/>
          <w:sz w:val="21"/>
          <w:szCs w:val="21"/>
          <w:highlight w:val="none"/>
        </w:rPr>
        <w:t>按照评分细则公正评分。</w:t>
      </w:r>
    </w:p>
    <w:p w14:paraId="6F685997">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60" w:firstLineChars="200"/>
        <w:textAlignment w:val="baseline"/>
        <w:rPr>
          <w:color w:val="auto"/>
          <w:sz w:val="21"/>
          <w:szCs w:val="21"/>
          <w:highlight w:val="none"/>
        </w:rPr>
      </w:pPr>
      <w:r>
        <w:rPr>
          <w:color w:val="auto"/>
          <w:spacing w:val="10"/>
          <w:sz w:val="21"/>
          <w:szCs w:val="21"/>
          <w:highlight w:val="none"/>
        </w:rPr>
        <w:t>（2）磋商小组按照磋商文件中规定的评审标准计算各供应</w:t>
      </w:r>
      <w:r>
        <w:rPr>
          <w:color w:val="auto"/>
          <w:spacing w:val="9"/>
          <w:sz w:val="21"/>
          <w:szCs w:val="21"/>
          <w:highlight w:val="none"/>
        </w:rPr>
        <w:t>商的报价得分。项目评审过程中，不得</w:t>
      </w:r>
      <w:r>
        <w:rPr>
          <w:color w:val="auto"/>
          <w:spacing w:val="8"/>
          <w:sz w:val="21"/>
          <w:szCs w:val="21"/>
          <w:highlight w:val="none"/>
        </w:rPr>
        <w:t>去掉最后报价中的最高报价和最低报价。</w:t>
      </w:r>
    </w:p>
    <w:p w14:paraId="70AE3ADB">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（3）各供应商的得分为磋商小组所有成员的有效评分的算术</w:t>
      </w:r>
      <w:r>
        <w:rPr>
          <w:color w:val="auto"/>
          <w:spacing w:val="8"/>
          <w:sz w:val="21"/>
          <w:szCs w:val="21"/>
          <w:highlight w:val="none"/>
        </w:rPr>
        <w:t>平均数。</w:t>
      </w:r>
    </w:p>
    <w:p w14:paraId="454AD895">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6.4</w:t>
      </w:r>
      <w:r>
        <w:rPr>
          <w:color w:val="auto"/>
          <w:spacing w:val="-30"/>
          <w:sz w:val="21"/>
          <w:szCs w:val="21"/>
          <w:highlight w:val="none"/>
        </w:rPr>
        <w:t xml:space="preserve"> </w:t>
      </w:r>
      <w:r>
        <w:rPr>
          <w:color w:val="auto"/>
          <w:spacing w:val="8"/>
          <w:sz w:val="21"/>
          <w:szCs w:val="21"/>
          <w:highlight w:val="none"/>
        </w:rPr>
        <w:t>评审价为供应商的最后报价进行政策性扣除后的价格，评审价只是作为评审时使用。最终成交</w:t>
      </w:r>
      <w:r>
        <w:rPr>
          <w:color w:val="auto"/>
          <w:spacing w:val="9"/>
          <w:sz w:val="21"/>
          <w:szCs w:val="21"/>
          <w:highlight w:val="none"/>
        </w:rPr>
        <w:t>供应商的成交金额等于最后报价（如有修正，以确认修正后的最后报价为准）。</w:t>
      </w:r>
    </w:p>
    <w:p w14:paraId="5C0BC558">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8" w:firstLineChars="200"/>
        <w:textAlignment w:val="baseline"/>
        <w:rPr>
          <w:color w:val="auto"/>
          <w:sz w:val="21"/>
          <w:szCs w:val="21"/>
          <w:highlight w:val="none"/>
        </w:rPr>
      </w:pPr>
      <w:r>
        <w:rPr>
          <w:color w:val="auto"/>
          <w:spacing w:val="7"/>
          <w:sz w:val="21"/>
          <w:szCs w:val="21"/>
          <w:highlight w:val="none"/>
        </w:rPr>
        <w:t>6.5</w:t>
      </w:r>
      <w:r>
        <w:rPr>
          <w:color w:val="auto"/>
          <w:spacing w:val="-15"/>
          <w:sz w:val="21"/>
          <w:szCs w:val="21"/>
          <w:highlight w:val="none"/>
        </w:rPr>
        <w:t xml:space="preserve"> </w:t>
      </w:r>
      <w:r>
        <w:rPr>
          <w:color w:val="auto"/>
          <w:spacing w:val="7"/>
          <w:sz w:val="21"/>
          <w:szCs w:val="21"/>
          <w:highlight w:val="none"/>
        </w:rPr>
        <w:t>由磋商小组根据综合评分情况，按照评审得分由高到低顺序推荐</w:t>
      </w:r>
      <w:r>
        <w:rPr>
          <w:color w:val="auto"/>
          <w:spacing w:val="-33"/>
          <w:sz w:val="21"/>
          <w:szCs w:val="21"/>
          <w:highlight w:val="none"/>
        </w:rPr>
        <w:t xml:space="preserve"> </w:t>
      </w:r>
      <w:r>
        <w:rPr>
          <w:color w:val="auto"/>
          <w:spacing w:val="7"/>
          <w:sz w:val="21"/>
          <w:szCs w:val="21"/>
          <w:highlight w:val="none"/>
        </w:rPr>
        <w:t>3</w:t>
      </w:r>
      <w:r>
        <w:rPr>
          <w:color w:val="auto"/>
          <w:spacing w:val="-35"/>
          <w:sz w:val="21"/>
          <w:szCs w:val="21"/>
          <w:highlight w:val="none"/>
        </w:rPr>
        <w:t xml:space="preserve"> </w:t>
      </w:r>
      <w:r>
        <w:rPr>
          <w:color w:val="auto"/>
          <w:spacing w:val="7"/>
          <w:sz w:val="21"/>
          <w:szCs w:val="21"/>
          <w:highlight w:val="none"/>
        </w:rPr>
        <w:t>名以上成交候选供应</w:t>
      </w:r>
      <w:r>
        <w:rPr>
          <w:color w:val="auto"/>
          <w:spacing w:val="6"/>
          <w:sz w:val="21"/>
          <w:szCs w:val="21"/>
          <w:highlight w:val="none"/>
        </w:rPr>
        <w:t>商，并</w:t>
      </w:r>
      <w:r>
        <w:rPr>
          <w:color w:val="auto"/>
          <w:spacing w:val="8"/>
          <w:sz w:val="21"/>
          <w:szCs w:val="21"/>
          <w:highlight w:val="none"/>
        </w:rPr>
        <w:t>编写评审报告。符合本章第4.3</w:t>
      </w:r>
      <w:r>
        <w:rPr>
          <w:color w:val="auto"/>
          <w:spacing w:val="-39"/>
          <w:sz w:val="21"/>
          <w:szCs w:val="21"/>
          <w:highlight w:val="none"/>
        </w:rPr>
        <w:t xml:space="preserve"> </w:t>
      </w:r>
      <w:r>
        <w:rPr>
          <w:color w:val="auto"/>
          <w:spacing w:val="8"/>
          <w:sz w:val="21"/>
          <w:szCs w:val="21"/>
          <w:highlight w:val="none"/>
        </w:rPr>
        <w:t>条情形的，可以推荐</w:t>
      </w:r>
      <w:r>
        <w:rPr>
          <w:color w:val="auto"/>
          <w:spacing w:val="-34"/>
          <w:sz w:val="21"/>
          <w:szCs w:val="21"/>
          <w:highlight w:val="none"/>
        </w:rPr>
        <w:t xml:space="preserve"> </w:t>
      </w:r>
      <w:r>
        <w:rPr>
          <w:color w:val="auto"/>
          <w:spacing w:val="8"/>
          <w:sz w:val="21"/>
          <w:szCs w:val="21"/>
          <w:highlight w:val="none"/>
        </w:rPr>
        <w:t>2</w:t>
      </w:r>
      <w:r>
        <w:rPr>
          <w:color w:val="auto"/>
          <w:spacing w:val="-39"/>
          <w:sz w:val="21"/>
          <w:szCs w:val="21"/>
          <w:highlight w:val="none"/>
        </w:rPr>
        <w:t xml:space="preserve"> </w:t>
      </w:r>
      <w:r>
        <w:rPr>
          <w:color w:val="auto"/>
          <w:spacing w:val="8"/>
          <w:sz w:val="21"/>
          <w:szCs w:val="21"/>
          <w:highlight w:val="none"/>
        </w:rPr>
        <w:t>家成交候选供应商。评</w:t>
      </w:r>
      <w:r>
        <w:rPr>
          <w:color w:val="auto"/>
          <w:spacing w:val="7"/>
          <w:sz w:val="21"/>
          <w:szCs w:val="21"/>
          <w:highlight w:val="none"/>
        </w:rPr>
        <w:t>审得分相同的，按照最后</w:t>
      </w:r>
      <w:r>
        <w:rPr>
          <w:color w:val="auto"/>
          <w:spacing w:val="10"/>
          <w:sz w:val="21"/>
          <w:szCs w:val="21"/>
          <w:highlight w:val="none"/>
        </w:rPr>
        <w:t>报价由低到高的顺序推荐。评审得分且最后</w:t>
      </w:r>
      <w:r>
        <w:rPr>
          <w:color w:val="auto"/>
          <w:spacing w:val="9"/>
          <w:sz w:val="21"/>
          <w:szCs w:val="21"/>
          <w:highlight w:val="none"/>
        </w:rPr>
        <w:t>报价相同的，按照技术指标优劣顺序推荐。</w:t>
      </w:r>
    </w:p>
    <w:p w14:paraId="7C97C46A">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6.6</w:t>
      </w:r>
      <w:r>
        <w:rPr>
          <w:color w:val="auto"/>
          <w:spacing w:val="-30"/>
          <w:sz w:val="21"/>
          <w:szCs w:val="21"/>
          <w:highlight w:val="none"/>
        </w:rPr>
        <w:t xml:space="preserve"> </w:t>
      </w:r>
      <w:r>
        <w:rPr>
          <w:color w:val="auto"/>
          <w:spacing w:val="8"/>
          <w:sz w:val="21"/>
          <w:szCs w:val="21"/>
          <w:highlight w:val="none"/>
        </w:rPr>
        <w:t>评审报告应当由磋商小组全体人员签字认可。磋商小组成员对评审报告有异议的，磋商小组按</w:t>
      </w:r>
      <w:r>
        <w:rPr>
          <w:color w:val="auto"/>
          <w:spacing w:val="9"/>
          <w:sz w:val="21"/>
          <w:szCs w:val="21"/>
          <w:highlight w:val="none"/>
        </w:rPr>
        <w:t>照少数服从多数的原则推荐成交候选供应商，采购程序继续进行。对</w:t>
      </w:r>
      <w:r>
        <w:rPr>
          <w:color w:val="auto"/>
          <w:spacing w:val="8"/>
          <w:sz w:val="21"/>
          <w:szCs w:val="21"/>
          <w:highlight w:val="none"/>
        </w:rPr>
        <w:t>评审报告有异议的磋商小组成员，应当在报告上签署不同意见并说明理由，由磋商小组书面记录相</w:t>
      </w:r>
      <w:r>
        <w:rPr>
          <w:color w:val="auto"/>
          <w:spacing w:val="7"/>
          <w:sz w:val="21"/>
          <w:szCs w:val="21"/>
          <w:highlight w:val="none"/>
        </w:rPr>
        <w:t>关情况。磋商小组成员拒绝在报告上签</w:t>
      </w:r>
      <w:r>
        <w:rPr>
          <w:color w:val="auto"/>
          <w:spacing w:val="9"/>
          <w:sz w:val="21"/>
          <w:szCs w:val="21"/>
          <w:highlight w:val="none"/>
        </w:rPr>
        <w:t>字又不书面说明其不同意见和理由的，视为同意评审报告。</w:t>
      </w:r>
    </w:p>
    <w:p w14:paraId="269DE7A1">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38" w:firstLineChars="200"/>
        <w:textAlignment w:val="baseline"/>
        <w:rPr>
          <w:color w:val="auto"/>
          <w:sz w:val="21"/>
          <w:szCs w:val="21"/>
          <w:highlight w:val="none"/>
        </w:rPr>
      </w:pPr>
      <w:r>
        <w:rPr>
          <w:b/>
          <w:bCs/>
          <w:color w:val="auto"/>
          <w:spacing w:val="4"/>
          <w:sz w:val="21"/>
          <w:szCs w:val="21"/>
          <w:highlight w:val="none"/>
        </w:rPr>
        <w:t>7.评审复核</w:t>
      </w:r>
    </w:p>
    <w:p w14:paraId="4A8B2BC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z w:val="21"/>
          <w:szCs w:val="21"/>
          <w:highlight w:val="none"/>
        </w:rPr>
      </w:pPr>
      <w:r>
        <w:rPr>
          <w:color w:val="auto"/>
          <w:spacing w:val="9"/>
          <w:sz w:val="21"/>
          <w:szCs w:val="21"/>
          <w:highlight w:val="none"/>
        </w:rPr>
        <w:t>7.1</w:t>
      </w:r>
      <w:r>
        <w:rPr>
          <w:color w:val="auto"/>
          <w:spacing w:val="-41"/>
          <w:sz w:val="21"/>
          <w:szCs w:val="21"/>
          <w:highlight w:val="none"/>
        </w:rPr>
        <w:t xml:space="preserve"> </w:t>
      </w:r>
      <w:r>
        <w:rPr>
          <w:color w:val="auto"/>
          <w:spacing w:val="9"/>
          <w:sz w:val="21"/>
          <w:szCs w:val="21"/>
          <w:highlight w:val="none"/>
        </w:rPr>
        <w:t>评审报告签署前，评审委员会要对评审结果进行复核，复核意见要体现</w:t>
      </w:r>
      <w:r>
        <w:rPr>
          <w:color w:val="auto"/>
          <w:spacing w:val="8"/>
          <w:sz w:val="21"/>
          <w:szCs w:val="21"/>
          <w:highlight w:val="none"/>
        </w:rPr>
        <w:t>在评审报告中。</w:t>
      </w:r>
    </w:p>
    <w:p w14:paraId="047744F4">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2" w:firstLineChars="200"/>
        <w:textAlignment w:val="baseline"/>
        <w:rPr>
          <w:color w:val="auto"/>
          <w:sz w:val="21"/>
          <w:szCs w:val="21"/>
          <w:highlight w:val="none"/>
        </w:rPr>
      </w:pPr>
      <w:r>
        <w:rPr>
          <w:color w:val="auto"/>
          <w:spacing w:val="8"/>
          <w:sz w:val="21"/>
          <w:szCs w:val="21"/>
          <w:highlight w:val="none"/>
        </w:rPr>
        <w:t>7.2</w:t>
      </w:r>
      <w:r>
        <w:rPr>
          <w:color w:val="auto"/>
          <w:spacing w:val="-34"/>
          <w:sz w:val="21"/>
          <w:szCs w:val="21"/>
          <w:highlight w:val="none"/>
        </w:rPr>
        <w:t xml:space="preserve"> </w:t>
      </w:r>
      <w:r>
        <w:rPr>
          <w:color w:val="auto"/>
          <w:spacing w:val="8"/>
          <w:sz w:val="21"/>
          <w:szCs w:val="21"/>
          <w:highlight w:val="none"/>
        </w:rPr>
        <w:t>评审结果汇总完成后，采购人、采购代理机构和评审委员会均不得修改评审结果或者要求重新</w:t>
      </w:r>
      <w:r>
        <w:rPr>
          <w:color w:val="auto"/>
          <w:spacing w:val="9"/>
          <w:sz w:val="21"/>
          <w:szCs w:val="21"/>
          <w:highlight w:val="none"/>
        </w:rPr>
        <w:t>评审，但资格性检查认定错误、分值汇总计算错误、分项评分超出评分标准范围、客观分评分不一致、</w:t>
      </w:r>
      <w:r>
        <w:rPr>
          <w:color w:val="auto"/>
          <w:spacing w:val="8"/>
          <w:sz w:val="21"/>
          <w:szCs w:val="21"/>
          <w:highlight w:val="none"/>
        </w:rPr>
        <w:t>经评审委员会一致认定评分畸高、畸低的情形除外。出现上述</w:t>
      </w:r>
      <w:r>
        <w:rPr>
          <w:color w:val="auto"/>
          <w:spacing w:val="7"/>
          <w:sz w:val="21"/>
          <w:szCs w:val="21"/>
          <w:highlight w:val="none"/>
        </w:rPr>
        <w:t>除外情形的，评审委员会应当现场修改评</w:t>
      </w:r>
      <w:r>
        <w:rPr>
          <w:color w:val="auto"/>
          <w:spacing w:val="8"/>
          <w:sz w:val="21"/>
          <w:szCs w:val="21"/>
          <w:highlight w:val="none"/>
        </w:rPr>
        <w:t>审结果，并在评审报告中明确记载。</w:t>
      </w:r>
    </w:p>
    <w:p w14:paraId="47144FAD">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42" w:firstLineChars="200"/>
        <w:textAlignment w:val="baseline"/>
        <w:rPr>
          <w:color w:val="auto"/>
          <w:sz w:val="21"/>
          <w:szCs w:val="21"/>
          <w:highlight w:val="none"/>
        </w:rPr>
      </w:pPr>
      <w:r>
        <w:rPr>
          <w:b/>
          <w:bCs/>
          <w:color w:val="auto"/>
          <w:spacing w:val="5"/>
          <w:sz w:val="21"/>
          <w:szCs w:val="21"/>
          <w:highlight w:val="none"/>
        </w:rPr>
        <w:t>8.评审标准</w:t>
      </w:r>
    </w:p>
    <w:p w14:paraId="3853D17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62" w:firstLineChars="200"/>
        <w:textAlignment w:val="baseline"/>
        <w:rPr>
          <w:color w:val="auto"/>
          <w:spacing w:val="9"/>
          <w:sz w:val="21"/>
          <w:szCs w:val="21"/>
          <w:highlight w:val="none"/>
        </w:rPr>
      </w:pPr>
      <w:r>
        <w:rPr>
          <w:b/>
          <w:bCs/>
          <w:color w:val="auto"/>
          <w:spacing w:val="10"/>
          <w:sz w:val="21"/>
          <w:szCs w:val="21"/>
          <w:highlight w:val="none"/>
        </w:rPr>
        <w:t>8.</w:t>
      </w:r>
      <w:r>
        <w:rPr>
          <w:color w:val="auto"/>
          <w:spacing w:val="10"/>
          <w:sz w:val="21"/>
          <w:szCs w:val="21"/>
          <w:highlight w:val="none"/>
        </w:rPr>
        <w:t>1</w:t>
      </w:r>
      <w:r>
        <w:rPr>
          <w:color w:val="auto"/>
          <w:spacing w:val="-22"/>
          <w:sz w:val="21"/>
          <w:szCs w:val="21"/>
          <w:highlight w:val="none"/>
        </w:rPr>
        <w:t xml:space="preserve"> </w:t>
      </w:r>
      <w:r>
        <w:rPr>
          <w:color w:val="auto"/>
          <w:spacing w:val="10"/>
          <w:sz w:val="21"/>
          <w:szCs w:val="21"/>
          <w:highlight w:val="none"/>
        </w:rPr>
        <w:t>评审依据：磋商小组将以磋商响应文件为评审依据,对供应商的报价、技术、商务等方面内容</w:t>
      </w:r>
      <w:r>
        <w:rPr>
          <w:color w:val="auto"/>
          <w:spacing w:val="9"/>
          <w:sz w:val="21"/>
          <w:szCs w:val="21"/>
          <w:highlight w:val="none"/>
        </w:rPr>
        <w:t>按百分制打分。（计分方法按四舍五入取至百分位）</w:t>
      </w:r>
    </w:p>
    <w:p w14:paraId="59C4A726">
      <w:pPr>
        <w:keepNext w:val="0"/>
        <w:keepLines w:val="0"/>
        <w:pageBreakBefore w:val="0"/>
        <w:kinsoku/>
        <w:wordWrap/>
        <w:overflowPunct/>
        <w:topLinePunct w:val="0"/>
        <w:bidi w:val="0"/>
        <w:rPr>
          <w:color w:val="auto"/>
          <w:spacing w:val="9"/>
          <w:sz w:val="21"/>
          <w:szCs w:val="21"/>
          <w:highlight w:val="none"/>
        </w:rPr>
      </w:pPr>
      <w:r>
        <w:rPr>
          <w:color w:val="auto"/>
          <w:spacing w:val="9"/>
          <w:sz w:val="21"/>
          <w:szCs w:val="21"/>
          <w:highlight w:val="none"/>
        </w:rPr>
        <w:br w:type="page"/>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283"/>
        <w:gridCol w:w="6288"/>
        <w:gridCol w:w="851"/>
      </w:tblGrid>
      <w:tr w14:paraId="394F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68" w:type="dxa"/>
            <w:vAlign w:val="center"/>
          </w:tcPr>
          <w:p w14:paraId="72B095FC">
            <w:pPr>
              <w:keepNext w:val="0"/>
              <w:keepLines w:val="0"/>
              <w:pageBreakBefore w:val="0"/>
              <w:kinsoku/>
              <w:wordWrap/>
              <w:overflowPunct/>
              <w:topLinePunct w:val="0"/>
              <w:bidi w:val="0"/>
              <w:ind w:firstLine="0" w:firstLineChars="0"/>
              <w:jc w:val="both"/>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283" w:type="dxa"/>
            <w:vAlign w:val="center"/>
          </w:tcPr>
          <w:p w14:paraId="7CA4B387">
            <w:pPr>
              <w:keepNext w:val="0"/>
              <w:keepLines w:val="0"/>
              <w:pageBreakBefore w:val="0"/>
              <w:kinsoku/>
              <w:wordWrap/>
              <w:overflowPunct/>
              <w:topLinePunct w:val="0"/>
              <w:bidi w:val="0"/>
              <w:ind w:firstLine="0" w:firstLineChars="0"/>
              <w:jc w:val="both"/>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w:t>
            </w:r>
          </w:p>
        </w:tc>
        <w:tc>
          <w:tcPr>
            <w:tcW w:w="6288" w:type="dxa"/>
            <w:vAlign w:val="center"/>
          </w:tcPr>
          <w:p w14:paraId="584301EE">
            <w:pPr>
              <w:keepNext w:val="0"/>
              <w:keepLines w:val="0"/>
              <w:pageBreakBefore w:val="0"/>
              <w:kinsoku/>
              <w:wordWrap/>
              <w:overflowPunct/>
              <w:topLinePunct w:val="0"/>
              <w:bidi w:val="0"/>
              <w:ind w:firstLine="422"/>
              <w:jc w:val="center"/>
              <w:rPr>
                <w:rFonts w:hint="eastAsia" w:ascii="宋体" w:hAnsi="宋体" w:eastAsia="宋体" w:cs="宋体"/>
                <w:b/>
                <w:bCs/>
                <w:color w:val="auto"/>
                <w:kern w:val="0"/>
                <w:sz w:val="21"/>
                <w:szCs w:val="21"/>
                <w:highlight w:val="none"/>
              </w:rPr>
            </w:pPr>
            <w:r>
              <w:rPr>
                <w:rFonts w:hint="eastAsia" w:ascii="宋体" w:hAnsi="宋体" w:eastAsia="宋体" w:cs="宋体"/>
                <w:b/>
                <w:color w:val="auto"/>
                <w:sz w:val="21"/>
                <w:szCs w:val="21"/>
                <w:highlight w:val="none"/>
              </w:rPr>
              <w:t>评分标准</w:t>
            </w:r>
          </w:p>
        </w:tc>
        <w:tc>
          <w:tcPr>
            <w:tcW w:w="851" w:type="dxa"/>
            <w:vAlign w:val="center"/>
          </w:tcPr>
          <w:p w14:paraId="17D0D437">
            <w:pPr>
              <w:keepNext w:val="0"/>
              <w:keepLines w:val="0"/>
              <w:pageBreakBefore w:val="0"/>
              <w:kinsoku/>
              <w:wordWrap/>
              <w:overflowPunct/>
              <w:topLinePunct w:val="0"/>
              <w:bidi w:val="0"/>
              <w:ind w:firstLine="0" w:firstLineChars="0"/>
              <w:jc w:val="both"/>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分值</w:t>
            </w:r>
          </w:p>
        </w:tc>
      </w:tr>
      <w:tr w14:paraId="6EDA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68" w:type="dxa"/>
            <w:vAlign w:val="center"/>
          </w:tcPr>
          <w:p w14:paraId="7C687E2C">
            <w:pPr>
              <w:keepNext w:val="0"/>
              <w:keepLines w:val="0"/>
              <w:pageBreakBefore w:val="0"/>
              <w:kinsoku/>
              <w:wordWrap/>
              <w:overflowPunct/>
              <w:topLinePunct w:val="0"/>
              <w:bidi w:val="0"/>
              <w:adjustRightInd w:val="0"/>
              <w:ind w:firstLine="422"/>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283" w:type="dxa"/>
            <w:vAlign w:val="center"/>
          </w:tcPr>
          <w:p w14:paraId="680FBAF4">
            <w:pPr>
              <w:keepNext w:val="0"/>
              <w:keepLines w:val="0"/>
              <w:pageBreakBefore w:val="0"/>
              <w:kinsoku/>
              <w:wordWrap/>
              <w:overflowPunct/>
              <w:topLinePunct w:val="0"/>
              <w:bidi w:val="0"/>
              <w:adjustRightInd w:val="0"/>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价格分</w:t>
            </w:r>
          </w:p>
          <w:p w14:paraId="23C1259A">
            <w:pPr>
              <w:keepNext w:val="0"/>
              <w:keepLines w:val="0"/>
              <w:pageBreakBefore w:val="0"/>
              <w:kinsoku/>
              <w:wordWrap/>
              <w:overflowPunct/>
              <w:topLinePunct w:val="0"/>
              <w:bidi w:val="0"/>
              <w:adjustRightInd w:val="0"/>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rPr>
              <w:t>满分</w:t>
            </w:r>
            <w:r>
              <w:rPr>
                <w:rFonts w:hint="eastAsia" w:ascii="宋体" w:hAnsi="宋体" w:eastAsia="宋体" w:cs="宋体"/>
                <w:b/>
                <w:color w:val="auto"/>
                <w:sz w:val="21"/>
                <w:szCs w:val="21"/>
                <w:highlight w:val="none"/>
              </w:rPr>
              <w:t>10分）</w:t>
            </w:r>
          </w:p>
        </w:tc>
        <w:tc>
          <w:tcPr>
            <w:tcW w:w="6288" w:type="dxa"/>
          </w:tcPr>
          <w:p w14:paraId="6EAD36EB">
            <w:pPr>
              <w:keepNext w:val="0"/>
              <w:keepLines w:val="0"/>
              <w:pageBreakBefore w:val="0"/>
              <w:kinsoku/>
              <w:wordWrap/>
              <w:overflowPunct/>
              <w:topLinePunct w:val="0"/>
              <w:bidi w:val="0"/>
              <w:adjustRightInd w:val="0"/>
              <w:spacing w:line="360" w:lineRule="exact"/>
              <w:ind w:firstLine="420" w:firstLineChars="200"/>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（1）本项目专门面向中小企业采购，不再执行价格优惠扶持政策，评标报价=投标报价。</w:t>
            </w:r>
          </w:p>
          <w:p w14:paraId="6504B2F8">
            <w:pPr>
              <w:keepNext w:val="0"/>
              <w:keepLines w:val="0"/>
              <w:pageBreakBefore w:val="0"/>
              <w:kinsoku/>
              <w:wordWrap/>
              <w:overflowPunct/>
              <w:topLinePunct w:val="0"/>
              <w:bidi w:val="0"/>
              <w:adjustRightInd w:val="0"/>
              <w:spacing w:line="360" w:lineRule="exact"/>
              <w:ind w:firstLine="420"/>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（2）满足</w:t>
            </w:r>
            <w:r>
              <w:rPr>
                <w:rFonts w:hint="eastAsia" w:ascii="宋体" w:hAnsi="宋体" w:eastAsia="宋体" w:cs="宋体"/>
                <w:bCs/>
                <w:color w:val="auto"/>
                <w:sz w:val="21"/>
                <w:szCs w:val="21"/>
                <w:highlight w:val="none"/>
                <w:lang w:eastAsia="zh-CN"/>
              </w:rPr>
              <w:t>采购文件</w:t>
            </w:r>
            <w:r>
              <w:rPr>
                <w:rFonts w:hint="eastAsia" w:ascii="宋体" w:hAnsi="宋体" w:eastAsia="宋体" w:cs="宋体"/>
                <w:bCs/>
                <w:color w:val="auto"/>
                <w:sz w:val="21"/>
                <w:szCs w:val="21"/>
                <w:highlight w:val="none"/>
              </w:rPr>
              <w:t>要求且评标报价最低的评标报价为评标基准价，其价格分为满分。</w:t>
            </w:r>
          </w:p>
          <w:p w14:paraId="445F11EE">
            <w:pPr>
              <w:keepNext w:val="0"/>
              <w:keepLines w:val="0"/>
              <w:pageBreakBefore w:val="0"/>
              <w:kinsoku/>
              <w:wordWrap/>
              <w:overflowPunct/>
              <w:topLinePunct w:val="0"/>
              <w:bidi w:val="0"/>
              <w:adjustRightInd w:val="0"/>
              <w:spacing w:line="360" w:lineRule="exact"/>
              <w:ind w:firstLine="420"/>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（3）价格分计算公式：</w:t>
            </w:r>
          </w:p>
          <w:p w14:paraId="154278E7">
            <w:pPr>
              <w:keepNext w:val="0"/>
              <w:keepLines w:val="0"/>
              <w:pageBreakBefore w:val="0"/>
              <w:kinsoku/>
              <w:wordWrap/>
              <w:overflowPunct/>
              <w:topLinePunct w:val="0"/>
              <w:bidi w:val="0"/>
              <w:adjustRightInd w:val="0"/>
              <w:spacing w:line="360" w:lineRule="exact"/>
              <w:ind w:firstLine="420"/>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价格分=(评标基准价／评标报价)× 10分</w:t>
            </w:r>
          </w:p>
        </w:tc>
        <w:tc>
          <w:tcPr>
            <w:tcW w:w="851" w:type="dxa"/>
            <w:vAlign w:val="center"/>
          </w:tcPr>
          <w:p w14:paraId="2593CF2E">
            <w:pPr>
              <w:keepNext w:val="0"/>
              <w:keepLines w:val="0"/>
              <w:pageBreakBefore w:val="0"/>
              <w:kinsoku/>
              <w:wordWrap/>
              <w:overflowPunct/>
              <w:topLinePunct w:val="0"/>
              <w:bidi w:val="0"/>
              <w:ind w:firstLine="0" w:firstLineChars="0"/>
              <w:jc w:val="both"/>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10分</w:t>
            </w:r>
          </w:p>
        </w:tc>
      </w:tr>
      <w:tr w14:paraId="1994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8" w:type="dxa"/>
            <w:vAlign w:val="center"/>
          </w:tcPr>
          <w:p w14:paraId="49A14ADD">
            <w:pPr>
              <w:keepNext w:val="0"/>
              <w:keepLines w:val="0"/>
              <w:pageBreakBefore w:val="0"/>
              <w:kinsoku/>
              <w:wordWrap/>
              <w:overflowPunct/>
              <w:topLinePunct w:val="0"/>
              <w:bidi w:val="0"/>
              <w:adjustRightInd w:val="0"/>
              <w:spacing w:line="360" w:lineRule="exact"/>
              <w:ind w:firstLine="211" w:firstLineChars="100"/>
              <w:jc w:val="both"/>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p>
        </w:tc>
        <w:tc>
          <w:tcPr>
            <w:tcW w:w="1283" w:type="dxa"/>
            <w:vAlign w:val="center"/>
          </w:tcPr>
          <w:p w14:paraId="4160DD48">
            <w:pPr>
              <w:keepNext w:val="0"/>
              <w:keepLines w:val="0"/>
              <w:pageBreakBefore w:val="0"/>
              <w:kinsoku/>
              <w:wordWrap/>
              <w:overflowPunct/>
              <w:topLinePunct w:val="0"/>
              <w:bidi w:val="0"/>
              <w:adjustRightInd w:val="0"/>
              <w:spacing w:line="360" w:lineRule="exact"/>
              <w:ind w:firstLine="0" w:firstLineChars="0"/>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技术分</w:t>
            </w:r>
          </w:p>
        </w:tc>
        <w:tc>
          <w:tcPr>
            <w:tcW w:w="6288" w:type="dxa"/>
            <w:vAlign w:val="center"/>
          </w:tcPr>
          <w:p w14:paraId="2B74DF6F">
            <w:pPr>
              <w:keepNext w:val="0"/>
              <w:keepLines w:val="0"/>
              <w:pageBreakBefore w:val="0"/>
              <w:kinsoku/>
              <w:wordWrap/>
              <w:overflowPunct/>
              <w:topLinePunct w:val="0"/>
              <w:bidi w:val="0"/>
              <w:ind w:firstLine="422"/>
              <w:jc w:val="center"/>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评审因素</w:t>
            </w:r>
          </w:p>
        </w:tc>
        <w:tc>
          <w:tcPr>
            <w:tcW w:w="851" w:type="dxa"/>
            <w:vAlign w:val="center"/>
          </w:tcPr>
          <w:p w14:paraId="6B286280">
            <w:pPr>
              <w:keepNext w:val="0"/>
              <w:keepLines w:val="0"/>
              <w:pageBreakBefore w:val="0"/>
              <w:kinsoku/>
              <w:wordWrap/>
              <w:overflowPunct/>
              <w:topLinePunct w:val="0"/>
              <w:bidi w:val="0"/>
              <w:ind w:firstLine="0" w:firstLineChars="0"/>
              <w:jc w:val="both"/>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70分</w:t>
            </w:r>
          </w:p>
        </w:tc>
      </w:tr>
      <w:tr w14:paraId="715F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668" w:type="dxa"/>
            <w:vAlign w:val="center"/>
          </w:tcPr>
          <w:p w14:paraId="0B4376F7">
            <w:pPr>
              <w:keepNext w:val="0"/>
              <w:keepLines w:val="0"/>
              <w:pageBreakBefore w:val="0"/>
              <w:kinsoku/>
              <w:wordWrap/>
              <w:overflowPunct/>
              <w:topLinePunct w:val="0"/>
              <w:bidi w:val="0"/>
              <w:adjustRightInd w:val="0"/>
              <w:spacing w:line="360" w:lineRule="exact"/>
              <w:ind w:firstLine="0" w:firstLineChars="0"/>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2.1</w:t>
            </w:r>
          </w:p>
        </w:tc>
        <w:tc>
          <w:tcPr>
            <w:tcW w:w="1283" w:type="dxa"/>
            <w:vAlign w:val="center"/>
          </w:tcPr>
          <w:p w14:paraId="0F8D717F">
            <w:pPr>
              <w:keepNext w:val="0"/>
              <w:keepLines w:val="0"/>
              <w:pageBreakBefore w:val="0"/>
              <w:kinsoku/>
              <w:wordWrap/>
              <w:overflowPunct/>
              <w:topLinePunct w:val="0"/>
              <w:bidi w:val="0"/>
              <w:adjustRightInd w:val="0"/>
              <w:spacing w:line="360" w:lineRule="exact"/>
              <w:ind w:firstLine="0" w:firstLineChars="0"/>
              <w:jc w:val="center"/>
              <w:textAlignment w:val="baseline"/>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主要施工方法</w:t>
            </w:r>
            <w:r>
              <w:rPr>
                <w:rFonts w:hint="eastAsia" w:ascii="宋体" w:hAnsi="宋体" w:eastAsia="宋体" w:cs="宋体"/>
                <w:b/>
                <w:color w:val="auto"/>
                <w:sz w:val="21"/>
                <w:szCs w:val="21"/>
                <w:highlight w:val="none"/>
              </w:rPr>
              <w:t>(满分10分)</w:t>
            </w:r>
          </w:p>
        </w:tc>
        <w:tc>
          <w:tcPr>
            <w:tcW w:w="6288" w:type="dxa"/>
            <w:vAlign w:val="center"/>
          </w:tcPr>
          <w:p w14:paraId="0FCBBF6E">
            <w:pPr>
              <w:keepNext w:val="0"/>
              <w:keepLines w:val="0"/>
              <w:pageBreakBefore w:val="0"/>
              <w:kinsoku/>
              <w:wordWrap/>
              <w:overflowPunct/>
              <w:topLinePunct w:val="0"/>
              <w:bidi w:val="0"/>
              <w:spacing w:before="145" w:line="369" w:lineRule="auto"/>
              <w:ind w:left="113" w:right="19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四档 (10分) 各主要分部施工方法符合项目实际，有详尽的施工 技术方案，工艺先进、方法科学合理、可行，能指导具体施工并确保安全。</w:t>
            </w:r>
          </w:p>
          <w:p w14:paraId="4129A11B">
            <w:pPr>
              <w:keepNext w:val="0"/>
              <w:keepLines w:val="0"/>
              <w:pageBreakBefore w:val="0"/>
              <w:kinsoku/>
              <w:wordWrap/>
              <w:overflowPunct/>
              <w:topLinePunct w:val="0"/>
              <w:bidi w:val="0"/>
              <w:spacing w:before="145" w:line="369" w:lineRule="auto"/>
              <w:ind w:left="113" w:right="195" w:firstLine="436"/>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三档 (7分) 各主要分部施工方法符合项目实际，有详尽的施</w:t>
            </w:r>
            <w:r>
              <w:rPr>
                <w:rFonts w:hint="eastAsia" w:ascii="宋体" w:hAnsi="宋体" w:eastAsia="宋体" w:cs="宋体"/>
                <w:color w:val="auto"/>
                <w:spacing w:val="5"/>
                <w:sz w:val="21"/>
                <w:szCs w:val="21"/>
                <w:highlight w:val="none"/>
              </w:rPr>
              <w:t>工</w:t>
            </w:r>
            <w:r>
              <w:rPr>
                <w:rFonts w:hint="eastAsia" w:ascii="宋体" w:hAnsi="宋体" w:eastAsia="宋体" w:cs="宋体"/>
                <w:color w:val="auto"/>
                <w:spacing w:val="18"/>
                <w:sz w:val="21"/>
                <w:szCs w:val="21"/>
                <w:highlight w:val="none"/>
              </w:rPr>
              <w:t>技</w:t>
            </w:r>
            <w:r>
              <w:rPr>
                <w:rFonts w:hint="eastAsia" w:ascii="宋体" w:hAnsi="宋体" w:eastAsia="宋体" w:cs="宋体"/>
                <w:color w:val="auto"/>
                <w:spacing w:val="15"/>
                <w:sz w:val="21"/>
                <w:szCs w:val="21"/>
                <w:highlight w:val="none"/>
              </w:rPr>
              <w:t>术</w:t>
            </w:r>
            <w:r>
              <w:rPr>
                <w:rFonts w:hint="eastAsia" w:ascii="宋体" w:hAnsi="宋体" w:eastAsia="宋体" w:cs="宋体"/>
                <w:color w:val="auto"/>
                <w:spacing w:val="9"/>
                <w:sz w:val="21"/>
                <w:szCs w:val="21"/>
                <w:highlight w:val="none"/>
              </w:rPr>
              <w:t>方案，工艺一般、方法可行，能指导具体施工并确保安</w:t>
            </w:r>
            <w:r>
              <w:rPr>
                <w:rFonts w:hint="eastAsia" w:ascii="宋体" w:hAnsi="宋体" w:eastAsia="宋体" w:cs="宋体"/>
                <w:color w:val="auto"/>
                <w:sz w:val="21"/>
                <w:szCs w:val="21"/>
                <w:highlight w:val="none"/>
              </w:rPr>
              <w:t>全。</w:t>
            </w:r>
          </w:p>
          <w:p w14:paraId="2C71D789">
            <w:pPr>
              <w:keepNext w:val="0"/>
              <w:keepLines w:val="0"/>
              <w:pageBreakBefore w:val="0"/>
              <w:kinsoku/>
              <w:wordWrap/>
              <w:overflowPunct/>
              <w:topLinePunct w:val="0"/>
              <w:bidi w:val="0"/>
              <w:spacing w:before="145" w:line="369" w:lineRule="auto"/>
              <w:ind w:left="113" w:right="195" w:firstLine="464"/>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二档</w:t>
            </w:r>
            <w:r>
              <w:rPr>
                <w:rFonts w:hint="eastAsia" w:ascii="宋体" w:hAnsi="宋体" w:eastAsia="宋体" w:cs="宋体"/>
                <w:color w:val="auto"/>
                <w:spacing w:val="8"/>
                <w:sz w:val="21"/>
                <w:szCs w:val="21"/>
                <w:highlight w:val="none"/>
              </w:rPr>
              <w:t>(4分) 各主要分部施工方法符合项目实际，有施工技</w:t>
            </w:r>
            <w:r>
              <w:rPr>
                <w:rFonts w:hint="eastAsia" w:ascii="宋体" w:hAnsi="宋体" w:eastAsia="宋体" w:cs="宋体"/>
                <w:color w:val="auto"/>
                <w:sz w:val="21"/>
                <w:szCs w:val="21"/>
                <w:highlight w:val="none"/>
              </w:rPr>
              <w:t>术方 案，工艺一般、方法可行，能指导施工并确保安全。</w:t>
            </w:r>
          </w:p>
          <w:p w14:paraId="060F3BD9">
            <w:pPr>
              <w:keepNext w:val="0"/>
              <w:keepLines w:val="0"/>
              <w:pageBreakBefore w:val="0"/>
              <w:kinsoku/>
              <w:wordWrap/>
              <w:overflowPunct/>
              <w:topLinePunct w:val="0"/>
              <w:bidi w:val="0"/>
              <w:spacing w:before="145" w:line="369" w:lineRule="auto"/>
              <w:ind w:left="113" w:right="19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 (1分) 各主要分部施工方法不符合项目实际，有施工技术方案，工艺一般，不能指导具体施工并确保安全。</w:t>
            </w:r>
          </w:p>
          <w:p w14:paraId="3525127F">
            <w:pPr>
              <w:pStyle w:val="6"/>
              <w:keepNext w:val="0"/>
              <w:keepLines w:val="0"/>
              <w:pageBreakBefore w:val="0"/>
              <w:kinsoku/>
              <w:wordWrap/>
              <w:overflowPunct/>
              <w:topLinePunct w:val="0"/>
              <w:bidi w:val="0"/>
              <w:ind w:firstLine="480"/>
              <w:rPr>
                <w:rFonts w:hint="eastAsia" w:ascii="宋体" w:hAnsi="宋体" w:eastAsia="宋体" w:cs="宋体"/>
                <w:color w:val="auto"/>
                <w:sz w:val="21"/>
                <w:szCs w:val="21"/>
                <w:highlight w:val="none"/>
              </w:rPr>
            </w:pPr>
          </w:p>
        </w:tc>
        <w:tc>
          <w:tcPr>
            <w:tcW w:w="851" w:type="dxa"/>
            <w:vAlign w:val="center"/>
          </w:tcPr>
          <w:p w14:paraId="07F06CF8">
            <w:pPr>
              <w:keepNext w:val="0"/>
              <w:keepLines w:val="0"/>
              <w:pageBreakBefore w:val="0"/>
              <w:kinsoku/>
              <w:wordWrap/>
              <w:overflowPunct/>
              <w:topLinePunct w:val="0"/>
              <w:bidi w:val="0"/>
              <w:ind w:firstLine="0" w:firstLineChars="0"/>
              <w:jc w:val="both"/>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10分</w:t>
            </w:r>
          </w:p>
        </w:tc>
      </w:tr>
      <w:tr w14:paraId="3635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668" w:type="dxa"/>
            <w:vAlign w:val="center"/>
          </w:tcPr>
          <w:p w14:paraId="79BEEB72">
            <w:pPr>
              <w:keepNext w:val="0"/>
              <w:keepLines w:val="0"/>
              <w:pageBreakBefore w:val="0"/>
              <w:kinsoku/>
              <w:wordWrap/>
              <w:overflowPunct/>
              <w:topLinePunct w:val="0"/>
              <w:bidi w:val="0"/>
              <w:adjustRightInd w:val="0"/>
              <w:spacing w:line="360" w:lineRule="exact"/>
              <w:ind w:firstLine="0" w:firstLineChars="0"/>
              <w:jc w:val="both"/>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2.2</w:t>
            </w:r>
          </w:p>
        </w:tc>
        <w:tc>
          <w:tcPr>
            <w:tcW w:w="1283" w:type="dxa"/>
            <w:vAlign w:val="center"/>
          </w:tcPr>
          <w:p w14:paraId="407F7166">
            <w:pPr>
              <w:keepNext w:val="0"/>
              <w:keepLines w:val="0"/>
              <w:pageBreakBefore w:val="0"/>
              <w:kinsoku/>
              <w:wordWrap/>
              <w:overflowPunct/>
              <w:topLinePunct w:val="0"/>
              <w:bidi w:val="0"/>
              <w:spacing w:line="360" w:lineRule="exact"/>
              <w:ind w:firstLine="0" w:firstLineChars="0"/>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拟投入的主要物资计划</w:t>
            </w:r>
            <w:r>
              <w:rPr>
                <w:rFonts w:hint="eastAsia" w:ascii="宋体" w:hAnsi="宋体" w:eastAsia="宋体" w:cs="宋体"/>
                <w:b/>
                <w:color w:val="auto"/>
                <w:sz w:val="21"/>
                <w:szCs w:val="21"/>
                <w:highlight w:val="none"/>
              </w:rPr>
              <w:t>(满分10分)</w:t>
            </w:r>
          </w:p>
        </w:tc>
        <w:tc>
          <w:tcPr>
            <w:tcW w:w="6288" w:type="dxa"/>
            <w:vAlign w:val="center"/>
          </w:tcPr>
          <w:p w14:paraId="20E4D54C">
            <w:pPr>
              <w:keepNext w:val="0"/>
              <w:keepLines w:val="0"/>
              <w:pageBreakBefore w:val="0"/>
              <w:kinsoku/>
              <w:wordWrap/>
              <w:overflowPunct/>
              <w:topLinePunct w:val="0"/>
              <w:bidi w:val="0"/>
              <w:spacing w:before="126" w:line="350" w:lineRule="auto"/>
              <w:ind w:left="113" w:right="195" w:firstLine="456"/>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四</w:t>
            </w:r>
            <w:r>
              <w:rPr>
                <w:rFonts w:hint="eastAsia" w:ascii="宋体" w:hAnsi="宋体" w:eastAsia="宋体" w:cs="宋体"/>
                <w:color w:val="auto"/>
                <w:spacing w:val="8"/>
                <w:sz w:val="21"/>
                <w:szCs w:val="21"/>
                <w:highlight w:val="none"/>
              </w:rPr>
              <w:t>档 (10分) 投入的施工材料有详细的组织计划且计划周密，数</w:t>
            </w:r>
            <w:r>
              <w:rPr>
                <w:rFonts w:hint="eastAsia" w:ascii="宋体" w:hAnsi="宋体" w:eastAsia="宋体" w:cs="宋体"/>
                <w:color w:val="auto"/>
                <w:spacing w:val="11"/>
                <w:sz w:val="21"/>
                <w:szCs w:val="21"/>
                <w:highlight w:val="none"/>
              </w:rPr>
              <w:t>量</w:t>
            </w:r>
            <w:r>
              <w:rPr>
                <w:rFonts w:hint="eastAsia" w:ascii="宋体" w:hAnsi="宋体" w:eastAsia="宋体" w:cs="宋体"/>
                <w:color w:val="auto"/>
                <w:spacing w:val="9"/>
                <w:sz w:val="21"/>
                <w:szCs w:val="21"/>
                <w:highlight w:val="none"/>
              </w:rPr>
              <w:t>、选型配置、进场时间安排合理，满足施工需要。</w:t>
            </w:r>
          </w:p>
          <w:p w14:paraId="5AFB71F1">
            <w:pPr>
              <w:keepNext w:val="0"/>
              <w:keepLines w:val="0"/>
              <w:pageBreakBefore w:val="0"/>
              <w:kinsoku/>
              <w:wordWrap/>
              <w:overflowPunct/>
              <w:topLinePunct w:val="0"/>
              <w:bidi w:val="0"/>
              <w:spacing w:line="351" w:lineRule="auto"/>
              <w:ind w:left="113" w:right="195" w:firstLine="436"/>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三档 (7分) 投入的施工材料有详细的组织计划但计划一般，</w:t>
            </w:r>
            <w:r>
              <w:rPr>
                <w:rFonts w:hint="eastAsia" w:ascii="宋体" w:hAnsi="宋体" w:eastAsia="宋体" w:cs="宋体"/>
                <w:color w:val="auto"/>
                <w:spacing w:val="5"/>
                <w:sz w:val="21"/>
                <w:szCs w:val="21"/>
                <w:highlight w:val="none"/>
              </w:rPr>
              <w:t>数</w:t>
            </w:r>
            <w:r>
              <w:rPr>
                <w:rFonts w:hint="eastAsia" w:ascii="宋体" w:hAnsi="宋体" w:eastAsia="宋体" w:cs="宋体"/>
                <w:color w:val="auto"/>
                <w:spacing w:val="11"/>
                <w:sz w:val="21"/>
                <w:szCs w:val="21"/>
                <w:highlight w:val="none"/>
              </w:rPr>
              <w:t>量</w:t>
            </w:r>
            <w:r>
              <w:rPr>
                <w:rFonts w:hint="eastAsia" w:ascii="宋体" w:hAnsi="宋体" w:eastAsia="宋体" w:cs="宋体"/>
                <w:color w:val="auto"/>
                <w:spacing w:val="9"/>
                <w:sz w:val="21"/>
                <w:szCs w:val="21"/>
                <w:highlight w:val="none"/>
              </w:rPr>
              <w:t>、选型配置、进场时间安排合理，满足施工需要。</w:t>
            </w:r>
          </w:p>
          <w:p w14:paraId="74FD93E6">
            <w:pPr>
              <w:keepNext w:val="0"/>
              <w:keepLines w:val="0"/>
              <w:pageBreakBefore w:val="0"/>
              <w:kinsoku/>
              <w:wordWrap/>
              <w:overflowPunct/>
              <w:topLinePunct w:val="0"/>
              <w:bidi w:val="0"/>
              <w:spacing w:line="351" w:lineRule="auto"/>
              <w:ind w:left="119" w:right="195" w:firstLine="464"/>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二档</w:t>
            </w:r>
            <w:r>
              <w:rPr>
                <w:rFonts w:hint="eastAsia" w:ascii="宋体" w:hAnsi="宋体" w:eastAsia="宋体" w:cs="宋体"/>
                <w:color w:val="auto"/>
                <w:spacing w:val="8"/>
                <w:sz w:val="21"/>
                <w:szCs w:val="21"/>
                <w:highlight w:val="none"/>
              </w:rPr>
              <w:t>(4分) 投入的施工材料有组织计划但计划一般，数量、选</w:t>
            </w:r>
            <w:r>
              <w:rPr>
                <w:rFonts w:hint="eastAsia" w:ascii="宋体" w:hAnsi="宋体" w:eastAsia="宋体" w:cs="宋体"/>
                <w:color w:val="auto"/>
                <w:spacing w:val="9"/>
                <w:sz w:val="21"/>
                <w:szCs w:val="21"/>
                <w:highlight w:val="none"/>
              </w:rPr>
              <w:t>型配置、进场时间安排合理，基本满足施工需要</w:t>
            </w:r>
            <w:r>
              <w:rPr>
                <w:rFonts w:hint="eastAsia" w:ascii="宋体" w:hAnsi="宋体" w:eastAsia="宋体" w:cs="宋体"/>
                <w:color w:val="auto"/>
                <w:spacing w:val="5"/>
                <w:sz w:val="21"/>
                <w:szCs w:val="21"/>
                <w:highlight w:val="none"/>
              </w:rPr>
              <w:t>。</w:t>
            </w:r>
          </w:p>
          <w:p w14:paraId="0A02DECB">
            <w:pPr>
              <w:keepNext w:val="0"/>
              <w:keepLines w:val="0"/>
              <w:pageBreakBefore w:val="0"/>
              <w:kinsoku/>
              <w:wordWrap/>
              <w:overflowPunct/>
              <w:topLinePunct w:val="0"/>
              <w:bidi w:val="0"/>
              <w:spacing w:line="379" w:lineRule="exact"/>
              <w:ind w:left="116" w:firstLine="436"/>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一档 (1分) 投入的施工材料无组织计划，数量、选型配置、进场时间安排不合理，不满足施工需要。</w:t>
            </w:r>
          </w:p>
        </w:tc>
        <w:tc>
          <w:tcPr>
            <w:tcW w:w="851" w:type="dxa"/>
            <w:vAlign w:val="center"/>
          </w:tcPr>
          <w:p w14:paraId="349312DF">
            <w:pPr>
              <w:keepNext w:val="0"/>
              <w:keepLines w:val="0"/>
              <w:pageBreakBefore w:val="0"/>
              <w:kinsoku/>
              <w:wordWrap/>
              <w:overflowPunct/>
              <w:topLinePunct w:val="0"/>
              <w:bidi w:val="0"/>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10分</w:t>
            </w:r>
          </w:p>
        </w:tc>
      </w:tr>
      <w:tr w14:paraId="2B0D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668" w:type="dxa"/>
            <w:vAlign w:val="center"/>
          </w:tcPr>
          <w:p w14:paraId="6F274549">
            <w:pPr>
              <w:keepNext w:val="0"/>
              <w:keepLines w:val="0"/>
              <w:pageBreakBefore w:val="0"/>
              <w:kinsoku/>
              <w:wordWrap/>
              <w:overflowPunct/>
              <w:topLinePunct w:val="0"/>
              <w:bidi w:val="0"/>
              <w:adjustRightInd w:val="0"/>
              <w:spacing w:line="360" w:lineRule="exact"/>
              <w:ind w:firstLine="0" w:firstLineChars="0"/>
              <w:jc w:val="both"/>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2.3</w:t>
            </w:r>
          </w:p>
        </w:tc>
        <w:tc>
          <w:tcPr>
            <w:tcW w:w="1283" w:type="dxa"/>
            <w:vAlign w:val="center"/>
          </w:tcPr>
          <w:p w14:paraId="65CB4DE8">
            <w:pPr>
              <w:keepNext w:val="0"/>
              <w:keepLines w:val="0"/>
              <w:pageBreakBefore w:val="0"/>
              <w:kinsoku/>
              <w:wordWrap/>
              <w:overflowPunct/>
              <w:topLinePunct w:val="0"/>
              <w:bidi w:val="0"/>
              <w:spacing w:line="360" w:lineRule="exact"/>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拟投入的主要 施工机械、设 备计划</w:t>
            </w:r>
          </w:p>
          <w:p w14:paraId="6A16887A">
            <w:pPr>
              <w:keepNext w:val="0"/>
              <w:keepLines w:val="0"/>
              <w:pageBreakBefore w:val="0"/>
              <w:kinsoku/>
              <w:wordWrap/>
              <w:overflowPunct/>
              <w:topLinePunct w:val="0"/>
              <w:bidi w:val="0"/>
              <w:spacing w:line="360" w:lineRule="exact"/>
              <w:ind w:firstLine="0" w:firstLineChars="0"/>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(满分10分)</w:t>
            </w:r>
          </w:p>
        </w:tc>
        <w:tc>
          <w:tcPr>
            <w:tcW w:w="6288" w:type="dxa"/>
            <w:vAlign w:val="center"/>
          </w:tcPr>
          <w:p w14:paraId="1D5E4D1D">
            <w:pPr>
              <w:keepNext w:val="0"/>
              <w:keepLines w:val="0"/>
              <w:pageBreakBefore w:val="0"/>
              <w:kinsoku/>
              <w:wordWrap/>
              <w:overflowPunct/>
              <w:topLinePunct w:val="0"/>
              <w:bidi w:val="0"/>
              <w:spacing w:before="124" w:line="351" w:lineRule="auto"/>
              <w:ind w:left="113" w:right="195" w:firstLine="456"/>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四</w:t>
            </w:r>
            <w:r>
              <w:rPr>
                <w:rFonts w:hint="eastAsia" w:ascii="宋体" w:hAnsi="宋体" w:eastAsia="宋体" w:cs="宋体"/>
                <w:color w:val="auto"/>
                <w:spacing w:val="8"/>
                <w:sz w:val="21"/>
                <w:szCs w:val="21"/>
                <w:highlight w:val="none"/>
              </w:rPr>
              <w:t>档 (10分) 投入的施工机械、设备、机具有详细的组织计划且</w:t>
            </w:r>
            <w:r>
              <w:rPr>
                <w:rFonts w:hint="eastAsia" w:ascii="宋体" w:hAnsi="宋体" w:eastAsia="宋体" w:cs="宋体"/>
                <w:color w:val="auto"/>
                <w:spacing w:val="18"/>
                <w:sz w:val="21"/>
                <w:szCs w:val="21"/>
                <w:highlight w:val="none"/>
              </w:rPr>
              <w:t>计</w:t>
            </w:r>
            <w:r>
              <w:rPr>
                <w:rFonts w:hint="eastAsia" w:ascii="宋体" w:hAnsi="宋体" w:eastAsia="宋体" w:cs="宋体"/>
                <w:color w:val="auto"/>
                <w:spacing w:val="17"/>
                <w:sz w:val="21"/>
                <w:szCs w:val="21"/>
                <w:highlight w:val="none"/>
              </w:rPr>
              <w:t>划</w:t>
            </w:r>
            <w:r>
              <w:rPr>
                <w:rFonts w:hint="eastAsia" w:ascii="宋体" w:hAnsi="宋体" w:eastAsia="宋体" w:cs="宋体"/>
                <w:color w:val="auto"/>
                <w:spacing w:val="9"/>
                <w:sz w:val="21"/>
                <w:szCs w:val="21"/>
                <w:highlight w:val="none"/>
              </w:rPr>
              <w:t>周密，设备数量、选型配置、进场时间安排合理，满足施</w:t>
            </w:r>
            <w:r>
              <w:rPr>
                <w:rFonts w:hint="eastAsia" w:ascii="宋体" w:hAnsi="宋体" w:eastAsia="宋体" w:cs="宋体"/>
                <w:color w:val="auto"/>
                <w:spacing w:val="5"/>
                <w:sz w:val="21"/>
                <w:szCs w:val="21"/>
                <w:highlight w:val="none"/>
              </w:rPr>
              <w:t>工需要。</w:t>
            </w:r>
          </w:p>
          <w:p w14:paraId="245CCBE8">
            <w:pPr>
              <w:keepNext w:val="0"/>
              <w:keepLines w:val="0"/>
              <w:pageBreakBefore w:val="0"/>
              <w:kinsoku/>
              <w:wordWrap/>
              <w:overflowPunct/>
              <w:topLinePunct w:val="0"/>
              <w:bidi w:val="0"/>
              <w:spacing w:before="2" w:line="350" w:lineRule="auto"/>
              <w:ind w:left="113" w:right="195" w:firstLine="436"/>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三档 (7分) 投入的施工机械、设备、机具有详细的组织计划</w:t>
            </w:r>
            <w:r>
              <w:rPr>
                <w:rFonts w:hint="eastAsia" w:ascii="宋体" w:hAnsi="宋体" w:eastAsia="宋体" w:cs="宋体"/>
                <w:color w:val="auto"/>
                <w:spacing w:val="5"/>
                <w:sz w:val="21"/>
                <w:szCs w:val="21"/>
                <w:highlight w:val="none"/>
              </w:rPr>
              <w:t>但</w:t>
            </w:r>
            <w:r>
              <w:rPr>
                <w:rFonts w:hint="eastAsia" w:ascii="宋体" w:hAnsi="宋体" w:eastAsia="宋体" w:cs="宋体"/>
                <w:color w:val="auto"/>
                <w:spacing w:val="18"/>
                <w:sz w:val="21"/>
                <w:szCs w:val="21"/>
                <w:highlight w:val="none"/>
              </w:rPr>
              <w:t>计</w:t>
            </w:r>
            <w:r>
              <w:rPr>
                <w:rFonts w:hint="eastAsia" w:ascii="宋体" w:hAnsi="宋体" w:eastAsia="宋体" w:cs="宋体"/>
                <w:color w:val="auto"/>
                <w:spacing w:val="17"/>
                <w:sz w:val="21"/>
                <w:szCs w:val="21"/>
                <w:highlight w:val="none"/>
              </w:rPr>
              <w:t>划</w:t>
            </w:r>
            <w:r>
              <w:rPr>
                <w:rFonts w:hint="eastAsia" w:ascii="宋体" w:hAnsi="宋体" w:eastAsia="宋体" w:cs="宋体"/>
                <w:color w:val="auto"/>
                <w:spacing w:val="9"/>
                <w:sz w:val="21"/>
                <w:szCs w:val="21"/>
                <w:highlight w:val="none"/>
              </w:rPr>
              <w:t>一般，设备数量、选型配置、进场时间安排合理，满足施</w:t>
            </w:r>
            <w:r>
              <w:rPr>
                <w:rFonts w:hint="eastAsia" w:ascii="宋体" w:hAnsi="宋体" w:eastAsia="宋体" w:cs="宋体"/>
                <w:color w:val="auto"/>
                <w:spacing w:val="5"/>
                <w:sz w:val="21"/>
                <w:szCs w:val="21"/>
                <w:highlight w:val="none"/>
              </w:rPr>
              <w:t>工需要。</w:t>
            </w:r>
          </w:p>
          <w:p w14:paraId="799C6FE1">
            <w:pPr>
              <w:keepNext w:val="0"/>
              <w:keepLines w:val="0"/>
              <w:pageBreakBefore w:val="0"/>
              <w:kinsoku/>
              <w:wordWrap/>
              <w:overflowPunct/>
              <w:topLinePunct w:val="0"/>
              <w:bidi w:val="0"/>
              <w:spacing w:before="2" w:line="350" w:lineRule="auto"/>
              <w:ind w:left="113" w:right="195" w:firstLine="464"/>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二档</w:t>
            </w:r>
            <w:r>
              <w:rPr>
                <w:rFonts w:hint="eastAsia" w:ascii="宋体" w:hAnsi="宋体" w:eastAsia="宋体" w:cs="宋体"/>
                <w:color w:val="auto"/>
                <w:spacing w:val="8"/>
                <w:sz w:val="21"/>
                <w:szCs w:val="21"/>
                <w:highlight w:val="none"/>
              </w:rPr>
              <w:t>(4分) 投入的施工机械、设备、机具有组织计划但计划一</w:t>
            </w:r>
            <w:r>
              <w:rPr>
                <w:rFonts w:hint="eastAsia" w:ascii="宋体" w:hAnsi="宋体" w:eastAsia="宋体" w:cs="宋体"/>
                <w:color w:val="auto"/>
                <w:spacing w:val="18"/>
                <w:sz w:val="21"/>
                <w:szCs w:val="21"/>
                <w:highlight w:val="none"/>
              </w:rPr>
              <w:t>般，</w:t>
            </w:r>
            <w:r>
              <w:rPr>
                <w:rFonts w:hint="eastAsia" w:ascii="宋体" w:hAnsi="宋体" w:eastAsia="宋体" w:cs="宋体"/>
                <w:color w:val="auto"/>
                <w:spacing w:val="9"/>
                <w:sz w:val="21"/>
                <w:szCs w:val="21"/>
                <w:highlight w:val="none"/>
              </w:rPr>
              <w:t>设备数量、选型配置、进场时间安排合理，基本</w:t>
            </w:r>
            <w:r>
              <w:rPr>
                <w:rFonts w:hint="eastAsia" w:ascii="宋体" w:hAnsi="宋体" w:eastAsia="宋体" w:cs="宋体"/>
                <w:color w:val="auto"/>
                <w:sz w:val="21"/>
                <w:szCs w:val="21"/>
                <w:highlight w:val="none"/>
              </w:rPr>
              <w:t>满足施工 需要。</w:t>
            </w:r>
          </w:p>
          <w:p w14:paraId="2FB02040">
            <w:pPr>
              <w:keepNext w:val="0"/>
              <w:keepLines w:val="0"/>
              <w:pageBreakBefore w:val="0"/>
              <w:kinsoku/>
              <w:wordWrap/>
              <w:overflowPunct/>
              <w:topLinePunct w:val="0"/>
              <w:bidi w:val="0"/>
              <w:spacing w:before="2" w:line="350" w:lineRule="auto"/>
              <w:ind w:left="113" w:right="195" w:firstLine="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 (1分) 投入的施工机械、设备、机具无组织计划，设备数量、选型配置、进场时间安排不合理，不满足施工需要。</w:t>
            </w:r>
          </w:p>
        </w:tc>
        <w:tc>
          <w:tcPr>
            <w:tcW w:w="851" w:type="dxa"/>
            <w:vAlign w:val="center"/>
          </w:tcPr>
          <w:p w14:paraId="44C53F70">
            <w:pPr>
              <w:keepNext w:val="0"/>
              <w:keepLines w:val="0"/>
              <w:pageBreakBefore w:val="0"/>
              <w:kinsoku/>
              <w:wordWrap/>
              <w:overflowPunct/>
              <w:topLinePunct w:val="0"/>
              <w:bidi w:val="0"/>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10分</w:t>
            </w:r>
          </w:p>
        </w:tc>
      </w:tr>
      <w:tr w14:paraId="62E2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668" w:type="dxa"/>
            <w:vAlign w:val="center"/>
          </w:tcPr>
          <w:p w14:paraId="7000D459">
            <w:pPr>
              <w:keepNext w:val="0"/>
              <w:keepLines w:val="0"/>
              <w:pageBreakBefore w:val="0"/>
              <w:kinsoku/>
              <w:wordWrap/>
              <w:overflowPunct/>
              <w:topLinePunct w:val="0"/>
              <w:bidi w:val="0"/>
              <w:adjustRightInd w:val="0"/>
              <w:spacing w:line="360" w:lineRule="exact"/>
              <w:ind w:firstLine="0" w:firstLineChars="0"/>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2.4</w:t>
            </w:r>
          </w:p>
        </w:tc>
        <w:tc>
          <w:tcPr>
            <w:tcW w:w="1283" w:type="dxa"/>
          </w:tcPr>
          <w:p w14:paraId="486736E8">
            <w:pPr>
              <w:keepNext w:val="0"/>
              <w:keepLines w:val="0"/>
              <w:pageBreakBefore w:val="0"/>
              <w:kinsoku/>
              <w:wordWrap/>
              <w:overflowPunct/>
              <w:topLinePunct w:val="0"/>
              <w:bidi w:val="0"/>
              <w:spacing w:line="251" w:lineRule="auto"/>
              <w:ind w:firstLine="420"/>
              <w:rPr>
                <w:rFonts w:hint="eastAsia" w:ascii="宋体" w:hAnsi="宋体" w:eastAsia="宋体" w:cs="宋体"/>
                <w:color w:val="auto"/>
                <w:sz w:val="21"/>
                <w:szCs w:val="21"/>
                <w:highlight w:val="none"/>
              </w:rPr>
            </w:pPr>
          </w:p>
          <w:p w14:paraId="331BCA38">
            <w:pPr>
              <w:keepNext w:val="0"/>
              <w:keepLines w:val="0"/>
              <w:pageBreakBefore w:val="0"/>
              <w:kinsoku/>
              <w:wordWrap/>
              <w:overflowPunct/>
              <w:topLinePunct w:val="0"/>
              <w:bidi w:val="0"/>
              <w:spacing w:line="251" w:lineRule="auto"/>
              <w:ind w:firstLine="420"/>
              <w:rPr>
                <w:rFonts w:hint="eastAsia" w:ascii="宋体" w:hAnsi="宋体" w:eastAsia="宋体" w:cs="宋体"/>
                <w:color w:val="auto"/>
                <w:sz w:val="21"/>
                <w:szCs w:val="21"/>
                <w:highlight w:val="none"/>
              </w:rPr>
            </w:pPr>
          </w:p>
          <w:p w14:paraId="7732F8F7">
            <w:pPr>
              <w:keepNext w:val="0"/>
              <w:keepLines w:val="0"/>
              <w:pageBreakBefore w:val="0"/>
              <w:kinsoku/>
              <w:wordWrap/>
              <w:overflowPunct/>
              <w:topLinePunct w:val="0"/>
              <w:bidi w:val="0"/>
              <w:spacing w:line="252" w:lineRule="auto"/>
              <w:ind w:firstLine="420"/>
              <w:rPr>
                <w:rFonts w:hint="eastAsia" w:ascii="宋体" w:hAnsi="宋体" w:eastAsia="宋体" w:cs="宋体"/>
                <w:color w:val="auto"/>
                <w:sz w:val="21"/>
                <w:szCs w:val="21"/>
                <w:highlight w:val="none"/>
              </w:rPr>
            </w:pPr>
          </w:p>
          <w:p w14:paraId="53209AD0">
            <w:pPr>
              <w:keepNext w:val="0"/>
              <w:keepLines w:val="0"/>
              <w:pageBreakBefore w:val="0"/>
              <w:kinsoku/>
              <w:wordWrap/>
              <w:overflowPunct/>
              <w:topLinePunct w:val="0"/>
              <w:bidi w:val="0"/>
              <w:spacing w:line="360" w:lineRule="exact"/>
              <w:ind w:firstLine="0" w:firstLineChars="0"/>
              <w:jc w:val="center"/>
              <w:rPr>
                <w:rFonts w:hint="eastAsia" w:ascii="宋体" w:hAnsi="宋体" w:eastAsia="宋体" w:cs="宋体"/>
                <w:b/>
                <w:bCs/>
                <w:color w:val="auto"/>
                <w:sz w:val="21"/>
                <w:szCs w:val="21"/>
                <w:highlight w:val="none"/>
              </w:rPr>
            </w:pPr>
          </w:p>
          <w:p w14:paraId="163EF01C">
            <w:pPr>
              <w:keepNext w:val="0"/>
              <w:keepLines w:val="0"/>
              <w:pageBreakBefore w:val="0"/>
              <w:kinsoku/>
              <w:wordWrap/>
              <w:overflowPunct/>
              <w:topLinePunct w:val="0"/>
              <w:bidi w:val="0"/>
              <w:spacing w:line="360" w:lineRule="exact"/>
              <w:ind w:firstLine="0" w:firstLineChars="0"/>
              <w:jc w:val="center"/>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rPr>
              <w:t>劳动力安排计 划 (满分10分)</w:t>
            </w:r>
          </w:p>
        </w:tc>
        <w:tc>
          <w:tcPr>
            <w:tcW w:w="6288" w:type="dxa"/>
          </w:tcPr>
          <w:p w14:paraId="3C6F9CF5">
            <w:pPr>
              <w:keepNext w:val="0"/>
              <w:keepLines w:val="0"/>
              <w:pageBreakBefore w:val="0"/>
              <w:kinsoku/>
              <w:wordWrap/>
              <w:overflowPunct/>
              <w:topLinePunct w:val="0"/>
              <w:bidi w:val="0"/>
              <w:spacing w:before="128" w:line="351" w:lineRule="auto"/>
              <w:ind w:left="115" w:right="195" w:firstLine="456"/>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四</w:t>
            </w:r>
            <w:r>
              <w:rPr>
                <w:rFonts w:hint="eastAsia" w:ascii="宋体" w:hAnsi="宋体" w:eastAsia="宋体" w:cs="宋体"/>
                <w:color w:val="auto"/>
                <w:spacing w:val="8"/>
                <w:sz w:val="21"/>
                <w:szCs w:val="21"/>
                <w:highlight w:val="none"/>
              </w:rPr>
              <w:t>档 (10分) 各主要施工工序有详细周密的劳动力安排计划，有</w:t>
            </w:r>
            <w:r>
              <w:rPr>
                <w:rFonts w:hint="eastAsia" w:ascii="宋体" w:hAnsi="宋体" w:eastAsia="宋体" w:cs="宋体"/>
                <w:color w:val="auto"/>
                <w:spacing w:val="13"/>
                <w:sz w:val="21"/>
                <w:szCs w:val="21"/>
                <w:highlight w:val="none"/>
              </w:rPr>
              <w:t>各</w:t>
            </w:r>
            <w:r>
              <w:rPr>
                <w:rFonts w:hint="eastAsia" w:ascii="宋体" w:hAnsi="宋体" w:eastAsia="宋体" w:cs="宋体"/>
                <w:color w:val="auto"/>
                <w:spacing w:val="9"/>
                <w:sz w:val="21"/>
                <w:szCs w:val="21"/>
                <w:highlight w:val="none"/>
              </w:rPr>
              <w:t>工种劳动力安排计划，劳动力投入合理，满足施工需要。</w:t>
            </w:r>
          </w:p>
          <w:p w14:paraId="06CFECA7">
            <w:pPr>
              <w:keepNext w:val="0"/>
              <w:keepLines w:val="0"/>
              <w:pageBreakBefore w:val="0"/>
              <w:kinsoku/>
              <w:wordWrap/>
              <w:overflowPunct/>
              <w:topLinePunct w:val="0"/>
              <w:bidi w:val="0"/>
              <w:spacing w:line="351" w:lineRule="auto"/>
              <w:ind w:left="116" w:right="195" w:firstLine="436"/>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三档 (7分) 各主要施工工序有劳动力安排计划，有各工种劳</w:t>
            </w:r>
            <w:r>
              <w:rPr>
                <w:rFonts w:hint="eastAsia" w:ascii="宋体" w:hAnsi="宋体" w:eastAsia="宋体" w:cs="宋体"/>
                <w:color w:val="auto"/>
                <w:spacing w:val="5"/>
                <w:sz w:val="21"/>
                <w:szCs w:val="21"/>
                <w:highlight w:val="none"/>
              </w:rPr>
              <w:t>动</w:t>
            </w:r>
            <w:r>
              <w:rPr>
                <w:rFonts w:hint="eastAsia" w:ascii="宋体" w:hAnsi="宋体" w:eastAsia="宋体" w:cs="宋体"/>
                <w:color w:val="auto"/>
                <w:spacing w:val="9"/>
                <w:sz w:val="21"/>
                <w:szCs w:val="21"/>
                <w:highlight w:val="none"/>
              </w:rPr>
              <w:t>力安排计划，劳动力投入合理，满足施工需要</w:t>
            </w:r>
            <w:r>
              <w:rPr>
                <w:rFonts w:hint="eastAsia" w:ascii="宋体" w:hAnsi="宋体" w:eastAsia="宋体" w:cs="宋体"/>
                <w:color w:val="auto"/>
                <w:spacing w:val="6"/>
                <w:sz w:val="21"/>
                <w:szCs w:val="21"/>
                <w:highlight w:val="none"/>
              </w:rPr>
              <w:t>。</w:t>
            </w:r>
          </w:p>
          <w:p w14:paraId="5BED1842">
            <w:pPr>
              <w:keepNext w:val="0"/>
              <w:keepLines w:val="0"/>
              <w:pageBreakBefore w:val="0"/>
              <w:kinsoku/>
              <w:wordWrap/>
              <w:overflowPunct/>
              <w:topLinePunct w:val="0"/>
              <w:bidi w:val="0"/>
              <w:spacing w:line="350" w:lineRule="auto"/>
              <w:ind w:left="113" w:right="195" w:firstLine="464"/>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二档</w:t>
            </w:r>
            <w:r>
              <w:rPr>
                <w:rFonts w:hint="eastAsia" w:ascii="宋体" w:hAnsi="宋体" w:eastAsia="宋体" w:cs="宋体"/>
                <w:color w:val="auto"/>
                <w:spacing w:val="8"/>
                <w:sz w:val="21"/>
                <w:szCs w:val="21"/>
                <w:highlight w:val="none"/>
              </w:rPr>
              <w:t>(4分) 各主要施工工序只有劳动力安排计划，无各工种劳</w:t>
            </w:r>
            <w:r>
              <w:rPr>
                <w:rFonts w:hint="eastAsia" w:ascii="宋体" w:hAnsi="宋体" w:eastAsia="宋体" w:cs="宋体"/>
                <w:color w:val="auto"/>
                <w:spacing w:val="12"/>
                <w:sz w:val="21"/>
                <w:szCs w:val="21"/>
                <w:highlight w:val="none"/>
              </w:rPr>
              <w:t>动</w:t>
            </w:r>
            <w:r>
              <w:rPr>
                <w:rFonts w:hint="eastAsia" w:ascii="宋体" w:hAnsi="宋体" w:eastAsia="宋体" w:cs="宋体"/>
                <w:color w:val="auto"/>
                <w:spacing w:val="9"/>
                <w:sz w:val="21"/>
                <w:szCs w:val="21"/>
                <w:highlight w:val="none"/>
              </w:rPr>
              <w:t>力安排计划，劳动力投入合理，基本满足施工需要。</w:t>
            </w:r>
          </w:p>
          <w:p w14:paraId="2C97F0E3">
            <w:pPr>
              <w:keepNext w:val="0"/>
              <w:keepLines w:val="0"/>
              <w:pageBreakBefore w:val="0"/>
              <w:kinsoku/>
              <w:wordWrap/>
              <w:overflowPunct/>
              <w:topLinePunct w:val="0"/>
              <w:bidi w:val="0"/>
              <w:spacing w:line="381" w:lineRule="exact"/>
              <w:ind w:left="116" w:firstLine="436"/>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一档 (1分) 各主要施工工序无劳动力安排计划，劳动力投入不合理，不满足施工需要。</w:t>
            </w:r>
          </w:p>
        </w:tc>
        <w:tc>
          <w:tcPr>
            <w:tcW w:w="851" w:type="dxa"/>
            <w:vAlign w:val="center"/>
          </w:tcPr>
          <w:p w14:paraId="28A25A82">
            <w:pPr>
              <w:keepNext w:val="0"/>
              <w:keepLines w:val="0"/>
              <w:pageBreakBefore w:val="0"/>
              <w:kinsoku/>
              <w:wordWrap/>
              <w:overflowPunct/>
              <w:topLinePunct w:val="0"/>
              <w:bidi w:val="0"/>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10分</w:t>
            </w:r>
          </w:p>
        </w:tc>
      </w:tr>
      <w:tr w14:paraId="1E7C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668" w:type="dxa"/>
            <w:vAlign w:val="center"/>
          </w:tcPr>
          <w:p w14:paraId="080E1508">
            <w:pPr>
              <w:keepNext w:val="0"/>
              <w:keepLines w:val="0"/>
              <w:pageBreakBefore w:val="0"/>
              <w:kinsoku/>
              <w:wordWrap/>
              <w:overflowPunct/>
              <w:topLinePunct w:val="0"/>
              <w:bidi w:val="0"/>
              <w:adjustRightInd w:val="0"/>
              <w:spacing w:line="360" w:lineRule="exact"/>
              <w:ind w:firstLine="0" w:firstLineChars="0"/>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2.5</w:t>
            </w:r>
          </w:p>
        </w:tc>
        <w:tc>
          <w:tcPr>
            <w:tcW w:w="1283" w:type="dxa"/>
          </w:tcPr>
          <w:p w14:paraId="0E6C8868">
            <w:pPr>
              <w:keepNext w:val="0"/>
              <w:keepLines w:val="0"/>
              <w:pageBreakBefore w:val="0"/>
              <w:kinsoku/>
              <w:wordWrap/>
              <w:overflowPunct/>
              <w:topLinePunct w:val="0"/>
              <w:bidi w:val="0"/>
              <w:spacing w:before="2" w:line="350" w:lineRule="auto"/>
              <w:ind w:left="112" w:right="195" w:firstLine="436"/>
              <w:rPr>
                <w:rFonts w:hint="eastAsia" w:ascii="宋体" w:hAnsi="宋体" w:eastAsia="宋体" w:cs="宋体"/>
                <w:color w:val="auto"/>
                <w:spacing w:val="9"/>
                <w:sz w:val="21"/>
                <w:szCs w:val="21"/>
                <w:highlight w:val="none"/>
              </w:rPr>
            </w:pPr>
          </w:p>
          <w:p w14:paraId="034294DF">
            <w:pPr>
              <w:keepNext w:val="0"/>
              <w:keepLines w:val="0"/>
              <w:pageBreakBefore w:val="0"/>
              <w:kinsoku/>
              <w:wordWrap/>
              <w:overflowPunct/>
              <w:topLinePunct w:val="0"/>
              <w:bidi w:val="0"/>
              <w:spacing w:before="2" w:line="350" w:lineRule="auto"/>
              <w:ind w:left="112" w:right="195" w:firstLine="436"/>
              <w:rPr>
                <w:rFonts w:hint="eastAsia" w:ascii="宋体" w:hAnsi="宋体" w:eastAsia="宋体" w:cs="宋体"/>
                <w:color w:val="auto"/>
                <w:spacing w:val="9"/>
                <w:sz w:val="21"/>
                <w:szCs w:val="21"/>
                <w:highlight w:val="none"/>
              </w:rPr>
            </w:pPr>
          </w:p>
          <w:p w14:paraId="5CBEEA9F">
            <w:pPr>
              <w:keepNext w:val="0"/>
              <w:keepLines w:val="0"/>
              <w:pageBreakBefore w:val="0"/>
              <w:kinsoku/>
              <w:wordWrap/>
              <w:overflowPunct/>
              <w:topLinePunct w:val="0"/>
              <w:bidi w:val="0"/>
              <w:spacing w:before="2" w:line="350" w:lineRule="auto"/>
              <w:ind w:left="112" w:right="195" w:firstLine="436"/>
              <w:rPr>
                <w:rFonts w:hint="eastAsia" w:ascii="宋体" w:hAnsi="宋体" w:eastAsia="宋体" w:cs="宋体"/>
                <w:color w:val="auto"/>
                <w:spacing w:val="9"/>
                <w:sz w:val="21"/>
                <w:szCs w:val="21"/>
                <w:highlight w:val="none"/>
              </w:rPr>
            </w:pPr>
          </w:p>
          <w:p w14:paraId="53B58379">
            <w:pPr>
              <w:keepNext w:val="0"/>
              <w:keepLines w:val="0"/>
              <w:pageBreakBefore w:val="0"/>
              <w:kinsoku/>
              <w:wordWrap/>
              <w:overflowPunct/>
              <w:topLinePunct w:val="0"/>
              <w:bidi w:val="0"/>
              <w:spacing w:line="360" w:lineRule="exact"/>
              <w:ind w:firstLine="0" w:firstLineChars="0"/>
              <w:jc w:val="center"/>
              <w:rPr>
                <w:rFonts w:hint="eastAsia" w:ascii="宋体" w:hAnsi="宋体" w:eastAsia="宋体" w:cs="宋体"/>
                <w:b/>
                <w:bCs/>
                <w:color w:val="auto"/>
                <w:sz w:val="21"/>
                <w:szCs w:val="21"/>
                <w:highlight w:val="none"/>
              </w:rPr>
            </w:pPr>
          </w:p>
          <w:p w14:paraId="0D6FE1EB">
            <w:pPr>
              <w:keepNext w:val="0"/>
              <w:keepLines w:val="0"/>
              <w:pageBreakBefore w:val="0"/>
              <w:kinsoku/>
              <w:wordWrap/>
              <w:overflowPunct/>
              <w:topLinePunct w:val="0"/>
              <w:bidi w:val="0"/>
              <w:spacing w:line="360" w:lineRule="exact"/>
              <w:ind w:firstLine="0" w:firstLineChars="0"/>
              <w:jc w:val="center"/>
              <w:rPr>
                <w:rFonts w:hint="eastAsia" w:ascii="宋体" w:hAnsi="宋体" w:eastAsia="宋体" w:cs="宋体"/>
                <w:color w:val="auto"/>
                <w:spacing w:val="9"/>
                <w:sz w:val="21"/>
                <w:szCs w:val="21"/>
                <w:highlight w:val="none"/>
                <w:lang w:eastAsia="zh-CN"/>
              </w:rPr>
            </w:pPr>
            <w:r>
              <w:rPr>
                <w:rFonts w:hint="eastAsia" w:ascii="宋体" w:hAnsi="宋体" w:eastAsia="宋体" w:cs="宋体"/>
                <w:b/>
                <w:bCs/>
                <w:color w:val="auto"/>
                <w:sz w:val="21"/>
                <w:szCs w:val="21"/>
                <w:highlight w:val="none"/>
              </w:rPr>
              <w:t>确保工程质量 的技术组织措 施 (满分10   分)</w:t>
            </w:r>
          </w:p>
        </w:tc>
        <w:tc>
          <w:tcPr>
            <w:tcW w:w="6288" w:type="dxa"/>
          </w:tcPr>
          <w:p w14:paraId="1B51CF63">
            <w:pPr>
              <w:keepNext w:val="0"/>
              <w:keepLines w:val="0"/>
              <w:pageBreakBefore w:val="0"/>
              <w:kinsoku/>
              <w:wordWrap/>
              <w:overflowPunct/>
              <w:topLinePunct w:val="0"/>
              <w:bidi w:val="0"/>
              <w:spacing w:before="2" w:line="350" w:lineRule="auto"/>
              <w:ind w:left="112" w:right="195" w:firstLine="43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四档 (10分) 有专门的质量技术管理班子和制度，且人员配备合理，制度健全。主要工序有质量技术保证措施和手段， 自控体系完整，能有效保证技术质量，达到承诺的质量标准。</w:t>
            </w:r>
          </w:p>
          <w:p w14:paraId="37A367A7">
            <w:pPr>
              <w:keepNext w:val="0"/>
              <w:keepLines w:val="0"/>
              <w:pageBreakBefore w:val="0"/>
              <w:kinsoku/>
              <w:wordWrap/>
              <w:overflowPunct/>
              <w:topLinePunct w:val="0"/>
              <w:bidi w:val="0"/>
              <w:spacing w:before="2" w:line="350" w:lineRule="auto"/>
              <w:ind w:left="112" w:right="195" w:firstLine="43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三档 (7分) 有质量技术管理班子和制度，且人员配备合理，制 度健全。主要工序有质量技术保证措施和手段， 自控体系完整，能有效保证技术质量，达到承诺的质量标准。</w:t>
            </w:r>
          </w:p>
          <w:p w14:paraId="3E5AE6DB">
            <w:pPr>
              <w:keepNext w:val="0"/>
              <w:keepLines w:val="0"/>
              <w:pageBreakBefore w:val="0"/>
              <w:kinsoku/>
              <w:wordWrap/>
              <w:overflowPunct/>
              <w:topLinePunct w:val="0"/>
              <w:bidi w:val="0"/>
              <w:spacing w:before="2" w:line="350" w:lineRule="auto"/>
              <w:ind w:left="112" w:right="195" w:firstLine="43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二档 (4分) 有质量技术管理班子和制度。主要工序有质量技术 保证措施和手段， 自控体系一般，基本能保证技术质量，达到 承诺的质量标准。</w:t>
            </w:r>
          </w:p>
          <w:p w14:paraId="45C8AB79">
            <w:pPr>
              <w:keepNext w:val="0"/>
              <w:keepLines w:val="0"/>
              <w:pageBreakBefore w:val="0"/>
              <w:kinsoku/>
              <w:wordWrap/>
              <w:overflowPunct/>
              <w:topLinePunct w:val="0"/>
              <w:bidi w:val="0"/>
              <w:spacing w:before="2" w:line="350" w:lineRule="auto"/>
              <w:ind w:left="112" w:right="195" w:firstLine="43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一档 (1分) 有质量技术管理班子和制度。主要工序无质量技术保证措施和手段，自控体系一般，不能有效保证技术质量。</w:t>
            </w:r>
          </w:p>
        </w:tc>
        <w:tc>
          <w:tcPr>
            <w:tcW w:w="851" w:type="dxa"/>
            <w:vAlign w:val="center"/>
          </w:tcPr>
          <w:p w14:paraId="4D1FC1A8">
            <w:pPr>
              <w:keepNext w:val="0"/>
              <w:keepLines w:val="0"/>
              <w:pageBreakBefore w:val="0"/>
              <w:kinsoku/>
              <w:wordWrap/>
              <w:overflowPunct/>
              <w:topLinePunct w:val="0"/>
              <w:bidi w:val="0"/>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10分</w:t>
            </w:r>
          </w:p>
        </w:tc>
      </w:tr>
      <w:tr w14:paraId="1650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668" w:type="dxa"/>
            <w:vAlign w:val="center"/>
          </w:tcPr>
          <w:p w14:paraId="2EDA75E8">
            <w:pPr>
              <w:keepNext w:val="0"/>
              <w:keepLines w:val="0"/>
              <w:pageBreakBefore w:val="0"/>
              <w:kinsoku/>
              <w:wordWrap/>
              <w:overflowPunct/>
              <w:topLinePunct w:val="0"/>
              <w:bidi w:val="0"/>
              <w:adjustRightInd w:val="0"/>
              <w:spacing w:line="360" w:lineRule="exact"/>
              <w:ind w:firstLine="0" w:firstLineChars="0"/>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2.6</w:t>
            </w:r>
          </w:p>
        </w:tc>
        <w:tc>
          <w:tcPr>
            <w:tcW w:w="1283" w:type="dxa"/>
            <w:vAlign w:val="center"/>
          </w:tcPr>
          <w:p w14:paraId="14037AA3">
            <w:pPr>
              <w:keepNext w:val="0"/>
              <w:keepLines w:val="0"/>
              <w:pageBreakBefore w:val="0"/>
              <w:kinsoku/>
              <w:wordWrap/>
              <w:overflowPunct/>
              <w:topLinePunct w:val="0"/>
              <w:bidi w:val="0"/>
              <w:spacing w:before="65" w:line="356" w:lineRule="auto"/>
              <w:ind w:right="189" w:firstLine="0" w:firstLineChars="0"/>
              <w:jc w:val="center"/>
              <w:rPr>
                <w:rFonts w:hint="eastAsia" w:ascii="宋体" w:hAnsi="宋体" w:eastAsia="宋体" w:cs="宋体"/>
                <w:color w:val="auto"/>
                <w:spacing w:val="9"/>
                <w:sz w:val="21"/>
                <w:szCs w:val="21"/>
                <w:highlight w:val="none"/>
                <w:lang w:eastAsia="zh-CN"/>
              </w:rPr>
            </w:pPr>
            <w:r>
              <w:rPr>
                <w:rFonts w:hint="eastAsia" w:ascii="宋体" w:hAnsi="宋体" w:eastAsia="宋体" w:cs="宋体"/>
                <w:b/>
                <w:bCs/>
                <w:color w:val="auto"/>
                <w:sz w:val="21"/>
                <w:szCs w:val="21"/>
                <w:highlight w:val="none"/>
              </w:rPr>
              <w:t>确保安全生产 的技术组织措 施 (满分10   分)</w:t>
            </w:r>
          </w:p>
        </w:tc>
        <w:tc>
          <w:tcPr>
            <w:tcW w:w="6288" w:type="dxa"/>
          </w:tcPr>
          <w:p w14:paraId="64984934">
            <w:pPr>
              <w:keepNext w:val="0"/>
              <w:keepLines w:val="0"/>
              <w:pageBreakBefore w:val="0"/>
              <w:kinsoku/>
              <w:wordWrap/>
              <w:overflowPunct/>
              <w:topLinePunct w:val="0"/>
              <w:bidi w:val="0"/>
              <w:spacing w:before="125" w:line="351" w:lineRule="auto"/>
              <w:ind w:left="113" w:right="246" w:firstLine="448"/>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四档</w:t>
            </w:r>
            <w:r>
              <w:rPr>
                <w:rFonts w:hint="eastAsia" w:ascii="宋体" w:hAnsi="宋体" w:eastAsia="宋体" w:cs="宋体"/>
                <w:color w:val="auto"/>
                <w:spacing w:val="6"/>
                <w:sz w:val="21"/>
                <w:szCs w:val="21"/>
                <w:highlight w:val="none"/>
              </w:rPr>
              <w:t>(10分) 有专门的安全管理人员和制度，且人员配备合理，</w:t>
            </w:r>
            <w:r>
              <w:rPr>
                <w:rFonts w:hint="eastAsia" w:ascii="宋体" w:hAnsi="宋体" w:eastAsia="宋体" w:cs="宋体"/>
                <w:color w:val="auto"/>
                <w:spacing w:val="18"/>
                <w:sz w:val="21"/>
                <w:szCs w:val="21"/>
                <w:highlight w:val="none"/>
              </w:rPr>
              <w:t>制</w:t>
            </w:r>
            <w:r>
              <w:rPr>
                <w:rFonts w:hint="eastAsia" w:ascii="宋体" w:hAnsi="宋体" w:eastAsia="宋体" w:cs="宋体"/>
                <w:color w:val="auto"/>
                <w:spacing w:val="17"/>
                <w:sz w:val="21"/>
                <w:szCs w:val="21"/>
                <w:highlight w:val="none"/>
              </w:rPr>
              <w:t>度</w:t>
            </w:r>
            <w:r>
              <w:rPr>
                <w:rFonts w:hint="eastAsia" w:ascii="宋体" w:hAnsi="宋体" w:eastAsia="宋体" w:cs="宋体"/>
                <w:color w:val="auto"/>
                <w:spacing w:val="9"/>
                <w:sz w:val="21"/>
                <w:szCs w:val="21"/>
                <w:highlight w:val="none"/>
              </w:rPr>
              <w:t>健全，各道工序安全技术措施针对性强，符合实际且满足</w:t>
            </w:r>
            <w:r>
              <w:rPr>
                <w:rFonts w:hint="eastAsia" w:ascii="宋体" w:hAnsi="宋体" w:eastAsia="宋体" w:cs="宋体"/>
                <w:color w:val="auto"/>
                <w:spacing w:val="18"/>
                <w:sz w:val="21"/>
                <w:szCs w:val="21"/>
                <w:highlight w:val="none"/>
              </w:rPr>
              <w:t>有</w:t>
            </w:r>
            <w:r>
              <w:rPr>
                <w:rFonts w:hint="eastAsia" w:ascii="宋体" w:hAnsi="宋体" w:eastAsia="宋体" w:cs="宋体"/>
                <w:color w:val="auto"/>
                <w:spacing w:val="17"/>
                <w:sz w:val="21"/>
                <w:szCs w:val="21"/>
                <w:highlight w:val="none"/>
              </w:rPr>
              <w:t>关</w:t>
            </w:r>
            <w:r>
              <w:rPr>
                <w:rFonts w:hint="eastAsia" w:ascii="宋体" w:hAnsi="宋体" w:eastAsia="宋体" w:cs="宋体"/>
                <w:color w:val="auto"/>
                <w:spacing w:val="9"/>
                <w:sz w:val="21"/>
                <w:szCs w:val="21"/>
                <w:highlight w:val="none"/>
              </w:rPr>
              <w:t>安全技术标准要求。现场防火、应急救援、社会治安安全</w:t>
            </w:r>
            <w:r>
              <w:rPr>
                <w:rFonts w:hint="eastAsia" w:ascii="宋体" w:hAnsi="宋体" w:eastAsia="宋体" w:cs="宋体"/>
                <w:color w:val="auto"/>
                <w:spacing w:val="6"/>
                <w:sz w:val="21"/>
                <w:szCs w:val="21"/>
                <w:highlight w:val="none"/>
              </w:rPr>
              <w:t>措施得力</w:t>
            </w:r>
            <w:r>
              <w:rPr>
                <w:rFonts w:hint="eastAsia" w:ascii="宋体" w:hAnsi="宋体" w:eastAsia="宋体" w:cs="宋体"/>
                <w:color w:val="auto"/>
                <w:spacing w:val="5"/>
                <w:sz w:val="21"/>
                <w:szCs w:val="21"/>
                <w:highlight w:val="none"/>
              </w:rPr>
              <w:t>。</w:t>
            </w:r>
          </w:p>
          <w:p w14:paraId="045F4787">
            <w:pPr>
              <w:keepNext w:val="0"/>
              <w:keepLines w:val="0"/>
              <w:pageBreakBefore w:val="0"/>
              <w:kinsoku/>
              <w:wordWrap/>
              <w:overflowPunct/>
              <w:topLinePunct w:val="0"/>
              <w:bidi w:val="0"/>
              <w:spacing w:before="2" w:line="350" w:lineRule="auto"/>
              <w:ind w:left="113" w:right="195" w:firstLine="436"/>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三档 (7分) 有安全管理人员和制度，且人员配备合理，制度</w:t>
            </w:r>
            <w:r>
              <w:rPr>
                <w:rFonts w:hint="eastAsia" w:ascii="宋体" w:hAnsi="宋体" w:eastAsia="宋体" w:cs="宋体"/>
                <w:color w:val="auto"/>
                <w:spacing w:val="5"/>
                <w:sz w:val="21"/>
                <w:szCs w:val="21"/>
                <w:highlight w:val="none"/>
              </w:rPr>
              <w:t>健</w:t>
            </w:r>
            <w:r>
              <w:rPr>
                <w:rFonts w:hint="eastAsia" w:ascii="宋体" w:hAnsi="宋体" w:eastAsia="宋体" w:cs="宋体"/>
                <w:color w:val="auto"/>
                <w:spacing w:val="18"/>
                <w:sz w:val="21"/>
                <w:szCs w:val="21"/>
                <w:highlight w:val="none"/>
              </w:rPr>
              <w:t>全</w:t>
            </w:r>
            <w:r>
              <w:rPr>
                <w:rFonts w:hint="eastAsia" w:ascii="宋体" w:hAnsi="宋体" w:eastAsia="宋体" w:cs="宋体"/>
                <w:color w:val="auto"/>
                <w:spacing w:val="17"/>
                <w:sz w:val="21"/>
                <w:szCs w:val="21"/>
                <w:highlight w:val="none"/>
              </w:rPr>
              <w:t>，</w:t>
            </w:r>
            <w:r>
              <w:rPr>
                <w:rFonts w:hint="eastAsia" w:ascii="宋体" w:hAnsi="宋体" w:eastAsia="宋体" w:cs="宋体"/>
                <w:color w:val="auto"/>
                <w:spacing w:val="9"/>
                <w:sz w:val="21"/>
                <w:szCs w:val="21"/>
                <w:highlight w:val="none"/>
              </w:rPr>
              <w:t>各道工序安全技术措施有针对性，符合实际且满足有关安</w:t>
            </w:r>
            <w:r>
              <w:rPr>
                <w:rFonts w:hint="eastAsia" w:ascii="宋体" w:hAnsi="宋体" w:eastAsia="宋体" w:cs="宋体"/>
                <w:color w:val="auto"/>
                <w:spacing w:val="18"/>
                <w:sz w:val="21"/>
                <w:szCs w:val="21"/>
                <w:highlight w:val="none"/>
              </w:rPr>
              <w:t>全</w:t>
            </w:r>
            <w:r>
              <w:rPr>
                <w:rFonts w:hint="eastAsia" w:ascii="宋体" w:hAnsi="宋体" w:eastAsia="宋体" w:cs="宋体"/>
                <w:color w:val="auto"/>
                <w:spacing w:val="17"/>
                <w:sz w:val="21"/>
                <w:szCs w:val="21"/>
                <w:highlight w:val="none"/>
              </w:rPr>
              <w:t>技</w:t>
            </w:r>
            <w:r>
              <w:rPr>
                <w:rFonts w:hint="eastAsia" w:ascii="宋体" w:hAnsi="宋体" w:eastAsia="宋体" w:cs="宋体"/>
                <w:color w:val="auto"/>
                <w:spacing w:val="9"/>
                <w:sz w:val="21"/>
                <w:szCs w:val="21"/>
                <w:highlight w:val="none"/>
              </w:rPr>
              <w:t>术标准要求。现场防火、应急救援、社会治安安全措施满</w:t>
            </w:r>
            <w:r>
              <w:rPr>
                <w:rFonts w:hint="eastAsia" w:ascii="宋体" w:hAnsi="宋体" w:eastAsia="宋体" w:cs="宋体"/>
                <w:color w:val="auto"/>
                <w:spacing w:val="7"/>
                <w:sz w:val="21"/>
                <w:szCs w:val="21"/>
                <w:highlight w:val="none"/>
              </w:rPr>
              <w:t>足施工需求</w:t>
            </w:r>
            <w:r>
              <w:rPr>
                <w:rFonts w:hint="eastAsia" w:ascii="宋体" w:hAnsi="宋体" w:eastAsia="宋体" w:cs="宋体"/>
                <w:color w:val="auto"/>
                <w:spacing w:val="5"/>
                <w:sz w:val="21"/>
                <w:szCs w:val="21"/>
                <w:highlight w:val="none"/>
              </w:rPr>
              <w:t>。</w:t>
            </w:r>
          </w:p>
          <w:p w14:paraId="4B4EE0BA">
            <w:pPr>
              <w:keepNext w:val="0"/>
              <w:keepLines w:val="0"/>
              <w:pageBreakBefore w:val="0"/>
              <w:kinsoku/>
              <w:wordWrap/>
              <w:overflowPunct/>
              <w:topLinePunct w:val="0"/>
              <w:bidi w:val="0"/>
              <w:spacing w:line="351" w:lineRule="auto"/>
              <w:ind w:left="113" w:right="195" w:firstLine="464"/>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二档</w:t>
            </w:r>
            <w:r>
              <w:rPr>
                <w:rFonts w:hint="eastAsia" w:ascii="宋体" w:hAnsi="宋体" w:eastAsia="宋体" w:cs="宋体"/>
                <w:color w:val="auto"/>
                <w:spacing w:val="8"/>
                <w:sz w:val="21"/>
                <w:szCs w:val="21"/>
                <w:highlight w:val="none"/>
              </w:rPr>
              <w:t>(4分) 有安全管理人员和制度，人员配备一般，制度健全</w:t>
            </w:r>
            <w:r>
              <w:rPr>
                <w:rFonts w:hint="eastAsia" w:ascii="宋体" w:hAnsi="宋体" w:eastAsia="宋体" w:cs="宋体"/>
                <w:color w:val="auto"/>
                <w:spacing w:val="18"/>
                <w:sz w:val="21"/>
                <w:szCs w:val="21"/>
                <w:highlight w:val="none"/>
              </w:rPr>
              <w:t>一</w:t>
            </w:r>
            <w:r>
              <w:rPr>
                <w:rFonts w:hint="eastAsia" w:ascii="宋体" w:hAnsi="宋体" w:eastAsia="宋体" w:cs="宋体"/>
                <w:color w:val="auto"/>
                <w:spacing w:val="17"/>
                <w:sz w:val="21"/>
                <w:szCs w:val="21"/>
                <w:highlight w:val="none"/>
              </w:rPr>
              <w:t>般</w:t>
            </w:r>
            <w:r>
              <w:rPr>
                <w:rFonts w:hint="eastAsia" w:ascii="宋体" w:hAnsi="宋体" w:eastAsia="宋体" w:cs="宋体"/>
                <w:color w:val="auto"/>
                <w:spacing w:val="9"/>
                <w:sz w:val="21"/>
                <w:szCs w:val="21"/>
                <w:highlight w:val="none"/>
              </w:rPr>
              <w:t>，各道工序安全技术措施针对性一般，基本满足有关安全</w:t>
            </w:r>
            <w:r>
              <w:rPr>
                <w:rFonts w:hint="eastAsia" w:ascii="宋体" w:hAnsi="宋体" w:eastAsia="宋体" w:cs="宋体"/>
                <w:color w:val="auto"/>
                <w:spacing w:val="18"/>
                <w:sz w:val="21"/>
                <w:szCs w:val="21"/>
                <w:highlight w:val="none"/>
              </w:rPr>
              <w:t>技</w:t>
            </w:r>
            <w:r>
              <w:rPr>
                <w:rFonts w:hint="eastAsia" w:ascii="宋体" w:hAnsi="宋体" w:eastAsia="宋体" w:cs="宋体"/>
                <w:color w:val="auto"/>
                <w:spacing w:val="17"/>
                <w:sz w:val="21"/>
                <w:szCs w:val="21"/>
                <w:highlight w:val="none"/>
              </w:rPr>
              <w:t>术</w:t>
            </w:r>
            <w:r>
              <w:rPr>
                <w:rFonts w:hint="eastAsia" w:ascii="宋体" w:hAnsi="宋体" w:eastAsia="宋体" w:cs="宋体"/>
                <w:color w:val="auto"/>
                <w:spacing w:val="9"/>
                <w:sz w:val="21"/>
                <w:szCs w:val="21"/>
                <w:highlight w:val="none"/>
              </w:rPr>
              <w:t>标准要求。现场防火、应急救援、社会治安安全措施基本</w:t>
            </w:r>
            <w:r>
              <w:rPr>
                <w:rFonts w:hint="eastAsia" w:ascii="宋体" w:hAnsi="宋体" w:eastAsia="宋体" w:cs="宋体"/>
                <w:color w:val="auto"/>
                <w:spacing w:val="7"/>
                <w:sz w:val="21"/>
                <w:szCs w:val="21"/>
                <w:highlight w:val="none"/>
              </w:rPr>
              <w:t>满足施工需求。</w:t>
            </w:r>
          </w:p>
          <w:p w14:paraId="30A8533F">
            <w:pPr>
              <w:keepNext w:val="0"/>
              <w:keepLines w:val="0"/>
              <w:pageBreakBefore w:val="0"/>
              <w:kinsoku/>
              <w:wordWrap/>
              <w:overflowPunct/>
              <w:topLinePunct w:val="0"/>
              <w:bidi w:val="0"/>
              <w:spacing w:before="2" w:line="350" w:lineRule="auto"/>
              <w:ind w:left="113" w:right="195" w:firstLine="464"/>
              <w:rPr>
                <w:rFonts w:hint="eastAsia" w:ascii="宋体" w:hAnsi="宋体" w:eastAsia="宋体" w:cs="宋体"/>
                <w:color w:val="auto"/>
                <w:spacing w:val="8"/>
                <w:sz w:val="21"/>
                <w:szCs w:val="21"/>
                <w:highlight w:val="none"/>
              </w:rPr>
            </w:pPr>
            <w:r>
              <w:rPr>
                <w:rFonts w:hint="eastAsia" w:ascii="宋体" w:hAnsi="宋体" w:eastAsia="宋体" w:cs="宋体"/>
                <w:color w:val="auto"/>
                <w:spacing w:val="16"/>
                <w:sz w:val="21"/>
                <w:szCs w:val="21"/>
                <w:highlight w:val="none"/>
              </w:rPr>
              <w:t>一档</w:t>
            </w:r>
            <w:r>
              <w:rPr>
                <w:rFonts w:hint="eastAsia" w:ascii="宋体" w:hAnsi="宋体" w:eastAsia="宋体" w:cs="宋体"/>
                <w:color w:val="auto"/>
                <w:spacing w:val="8"/>
                <w:sz w:val="21"/>
                <w:szCs w:val="21"/>
                <w:highlight w:val="none"/>
              </w:rPr>
              <w:t>(1分) 有安全管理人员和制度，各道工序安全技术措</w:t>
            </w:r>
            <w:r>
              <w:rPr>
                <w:rFonts w:hint="eastAsia" w:ascii="宋体" w:hAnsi="宋体" w:eastAsia="宋体" w:cs="宋体"/>
                <w:color w:val="auto"/>
                <w:spacing w:val="9"/>
                <w:sz w:val="21"/>
                <w:szCs w:val="21"/>
                <w:highlight w:val="none"/>
              </w:rPr>
              <w:t>施无 针对性，满足有关安全技术标准要求。现场防火、应急救援、社会治安安全措施差。</w:t>
            </w:r>
          </w:p>
        </w:tc>
        <w:tc>
          <w:tcPr>
            <w:tcW w:w="851" w:type="dxa"/>
            <w:vAlign w:val="center"/>
          </w:tcPr>
          <w:p w14:paraId="5F781770">
            <w:pPr>
              <w:keepNext w:val="0"/>
              <w:keepLines w:val="0"/>
              <w:pageBreakBefore w:val="0"/>
              <w:kinsoku/>
              <w:wordWrap/>
              <w:overflowPunct/>
              <w:topLinePunct w:val="0"/>
              <w:bidi w:val="0"/>
              <w:ind w:firstLine="0" w:firstLineChars="0"/>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10分</w:t>
            </w:r>
          </w:p>
        </w:tc>
      </w:tr>
      <w:tr w14:paraId="4B6B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668" w:type="dxa"/>
            <w:vAlign w:val="center"/>
          </w:tcPr>
          <w:p w14:paraId="74D1F06C">
            <w:pPr>
              <w:keepNext w:val="0"/>
              <w:keepLines w:val="0"/>
              <w:pageBreakBefore w:val="0"/>
              <w:kinsoku/>
              <w:wordWrap/>
              <w:overflowPunct/>
              <w:topLinePunct w:val="0"/>
              <w:bidi w:val="0"/>
              <w:adjustRightInd w:val="0"/>
              <w:spacing w:line="360" w:lineRule="exact"/>
              <w:ind w:firstLine="0" w:firstLineChars="0"/>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2.7</w:t>
            </w:r>
          </w:p>
        </w:tc>
        <w:tc>
          <w:tcPr>
            <w:tcW w:w="1283" w:type="dxa"/>
            <w:vAlign w:val="center"/>
          </w:tcPr>
          <w:p w14:paraId="3EA682DC">
            <w:pPr>
              <w:keepNext w:val="0"/>
              <w:keepLines w:val="0"/>
              <w:pageBreakBefore w:val="0"/>
              <w:kinsoku/>
              <w:wordWrap/>
              <w:overflowPunct/>
              <w:topLinePunct w:val="0"/>
              <w:bidi w:val="0"/>
              <w:spacing w:before="65" w:line="356" w:lineRule="auto"/>
              <w:ind w:right="189" w:firstLine="0" w:firstLineChars="0"/>
              <w:jc w:val="center"/>
              <w:rPr>
                <w:rFonts w:hint="eastAsia" w:ascii="宋体" w:hAnsi="宋体" w:eastAsia="宋体" w:cs="宋体"/>
                <w:color w:val="auto"/>
                <w:spacing w:val="9"/>
                <w:sz w:val="21"/>
                <w:szCs w:val="21"/>
                <w:highlight w:val="none"/>
                <w:lang w:eastAsia="zh-CN"/>
              </w:rPr>
            </w:pPr>
            <w:r>
              <w:rPr>
                <w:rFonts w:hint="eastAsia" w:ascii="宋体" w:hAnsi="宋体" w:eastAsia="宋体" w:cs="宋体"/>
                <w:b/>
                <w:bCs/>
                <w:color w:val="auto"/>
                <w:sz w:val="21"/>
                <w:szCs w:val="21"/>
                <w:highlight w:val="none"/>
              </w:rPr>
              <w:t>工程施工的重 点和难点 (满 分10分)</w:t>
            </w:r>
          </w:p>
        </w:tc>
        <w:tc>
          <w:tcPr>
            <w:tcW w:w="6288" w:type="dxa"/>
          </w:tcPr>
          <w:p w14:paraId="4BC3013C">
            <w:pPr>
              <w:keepNext w:val="0"/>
              <w:keepLines w:val="0"/>
              <w:pageBreakBefore w:val="0"/>
              <w:kinsoku/>
              <w:wordWrap/>
              <w:overflowPunct/>
              <w:topLinePunct w:val="0"/>
              <w:bidi w:val="0"/>
              <w:spacing w:before="129" w:line="350" w:lineRule="auto"/>
              <w:ind w:left="123" w:right="195" w:firstLine="456"/>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四</w:t>
            </w:r>
            <w:r>
              <w:rPr>
                <w:rFonts w:hint="eastAsia" w:ascii="宋体" w:hAnsi="宋体" w:eastAsia="宋体" w:cs="宋体"/>
                <w:color w:val="auto"/>
                <w:spacing w:val="8"/>
                <w:sz w:val="21"/>
                <w:szCs w:val="21"/>
                <w:highlight w:val="none"/>
              </w:rPr>
              <w:t>档 (10分) 针对本工程的特点，详细阐述了本工程的重点和难</w:t>
            </w:r>
            <w:r>
              <w:rPr>
                <w:rFonts w:hint="eastAsia" w:ascii="宋体" w:hAnsi="宋体" w:eastAsia="宋体" w:cs="宋体"/>
                <w:color w:val="auto"/>
                <w:spacing w:val="16"/>
                <w:sz w:val="21"/>
                <w:szCs w:val="21"/>
                <w:highlight w:val="none"/>
              </w:rPr>
              <w:t>点</w:t>
            </w: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8"/>
                <w:sz w:val="21"/>
                <w:szCs w:val="21"/>
                <w:highlight w:val="none"/>
              </w:rPr>
              <w:t>解决重点和难点问题的方法合理、可行。</w:t>
            </w:r>
          </w:p>
          <w:p w14:paraId="4894D9E8">
            <w:pPr>
              <w:keepNext w:val="0"/>
              <w:keepLines w:val="0"/>
              <w:pageBreakBefore w:val="0"/>
              <w:kinsoku/>
              <w:wordWrap/>
              <w:overflowPunct/>
              <w:topLinePunct w:val="0"/>
              <w:bidi w:val="0"/>
              <w:spacing w:line="351" w:lineRule="auto"/>
              <w:ind w:left="112" w:right="246" w:firstLine="448"/>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三</w:t>
            </w:r>
            <w:r>
              <w:rPr>
                <w:rFonts w:hint="eastAsia" w:ascii="宋体" w:hAnsi="宋体" w:eastAsia="宋体" w:cs="宋体"/>
                <w:color w:val="auto"/>
                <w:spacing w:val="7"/>
                <w:sz w:val="21"/>
                <w:szCs w:val="21"/>
                <w:highlight w:val="none"/>
              </w:rPr>
              <w:t>档 (7分) 针对本工程的特点，阐述了本工程的重点和难点，</w:t>
            </w:r>
            <w:r>
              <w:rPr>
                <w:rFonts w:hint="eastAsia" w:ascii="宋体" w:hAnsi="宋体" w:eastAsia="宋体" w:cs="宋体"/>
                <w:color w:val="auto"/>
                <w:spacing w:val="16"/>
                <w:sz w:val="21"/>
                <w:szCs w:val="21"/>
                <w:highlight w:val="none"/>
              </w:rPr>
              <w:t>解</w:t>
            </w:r>
            <w:r>
              <w:rPr>
                <w:rFonts w:hint="eastAsia" w:ascii="宋体" w:hAnsi="宋体" w:eastAsia="宋体" w:cs="宋体"/>
                <w:color w:val="auto"/>
                <w:spacing w:val="10"/>
                <w:sz w:val="21"/>
                <w:szCs w:val="21"/>
                <w:highlight w:val="none"/>
              </w:rPr>
              <w:t>决</w:t>
            </w:r>
            <w:r>
              <w:rPr>
                <w:rFonts w:hint="eastAsia" w:ascii="宋体" w:hAnsi="宋体" w:eastAsia="宋体" w:cs="宋体"/>
                <w:color w:val="auto"/>
                <w:spacing w:val="8"/>
                <w:sz w:val="21"/>
                <w:szCs w:val="21"/>
                <w:highlight w:val="none"/>
              </w:rPr>
              <w:t>重点和难点问题的方法合理。</w:t>
            </w:r>
          </w:p>
          <w:p w14:paraId="741057CB">
            <w:pPr>
              <w:keepNext w:val="0"/>
              <w:keepLines w:val="0"/>
              <w:pageBreakBefore w:val="0"/>
              <w:kinsoku/>
              <w:wordWrap/>
              <w:overflowPunct/>
              <w:topLinePunct w:val="0"/>
              <w:bidi w:val="0"/>
              <w:spacing w:line="351" w:lineRule="auto"/>
              <w:ind w:left="113" w:right="195" w:firstLine="464"/>
              <w:rPr>
                <w:rFonts w:hint="eastAsia" w:ascii="宋体" w:hAnsi="宋体" w:eastAsia="宋体" w:cs="宋体"/>
                <w:color w:val="auto"/>
                <w:spacing w:val="9"/>
                <w:sz w:val="21"/>
                <w:szCs w:val="21"/>
                <w:highlight w:val="none"/>
              </w:rPr>
            </w:pPr>
            <w:r>
              <w:rPr>
                <w:rFonts w:hint="eastAsia" w:ascii="宋体" w:hAnsi="宋体" w:eastAsia="宋体" w:cs="宋体"/>
                <w:color w:val="auto"/>
                <w:spacing w:val="16"/>
                <w:sz w:val="21"/>
                <w:szCs w:val="21"/>
                <w:highlight w:val="none"/>
              </w:rPr>
              <w:t>二档</w:t>
            </w:r>
            <w:r>
              <w:rPr>
                <w:rFonts w:hint="eastAsia" w:ascii="宋体" w:hAnsi="宋体" w:eastAsia="宋体" w:cs="宋体"/>
                <w:color w:val="auto"/>
                <w:spacing w:val="8"/>
                <w:sz w:val="21"/>
                <w:szCs w:val="21"/>
                <w:highlight w:val="none"/>
              </w:rPr>
              <w:t>(4分) 简单阐述了本工程的重点和难点，解决重点和</w:t>
            </w:r>
            <w:r>
              <w:rPr>
                <w:rFonts w:hint="eastAsia" w:ascii="宋体" w:hAnsi="宋体" w:eastAsia="宋体" w:cs="宋体"/>
                <w:color w:val="auto"/>
                <w:spacing w:val="9"/>
                <w:sz w:val="21"/>
                <w:szCs w:val="21"/>
                <w:highlight w:val="none"/>
              </w:rPr>
              <w:t>难点 问题的方法一般。</w:t>
            </w:r>
          </w:p>
          <w:p w14:paraId="3E530B7A">
            <w:pPr>
              <w:keepNext w:val="0"/>
              <w:keepLines w:val="0"/>
              <w:pageBreakBefore w:val="0"/>
              <w:kinsoku/>
              <w:wordWrap/>
              <w:overflowPunct/>
              <w:topLinePunct w:val="0"/>
              <w:bidi w:val="0"/>
              <w:spacing w:line="351" w:lineRule="auto"/>
              <w:ind w:left="113" w:right="195" w:firstLine="436"/>
              <w:rPr>
                <w:rFonts w:hint="eastAsia" w:ascii="宋体" w:hAnsi="宋体" w:eastAsia="宋体" w:cs="宋体"/>
                <w:color w:val="auto"/>
                <w:spacing w:val="8"/>
                <w:sz w:val="21"/>
                <w:szCs w:val="21"/>
                <w:highlight w:val="none"/>
              </w:rPr>
            </w:pPr>
            <w:r>
              <w:rPr>
                <w:rFonts w:hint="eastAsia" w:ascii="宋体" w:hAnsi="宋体" w:eastAsia="宋体" w:cs="宋体"/>
                <w:color w:val="auto"/>
                <w:spacing w:val="9"/>
                <w:sz w:val="21"/>
                <w:szCs w:val="21"/>
                <w:highlight w:val="none"/>
              </w:rPr>
              <w:t>一档 (1分) 未阐述本工程的重点和难点，无解决及保证措施重点和难点问题的方法。</w:t>
            </w:r>
          </w:p>
        </w:tc>
        <w:tc>
          <w:tcPr>
            <w:tcW w:w="851" w:type="dxa"/>
            <w:vAlign w:val="center"/>
          </w:tcPr>
          <w:p w14:paraId="4D57AAF0">
            <w:pPr>
              <w:keepNext w:val="0"/>
              <w:keepLines w:val="0"/>
              <w:pageBreakBefore w:val="0"/>
              <w:kinsoku/>
              <w:wordWrap/>
              <w:overflowPunct/>
              <w:topLinePunct w:val="0"/>
              <w:bidi w:val="0"/>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10分</w:t>
            </w:r>
          </w:p>
        </w:tc>
      </w:tr>
      <w:tr w14:paraId="7767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668" w:type="dxa"/>
            <w:vAlign w:val="center"/>
          </w:tcPr>
          <w:p w14:paraId="7E17DF10">
            <w:pPr>
              <w:keepNext w:val="0"/>
              <w:keepLines w:val="0"/>
              <w:pageBreakBefore w:val="0"/>
              <w:kinsoku/>
              <w:wordWrap/>
              <w:overflowPunct/>
              <w:topLinePunct w:val="0"/>
              <w:bidi w:val="0"/>
              <w:adjustRightInd w:val="0"/>
              <w:spacing w:line="360" w:lineRule="exact"/>
              <w:ind w:firstLine="0" w:firstLineChars="0"/>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p>
        </w:tc>
        <w:tc>
          <w:tcPr>
            <w:tcW w:w="1283" w:type="dxa"/>
            <w:vAlign w:val="center"/>
          </w:tcPr>
          <w:p w14:paraId="51619FCF">
            <w:pPr>
              <w:keepNext w:val="0"/>
              <w:keepLines w:val="0"/>
              <w:pageBreakBefore w:val="0"/>
              <w:kinsoku/>
              <w:wordWrap/>
              <w:overflowPunct/>
              <w:topLinePunct w:val="0"/>
              <w:bidi w:val="0"/>
              <w:spacing w:line="360" w:lineRule="exact"/>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商务分</w:t>
            </w:r>
          </w:p>
        </w:tc>
        <w:tc>
          <w:tcPr>
            <w:tcW w:w="6288" w:type="dxa"/>
            <w:vAlign w:val="center"/>
          </w:tcPr>
          <w:p w14:paraId="5F413381">
            <w:pPr>
              <w:keepNext w:val="0"/>
              <w:keepLines w:val="0"/>
              <w:pageBreakBefore w:val="0"/>
              <w:kinsoku/>
              <w:wordWrap/>
              <w:overflowPunct/>
              <w:topLinePunct w:val="0"/>
              <w:bidi w:val="0"/>
              <w:spacing w:line="360" w:lineRule="exact"/>
              <w:ind w:firstLine="422"/>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评审因素</w:t>
            </w:r>
          </w:p>
        </w:tc>
        <w:tc>
          <w:tcPr>
            <w:tcW w:w="851" w:type="dxa"/>
            <w:vAlign w:val="center"/>
          </w:tcPr>
          <w:p w14:paraId="2DAA5501">
            <w:pPr>
              <w:keepNext w:val="0"/>
              <w:keepLines w:val="0"/>
              <w:pageBreakBefore w:val="0"/>
              <w:kinsoku/>
              <w:wordWrap/>
              <w:overflowPunct/>
              <w:topLinePunct w:val="0"/>
              <w:bidi w:val="0"/>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20分</w:t>
            </w:r>
          </w:p>
        </w:tc>
      </w:tr>
      <w:tr w14:paraId="43EE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68" w:type="dxa"/>
            <w:vAlign w:val="center"/>
          </w:tcPr>
          <w:p w14:paraId="4C26606E">
            <w:pPr>
              <w:keepNext w:val="0"/>
              <w:keepLines w:val="0"/>
              <w:pageBreakBefore w:val="0"/>
              <w:kinsoku/>
              <w:wordWrap/>
              <w:overflowPunct/>
              <w:topLinePunct w:val="0"/>
              <w:bidi w:val="0"/>
              <w:adjustRightInd w:val="0"/>
              <w:spacing w:line="360" w:lineRule="exact"/>
              <w:ind w:firstLine="0" w:firstLineChars="0"/>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w:t>
            </w:r>
          </w:p>
        </w:tc>
        <w:tc>
          <w:tcPr>
            <w:tcW w:w="1283" w:type="dxa"/>
            <w:vAlign w:val="center"/>
          </w:tcPr>
          <w:p w14:paraId="31DCEFC7">
            <w:pPr>
              <w:keepNext w:val="0"/>
              <w:keepLines w:val="0"/>
              <w:pageBreakBefore w:val="0"/>
              <w:kinsoku/>
              <w:wordWrap/>
              <w:overflowPunct/>
              <w:topLinePunct w:val="0"/>
              <w:bidi w:val="0"/>
              <w:spacing w:line="360" w:lineRule="exact"/>
              <w:ind w:firstLine="0" w:firstLineChars="0"/>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 xml:space="preserve">项目管理 机构    </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rPr>
              <w:t xml:space="preserve">(满分 </w:t>
            </w:r>
            <w:r>
              <w:rPr>
                <w:rFonts w:hint="eastAsia" w:ascii="宋体" w:hAnsi="宋体" w:eastAsia="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分)</w:t>
            </w:r>
          </w:p>
        </w:tc>
        <w:tc>
          <w:tcPr>
            <w:tcW w:w="6288" w:type="dxa"/>
          </w:tcPr>
          <w:p w14:paraId="13A02FF5">
            <w:pPr>
              <w:keepNext w:val="0"/>
              <w:keepLines w:val="0"/>
              <w:pageBreakBefore w:val="0"/>
              <w:numPr>
                <w:ilvl w:val="0"/>
                <w:numId w:val="2"/>
              </w:numPr>
              <w:kinsoku/>
              <w:wordWrap/>
              <w:overflowPunct/>
              <w:topLinePunct w:val="0"/>
              <w:bidi w:val="0"/>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项目经理任职资格（满分</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292DF06D">
            <w:pPr>
              <w:keepNext w:val="0"/>
              <w:keepLines w:val="0"/>
              <w:pageBreakBefore w:val="0"/>
              <w:numPr>
                <w:ilvl w:val="0"/>
                <w:numId w:val="0"/>
              </w:numPr>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具备</w:t>
            </w:r>
            <w:r>
              <w:rPr>
                <w:rFonts w:hint="eastAsia" w:ascii="宋体" w:hAnsi="宋体" w:eastAsia="宋体" w:cs="宋体"/>
                <w:color w:val="auto"/>
                <w:sz w:val="21"/>
                <w:szCs w:val="21"/>
                <w:highlight w:val="none"/>
                <w:lang w:val="en-US" w:eastAsia="zh-CN"/>
              </w:rPr>
              <w:t>工程类</w:t>
            </w:r>
            <w:r>
              <w:rPr>
                <w:rFonts w:hint="eastAsia" w:ascii="宋体" w:hAnsi="宋体" w:eastAsia="宋体" w:cs="宋体"/>
                <w:color w:val="auto"/>
                <w:spacing w:val="8"/>
                <w:sz w:val="21"/>
                <w:szCs w:val="21"/>
                <w:highlight w:val="none"/>
              </w:rPr>
              <w:t>专业</w:t>
            </w:r>
            <w:r>
              <w:rPr>
                <w:rFonts w:hint="eastAsia" w:ascii="宋体" w:hAnsi="宋体" w:eastAsia="宋体" w:cs="宋体"/>
                <w:color w:val="auto"/>
                <w:sz w:val="21"/>
                <w:szCs w:val="21"/>
                <w:highlight w:val="none"/>
                <w:lang w:val="en-US" w:eastAsia="zh-CN"/>
              </w:rPr>
              <w:t>中级及以上职称的得4分</w:t>
            </w:r>
            <w:r>
              <w:rPr>
                <w:rFonts w:hint="eastAsia" w:ascii="宋体" w:hAnsi="宋体" w:eastAsia="宋体" w:cs="宋体"/>
                <w:color w:val="auto"/>
                <w:sz w:val="21"/>
                <w:szCs w:val="21"/>
                <w:highlight w:val="none"/>
              </w:rPr>
              <w:t>，此项满分</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 分。</w:t>
            </w:r>
          </w:p>
          <w:p w14:paraId="386F004E">
            <w:pPr>
              <w:keepNext w:val="0"/>
              <w:keepLines w:val="0"/>
              <w:pageBreakBefore w:val="0"/>
              <w:numPr>
                <w:ilvl w:val="0"/>
                <w:numId w:val="0"/>
              </w:numPr>
              <w:kinsoku/>
              <w:wordWrap/>
              <w:overflowPunct/>
              <w:topLinePunct w:val="0"/>
              <w:bidi w:val="0"/>
              <w:spacing w:line="360" w:lineRule="exact"/>
              <w:ind w:firstLine="4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备注：拟派任项目经理必须与资格审查合格通过的项目经理在名称、专业、资格等级等方面一致。</w:t>
            </w:r>
          </w:p>
          <w:p w14:paraId="06FD2941">
            <w:pPr>
              <w:keepNext w:val="0"/>
              <w:keepLines w:val="0"/>
              <w:pageBreakBefore w:val="0"/>
              <w:numPr>
                <w:ilvl w:val="0"/>
                <w:numId w:val="0"/>
              </w:numPr>
              <w:kinsoku/>
              <w:wordWrap/>
              <w:overflowPunct/>
              <w:topLinePunct w:val="0"/>
              <w:bidi w:val="0"/>
              <w:spacing w:line="360" w:lineRule="exact"/>
              <w:ind w:firstLine="42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注：项目经理在现任职单位[截标前半年内]任意 1 个月的社会保险缴纳情况（已退休未满65 岁的项目经理不用提供社保，但应附退休证明文件的扫描件），否则不予计分。</w:t>
            </w:r>
          </w:p>
          <w:p w14:paraId="135F8DA1">
            <w:pPr>
              <w:keepNext w:val="0"/>
              <w:keepLines w:val="0"/>
              <w:pageBreakBefore w:val="0"/>
              <w:numPr>
                <w:ilvl w:val="0"/>
                <w:numId w:val="2"/>
              </w:numPr>
              <w:kinsoku/>
              <w:wordWrap/>
              <w:overflowPunct/>
              <w:topLinePunct w:val="0"/>
              <w:bidi w:val="0"/>
              <w:spacing w:before="144" w:line="369" w:lineRule="auto"/>
              <w:ind w:right="301" w:firstLine="4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其他主要人</w:t>
            </w:r>
            <w:r>
              <w:rPr>
                <w:rFonts w:hint="eastAsia" w:ascii="宋体" w:hAnsi="宋体" w:eastAsia="宋体" w:cs="宋体"/>
                <w:color w:val="auto"/>
                <w:spacing w:val="4"/>
                <w:sz w:val="21"/>
                <w:szCs w:val="21"/>
                <w:highlight w:val="none"/>
              </w:rPr>
              <w:t>员</w:t>
            </w:r>
            <w:r>
              <w:rPr>
                <w:rFonts w:hint="eastAsia" w:ascii="宋体" w:hAnsi="宋体" w:eastAsia="宋体" w:cs="宋体"/>
                <w:color w:val="auto"/>
                <w:sz w:val="21"/>
                <w:szCs w:val="21"/>
                <w:highlight w:val="none"/>
              </w:rPr>
              <w:t>（满分</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189BE7F2">
            <w:pPr>
              <w:keepNext w:val="0"/>
              <w:keepLines w:val="0"/>
              <w:pageBreakBefore w:val="0"/>
              <w:kinsoku/>
              <w:wordWrap/>
              <w:overflowPunct/>
              <w:topLinePunct w:val="0"/>
              <w:bidi w:val="0"/>
              <w:spacing w:before="144" w:line="369" w:lineRule="auto"/>
              <w:ind w:right="301" w:firstLine="472"/>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人</w:t>
            </w:r>
            <w:r>
              <w:rPr>
                <w:rFonts w:hint="eastAsia" w:ascii="宋体" w:hAnsi="宋体" w:eastAsia="宋体" w:cs="宋体"/>
                <w:color w:val="auto"/>
                <w:spacing w:val="15"/>
                <w:sz w:val="21"/>
                <w:szCs w:val="21"/>
                <w:highlight w:val="none"/>
              </w:rPr>
              <w:t>员</w:t>
            </w:r>
            <w:r>
              <w:rPr>
                <w:rFonts w:hint="eastAsia" w:ascii="宋体" w:hAnsi="宋体" w:eastAsia="宋体" w:cs="宋体"/>
                <w:color w:val="auto"/>
                <w:spacing w:val="9"/>
                <w:sz w:val="21"/>
                <w:szCs w:val="21"/>
                <w:highlight w:val="none"/>
              </w:rPr>
              <w:t>齐备、专业配套，综合素质高，具备相关岗位证书：拟派</w:t>
            </w:r>
            <w:r>
              <w:rPr>
                <w:rFonts w:hint="eastAsia" w:ascii="宋体" w:hAnsi="宋体" w:eastAsia="宋体" w:cs="宋体"/>
                <w:color w:val="auto"/>
                <w:spacing w:val="18"/>
                <w:sz w:val="21"/>
                <w:szCs w:val="21"/>
                <w:highlight w:val="none"/>
              </w:rPr>
              <w:t>驻本</w:t>
            </w:r>
            <w:r>
              <w:rPr>
                <w:rFonts w:hint="eastAsia" w:ascii="宋体" w:hAnsi="宋体" w:eastAsia="宋体" w:cs="宋体"/>
                <w:color w:val="auto"/>
                <w:spacing w:val="9"/>
                <w:sz w:val="21"/>
                <w:szCs w:val="21"/>
                <w:highlight w:val="none"/>
              </w:rPr>
              <w:t>项目的技术负责人应具有中级及以上职称证件，安全员、</w:t>
            </w:r>
            <w:r>
              <w:rPr>
                <w:rFonts w:hint="eastAsia" w:ascii="宋体" w:hAnsi="宋体" w:eastAsia="宋体" w:cs="宋体"/>
                <w:color w:val="auto"/>
                <w:spacing w:val="18"/>
                <w:sz w:val="21"/>
                <w:szCs w:val="21"/>
                <w:highlight w:val="none"/>
              </w:rPr>
              <w:t>施工</w:t>
            </w:r>
            <w:r>
              <w:rPr>
                <w:rFonts w:hint="eastAsia" w:ascii="宋体" w:hAnsi="宋体" w:eastAsia="宋体" w:cs="宋体"/>
                <w:color w:val="auto"/>
                <w:spacing w:val="9"/>
                <w:sz w:val="21"/>
                <w:szCs w:val="21"/>
                <w:highlight w:val="none"/>
              </w:rPr>
              <w:t>员、质量员、材料员应具有相对应岗位证书，且拟投入的</w:t>
            </w:r>
            <w:r>
              <w:rPr>
                <w:rFonts w:hint="eastAsia" w:ascii="宋体" w:hAnsi="宋体" w:eastAsia="宋体" w:cs="宋体"/>
                <w:color w:val="auto"/>
                <w:spacing w:val="12"/>
                <w:sz w:val="21"/>
                <w:szCs w:val="21"/>
                <w:highlight w:val="none"/>
              </w:rPr>
              <w:t>项</w:t>
            </w:r>
            <w:r>
              <w:rPr>
                <w:rFonts w:hint="eastAsia" w:ascii="宋体" w:hAnsi="宋体" w:eastAsia="宋体" w:cs="宋体"/>
                <w:color w:val="auto"/>
                <w:spacing w:val="9"/>
                <w:sz w:val="21"/>
                <w:szCs w:val="21"/>
                <w:highlight w:val="none"/>
              </w:rPr>
              <w:t>目管理人员符合国家及广西壮族自治区的规定。</w:t>
            </w:r>
          </w:p>
          <w:p w14:paraId="4CC3D27E">
            <w:pPr>
              <w:keepNext w:val="0"/>
              <w:keepLines w:val="0"/>
              <w:pageBreakBefore w:val="0"/>
              <w:kinsoku/>
              <w:wordWrap/>
              <w:overflowPunct/>
              <w:topLinePunct w:val="0"/>
              <w:bidi w:val="0"/>
              <w:spacing w:before="2" w:line="369" w:lineRule="auto"/>
              <w:ind w:left="115" w:right="301" w:firstLine="464"/>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①</w:t>
            </w:r>
            <w:r>
              <w:rPr>
                <w:rFonts w:hint="eastAsia" w:ascii="宋体" w:hAnsi="宋体" w:eastAsia="宋体" w:cs="宋体"/>
                <w:color w:val="auto"/>
                <w:spacing w:val="9"/>
                <w:sz w:val="21"/>
                <w:szCs w:val="21"/>
                <w:highlight w:val="none"/>
              </w:rPr>
              <w:t>技术负责人具有</w:t>
            </w:r>
            <w:r>
              <w:rPr>
                <w:rFonts w:hint="eastAsia" w:ascii="宋体" w:hAnsi="宋体" w:eastAsia="宋体" w:cs="宋体"/>
                <w:color w:val="auto"/>
                <w:spacing w:val="16"/>
                <w:sz w:val="21"/>
                <w:szCs w:val="21"/>
                <w:highlight w:val="none"/>
              </w:rPr>
              <w:t>工</w:t>
            </w:r>
            <w:r>
              <w:rPr>
                <w:rFonts w:hint="eastAsia" w:ascii="宋体" w:hAnsi="宋体" w:eastAsia="宋体" w:cs="宋体"/>
                <w:color w:val="auto"/>
                <w:spacing w:val="13"/>
                <w:sz w:val="21"/>
                <w:szCs w:val="21"/>
                <w:highlight w:val="none"/>
              </w:rPr>
              <w:t>程</w:t>
            </w:r>
            <w:r>
              <w:rPr>
                <w:rFonts w:hint="eastAsia" w:ascii="宋体" w:hAnsi="宋体" w:eastAsia="宋体" w:cs="宋体"/>
                <w:color w:val="auto"/>
                <w:spacing w:val="8"/>
                <w:sz w:val="21"/>
                <w:szCs w:val="21"/>
                <w:highlight w:val="none"/>
              </w:rPr>
              <w:t>类专业中级或以上职称的得</w:t>
            </w:r>
            <w:r>
              <w:rPr>
                <w:rFonts w:hint="eastAsia" w:ascii="宋体" w:hAnsi="宋体" w:eastAsia="宋体" w:cs="宋体"/>
                <w:color w:val="auto"/>
                <w:spacing w:val="8"/>
                <w:sz w:val="21"/>
                <w:szCs w:val="21"/>
                <w:highlight w:val="none"/>
                <w:lang w:val="en-US" w:eastAsia="zh-CN"/>
              </w:rPr>
              <w:t>1.5</w:t>
            </w:r>
            <w:r>
              <w:rPr>
                <w:rFonts w:hint="eastAsia" w:ascii="宋体" w:hAnsi="宋体" w:eastAsia="宋体" w:cs="宋体"/>
                <w:color w:val="auto"/>
                <w:spacing w:val="8"/>
                <w:sz w:val="21"/>
                <w:szCs w:val="21"/>
                <w:highlight w:val="none"/>
              </w:rPr>
              <w:t>分；</w:t>
            </w:r>
          </w:p>
          <w:p w14:paraId="13D4A493">
            <w:pPr>
              <w:keepNext w:val="0"/>
              <w:keepLines w:val="0"/>
              <w:pageBreakBefore w:val="0"/>
              <w:kinsoku/>
              <w:wordWrap/>
              <w:overflowPunct/>
              <w:topLinePunct w:val="0"/>
              <w:bidi w:val="0"/>
              <w:spacing w:before="1" w:line="368" w:lineRule="auto"/>
              <w:ind w:left="113" w:right="352" w:firstLine="456"/>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②</w:t>
            </w:r>
            <w:r>
              <w:rPr>
                <w:rFonts w:hint="eastAsia" w:ascii="宋体" w:hAnsi="宋体" w:eastAsia="宋体" w:cs="宋体"/>
                <w:color w:val="auto"/>
                <w:spacing w:val="7"/>
                <w:sz w:val="21"/>
                <w:szCs w:val="21"/>
                <w:highlight w:val="none"/>
              </w:rPr>
              <w:t>施工员、质量员、材料员具有相对应岗位证书，</w:t>
            </w:r>
            <w:r>
              <w:rPr>
                <w:rFonts w:hint="eastAsia" w:ascii="宋体" w:hAnsi="宋体" w:eastAsia="宋体" w:cs="宋体"/>
                <w:color w:val="auto"/>
                <w:spacing w:val="14"/>
                <w:sz w:val="21"/>
                <w:szCs w:val="21"/>
                <w:highlight w:val="none"/>
              </w:rPr>
              <w:t>每</w:t>
            </w:r>
            <w:r>
              <w:rPr>
                <w:rFonts w:hint="eastAsia" w:ascii="宋体" w:hAnsi="宋体" w:eastAsia="宋体" w:cs="宋体"/>
                <w:color w:val="auto"/>
                <w:spacing w:val="9"/>
                <w:sz w:val="21"/>
                <w:szCs w:val="21"/>
                <w:highlight w:val="none"/>
              </w:rPr>
              <w:t>有</w:t>
            </w:r>
            <w:r>
              <w:rPr>
                <w:rFonts w:hint="eastAsia" w:ascii="宋体" w:hAnsi="宋体" w:eastAsia="宋体" w:cs="宋体"/>
                <w:color w:val="auto"/>
                <w:spacing w:val="7"/>
                <w:sz w:val="21"/>
                <w:szCs w:val="21"/>
                <w:highlight w:val="none"/>
              </w:rPr>
              <w:t>一个得1.5分，满分</w:t>
            </w:r>
            <w:r>
              <w:rPr>
                <w:rFonts w:hint="eastAsia" w:ascii="宋体" w:hAnsi="宋体" w:eastAsia="宋体" w:cs="宋体"/>
                <w:color w:val="auto"/>
                <w:spacing w:val="7"/>
                <w:sz w:val="21"/>
                <w:szCs w:val="21"/>
                <w:highlight w:val="none"/>
                <w:lang w:val="en-US" w:eastAsia="zh-CN"/>
              </w:rPr>
              <w:t>4.5</w:t>
            </w:r>
            <w:r>
              <w:rPr>
                <w:rFonts w:hint="eastAsia" w:ascii="宋体" w:hAnsi="宋体" w:eastAsia="宋体" w:cs="宋体"/>
                <w:color w:val="auto"/>
                <w:spacing w:val="7"/>
                <w:sz w:val="21"/>
                <w:szCs w:val="21"/>
                <w:highlight w:val="none"/>
              </w:rPr>
              <w:t>分。</w:t>
            </w:r>
          </w:p>
          <w:p w14:paraId="516F39B1">
            <w:pPr>
              <w:pStyle w:val="21"/>
              <w:keepNext w:val="0"/>
              <w:keepLines w:val="0"/>
              <w:pageBreakBefore w:val="0"/>
              <w:kinsoku/>
              <w:wordWrap/>
              <w:overflowPunct/>
              <w:topLinePunct w:val="0"/>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4"/>
                <w:sz w:val="21"/>
                <w:szCs w:val="21"/>
                <w:highlight w:val="none"/>
              </w:rPr>
              <w:t>(</w:t>
            </w:r>
            <w:r>
              <w:rPr>
                <w:rFonts w:hint="eastAsia" w:ascii="宋体" w:hAnsi="宋体" w:eastAsia="宋体" w:cs="宋体"/>
                <w:color w:val="auto"/>
                <w:spacing w:val="16"/>
                <w:sz w:val="21"/>
                <w:szCs w:val="21"/>
                <w:highlight w:val="none"/>
              </w:rPr>
              <w:t>提</w:t>
            </w:r>
            <w:r>
              <w:rPr>
                <w:rFonts w:hint="eastAsia" w:ascii="宋体" w:hAnsi="宋体" w:eastAsia="宋体" w:cs="宋体"/>
                <w:color w:val="auto"/>
                <w:spacing w:val="12"/>
                <w:sz w:val="21"/>
                <w:szCs w:val="21"/>
                <w:highlight w:val="none"/>
              </w:rPr>
              <w:t>供相关身份证、岗位证、职称</w:t>
            </w:r>
            <w:r>
              <w:rPr>
                <w:rFonts w:hint="eastAsia" w:ascii="宋体" w:hAnsi="宋体" w:eastAsia="宋体" w:cs="宋体"/>
                <w:color w:val="auto"/>
                <w:spacing w:val="12"/>
                <w:sz w:val="21"/>
                <w:szCs w:val="21"/>
                <w:highlight w:val="none"/>
                <w:lang w:eastAsia="zh-CN"/>
              </w:rPr>
              <w:t>证等</w:t>
            </w:r>
            <w:r>
              <w:rPr>
                <w:rFonts w:hint="eastAsia" w:ascii="宋体" w:hAnsi="宋体" w:eastAsia="宋体" w:cs="宋体"/>
                <w:color w:val="auto"/>
                <w:spacing w:val="12"/>
                <w:sz w:val="21"/>
                <w:szCs w:val="21"/>
                <w:highlight w:val="none"/>
              </w:rPr>
              <w:t>相关证明材料复印件)</w:t>
            </w:r>
          </w:p>
        </w:tc>
        <w:tc>
          <w:tcPr>
            <w:tcW w:w="851" w:type="dxa"/>
            <w:vAlign w:val="center"/>
          </w:tcPr>
          <w:p w14:paraId="70B5D9E3">
            <w:pPr>
              <w:keepNext w:val="0"/>
              <w:keepLines w:val="0"/>
              <w:pageBreakBefore w:val="0"/>
              <w:kinsoku/>
              <w:wordWrap/>
              <w:overflowPunct/>
              <w:topLinePunct w:val="0"/>
              <w:bidi w:val="0"/>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10</w:t>
            </w:r>
            <w:r>
              <w:rPr>
                <w:rFonts w:hint="eastAsia" w:ascii="宋体" w:hAnsi="宋体" w:eastAsia="宋体" w:cs="宋体"/>
                <w:b/>
                <w:color w:val="auto"/>
                <w:sz w:val="21"/>
                <w:szCs w:val="21"/>
                <w:highlight w:val="none"/>
              </w:rPr>
              <w:t>分</w:t>
            </w:r>
          </w:p>
        </w:tc>
      </w:tr>
      <w:tr w14:paraId="61EC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68" w:type="dxa"/>
            <w:vAlign w:val="center"/>
          </w:tcPr>
          <w:p w14:paraId="250894A0">
            <w:pPr>
              <w:keepNext w:val="0"/>
              <w:keepLines w:val="0"/>
              <w:pageBreakBefore w:val="0"/>
              <w:kinsoku/>
              <w:wordWrap/>
              <w:overflowPunct/>
              <w:topLinePunct w:val="0"/>
              <w:bidi w:val="0"/>
              <w:spacing w:line="360" w:lineRule="exact"/>
              <w:ind w:firstLine="0" w:firstLine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w:t>
            </w:r>
          </w:p>
        </w:tc>
        <w:tc>
          <w:tcPr>
            <w:tcW w:w="1283" w:type="dxa"/>
            <w:vAlign w:val="center"/>
          </w:tcPr>
          <w:p w14:paraId="6407B2D3">
            <w:pPr>
              <w:keepNext w:val="0"/>
              <w:keepLines w:val="0"/>
              <w:pageBreakBefore w:val="0"/>
              <w:kinsoku/>
              <w:wordWrap/>
              <w:overflowPunct/>
              <w:topLinePunct w:val="0"/>
              <w:bidi w:val="0"/>
              <w:spacing w:line="360" w:lineRule="exact"/>
              <w:ind w:firstLine="0" w:firstLine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业绩分（满分10分）</w:t>
            </w:r>
          </w:p>
        </w:tc>
        <w:tc>
          <w:tcPr>
            <w:tcW w:w="6288" w:type="dxa"/>
          </w:tcPr>
          <w:p w14:paraId="3EB24041">
            <w:pPr>
              <w:keepNext w:val="0"/>
              <w:keepLines w:val="0"/>
              <w:pageBreakBefore w:val="0"/>
              <w:kinsoku/>
              <w:wordWrap/>
              <w:overflowPunct/>
              <w:topLinePunct w:val="0"/>
              <w:bidi w:val="0"/>
              <w:spacing w:before="144" w:line="369" w:lineRule="auto"/>
              <w:ind w:right="301" w:firstLine="472"/>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en-US" w:eastAsia="zh-CN"/>
              </w:rPr>
              <w:t>2023年 1 月 1 日至今完成过公路工程或公路安全设施精细化提升工程施工项目，工程内容应包含交通安全设施工程，每个项目得2分，满分10分。</w:t>
            </w:r>
          </w:p>
          <w:p w14:paraId="035D3F30">
            <w:pPr>
              <w:keepNext w:val="0"/>
              <w:keepLines w:val="0"/>
              <w:pageBreakBefore w:val="0"/>
              <w:kinsoku/>
              <w:wordWrap/>
              <w:overflowPunct/>
              <w:topLinePunct w:val="0"/>
              <w:bidi w:val="0"/>
              <w:spacing w:before="144" w:line="369" w:lineRule="auto"/>
              <w:ind w:right="301" w:firstLine="472"/>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en-US" w:eastAsia="zh-CN"/>
              </w:rPr>
              <w:t>备注：</w:t>
            </w:r>
            <w:r>
              <w:rPr>
                <w:rFonts w:hint="eastAsia" w:ascii="宋体" w:hAnsi="宋体" w:eastAsia="宋体" w:cs="宋体"/>
                <w:b/>
                <w:bCs/>
                <w:color w:val="auto"/>
                <w:spacing w:val="9"/>
                <w:sz w:val="21"/>
                <w:szCs w:val="21"/>
                <w:highlight w:val="none"/>
                <w:lang w:val="en-US" w:eastAsia="zh-CN"/>
              </w:rPr>
              <w:t>1.公路工程包括公路新建、公路改扩建、路面改造、路面修复工程；</w:t>
            </w:r>
          </w:p>
          <w:p w14:paraId="575E15E0">
            <w:pPr>
              <w:keepNext w:val="0"/>
              <w:keepLines w:val="0"/>
              <w:pageBreakBefore w:val="0"/>
              <w:kinsoku/>
              <w:wordWrap/>
              <w:overflowPunct/>
              <w:topLinePunct w:val="0"/>
              <w:bidi w:val="0"/>
              <w:spacing w:before="144" w:line="369" w:lineRule="auto"/>
              <w:ind w:right="301" w:firstLine="472"/>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val="en-US" w:eastAsia="zh-CN"/>
              </w:rPr>
              <w:t>2.</w:t>
            </w:r>
            <w:r>
              <w:rPr>
                <w:rFonts w:hint="eastAsia" w:ascii="宋体" w:hAnsi="宋体" w:eastAsia="宋体" w:cs="宋体"/>
                <w:b/>
                <w:bCs/>
                <w:color w:val="auto"/>
                <w:spacing w:val="9"/>
                <w:sz w:val="21"/>
                <w:szCs w:val="21"/>
                <w:highlight w:val="none"/>
                <w:lang w:val="en-US" w:eastAsia="zh-CN"/>
              </w:rPr>
              <w:t>上述业绩需提供业绩的合同协议书（或中标通知书）和交工验收证书（或竣工验收报告）复印件加盖单位公章，以交工（竣工） 日期为准。</w:t>
            </w:r>
          </w:p>
        </w:tc>
        <w:tc>
          <w:tcPr>
            <w:tcW w:w="851" w:type="dxa"/>
            <w:vAlign w:val="center"/>
          </w:tcPr>
          <w:p w14:paraId="49F168E0">
            <w:pPr>
              <w:keepNext w:val="0"/>
              <w:keepLines w:val="0"/>
              <w:pageBreakBefore w:val="0"/>
              <w:kinsoku/>
              <w:wordWrap/>
              <w:overflowPunct/>
              <w:topLinePunct w:val="0"/>
              <w:bidi w:val="0"/>
              <w:ind w:firstLine="0" w:firstLineChars="0"/>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10分</w:t>
            </w:r>
          </w:p>
        </w:tc>
      </w:tr>
      <w:tr w14:paraId="67CC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090" w:type="dxa"/>
            <w:gridSpan w:val="4"/>
            <w:vAlign w:val="center"/>
          </w:tcPr>
          <w:p w14:paraId="569403CF">
            <w:pPr>
              <w:keepNext w:val="0"/>
              <w:keepLines w:val="0"/>
              <w:pageBreakBefore w:val="0"/>
              <w:kinsoku/>
              <w:wordWrap/>
              <w:overflowPunct/>
              <w:topLinePunct w:val="0"/>
              <w:bidi w:val="0"/>
              <w:ind w:firstLine="422"/>
              <w:rPr>
                <w:rFonts w:hint="eastAsia" w:ascii="宋体" w:hAnsi="宋体" w:eastAsia="宋体" w:cs="宋体"/>
                <w:color w:val="auto"/>
                <w:kern w:val="0"/>
                <w:sz w:val="21"/>
                <w:szCs w:val="21"/>
                <w:highlight w:val="none"/>
              </w:rPr>
            </w:pPr>
            <w:r>
              <w:rPr>
                <w:rFonts w:hint="eastAsia" w:ascii="宋体" w:hAnsi="宋体" w:eastAsia="宋体" w:cs="宋体"/>
                <w:b/>
                <w:bCs/>
                <w:color w:val="auto"/>
                <w:sz w:val="21"/>
                <w:szCs w:val="21"/>
                <w:highlight w:val="none"/>
              </w:rPr>
              <w:t>总得分＝1＋2＋3</w:t>
            </w:r>
          </w:p>
        </w:tc>
      </w:tr>
    </w:tbl>
    <w:p w14:paraId="49DFF83F">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firstLine="456" w:firstLineChars="200"/>
        <w:textAlignment w:val="baseline"/>
        <w:rPr>
          <w:color w:val="auto"/>
          <w:spacing w:val="9"/>
          <w:sz w:val="21"/>
          <w:szCs w:val="21"/>
          <w:highlight w:val="none"/>
        </w:rPr>
      </w:pPr>
    </w:p>
    <w:p w14:paraId="1C7E4374">
      <w:pPr>
        <w:rPr>
          <w:color w:val="auto"/>
          <w:spacing w:val="9"/>
          <w:sz w:val="21"/>
          <w:szCs w:val="21"/>
          <w:highlight w:val="none"/>
        </w:rPr>
      </w:pPr>
      <w:r>
        <w:rPr>
          <w:color w:val="auto"/>
          <w:spacing w:val="9"/>
          <w:sz w:val="21"/>
          <w:szCs w:val="21"/>
          <w:highlight w:val="none"/>
        </w:rPr>
        <w:br w:type="page"/>
      </w:r>
    </w:p>
    <w:p w14:paraId="2EEEC216">
      <w:pPr>
        <w:spacing w:line="384" w:lineRule="auto"/>
        <w:rPr>
          <w:rFonts w:ascii="Arial"/>
          <w:color w:val="auto"/>
          <w:sz w:val="21"/>
          <w:szCs w:val="21"/>
          <w:highlight w:val="none"/>
        </w:rPr>
      </w:pPr>
    </w:p>
    <w:p w14:paraId="3FB07183">
      <w:pPr>
        <w:pStyle w:val="6"/>
        <w:spacing w:before="65" w:line="300" w:lineRule="auto"/>
        <w:ind w:left="6" w:right="56" w:firstLine="420"/>
        <w:rPr>
          <w:color w:val="auto"/>
          <w:sz w:val="21"/>
          <w:szCs w:val="21"/>
          <w:highlight w:val="none"/>
        </w:rPr>
      </w:pPr>
      <w:r>
        <w:rPr>
          <w:color w:val="auto"/>
          <w:spacing w:val="8"/>
          <w:sz w:val="21"/>
          <w:szCs w:val="21"/>
          <w:highlight w:val="none"/>
        </w:rPr>
        <w:t>8.2</w:t>
      </w:r>
      <w:r>
        <w:rPr>
          <w:color w:val="auto"/>
          <w:spacing w:val="-37"/>
          <w:sz w:val="21"/>
          <w:szCs w:val="21"/>
          <w:highlight w:val="none"/>
        </w:rPr>
        <w:t xml:space="preserve"> </w:t>
      </w:r>
      <w:r>
        <w:rPr>
          <w:color w:val="auto"/>
          <w:spacing w:val="8"/>
          <w:sz w:val="21"/>
          <w:szCs w:val="21"/>
          <w:highlight w:val="none"/>
        </w:rPr>
        <w:t>商务技术评审因素为客观评分项的，应在</w:t>
      </w:r>
      <w:r>
        <w:rPr>
          <w:color w:val="auto"/>
          <w:spacing w:val="7"/>
          <w:sz w:val="21"/>
          <w:szCs w:val="21"/>
          <w:highlight w:val="none"/>
        </w:rPr>
        <w:t>评分项目或评分标准中予以标注为“客观分</w:t>
      </w:r>
      <w:r>
        <w:rPr>
          <w:color w:val="auto"/>
          <w:spacing w:val="-69"/>
          <w:sz w:val="21"/>
          <w:szCs w:val="21"/>
          <w:highlight w:val="none"/>
        </w:rPr>
        <w:t xml:space="preserve"> </w:t>
      </w:r>
      <w:r>
        <w:rPr>
          <w:color w:val="auto"/>
          <w:spacing w:val="7"/>
          <w:sz w:val="21"/>
          <w:szCs w:val="21"/>
          <w:highlight w:val="none"/>
        </w:rPr>
        <w:t>”。对供</w:t>
      </w:r>
      <w:r>
        <w:rPr>
          <w:color w:val="auto"/>
          <w:spacing w:val="9"/>
          <w:sz w:val="21"/>
          <w:szCs w:val="21"/>
          <w:highlight w:val="none"/>
        </w:rPr>
        <w:t>应商的客观评分项目，各评审专家评分应当一致。</w:t>
      </w:r>
    </w:p>
    <w:p w14:paraId="6C3B19B9">
      <w:pPr>
        <w:pStyle w:val="6"/>
        <w:spacing w:before="149" w:line="228" w:lineRule="auto"/>
        <w:ind w:left="427"/>
        <w:rPr>
          <w:color w:val="auto"/>
          <w:sz w:val="21"/>
          <w:szCs w:val="21"/>
          <w:highlight w:val="none"/>
        </w:rPr>
      </w:pPr>
      <w:r>
        <w:rPr>
          <w:color w:val="auto"/>
          <w:spacing w:val="7"/>
          <w:sz w:val="21"/>
          <w:szCs w:val="21"/>
          <w:highlight w:val="none"/>
        </w:rPr>
        <w:t>8.3.终止竞争性磋商采购活动</w:t>
      </w:r>
    </w:p>
    <w:p w14:paraId="04E41C81">
      <w:pPr>
        <w:pStyle w:val="6"/>
        <w:spacing w:before="45" w:line="377" w:lineRule="auto"/>
        <w:ind w:left="6" w:firstLine="420"/>
        <w:jc w:val="both"/>
        <w:rPr>
          <w:color w:val="auto"/>
          <w:sz w:val="21"/>
          <w:szCs w:val="21"/>
          <w:highlight w:val="none"/>
        </w:rPr>
      </w:pPr>
      <w:r>
        <w:rPr>
          <w:color w:val="auto"/>
          <w:spacing w:val="8"/>
          <w:sz w:val="21"/>
          <w:szCs w:val="21"/>
          <w:highlight w:val="none"/>
        </w:rPr>
        <w:t>磋商小组发现竞争性磋商文件存在歧义、重大缺陷导</w:t>
      </w:r>
      <w:r>
        <w:rPr>
          <w:color w:val="auto"/>
          <w:spacing w:val="7"/>
          <w:sz w:val="21"/>
          <w:szCs w:val="21"/>
          <w:highlight w:val="none"/>
        </w:rPr>
        <w:t>致评审工作无法进行，或者竞争性磋商文件内</w:t>
      </w:r>
      <w:r>
        <w:rPr>
          <w:color w:val="auto"/>
          <w:spacing w:val="8"/>
          <w:sz w:val="21"/>
          <w:szCs w:val="21"/>
          <w:highlight w:val="none"/>
        </w:rPr>
        <w:t>容违反国家有关规定的，要停止评审工作并向采购人或采购代理机</w:t>
      </w:r>
      <w:r>
        <w:rPr>
          <w:color w:val="auto"/>
          <w:spacing w:val="7"/>
          <w:sz w:val="21"/>
          <w:szCs w:val="21"/>
          <w:highlight w:val="none"/>
        </w:rPr>
        <w:t>构书面说明情况，采购人或采购代理</w:t>
      </w:r>
      <w:r>
        <w:rPr>
          <w:color w:val="auto"/>
          <w:spacing w:val="4"/>
          <w:sz w:val="21"/>
          <w:szCs w:val="21"/>
          <w:highlight w:val="none"/>
        </w:rPr>
        <w:t>机构应当修改竞争性磋商文件后重新组织采购活动；发现供应商提供虚假材料、串通等违法违规行为的，</w:t>
      </w:r>
      <w:r>
        <w:rPr>
          <w:color w:val="auto"/>
          <w:spacing w:val="8"/>
          <w:sz w:val="21"/>
          <w:szCs w:val="21"/>
          <w:highlight w:val="none"/>
        </w:rPr>
        <w:t>要及时向采购人或采购代理机构报告。</w:t>
      </w:r>
    </w:p>
    <w:p w14:paraId="6B724D00">
      <w:pPr>
        <w:pStyle w:val="6"/>
        <w:spacing w:before="17" w:line="224" w:lineRule="auto"/>
        <w:ind w:left="3803"/>
        <w:outlineLvl w:val="1"/>
        <w:rPr>
          <w:b/>
          <w:bCs/>
          <w:color w:val="auto"/>
          <w:spacing w:val="6"/>
          <w:sz w:val="31"/>
          <w:szCs w:val="31"/>
          <w:highlight w:val="none"/>
        </w:rPr>
      </w:pPr>
    </w:p>
    <w:p w14:paraId="5996D181">
      <w:pPr>
        <w:pStyle w:val="6"/>
        <w:spacing w:before="17" w:line="224" w:lineRule="auto"/>
        <w:ind w:left="3803"/>
        <w:outlineLvl w:val="1"/>
        <w:rPr>
          <w:color w:val="auto"/>
          <w:sz w:val="28"/>
          <w:szCs w:val="28"/>
          <w:highlight w:val="none"/>
        </w:rPr>
      </w:pPr>
      <w:bookmarkStart w:id="28" w:name="_Toc4883"/>
      <w:r>
        <w:rPr>
          <w:b/>
          <w:bCs/>
          <w:color w:val="auto"/>
          <w:spacing w:val="6"/>
          <w:sz w:val="28"/>
          <w:szCs w:val="28"/>
          <w:highlight w:val="none"/>
        </w:rPr>
        <w:t>第二节</w:t>
      </w:r>
      <w:r>
        <w:rPr>
          <w:color w:val="auto"/>
          <w:spacing w:val="6"/>
          <w:sz w:val="28"/>
          <w:szCs w:val="28"/>
          <w:highlight w:val="none"/>
        </w:rPr>
        <w:t xml:space="preserve"> </w:t>
      </w:r>
      <w:r>
        <w:rPr>
          <w:b/>
          <w:bCs/>
          <w:color w:val="auto"/>
          <w:spacing w:val="6"/>
          <w:sz w:val="28"/>
          <w:szCs w:val="28"/>
          <w:highlight w:val="none"/>
        </w:rPr>
        <w:t>评标报告</w:t>
      </w:r>
      <w:bookmarkEnd w:id="28"/>
    </w:p>
    <w:p w14:paraId="6AAF352B">
      <w:pPr>
        <w:pStyle w:val="6"/>
        <w:spacing w:before="229" w:line="229" w:lineRule="auto"/>
        <w:ind w:left="442"/>
        <w:rPr>
          <w:color w:val="auto"/>
          <w:sz w:val="21"/>
          <w:szCs w:val="21"/>
          <w:highlight w:val="none"/>
        </w:rPr>
      </w:pPr>
      <w:r>
        <w:rPr>
          <w:color w:val="auto"/>
          <w:spacing w:val="4"/>
          <w:sz w:val="21"/>
          <w:szCs w:val="21"/>
          <w:highlight w:val="none"/>
        </w:rPr>
        <w:t>1.成交标准</w:t>
      </w:r>
    </w:p>
    <w:p w14:paraId="5D39EAC1">
      <w:pPr>
        <w:pStyle w:val="6"/>
        <w:spacing w:before="160" w:line="377" w:lineRule="auto"/>
        <w:ind w:left="6" w:right="56" w:firstLine="446"/>
        <w:rPr>
          <w:color w:val="auto"/>
          <w:sz w:val="21"/>
          <w:szCs w:val="21"/>
          <w:highlight w:val="none"/>
        </w:rPr>
      </w:pPr>
      <w:r>
        <w:rPr>
          <w:color w:val="auto"/>
          <w:spacing w:val="6"/>
          <w:sz w:val="21"/>
          <w:szCs w:val="21"/>
          <w:highlight w:val="none"/>
        </w:rPr>
        <w:t>由磋商小组评审，根据各分标的综合评分情况，按照评审得分由高到低顺序推荐</w:t>
      </w:r>
      <w:r>
        <w:rPr>
          <w:color w:val="auto"/>
          <w:spacing w:val="-25"/>
          <w:sz w:val="21"/>
          <w:szCs w:val="21"/>
          <w:highlight w:val="none"/>
        </w:rPr>
        <w:t xml:space="preserve"> </w:t>
      </w:r>
      <w:r>
        <w:rPr>
          <w:color w:val="auto"/>
          <w:spacing w:val="6"/>
          <w:sz w:val="21"/>
          <w:szCs w:val="21"/>
          <w:highlight w:val="none"/>
        </w:rPr>
        <w:t>3</w:t>
      </w:r>
      <w:r>
        <w:rPr>
          <w:color w:val="auto"/>
          <w:spacing w:val="-35"/>
          <w:sz w:val="21"/>
          <w:szCs w:val="21"/>
          <w:highlight w:val="none"/>
        </w:rPr>
        <w:t xml:space="preserve"> </w:t>
      </w:r>
      <w:r>
        <w:rPr>
          <w:color w:val="auto"/>
          <w:spacing w:val="6"/>
          <w:sz w:val="21"/>
          <w:szCs w:val="21"/>
          <w:highlight w:val="none"/>
        </w:rPr>
        <w:t>名以上成交候选</w:t>
      </w:r>
      <w:r>
        <w:rPr>
          <w:color w:val="auto"/>
          <w:spacing w:val="9"/>
          <w:sz w:val="21"/>
          <w:szCs w:val="21"/>
          <w:highlight w:val="none"/>
        </w:rPr>
        <w:t>供应商,并在线编写电子评审报告。符合本章第一节</w:t>
      </w:r>
      <w:r>
        <w:rPr>
          <w:color w:val="auto"/>
          <w:spacing w:val="8"/>
          <w:sz w:val="21"/>
          <w:szCs w:val="21"/>
          <w:highlight w:val="none"/>
        </w:rPr>
        <w:t>第</w:t>
      </w:r>
      <w:r>
        <w:rPr>
          <w:color w:val="auto"/>
          <w:spacing w:val="-35"/>
          <w:sz w:val="21"/>
          <w:szCs w:val="21"/>
          <w:highlight w:val="none"/>
        </w:rPr>
        <w:t xml:space="preserve"> </w:t>
      </w:r>
      <w:r>
        <w:rPr>
          <w:color w:val="auto"/>
          <w:spacing w:val="8"/>
          <w:sz w:val="21"/>
          <w:szCs w:val="21"/>
          <w:highlight w:val="none"/>
        </w:rPr>
        <w:t>5.3</w:t>
      </w:r>
      <w:r>
        <w:rPr>
          <w:color w:val="auto"/>
          <w:spacing w:val="-39"/>
          <w:sz w:val="21"/>
          <w:szCs w:val="21"/>
          <w:highlight w:val="none"/>
        </w:rPr>
        <w:t xml:space="preserve"> </w:t>
      </w:r>
      <w:r>
        <w:rPr>
          <w:color w:val="auto"/>
          <w:spacing w:val="8"/>
          <w:sz w:val="21"/>
          <w:szCs w:val="21"/>
          <w:highlight w:val="none"/>
        </w:rPr>
        <w:t>条情形的，可以推荐</w:t>
      </w:r>
      <w:r>
        <w:rPr>
          <w:color w:val="auto"/>
          <w:spacing w:val="-37"/>
          <w:sz w:val="21"/>
          <w:szCs w:val="21"/>
          <w:highlight w:val="none"/>
        </w:rPr>
        <w:t xml:space="preserve"> </w:t>
      </w:r>
      <w:r>
        <w:rPr>
          <w:color w:val="auto"/>
          <w:spacing w:val="8"/>
          <w:sz w:val="21"/>
          <w:szCs w:val="21"/>
          <w:highlight w:val="none"/>
        </w:rPr>
        <w:t>2</w:t>
      </w:r>
      <w:r>
        <w:rPr>
          <w:color w:val="auto"/>
          <w:spacing w:val="-36"/>
          <w:sz w:val="21"/>
          <w:szCs w:val="21"/>
          <w:highlight w:val="none"/>
        </w:rPr>
        <w:t xml:space="preserve"> </w:t>
      </w:r>
      <w:r>
        <w:rPr>
          <w:color w:val="auto"/>
          <w:spacing w:val="8"/>
          <w:sz w:val="21"/>
          <w:szCs w:val="21"/>
          <w:highlight w:val="none"/>
        </w:rPr>
        <w:t>家成交候选供应商。评审得分相同的，按照最后报价（不计算价格折扣）由低到高的顺</w:t>
      </w:r>
      <w:r>
        <w:rPr>
          <w:color w:val="auto"/>
          <w:spacing w:val="7"/>
          <w:sz w:val="21"/>
          <w:szCs w:val="21"/>
          <w:highlight w:val="none"/>
        </w:rPr>
        <w:t>序推荐。评审得分且最后报价（不计</w:t>
      </w:r>
      <w:r>
        <w:rPr>
          <w:color w:val="auto"/>
          <w:spacing w:val="8"/>
          <w:sz w:val="21"/>
          <w:szCs w:val="21"/>
          <w:highlight w:val="none"/>
        </w:rPr>
        <w:t>算价格折扣）相同的，按照技术指标优劣顺序推荐（按技术得分由</w:t>
      </w:r>
      <w:r>
        <w:rPr>
          <w:color w:val="auto"/>
          <w:spacing w:val="7"/>
          <w:sz w:val="21"/>
          <w:szCs w:val="21"/>
          <w:highlight w:val="none"/>
        </w:rPr>
        <w:t>高到低排序，技术得分相同的按照服</w:t>
      </w:r>
      <w:r>
        <w:rPr>
          <w:color w:val="auto"/>
          <w:spacing w:val="8"/>
          <w:sz w:val="21"/>
          <w:szCs w:val="21"/>
          <w:highlight w:val="none"/>
        </w:rPr>
        <w:t>务需求偏离分由高到低排序）。评审得分、最后报价（不计算价格</w:t>
      </w:r>
      <w:r>
        <w:rPr>
          <w:color w:val="auto"/>
          <w:spacing w:val="7"/>
          <w:sz w:val="21"/>
          <w:szCs w:val="21"/>
          <w:highlight w:val="none"/>
        </w:rPr>
        <w:t>折扣）、技术得分、服务需求偏离分</w:t>
      </w:r>
      <w:r>
        <w:rPr>
          <w:color w:val="auto"/>
          <w:spacing w:val="8"/>
          <w:sz w:val="21"/>
          <w:szCs w:val="21"/>
          <w:highlight w:val="none"/>
        </w:rPr>
        <w:t>均相同的，由磋商小组随机抽取推荐。</w:t>
      </w:r>
    </w:p>
    <w:p w14:paraId="3EE9DB40">
      <w:pPr>
        <w:pStyle w:val="6"/>
        <w:spacing w:line="228" w:lineRule="auto"/>
        <w:ind w:left="429"/>
        <w:rPr>
          <w:color w:val="auto"/>
          <w:sz w:val="21"/>
          <w:szCs w:val="21"/>
          <w:highlight w:val="none"/>
        </w:rPr>
      </w:pPr>
      <w:r>
        <w:rPr>
          <w:color w:val="auto"/>
          <w:spacing w:val="7"/>
          <w:sz w:val="21"/>
          <w:szCs w:val="21"/>
          <w:highlight w:val="none"/>
        </w:rPr>
        <w:t>2.评标争议事项处理</w:t>
      </w:r>
    </w:p>
    <w:p w14:paraId="45B7600B">
      <w:pPr>
        <w:pStyle w:val="6"/>
        <w:spacing w:before="162" w:line="379" w:lineRule="auto"/>
        <w:ind w:left="12" w:right="56" w:firstLine="413"/>
        <w:rPr>
          <w:color w:val="auto"/>
          <w:sz w:val="21"/>
          <w:szCs w:val="21"/>
          <w:highlight w:val="none"/>
        </w:rPr>
      </w:pPr>
      <w:r>
        <w:rPr>
          <w:color w:val="auto"/>
          <w:spacing w:val="8"/>
          <w:sz w:val="21"/>
          <w:szCs w:val="21"/>
          <w:highlight w:val="none"/>
        </w:rPr>
        <w:t>磋商小组成员对需要共同认定的事项存在争议的，应</w:t>
      </w:r>
      <w:r>
        <w:rPr>
          <w:color w:val="auto"/>
          <w:spacing w:val="7"/>
          <w:sz w:val="21"/>
          <w:szCs w:val="21"/>
          <w:highlight w:val="none"/>
        </w:rPr>
        <w:t>当按照少数服从多数的原则作出结论。持不同</w:t>
      </w:r>
      <w:r>
        <w:rPr>
          <w:color w:val="auto"/>
          <w:spacing w:val="9"/>
          <w:sz w:val="21"/>
          <w:szCs w:val="21"/>
          <w:highlight w:val="none"/>
        </w:rPr>
        <w:t>意见的磋商小组成员应当在评标报告上签署不同意见及理由，否则视为同意评标报告。</w:t>
      </w:r>
    </w:p>
    <w:p w14:paraId="339D02DA">
      <w:pPr>
        <w:pStyle w:val="6"/>
        <w:spacing w:before="13" w:line="225" w:lineRule="auto"/>
        <w:ind w:left="2840"/>
        <w:outlineLvl w:val="1"/>
        <w:rPr>
          <w:color w:val="auto"/>
          <w:sz w:val="31"/>
          <w:szCs w:val="31"/>
          <w:highlight w:val="none"/>
        </w:rPr>
      </w:pPr>
      <w:bookmarkStart w:id="29" w:name="_Toc8199"/>
      <w:r>
        <w:rPr>
          <w:b/>
          <w:bCs/>
          <w:color w:val="auto"/>
          <w:spacing w:val="6"/>
          <w:sz w:val="31"/>
          <w:szCs w:val="31"/>
          <w:highlight w:val="none"/>
        </w:rPr>
        <w:t>第三节</w:t>
      </w:r>
      <w:r>
        <w:rPr>
          <w:color w:val="auto"/>
          <w:spacing w:val="6"/>
          <w:sz w:val="31"/>
          <w:szCs w:val="31"/>
          <w:highlight w:val="none"/>
        </w:rPr>
        <w:t xml:space="preserve"> </w:t>
      </w:r>
      <w:r>
        <w:rPr>
          <w:b/>
          <w:bCs/>
          <w:color w:val="auto"/>
          <w:spacing w:val="6"/>
          <w:sz w:val="31"/>
          <w:szCs w:val="31"/>
          <w:highlight w:val="none"/>
        </w:rPr>
        <w:t>评审过程的保密与录像</w:t>
      </w:r>
      <w:bookmarkEnd w:id="29"/>
    </w:p>
    <w:p w14:paraId="71DE1D50">
      <w:pPr>
        <w:pStyle w:val="6"/>
        <w:spacing w:before="227" w:line="229" w:lineRule="auto"/>
        <w:ind w:left="442"/>
        <w:rPr>
          <w:color w:val="auto"/>
          <w:sz w:val="21"/>
          <w:szCs w:val="21"/>
          <w:highlight w:val="none"/>
        </w:rPr>
      </w:pPr>
      <w:r>
        <w:rPr>
          <w:color w:val="auto"/>
          <w:spacing w:val="1"/>
          <w:sz w:val="21"/>
          <w:szCs w:val="21"/>
          <w:highlight w:val="none"/>
        </w:rPr>
        <w:t>1.保密。</w:t>
      </w:r>
    </w:p>
    <w:p w14:paraId="2AEA45C0">
      <w:pPr>
        <w:pStyle w:val="6"/>
        <w:spacing w:before="161" w:line="377" w:lineRule="auto"/>
        <w:ind w:left="6" w:right="56" w:firstLine="419"/>
        <w:rPr>
          <w:color w:val="auto"/>
          <w:sz w:val="21"/>
          <w:szCs w:val="21"/>
          <w:highlight w:val="none"/>
        </w:rPr>
      </w:pPr>
      <w:r>
        <w:rPr>
          <w:color w:val="auto"/>
          <w:spacing w:val="8"/>
          <w:sz w:val="21"/>
          <w:szCs w:val="21"/>
          <w:highlight w:val="none"/>
        </w:rPr>
        <w:t>评审活动在严格保密的情况下进行。评审过程中凡是</w:t>
      </w:r>
      <w:r>
        <w:rPr>
          <w:color w:val="auto"/>
          <w:spacing w:val="7"/>
          <w:sz w:val="21"/>
          <w:szCs w:val="21"/>
          <w:highlight w:val="none"/>
        </w:rPr>
        <w:t>与采购响应文件评审和比较、中标成交供应商</w:t>
      </w:r>
      <w:r>
        <w:rPr>
          <w:color w:val="auto"/>
          <w:spacing w:val="8"/>
          <w:sz w:val="21"/>
          <w:szCs w:val="21"/>
          <w:highlight w:val="none"/>
        </w:rPr>
        <w:t>推荐等评审有关的情况，以及涉及国家秘密和商业秘密等信息，</w:t>
      </w:r>
      <w:r>
        <w:rPr>
          <w:color w:val="auto"/>
          <w:spacing w:val="7"/>
          <w:sz w:val="21"/>
          <w:szCs w:val="21"/>
          <w:highlight w:val="none"/>
        </w:rPr>
        <w:t>评审委员会成员、采购人和采购机构工</w:t>
      </w:r>
      <w:r>
        <w:rPr>
          <w:color w:val="auto"/>
          <w:spacing w:val="9"/>
          <w:sz w:val="21"/>
          <w:szCs w:val="21"/>
          <w:highlight w:val="none"/>
        </w:rPr>
        <w:t>作人员、相关监督人员等与评审有关的人员应当予以保密。</w:t>
      </w:r>
    </w:p>
    <w:p w14:paraId="6867E35E">
      <w:pPr>
        <w:pStyle w:val="6"/>
        <w:spacing w:line="228" w:lineRule="auto"/>
        <w:ind w:left="429"/>
        <w:rPr>
          <w:color w:val="auto"/>
          <w:sz w:val="21"/>
          <w:szCs w:val="21"/>
          <w:highlight w:val="none"/>
        </w:rPr>
      </w:pPr>
      <w:r>
        <w:rPr>
          <w:color w:val="auto"/>
          <w:spacing w:val="5"/>
          <w:sz w:val="21"/>
          <w:szCs w:val="21"/>
          <w:highlight w:val="none"/>
        </w:rPr>
        <w:t>2.录音录像。</w:t>
      </w:r>
    </w:p>
    <w:p w14:paraId="44C2D96E">
      <w:pPr>
        <w:pStyle w:val="6"/>
        <w:spacing w:before="161" w:line="380" w:lineRule="auto"/>
        <w:ind w:left="7" w:right="56" w:firstLine="418"/>
        <w:rPr>
          <w:color w:val="auto"/>
          <w:sz w:val="21"/>
          <w:szCs w:val="21"/>
          <w:highlight w:val="none"/>
        </w:rPr>
      </w:pPr>
      <w:r>
        <w:rPr>
          <w:color w:val="auto"/>
          <w:spacing w:val="8"/>
          <w:sz w:val="21"/>
          <w:szCs w:val="21"/>
          <w:highlight w:val="none"/>
        </w:rPr>
        <w:t>采购代理机构对评审工作现场及操作屏幕进行全过程</w:t>
      </w:r>
      <w:r>
        <w:rPr>
          <w:color w:val="auto"/>
          <w:spacing w:val="7"/>
          <w:sz w:val="21"/>
          <w:szCs w:val="21"/>
          <w:highlight w:val="none"/>
        </w:rPr>
        <w:t>录音录像，录音录像资料作为采购项目文件随其他文件一并存档。</w:t>
      </w:r>
    </w:p>
    <w:p w14:paraId="29B4A815">
      <w:pPr>
        <w:spacing w:line="380" w:lineRule="auto"/>
        <w:rPr>
          <w:color w:val="auto"/>
          <w:sz w:val="21"/>
          <w:szCs w:val="21"/>
          <w:highlight w:val="none"/>
        </w:rPr>
        <w:sectPr>
          <w:headerReference r:id="rId8" w:type="default"/>
          <w:footerReference r:id="rId9" w:type="default"/>
          <w:pgSz w:w="11910" w:h="16840"/>
          <w:pgMar w:top="1082" w:right="1164" w:bottom="940" w:left="1338" w:header="694" w:footer="703" w:gutter="0"/>
          <w:cols w:space="720" w:num="1"/>
        </w:sectPr>
      </w:pPr>
    </w:p>
    <w:p w14:paraId="41F4A8F8">
      <w:pPr>
        <w:spacing w:line="249" w:lineRule="auto"/>
        <w:rPr>
          <w:rFonts w:ascii="Arial"/>
          <w:color w:val="auto"/>
          <w:sz w:val="21"/>
          <w:highlight w:val="none"/>
        </w:rPr>
      </w:pPr>
    </w:p>
    <w:p w14:paraId="4EB6828B">
      <w:pPr>
        <w:spacing w:line="249" w:lineRule="auto"/>
        <w:rPr>
          <w:rFonts w:ascii="Arial"/>
          <w:color w:val="auto"/>
          <w:sz w:val="21"/>
          <w:highlight w:val="none"/>
        </w:rPr>
      </w:pPr>
    </w:p>
    <w:p w14:paraId="3053A4FB">
      <w:pPr>
        <w:spacing w:line="249" w:lineRule="auto"/>
        <w:rPr>
          <w:rFonts w:ascii="Arial"/>
          <w:color w:val="auto"/>
          <w:sz w:val="21"/>
          <w:highlight w:val="none"/>
        </w:rPr>
      </w:pPr>
    </w:p>
    <w:p w14:paraId="6146AFF1">
      <w:pPr>
        <w:spacing w:line="249" w:lineRule="auto"/>
        <w:rPr>
          <w:rFonts w:ascii="Arial"/>
          <w:color w:val="auto"/>
          <w:sz w:val="21"/>
          <w:highlight w:val="none"/>
        </w:rPr>
      </w:pPr>
    </w:p>
    <w:p w14:paraId="1FE1D72F">
      <w:pPr>
        <w:spacing w:line="249" w:lineRule="auto"/>
        <w:rPr>
          <w:rFonts w:ascii="Arial"/>
          <w:color w:val="auto"/>
          <w:sz w:val="21"/>
          <w:highlight w:val="none"/>
        </w:rPr>
      </w:pPr>
    </w:p>
    <w:p w14:paraId="5D2F5A7A">
      <w:pPr>
        <w:spacing w:line="250" w:lineRule="auto"/>
        <w:rPr>
          <w:rFonts w:ascii="Arial"/>
          <w:color w:val="auto"/>
          <w:sz w:val="21"/>
          <w:highlight w:val="none"/>
        </w:rPr>
      </w:pPr>
    </w:p>
    <w:p w14:paraId="429C4D47">
      <w:pPr>
        <w:spacing w:line="250" w:lineRule="auto"/>
        <w:rPr>
          <w:rFonts w:ascii="Arial"/>
          <w:color w:val="auto"/>
          <w:sz w:val="21"/>
          <w:highlight w:val="none"/>
        </w:rPr>
      </w:pPr>
    </w:p>
    <w:p w14:paraId="242571DD">
      <w:pPr>
        <w:spacing w:line="250" w:lineRule="auto"/>
        <w:rPr>
          <w:rFonts w:ascii="Arial"/>
          <w:color w:val="auto"/>
          <w:sz w:val="21"/>
          <w:highlight w:val="none"/>
        </w:rPr>
      </w:pPr>
    </w:p>
    <w:p w14:paraId="7278AA4E">
      <w:pPr>
        <w:spacing w:line="250" w:lineRule="auto"/>
        <w:rPr>
          <w:rFonts w:ascii="Arial"/>
          <w:color w:val="auto"/>
          <w:sz w:val="21"/>
          <w:highlight w:val="none"/>
        </w:rPr>
      </w:pPr>
    </w:p>
    <w:p w14:paraId="34726CD3">
      <w:pPr>
        <w:spacing w:line="250" w:lineRule="auto"/>
        <w:rPr>
          <w:rFonts w:ascii="Arial"/>
          <w:color w:val="auto"/>
          <w:sz w:val="21"/>
          <w:highlight w:val="none"/>
        </w:rPr>
      </w:pPr>
    </w:p>
    <w:p w14:paraId="3F5079C9">
      <w:pPr>
        <w:pStyle w:val="6"/>
        <w:spacing w:before="140" w:line="223" w:lineRule="auto"/>
        <w:ind w:left="2595"/>
        <w:outlineLvl w:val="0"/>
        <w:rPr>
          <w:color w:val="auto"/>
          <w:sz w:val="43"/>
          <w:szCs w:val="43"/>
          <w:highlight w:val="none"/>
        </w:rPr>
      </w:pPr>
      <w:bookmarkStart w:id="30" w:name="_Toc15682"/>
      <w:r>
        <w:rPr>
          <w:b/>
          <w:bCs/>
          <w:color w:val="auto"/>
          <w:sz w:val="43"/>
          <w:szCs w:val="43"/>
          <w:highlight w:val="none"/>
        </w:rPr>
        <w:t>第五章</w:t>
      </w:r>
      <w:r>
        <w:rPr>
          <w:color w:val="auto"/>
          <w:spacing w:val="48"/>
          <w:sz w:val="43"/>
          <w:szCs w:val="43"/>
          <w:highlight w:val="none"/>
        </w:rPr>
        <w:t xml:space="preserve"> </w:t>
      </w:r>
      <w:r>
        <w:rPr>
          <w:b/>
          <w:bCs/>
          <w:color w:val="auto"/>
          <w:sz w:val="43"/>
          <w:szCs w:val="43"/>
          <w:highlight w:val="none"/>
        </w:rPr>
        <w:t>响应文件格式</w:t>
      </w:r>
      <w:bookmarkEnd w:id="30"/>
    </w:p>
    <w:p w14:paraId="43352668">
      <w:pPr>
        <w:spacing w:line="223" w:lineRule="auto"/>
        <w:rPr>
          <w:color w:val="auto"/>
          <w:sz w:val="43"/>
          <w:szCs w:val="43"/>
          <w:highlight w:val="none"/>
        </w:rPr>
        <w:sectPr>
          <w:footerReference r:id="rId10" w:type="default"/>
          <w:pgSz w:w="11910" w:h="16840"/>
          <w:pgMar w:top="1082" w:right="1219" w:bottom="940" w:left="1338" w:header="694" w:footer="703" w:gutter="0"/>
          <w:cols w:space="720" w:num="1"/>
        </w:sectPr>
      </w:pPr>
    </w:p>
    <w:p w14:paraId="671FA69F">
      <w:pPr>
        <w:spacing w:line="464" w:lineRule="auto"/>
        <w:rPr>
          <w:rFonts w:ascii="Arial"/>
          <w:color w:val="auto"/>
          <w:sz w:val="21"/>
          <w:highlight w:val="none"/>
        </w:rPr>
      </w:pPr>
    </w:p>
    <w:p w14:paraId="208F0FBC">
      <w:pPr>
        <w:pStyle w:val="6"/>
        <w:spacing w:before="100" w:line="225" w:lineRule="auto"/>
        <w:ind w:left="3178"/>
        <w:outlineLvl w:val="1"/>
        <w:rPr>
          <w:color w:val="auto"/>
          <w:sz w:val="31"/>
          <w:szCs w:val="31"/>
          <w:highlight w:val="none"/>
        </w:rPr>
      </w:pPr>
      <w:bookmarkStart w:id="31" w:name="bookmark58"/>
      <w:bookmarkEnd w:id="31"/>
      <w:bookmarkStart w:id="32" w:name="_Toc6970"/>
      <w:r>
        <w:rPr>
          <w:color w:val="auto"/>
          <w:spacing w:val="7"/>
          <w:sz w:val="31"/>
          <w:szCs w:val="31"/>
          <w:highlight w:val="none"/>
        </w:rPr>
        <w:t>第一节 封面格式</w:t>
      </w:r>
      <w:bookmarkEnd w:id="32"/>
    </w:p>
    <w:p w14:paraId="443C7BD0">
      <w:pPr>
        <w:spacing w:line="266" w:lineRule="auto"/>
        <w:rPr>
          <w:rFonts w:ascii="Arial"/>
          <w:color w:val="auto"/>
          <w:sz w:val="21"/>
          <w:highlight w:val="none"/>
        </w:rPr>
      </w:pPr>
    </w:p>
    <w:p w14:paraId="6443ED81">
      <w:pPr>
        <w:spacing w:line="266" w:lineRule="auto"/>
        <w:rPr>
          <w:rFonts w:ascii="Arial"/>
          <w:color w:val="auto"/>
          <w:sz w:val="21"/>
          <w:highlight w:val="none"/>
        </w:rPr>
      </w:pPr>
    </w:p>
    <w:p w14:paraId="48A103C9">
      <w:pPr>
        <w:spacing w:line="266" w:lineRule="auto"/>
        <w:rPr>
          <w:rFonts w:ascii="Arial"/>
          <w:color w:val="auto"/>
          <w:sz w:val="21"/>
          <w:highlight w:val="none"/>
        </w:rPr>
      </w:pPr>
    </w:p>
    <w:p w14:paraId="163D0560">
      <w:pPr>
        <w:spacing w:line="266" w:lineRule="auto"/>
        <w:rPr>
          <w:rFonts w:ascii="Arial"/>
          <w:color w:val="auto"/>
          <w:sz w:val="21"/>
          <w:highlight w:val="none"/>
        </w:rPr>
      </w:pPr>
    </w:p>
    <w:p w14:paraId="5588CCC7">
      <w:pPr>
        <w:spacing w:line="267" w:lineRule="auto"/>
        <w:rPr>
          <w:rFonts w:ascii="Arial"/>
          <w:color w:val="auto"/>
          <w:sz w:val="21"/>
          <w:highlight w:val="none"/>
        </w:rPr>
      </w:pPr>
    </w:p>
    <w:p w14:paraId="73239C12">
      <w:pPr>
        <w:pStyle w:val="6"/>
        <w:spacing w:before="139" w:line="224" w:lineRule="auto"/>
        <w:ind w:left="2864"/>
        <w:rPr>
          <w:color w:val="auto"/>
          <w:sz w:val="43"/>
          <w:szCs w:val="43"/>
          <w:highlight w:val="none"/>
        </w:rPr>
      </w:pPr>
      <w:r>
        <w:rPr>
          <w:color w:val="auto"/>
          <w:spacing w:val="-13"/>
          <w:sz w:val="43"/>
          <w:szCs w:val="43"/>
          <w:highlight w:val="none"/>
        </w:rPr>
        <w:t>响</w:t>
      </w:r>
      <w:r>
        <w:rPr>
          <w:color w:val="auto"/>
          <w:spacing w:val="14"/>
          <w:sz w:val="43"/>
          <w:szCs w:val="43"/>
          <w:highlight w:val="none"/>
        </w:rPr>
        <w:t xml:space="preserve">  </w:t>
      </w:r>
      <w:r>
        <w:rPr>
          <w:color w:val="auto"/>
          <w:spacing w:val="-13"/>
          <w:sz w:val="43"/>
          <w:szCs w:val="43"/>
          <w:highlight w:val="none"/>
        </w:rPr>
        <w:t>应</w:t>
      </w:r>
      <w:r>
        <w:rPr>
          <w:color w:val="auto"/>
          <w:spacing w:val="15"/>
          <w:sz w:val="43"/>
          <w:szCs w:val="43"/>
          <w:highlight w:val="none"/>
        </w:rPr>
        <w:t xml:space="preserve">  </w:t>
      </w:r>
      <w:r>
        <w:rPr>
          <w:color w:val="auto"/>
          <w:spacing w:val="-13"/>
          <w:sz w:val="43"/>
          <w:szCs w:val="43"/>
          <w:highlight w:val="none"/>
        </w:rPr>
        <w:t>文</w:t>
      </w:r>
      <w:r>
        <w:rPr>
          <w:color w:val="auto"/>
          <w:spacing w:val="14"/>
          <w:sz w:val="43"/>
          <w:szCs w:val="43"/>
          <w:highlight w:val="none"/>
        </w:rPr>
        <w:t xml:space="preserve">  </w:t>
      </w:r>
      <w:r>
        <w:rPr>
          <w:color w:val="auto"/>
          <w:spacing w:val="-13"/>
          <w:sz w:val="43"/>
          <w:szCs w:val="43"/>
          <w:highlight w:val="none"/>
        </w:rPr>
        <w:t>件</w:t>
      </w:r>
    </w:p>
    <w:p w14:paraId="6088982C">
      <w:pPr>
        <w:rPr>
          <w:rFonts w:ascii="Arial"/>
          <w:color w:val="auto"/>
          <w:sz w:val="21"/>
          <w:highlight w:val="none"/>
        </w:rPr>
      </w:pPr>
    </w:p>
    <w:p w14:paraId="519310A9">
      <w:pPr>
        <w:rPr>
          <w:rFonts w:ascii="Arial"/>
          <w:color w:val="auto"/>
          <w:sz w:val="21"/>
          <w:highlight w:val="none"/>
        </w:rPr>
      </w:pPr>
    </w:p>
    <w:p w14:paraId="1629F85E">
      <w:pPr>
        <w:rPr>
          <w:rFonts w:ascii="Arial"/>
          <w:color w:val="auto"/>
          <w:sz w:val="21"/>
          <w:highlight w:val="none"/>
        </w:rPr>
      </w:pPr>
    </w:p>
    <w:p w14:paraId="5BD5185F">
      <w:pPr>
        <w:rPr>
          <w:rFonts w:ascii="Arial"/>
          <w:color w:val="auto"/>
          <w:sz w:val="21"/>
          <w:highlight w:val="none"/>
        </w:rPr>
      </w:pPr>
    </w:p>
    <w:p w14:paraId="44537498">
      <w:pPr>
        <w:rPr>
          <w:rFonts w:ascii="Arial"/>
          <w:color w:val="auto"/>
          <w:sz w:val="21"/>
          <w:highlight w:val="none"/>
        </w:rPr>
      </w:pPr>
    </w:p>
    <w:p w14:paraId="6E48A42A">
      <w:pPr>
        <w:rPr>
          <w:rFonts w:ascii="Arial"/>
          <w:color w:val="auto"/>
          <w:sz w:val="21"/>
          <w:highlight w:val="none"/>
        </w:rPr>
      </w:pPr>
    </w:p>
    <w:p w14:paraId="25CA3145">
      <w:pPr>
        <w:pStyle w:val="6"/>
        <w:spacing w:before="100" w:line="226" w:lineRule="auto"/>
        <w:ind w:left="658"/>
        <w:rPr>
          <w:color w:val="auto"/>
          <w:sz w:val="31"/>
          <w:szCs w:val="31"/>
          <w:highlight w:val="none"/>
        </w:rPr>
      </w:pPr>
      <w:r>
        <w:rPr>
          <w:color w:val="auto"/>
          <w:spacing w:val="4"/>
          <w:sz w:val="31"/>
          <w:szCs w:val="31"/>
          <w:highlight w:val="none"/>
        </w:rPr>
        <w:t>项目名称：</w:t>
      </w:r>
    </w:p>
    <w:p w14:paraId="6AD018B6">
      <w:pPr>
        <w:spacing w:line="293" w:lineRule="auto"/>
        <w:rPr>
          <w:rFonts w:ascii="Arial"/>
          <w:color w:val="auto"/>
          <w:sz w:val="21"/>
          <w:highlight w:val="none"/>
        </w:rPr>
      </w:pPr>
    </w:p>
    <w:p w14:paraId="1765DA69">
      <w:pPr>
        <w:spacing w:line="294" w:lineRule="auto"/>
        <w:rPr>
          <w:rFonts w:ascii="Arial"/>
          <w:color w:val="auto"/>
          <w:sz w:val="21"/>
          <w:highlight w:val="none"/>
        </w:rPr>
      </w:pPr>
    </w:p>
    <w:p w14:paraId="5462712D">
      <w:pPr>
        <w:pStyle w:val="6"/>
        <w:spacing w:before="101" w:line="225" w:lineRule="auto"/>
        <w:ind w:left="658"/>
        <w:rPr>
          <w:color w:val="auto"/>
          <w:sz w:val="31"/>
          <w:szCs w:val="31"/>
          <w:highlight w:val="none"/>
        </w:rPr>
      </w:pPr>
      <w:r>
        <w:rPr>
          <w:color w:val="auto"/>
          <w:spacing w:val="4"/>
          <w:sz w:val="31"/>
          <w:szCs w:val="31"/>
          <w:highlight w:val="none"/>
        </w:rPr>
        <w:t>项目编号：</w:t>
      </w:r>
    </w:p>
    <w:p w14:paraId="7DCD847B">
      <w:pPr>
        <w:spacing w:line="293" w:lineRule="auto"/>
        <w:rPr>
          <w:rFonts w:ascii="Arial"/>
          <w:color w:val="auto"/>
          <w:sz w:val="21"/>
          <w:highlight w:val="none"/>
        </w:rPr>
      </w:pPr>
    </w:p>
    <w:p w14:paraId="1D8844C5">
      <w:pPr>
        <w:spacing w:line="294" w:lineRule="auto"/>
        <w:rPr>
          <w:rFonts w:ascii="Arial"/>
          <w:color w:val="auto"/>
          <w:sz w:val="21"/>
          <w:highlight w:val="none"/>
        </w:rPr>
      </w:pPr>
    </w:p>
    <w:p w14:paraId="01A08E37">
      <w:pPr>
        <w:pStyle w:val="6"/>
        <w:spacing w:before="101" w:line="226" w:lineRule="auto"/>
        <w:jc w:val="right"/>
        <w:rPr>
          <w:color w:val="auto"/>
          <w:sz w:val="31"/>
          <w:szCs w:val="31"/>
          <w:highlight w:val="none"/>
        </w:rPr>
      </w:pPr>
      <w:r>
        <w:rPr>
          <w:color w:val="auto"/>
          <w:spacing w:val="5"/>
          <w:sz w:val="31"/>
          <w:szCs w:val="31"/>
          <w:highlight w:val="none"/>
        </w:rPr>
        <w:t>所竞分标（如有则填写，无分标时填写“无</w:t>
      </w:r>
      <w:r>
        <w:rPr>
          <w:color w:val="auto"/>
          <w:spacing w:val="-112"/>
          <w:sz w:val="31"/>
          <w:szCs w:val="31"/>
          <w:highlight w:val="none"/>
        </w:rPr>
        <w:t xml:space="preserve"> </w:t>
      </w:r>
      <w:r>
        <w:rPr>
          <w:color w:val="auto"/>
          <w:spacing w:val="5"/>
          <w:sz w:val="31"/>
          <w:szCs w:val="31"/>
          <w:highlight w:val="none"/>
        </w:rPr>
        <w:t>”或者留空</w:t>
      </w:r>
      <w:r>
        <w:rPr>
          <w:color w:val="auto"/>
          <w:spacing w:val="-33"/>
          <w:sz w:val="31"/>
          <w:szCs w:val="31"/>
          <w:highlight w:val="none"/>
        </w:rPr>
        <w:t>）：</w:t>
      </w:r>
    </w:p>
    <w:p w14:paraId="613D7982">
      <w:pPr>
        <w:spacing w:line="291" w:lineRule="auto"/>
        <w:rPr>
          <w:rFonts w:ascii="Arial"/>
          <w:color w:val="auto"/>
          <w:sz w:val="21"/>
          <w:highlight w:val="none"/>
        </w:rPr>
      </w:pPr>
    </w:p>
    <w:p w14:paraId="642625D5">
      <w:pPr>
        <w:spacing w:line="292" w:lineRule="auto"/>
        <w:rPr>
          <w:rFonts w:ascii="Arial"/>
          <w:color w:val="auto"/>
          <w:sz w:val="21"/>
          <w:highlight w:val="none"/>
        </w:rPr>
      </w:pPr>
    </w:p>
    <w:p w14:paraId="61F3A9A6">
      <w:pPr>
        <w:pStyle w:val="6"/>
        <w:spacing w:before="102" w:line="225" w:lineRule="auto"/>
        <w:ind w:left="653"/>
        <w:rPr>
          <w:color w:val="auto"/>
          <w:sz w:val="31"/>
          <w:szCs w:val="31"/>
          <w:highlight w:val="none"/>
        </w:rPr>
      </w:pPr>
      <w:r>
        <w:rPr>
          <w:color w:val="auto"/>
          <w:spacing w:val="5"/>
          <w:sz w:val="31"/>
          <w:szCs w:val="31"/>
          <w:highlight w:val="none"/>
        </w:rPr>
        <w:t>供应商名称：</w:t>
      </w:r>
    </w:p>
    <w:p w14:paraId="0F14D6DF">
      <w:pPr>
        <w:spacing w:line="294" w:lineRule="auto"/>
        <w:rPr>
          <w:rFonts w:ascii="Arial"/>
          <w:color w:val="auto"/>
          <w:sz w:val="21"/>
          <w:highlight w:val="none"/>
        </w:rPr>
      </w:pPr>
    </w:p>
    <w:p w14:paraId="30451AF5">
      <w:pPr>
        <w:spacing w:line="295" w:lineRule="auto"/>
        <w:rPr>
          <w:rFonts w:ascii="Arial"/>
          <w:color w:val="auto"/>
          <w:sz w:val="21"/>
          <w:highlight w:val="none"/>
        </w:rPr>
      </w:pPr>
    </w:p>
    <w:p w14:paraId="6B566B7D">
      <w:pPr>
        <w:pStyle w:val="6"/>
        <w:spacing w:before="101" w:line="225" w:lineRule="auto"/>
        <w:ind w:left="1901"/>
        <w:rPr>
          <w:color w:val="auto"/>
          <w:sz w:val="31"/>
          <w:szCs w:val="31"/>
          <w:highlight w:val="none"/>
        </w:rPr>
      </w:pPr>
      <w:r>
        <w:rPr>
          <w:color w:val="auto"/>
          <w:spacing w:val="8"/>
          <w:sz w:val="31"/>
          <w:szCs w:val="31"/>
          <w:highlight w:val="none"/>
        </w:rPr>
        <w:t>首次响应文件提交截止时间前不得解密</w:t>
      </w:r>
    </w:p>
    <w:p w14:paraId="0E090A0D">
      <w:pPr>
        <w:spacing w:line="294" w:lineRule="auto"/>
        <w:rPr>
          <w:rFonts w:ascii="Arial"/>
          <w:color w:val="auto"/>
          <w:sz w:val="21"/>
          <w:highlight w:val="none"/>
        </w:rPr>
      </w:pPr>
    </w:p>
    <w:p w14:paraId="39C53647">
      <w:pPr>
        <w:spacing w:line="294" w:lineRule="auto"/>
        <w:rPr>
          <w:rFonts w:ascii="Arial"/>
          <w:color w:val="auto"/>
          <w:sz w:val="21"/>
          <w:highlight w:val="none"/>
        </w:rPr>
      </w:pPr>
    </w:p>
    <w:p w14:paraId="35DA3217">
      <w:pPr>
        <w:pStyle w:val="6"/>
        <w:spacing w:before="101" w:line="225" w:lineRule="auto"/>
        <w:ind w:left="3580"/>
        <w:rPr>
          <w:color w:val="auto"/>
          <w:sz w:val="31"/>
          <w:szCs w:val="31"/>
          <w:highlight w:val="none"/>
        </w:rPr>
      </w:pPr>
      <w:r>
        <w:rPr>
          <w:color w:val="auto"/>
          <w:spacing w:val="-6"/>
          <w:sz w:val="31"/>
          <w:szCs w:val="31"/>
          <w:highlight w:val="none"/>
        </w:rPr>
        <w:t>年</w:t>
      </w:r>
      <w:r>
        <w:rPr>
          <w:color w:val="auto"/>
          <w:spacing w:val="10"/>
          <w:sz w:val="31"/>
          <w:szCs w:val="31"/>
          <w:highlight w:val="none"/>
        </w:rPr>
        <w:t xml:space="preserve">    </w:t>
      </w:r>
      <w:r>
        <w:rPr>
          <w:color w:val="auto"/>
          <w:spacing w:val="-6"/>
          <w:sz w:val="31"/>
          <w:szCs w:val="31"/>
          <w:highlight w:val="none"/>
        </w:rPr>
        <w:t>月</w:t>
      </w:r>
      <w:r>
        <w:rPr>
          <w:color w:val="auto"/>
          <w:spacing w:val="22"/>
          <w:sz w:val="31"/>
          <w:szCs w:val="31"/>
          <w:highlight w:val="none"/>
        </w:rPr>
        <w:t xml:space="preserve">    </w:t>
      </w:r>
      <w:r>
        <w:rPr>
          <w:color w:val="auto"/>
          <w:spacing w:val="-6"/>
          <w:sz w:val="31"/>
          <w:szCs w:val="31"/>
          <w:highlight w:val="none"/>
        </w:rPr>
        <w:t>日</w:t>
      </w:r>
    </w:p>
    <w:p w14:paraId="5FCAFE14">
      <w:pPr>
        <w:spacing w:line="225" w:lineRule="auto"/>
        <w:rPr>
          <w:color w:val="auto"/>
          <w:sz w:val="31"/>
          <w:szCs w:val="31"/>
          <w:highlight w:val="none"/>
        </w:rPr>
        <w:sectPr>
          <w:headerReference r:id="rId11" w:type="default"/>
          <w:footerReference r:id="rId12" w:type="default"/>
          <w:pgSz w:w="11910" w:h="16840"/>
          <w:pgMar w:top="1082" w:right="1418" w:bottom="940" w:left="1680" w:header="694" w:footer="703" w:gutter="0"/>
          <w:cols w:space="720" w:num="1"/>
        </w:sectPr>
      </w:pPr>
    </w:p>
    <w:p w14:paraId="3FE1B2F2">
      <w:pPr>
        <w:spacing w:line="464" w:lineRule="auto"/>
        <w:rPr>
          <w:rFonts w:ascii="Arial"/>
          <w:color w:val="auto"/>
          <w:sz w:val="21"/>
          <w:highlight w:val="none"/>
        </w:rPr>
      </w:pPr>
    </w:p>
    <w:p w14:paraId="68B84916">
      <w:pPr>
        <w:pStyle w:val="6"/>
        <w:spacing w:before="100" w:line="225" w:lineRule="auto"/>
        <w:ind w:left="2530"/>
        <w:outlineLvl w:val="1"/>
        <w:rPr>
          <w:color w:val="auto"/>
          <w:sz w:val="31"/>
          <w:szCs w:val="31"/>
          <w:highlight w:val="none"/>
        </w:rPr>
      </w:pPr>
      <w:bookmarkStart w:id="33" w:name="_Toc6791"/>
      <w:r>
        <w:rPr>
          <w:b/>
          <w:bCs/>
          <w:color w:val="auto"/>
          <w:spacing w:val="6"/>
          <w:sz w:val="31"/>
          <w:szCs w:val="31"/>
          <w:highlight w:val="none"/>
        </w:rPr>
        <w:t>第二节</w:t>
      </w:r>
      <w:r>
        <w:rPr>
          <w:color w:val="auto"/>
          <w:spacing w:val="6"/>
          <w:sz w:val="31"/>
          <w:szCs w:val="31"/>
          <w:highlight w:val="none"/>
        </w:rPr>
        <w:t xml:space="preserve"> </w:t>
      </w:r>
      <w:r>
        <w:rPr>
          <w:b/>
          <w:bCs/>
          <w:color w:val="auto"/>
          <w:spacing w:val="6"/>
          <w:sz w:val="31"/>
          <w:szCs w:val="31"/>
          <w:highlight w:val="none"/>
        </w:rPr>
        <w:t>资格证明文件格式</w:t>
      </w:r>
      <w:bookmarkEnd w:id="33"/>
    </w:p>
    <w:p w14:paraId="5980C794">
      <w:pPr>
        <w:spacing w:line="257" w:lineRule="auto"/>
        <w:rPr>
          <w:rFonts w:ascii="Arial"/>
          <w:color w:val="auto"/>
          <w:sz w:val="21"/>
          <w:highlight w:val="none"/>
        </w:rPr>
      </w:pPr>
    </w:p>
    <w:p w14:paraId="26A29A93">
      <w:pPr>
        <w:spacing w:line="257" w:lineRule="auto"/>
        <w:rPr>
          <w:rFonts w:ascii="Arial"/>
          <w:color w:val="auto"/>
          <w:sz w:val="21"/>
          <w:highlight w:val="none"/>
        </w:rPr>
      </w:pPr>
    </w:p>
    <w:p w14:paraId="4F052281">
      <w:pPr>
        <w:pStyle w:val="6"/>
        <w:spacing w:before="65" w:line="228" w:lineRule="auto"/>
        <w:ind w:left="6248"/>
        <w:rPr>
          <w:color w:val="auto"/>
          <w:sz w:val="20"/>
          <w:szCs w:val="20"/>
          <w:highlight w:val="none"/>
        </w:rPr>
      </w:pPr>
      <w:r>
        <w:rPr>
          <w:color w:val="auto"/>
          <w:spacing w:val="8"/>
          <w:sz w:val="20"/>
          <w:szCs w:val="20"/>
          <w:highlight w:val="none"/>
        </w:rPr>
        <w:t>全流程电子文件</w:t>
      </w:r>
    </w:p>
    <w:p w14:paraId="04315F00">
      <w:pPr>
        <w:spacing w:line="299" w:lineRule="auto"/>
        <w:rPr>
          <w:rFonts w:ascii="Arial"/>
          <w:color w:val="auto"/>
          <w:sz w:val="21"/>
          <w:highlight w:val="none"/>
        </w:rPr>
      </w:pPr>
    </w:p>
    <w:p w14:paraId="0CE2D763">
      <w:pPr>
        <w:spacing w:line="299" w:lineRule="auto"/>
        <w:rPr>
          <w:rFonts w:ascii="Arial"/>
          <w:color w:val="auto"/>
          <w:sz w:val="21"/>
          <w:highlight w:val="none"/>
        </w:rPr>
      </w:pPr>
    </w:p>
    <w:p w14:paraId="5EC3B81E">
      <w:pPr>
        <w:spacing w:line="299" w:lineRule="auto"/>
        <w:rPr>
          <w:rFonts w:ascii="Arial"/>
          <w:color w:val="auto"/>
          <w:sz w:val="21"/>
          <w:highlight w:val="none"/>
        </w:rPr>
      </w:pPr>
    </w:p>
    <w:p w14:paraId="7DB872E4">
      <w:pPr>
        <w:pStyle w:val="6"/>
        <w:spacing w:before="140" w:line="224" w:lineRule="auto"/>
        <w:ind w:left="1101"/>
        <w:rPr>
          <w:color w:val="auto"/>
          <w:sz w:val="43"/>
          <w:szCs w:val="43"/>
          <w:highlight w:val="none"/>
        </w:rPr>
      </w:pPr>
      <w:bookmarkStart w:id="34" w:name="bookmark59"/>
      <w:bookmarkEnd w:id="34"/>
      <w:r>
        <w:rPr>
          <w:color w:val="auto"/>
          <w:spacing w:val="-5"/>
          <w:sz w:val="43"/>
          <w:szCs w:val="43"/>
          <w:highlight w:val="none"/>
        </w:rPr>
        <w:t>资  格</w:t>
      </w:r>
      <w:r>
        <w:rPr>
          <w:color w:val="auto"/>
          <w:spacing w:val="16"/>
          <w:sz w:val="43"/>
          <w:szCs w:val="43"/>
          <w:highlight w:val="none"/>
        </w:rPr>
        <w:t xml:space="preserve">  </w:t>
      </w:r>
      <w:r>
        <w:rPr>
          <w:color w:val="auto"/>
          <w:spacing w:val="-5"/>
          <w:sz w:val="43"/>
          <w:szCs w:val="43"/>
          <w:highlight w:val="none"/>
        </w:rPr>
        <w:t>证</w:t>
      </w:r>
      <w:r>
        <w:rPr>
          <w:color w:val="auto"/>
          <w:spacing w:val="35"/>
          <w:sz w:val="43"/>
          <w:szCs w:val="43"/>
          <w:highlight w:val="none"/>
        </w:rPr>
        <w:t xml:space="preserve">  </w:t>
      </w:r>
      <w:r>
        <w:rPr>
          <w:color w:val="auto"/>
          <w:spacing w:val="-5"/>
          <w:sz w:val="43"/>
          <w:szCs w:val="43"/>
          <w:highlight w:val="none"/>
        </w:rPr>
        <w:t>明</w:t>
      </w:r>
      <w:r>
        <w:rPr>
          <w:color w:val="auto"/>
          <w:spacing w:val="16"/>
          <w:sz w:val="43"/>
          <w:szCs w:val="43"/>
          <w:highlight w:val="none"/>
        </w:rPr>
        <w:t xml:space="preserve">  </w:t>
      </w:r>
      <w:r>
        <w:rPr>
          <w:color w:val="auto"/>
          <w:spacing w:val="-5"/>
          <w:sz w:val="43"/>
          <w:szCs w:val="43"/>
          <w:highlight w:val="none"/>
        </w:rPr>
        <w:t>文</w:t>
      </w:r>
      <w:r>
        <w:rPr>
          <w:color w:val="auto"/>
          <w:spacing w:val="13"/>
          <w:sz w:val="43"/>
          <w:szCs w:val="43"/>
          <w:highlight w:val="none"/>
        </w:rPr>
        <w:t xml:space="preserve">  </w:t>
      </w:r>
      <w:r>
        <w:rPr>
          <w:color w:val="auto"/>
          <w:spacing w:val="-5"/>
          <w:sz w:val="43"/>
          <w:szCs w:val="43"/>
          <w:highlight w:val="none"/>
        </w:rPr>
        <w:t>件（封面）</w:t>
      </w:r>
    </w:p>
    <w:p w14:paraId="2A0A6752">
      <w:pPr>
        <w:spacing w:line="243" w:lineRule="auto"/>
        <w:rPr>
          <w:rFonts w:ascii="Arial"/>
          <w:color w:val="auto"/>
          <w:sz w:val="21"/>
          <w:highlight w:val="none"/>
        </w:rPr>
      </w:pPr>
    </w:p>
    <w:p w14:paraId="22EE3BDC">
      <w:pPr>
        <w:spacing w:line="243" w:lineRule="auto"/>
        <w:rPr>
          <w:rFonts w:ascii="Arial"/>
          <w:color w:val="auto"/>
          <w:sz w:val="21"/>
          <w:highlight w:val="none"/>
        </w:rPr>
      </w:pPr>
    </w:p>
    <w:p w14:paraId="51F930D6">
      <w:pPr>
        <w:spacing w:line="243" w:lineRule="auto"/>
        <w:rPr>
          <w:rFonts w:ascii="Arial"/>
          <w:color w:val="auto"/>
          <w:sz w:val="21"/>
          <w:highlight w:val="none"/>
        </w:rPr>
      </w:pPr>
    </w:p>
    <w:p w14:paraId="55E707BB">
      <w:pPr>
        <w:spacing w:line="244" w:lineRule="auto"/>
        <w:rPr>
          <w:rFonts w:ascii="Arial"/>
          <w:color w:val="auto"/>
          <w:sz w:val="21"/>
          <w:highlight w:val="none"/>
        </w:rPr>
      </w:pPr>
    </w:p>
    <w:p w14:paraId="4B9B1946">
      <w:pPr>
        <w:spacing w:line="244" w:lineRule="auto"/>
        <w:rPr>
          <w:rFonts w:ascii="Arial"/>
          <w:color w:val="auto"/>
          <w:sz w:val="21"/>
          <w:highlight w:val="none"/>
        </w:rPr>
      </w:pPr>
    </w:p>
    <w:p w14:paraId="7BCB923E">
      <w:pPr>
        <w:spacing w:line="244" w:lineRule="auto"/>
        <w:rPr>
          <w:rFonts w:ascii="Arial"/>
          <w:color w:val="auto"/>
          <w:sz w:val="21"/>
          <w:highlight w:val="none"/>
        </w:rPr>
      </w:pPr>
    </w:p>
    <w:p w14:paraId="430A823F">
      <w:pPr>
        <w:spacing w:line="244" w:lineRule="auto"/>
        <w:rPr>
          <w:rFonts w:ascii="Arial"/>
          <w:color w:val="auto"/>
          <w:sz w:val="21"/>
          <w:highlight w:val="none"/>
        </w:rPr>
      </w:pPr>
    </w:p>
    <w:p w14:paraId="5FFC87FB">
      <w:pPr>
        <w:spacing w:line="244" w:lineRule="auto"/>
        <w:rPr>
          <w:rFonts w:ascii="Arial"/>
          <w:color w:val="auto"/>
          <w:sz w:val="21"/>
          <w:highlight w:val="none"/>
        </w:rPr>
      </w:pPr>
    </w:p>
    <w:p w14:paraId="309A49B1">
      <w:pPr>
        <w:spacing w:line="244" w:lineRule="auto"/>
        <w:rPr>
          <w:rFonts w:ascii="Arial"/>
          <w:color w:val="auto"/>
          <w:sz w:val="21"/>
          <w:highlight w:val="none"/>
        </w:rPr>
      </w:pPr>
    </w:p>
    <w:p w14:paraId="050C0BB6">
      <w:pPr>
        <w:pStyle w:val="6"/>
        <w:spacing w:before="101" w:line="226" w:lineRule="auto"/>
        <w:ind w:left="658"/>
        <w:rPr>
          <w:color w:val="auto"/>
          <w:sz w:val="31"/>
          <w:szCs w:val="31"/>
          <w:highlight w:val="none"/>
        </w:rPr>
      </w:pPr>
      <w:r>
        <w:rPr>
          <w:color w:val="auto"/>
          <w:spacing w:val="4"/>
          <w:sz w:val="31"/>
          <w:szCs w:val="31"/>
          <w:highlight w:val="none"/>
        </w:rPr>
        <w:t>项目名称：</w:t>
      </w:r>
    </w:p>
    <w:p w14:paraId="63FA67BB">
      <w:pPr>
        <w:spacing w:line="293" w:lineRule="auto"/>
        <w:rPr>
          <w:rFonts w:ascii="Arial"/>
          <w:color w:val="auto"/>
          <w:sz w:val="21"/>
          <w:highlight w:val="none"/>
        </w:rPr>
      </w:pPr>
    </w:p>
    <w:p w14:paraId="1BCF0B97">
      <w:pPr>
        <w:spacing w:line="294" w:lineRule="auto"/>
        <w:rPr>
          <w:rFonts w:ascii="Arial"/>
          <w:color w:val="auto"/>
          <w:sz w:val="21"/>
          <w:highlight w:val="none"/>
        </w:rPr>
      </w:pPr>
    </w:p>
    <w:p w14:paraId="38110811">
      <w:pPr>
        <w:pStyle w:val="6"/>
        <w:spacing w:before="101" w:line="225" w:lineRule="auto"/>
        <w:ind w:left="737"/>
        <w:rPr>
          <w:color w:val="auto"/>
          <w:sz w:val="31"/>
          <w:szCs w:val="31"/>
          <w:highlight w:val="none"/>
        </w:rPr>
      </w:pPr>
      <w:r>
        <w:rPr>
          <w:color w:val="auto"/>
          <w:spacing w:val="4"/>
          <w:sz w:val="31"/>
          <w:szCs w:val="31"/>
          <w:highlight w:val="none"/>
        </w:rPr>
        <w:t>项目编号：</w:t>
      </w:r>
    </w:p>
    <w:p w14:paraId="7154B2CA">
      <w:pPr>
        <w:spacing w:line="293" w:lineRule="auto"/>
        <w:rPr>
          <w:rFonts w:ascii="Arial"/>
          <w:color w:val="auto"/>
          <w:sz w:val="21"/>
          <w:highlight w:val="none"/>
        </w:rPr>
      </w:pPr>
    </w:p>
    <w:p w14:paraId="28C0448E">
      <w:pPr>
        <w:spacing w:line="294" w:lineRule="auto"/>
        <w:rPr>
          <w:rFonts w:ascii="Arial"/>
          <w:color w:val="auto"/>
          <w:sz w:val="21"/>
          <w:highlight w:val="none"/>
        </w:rPr>
      </w:pPr>
    </w:p>
    <w:p w14:paraId="5E02451C">
      <w:pPr>
        <w:pStyle w:val="6"/>
        <w:spacing w:before="101" w:line="226" w:lineRule="auto"/>
        <w:jc w:val="right"/>
        <w:rPr>
          <w:color w:val="auto"/>
          <w:sz w:val="31"/>
          <w:szCs w:val="31"/>
          <w:highlight w:val="none"/>
        </w:rPr>
      </w:pPr>
      <w:r>
        <w:rPr>
          <w:color w:val="auto"/>
          <w:spacing w:val="2"/>
          <w:sz w:val="31"/>
          <w:szCs w:val="31"/>
          <w:highlight w:val="none"/>
        </w:rPr>
        <w:t>所竞分标（如有则填写，无分标时填写“无</w:t>
      </w:r>
      <w:r>
        <w:rPr>
          <w:color w:val="auto"/>
          <w:spacing w:val="-109"/>
          <w:sz w:val="31"/>
          <w:szCs w:val="31"/>
          <w:highlight w:val="none"/>
        </w:rPr>
        <w:t xml:space="preserve"> </w:t>
      </w:r>
      <w:r>
        <w:rPr>
          <w:color w:val="auto"/>
          <w:spacing w:val="2"/>
          <w:sz w:val="31"/>
          <w:szCs w:val="31"/>
          <w:highlight w:val="none"/>
        </w:rPr>
        <w:t>”或者留空</w:t>
      </w:r>
      <w:r>
        <w:rPr>
          <w:color w:val="auto"/>
          <w:spacing w:val="-38"/>
          <w:sz w:val="31"/>
          <w:szCs w:val="31"/>
          <w:highlight w:val="none"/>
        </w:rPr>
        <w:t>）：</w:t>
      </w:r>
    </w:p>
    <w:p w14:paraId="22E1E25B">
      <w:pPr>
        <w:spacing w:line="257" w:lineRule="auto"/>
        <w:rPr>
          <w:rFonts w:ascii="Arial"/>
          <w:color w:val="auto"/>
          <w:sz w:val="21"/>
          <w:highlight w:val="none"/>
        </w:rPr>
      </w:pPr>
    </w:p>
    <w:p w14:paraId="02E77D90">
      <w:pPr>
        <w:spacing w:line="257" w:lineRule="auto"/>
        <w:rPr>
          <w:rFonts w:ascii="Arial"/>
          <w:color w:val="auto"/>
          <w:sz w:val="21"/>
          <w:highlight w:val="none"/>
        </w:rPr>
      </w:pPr>
    </w:p>
    <w:p w14:paraId="02305F05">
      <w:pPr>
        <w:pStyle w:val="6"/>
        <w:spacing w:before="101" w:line="225" w:lineRule="auto"/>
        <w:ind w:left="732"/>
        <w:rPr>
          <w:color w:val="auto"/>
          <w:sz w:val="31"/>
          <w:szCs w:val="31"/>
          <w:highlight w:val="none"/>
        </w:rPr>
      </w:pPr>
      <w:r>
        <w:rPr>
          <w:color w:val="auto"/>
          <w:spacing w:val="5"/>
          <w:sz w:val="31"/>
          <w:szCs w:val="31"/>
          <w:highlight w:val="none"/>
        </w:rPr>
        <w:t>供应商名称：</w:t>
      </w:r>
    </w:p>
    <w:p w14:paraId="74F0A1E7">
      <w:pPr>
        <w:spacing w:line="272" w:lineRule="auto"/>
        <w:rPr>
          <w:rFonts w:ascii="Arial"/>
          <w:color w:val="auto"/>
          <w:sz w:val="21"/>
          <w:highlight w:val="none"/>
        </w:rPr>
      </w:pPr>
    </w:p>
    <w:p w14:paraId="1F579265">
      <w:pPr>
        <w:spacing w:line="272" w:lineRule="auto"/>
        <w:rPr>
          <w:rFonts w:ascii="Arial"/>
          <w:color w:val="auto"/>
          <w:sz w:val="21"/>
          <w:highlight w:val="none"/>
        </w:rPr>
      </w:pPr>
    </w:p>
    <w:p w14:paraId="2B6C598B">
      <w:pPr>
        <w:spacing w:line="272" w:lineRule="auto"/>
        <w:rPr>
          <w:rFonts w:ascii="Arial"/>
          <w:color w:val="auto"/>
          <w:sz w:val="21"/>
          <w:highlight w:val="none"/>
        </w:rPr>
      </w:pPr>
    </w:p>
    <w:p w14:paraId="32F400B0">
      <w:pPr>
        <w:spacing w:line="272" w:lineRule="auto"/>
        <w:rPr>
          <w:rFonts w:ascii="Arial"/>
          <w:color w:val="auto"/>
          <w:sz w:val="21"/>
          <w:highlight w:val="none"/>
        </w:rPr>
      </w:pPr>
    </w:p>
    <w:p w14:paraId="0E135748">
      <w:pPr>
        <w:spacing w:line="273" w:lineRule="auto"/>
        <w:rPr>
          <w:rFonts w:ascii="Arial"/>
          <w:color w:val="auto"/>
          <w:sz w:val="21"/>
          <w:highlight w:val="none"/>
        </w:rPr>
      </w:pPr>
    </w:p>
    <w:p w14:paraId="18988FF3">
      <w:pPr>
        <w:spacing w:line="273" w:lineRule="auto"/>
        <w:rPr>
          <w:rFonts w:ascii="Arial"/>
          <w:color w:val="auto"/>
          <w:sz w:val="21"/>
          <w:highlight w:val="none"/>
        </w:rPr>
      </w:pPr>
    </w:p>
    <w:p w14:paraId="5A7145F3">
      <w:pPr>
        <w:pStyle w:val="6"/>
        <w:spacing w:before="101" w:line="225" w:lineRule="auto"/>
        <w:ind w:left="3258"/>
        <w:rPr>
          <w:color w:val="auto"/>
          <w:sz w:val="31"/>
          <w:szCs w:val="31"/>
          <w:highlight w:val="none"/>
        </w:rPr>
      </w:pPr>
      <w:r>
        <w:rPr>
          <w:color w:val="auto"/>
          <w:spacing w:val="-6"/>
          <w:sz w:val="31"/>
          <w:szCs w:val="31"/>
          <w:highlight w:val="none"/>
        </w:rPr>
        <w:t>年</w:t>
      </w:r>
      <w:r>
        <w:rPr>
          <w:color w:val="auto"/>
          <w:spacing w:val="10"/>
          <w:sz w:val="31"/>
          <w:szCs w:val="31"/>
          <w:highlight w:val="none"/>
        </w:rPr>
        <w:t xml:space="preserve">    </w:t>
      </w:r>
      <w:r>
        <w:rPr>
          <w:color w:val="auto"/>
          <w:spacing w:val="-6"/>
          <w:sz w:val="31"/>
          <w:szCs w:val="31"/>
          <w:highlight w:val="none"/>
        </w:rPr>
        <w:t>月</w:t>
      </w:r>
      <w:r>
        <w:rPr>
          <w:color w:val="auto"/>
          <w:spacing w:val="22"/>
          <w:sz w:val="31"/>
          <w:szCs w:val="31"/>
          <w:highlight w:val="none"/>
        </w:rPr>
        <w:t xml:space="preserve">    </w:t>
      </w:r>
      <w:r>
        <w:rPr>
          <w:color w:val="auto"/>
          <w:spacing w:val="-6"/>
          <w:sz w:val="31"/>
          <w:szCs w:val="31"/>
          <w:highlight w:val="none"/>
        </w:rPr>
        <w:t>日</w:t>
      </w:r>
    </w:p>
    <w:p w14:paraId="2453A418">
      <w:pPr>
        <w:spacing w:line="225" w:lineRule="auto"/>
        <w:rPr>
          <w:color w:val="auto"/>
          <w:sz w:val="31"/>
          <w:szCs w:val="31"/>
          <w:highlight w:val="none"/>
        </w:rPr>
      </w:pPr>
    </w:p>
    <w:p w14:paraId="0EDABDBD">
      <w:pPr>
        <w:spacing w:line="272" w:lineRule="auto"/>
        <w:rPr>
          <w:rFonts w:hint="eastAsia" w:eastAsia="宋体"/>
          <w:b/>
          <w:bCs/>
          <w:color w:val="auto"/>
          <w:spacing w:val="-7"/>
          <w:sz w:val="32"/>
          <w:szCs w:val="32"/>
          <w:highlight w:val="none"/>
          <w:lang w:val="en-US" w:eastAsia="zh-CN"/>
        </w:rPr>
      </w:pPr>
      <w:r>
        <w:rPr>
          <w:rFonts w:hint="eastAsia" w:eastAsia="宋体"/>
          <w:b/>
          <w:bCs/>
          <w:color w:val="auto"/>
          <w:spacing w:val="-7"/>
          <w:sz w:val="32"/>
          <w:szCs w:val="32"/>
          <w:highlight w:val="none"/>
          <w:lang w:val="en-US" w:eastAsia="zh-CN"/>
        </w:rPr>
        <w:t>（注：资格证明文件封面及资格证明文件目录请置于营业执照前与营业执照一同上传）</w:t>
      </w:r>
    </w:p>
    <w:p w14:paraId="6FF362B0">
      <w:pPr>
        <w:spacing w:line="225" w:lineRule="auto"/>
        <w:rPr>
          <w:color w:val="auto"/>
          <w:sz w:val="31"/>
          <w:szCs w:val="31"/>
          <w:highlight w:val="none"/>
        </w:rPr>
        <w:sectPr>
          <w:footerReference r:id="rId13" w:type="default"/>
          <w:pgSz w:w="11910" w:h="16840"/>
          <w:pgMar w:top="1082" w:right="1418" w:bottom="940" w:left="1680" w:header="694" w:footer="703" w:gutter="0"/>
          <w:cols w:space="720" w:num="1"/>
        </w:sectPr>
      </w:pPr>
    </w:p>
    <w:p w14:paraId="0188AD1E">
      <w:pPr>
        <w:spacing w:line="265" w:lineRule="auto"/>
        <w:rPr>
          <w:rFonts w:ascii="Arial"/>
          <w:color w:val="auto"/>
          <w:sz w:val="21"/>
          <w:highlight w:val="none"/>
        </w:rPr>
      </w:pPr>
    </w:p>
    <w:p w14:paraId="663CCA80">
      <w:pPr>
        <w:pStyle w:val="6"/>
        <w:spacing w:before="114" w:line="225" w:lineRule="auto"/>
        <w:ind w:left="2947"/>
        <w:rPr>
          <w:color w:val="auto"/>
          <w:sz w:val="35"/>
          <w:szCs w:val="35"/>
          <w:highlight w:val="none"/>
        </w:rPr>
      </w:pPr>
      <w:r>
        <w:rPr>
          <w:b/>
          <w:bCs/>
          <w:color w:val="auto"/>
          <w:spacing w:val="3"/>
          <w:sz w:val="35"/>
          <w:szCs w:val="35"/>
          <w:highlight w:val="none"/>
        </w:rPr>
        <w:t>资格证明文件目录</w:t>
      </w:r>
    </w:p>
    <w:p w14:paraId="3103C746">
      <w:pPr>
        <w:spacing w:line="344" w:lineRule="auto"/>
        <w:rPr>
          <w:rFonts w:ascii="Arial"/>
          <w:color w:val="auto"/>
          <w:sz w:val="21"/>
          <w:highlight w:val="none"/>
        </w:rPr>
      </w:pPr>
    </w:p>
    <w:p w14:paraId="3A9815FB">
      <w:pPr>
        <w:spacing w:line="345" w:lineRule="auto"/>
        <w:rPr>
          <w:rFonts w:ascii="Arial"/>
          <w:color w:val="auto"/>
          <w:sz w:val="21"/>
          <w:highlight w:val="none"/>
        </w:rPr>
      </w:pPr>
    </w:p>
    <w:p w14:paraId="7ECFD813">
      <w:pPr>
        <w:pStyle w:val="6"/>
        <w:spacing w:before="78" w:line="290" w:lineRule="auto"/>
        <w:ind w:left="10" w:right="1" w:firstLine="2"/>
        <w:rPr>
          <w:color w:val="auto"/>
          <w:sz w:val="24"/>
          <w:szCs w:val="24"/>
          <w:highlight w:val="none"/>
        </w:rPr>
      </w:pPr>
      <w:r>
        <w:rPr>
          <w:color w:val="auto"/>
          <w:spacing w:val="2"/>
          <w:sz w:val="24"/>
          <w:szCs w:val="24"/>
          <w:highlight w:val="none"/>
        </w:rPr>
        <w:t>一、营业执照(或事业法人登记证或其他工商等登记证明材料)复印件（供应商为自</w:t>
      </w:r>
      <w:r>
        <w:rPr>
          <w:color w:val="auto"/>
          <w:sz w:val="24"/>
          <w:szCs w:val="24"/>
          <w:highlight w:val="none"/>
        </w:rPr>
        <w:t>然人的，须提供自然人的身份证明）……………………</w:t>
      </w:r>
      <w:r>
        <w:rPr>
          <w:color w:val="auto"/>
          <w:spacing w:val="-1"/>
          <w:sz w:val="24"/>
          <w:szCs w:val="24"/>
          <w:highlight w:val="none"/>
        </w:rPr>
        <w:t>……………………（页码）</w:t>
      </w:r>
    </w:p>
    <w:p w14:paraId="25E26C95">
      <w:pPr>
        <w:pStyle w:val="6"/>
        <w:spacing w:before="181" w:line="289" w:lineRule="auto"/>
        <w:ind w:left="9" w:right="1" w:firstLine="3"/>
        <w:rPr>
          <w:color w:val="auto"/>
          <w:sz w:val="24"/>
          <w:szCs w:val="24"/>
          <w:highlight w:val="none"/>
        </w:rPr>
      </w:pPr>
      <w:r>
        <w:rPr>
          <w:color w:val="auto"/>
          <w:spacing w:val="9"/>
          <w:sz w:val="24"/>
          <w:szCs w:val="24"/>
          <w:highlight w:val="none"/>
        </w:rPr>
        <w:t>二、符合参与政府采购活动的资格条件依法缴纳税收、社会保障资金等方面的材</w:t>
      </w:r>
      <w:r>
        <w:rPr>
          <w:color w:val="auto"/>
          <w:sz w:val="24"/>
          <w:szCs w:val="24"/>
          <w:highlight w:val="none"/>
        </w:rPr>
        <w:t>料………………………………………………………………</w:t>
      </w:r>
      <w:r>
        <w:rPr>
          <w:color w:val="auto"/>
          <w:spacing w:val="-1"/>
          <w:sz w:val="24"/>
          <w:szCs w:val="24"/>
          <w:highlight w:val="none"/>
        </w:rPr>
        <w:t>…………………（页码）</w:t>
      </w:r>
    </w:p>
    <w:p w14:paraId="283D115D">
      <w:pPr>
        <w:pStyle w:val="6"/>
        <w:spacing w:before="180" w:line="219" w:lineRule="auto"/>
        <w:ind w:left="9"/>
        <w:rPr>
          <w:color w:val="auto"/>
          <w:sz w:val="24"/>
          <w:szCs w:val="24"/>
          <w:highlight w:val="none"/>
        </w:rPr>
      </w:pPr>
      <w:r>
        <w:rPr>
          <w:color w:val="auto"/>
          <w:sz w:val="24"/>
          <w:szCs w:val="24"/>
          <w:highlight w:val="none"/>
        </w:rPr>
        <w:t>三、财务状况报告方面的材料………………………………</w:t>
      </w:r>
      <w:r>
        <w:rPr>
          <w:color w:val="auto"/>
          <w:spacing w:val="-1"/>
          <w:sz w:val="24"/>
          <w:szCs w:val="24"/>
          <w:highlight w:val="none"/>
        </w:rPr>
        <w:t>…………………（页码）</w:t>
      </w:r>
    </w:p>
    <w:p w14:paraId="4295BD6D">
      <w:pPr>
        <w:pStyle w:val="6"/>
        <w:spacing w:before="182" w:line="219" w:lineRule="auto"/>
        <w:ind w:left="31"/>
        <w:rPr>
          <w:color w:val="auto"/>
          <w:sz w:val="24"/>
          <w:szCs w:val="24"/>
          <w:highlight w:val="none"/>
        </w:rPr>
      </w:pPr>
      <w:r>
        <w:rPr>
          <w:color w:val="auto"/>
          <w:spacing w:val="-1"/>
          <w:sz w:val="24"/>
          <w:szCs w:val="24"/>
          <w:highlight w:val="none"/>
        </w:rPr>
        <w:t>四、供应商直接控股股东信息…………………………………………………（页码）</w:t>
      </w:r>
    </w:p>
    <w:p w14:paraId="73577B53">
      <w:pPr>
        <w:pStyle w:val="6"/>
        <w:spacing w:before="183" w:line="219" w:lineRule="auto"/>
        <w:ind w:left="13"/>
        <w:rPr>
          <w:color w:val="auto"/>
          <w:sz w:val="24"/>
          <w:szCs w:val="24"/>
          <w:highlight w:val="none"/>
        </w:rPr>
      </w:pPr>
      <w:r>
        <w:rPr>
          <w:color w:val="auto"/>
          <w:sz w:val="24"/>
          <w:szCs w:val="24"/>
          <w:highlight w:val="none"/>
        </w:rPr>
        <w:t>五、供应商直接管理关系信息表…………………</w:t>
      </w:r>
      <w:r>
        <w:rPr>
          <w:color w:val="auto"/>
          <w:spacing w:val="-1"/>
          <w:sz w:val="24"/>
          <w:szCs w:val="24"/>
          <w:highlight w:val="none"/>
        </w:rPr>
        <w:t>……………………………（页码）</w:t>
      </w:r>
    </w:p>
    <w:p w14:paraId="326F66EE">
      <w:pPr>
        <w:pStyle w:val="6"/>
        <w:spacing w:before="183" w:line="220" w:lineRule="auto"/>
        <w:ind w:left="11"/>
        <w:rPr>
          <w:color w:val="auto"/>
          <w:sz w:val="24"/>
          <w:szCs w:val="24"/>
          <w:highlight w:val="none"/>
        </w:rPr>
      </w:pPr>
      <w:r>
        <w:rPr>
          <w:color w:val="auto"/>
          <w:sz w:val="24"/>
          <w:szCs w:val="24"/>
          <w:highlight w:val="none"/>
        </w:rPr>
        <w:t>六、资格声明函…………………………………………</w:t>
      </w:r>
      <w:r>
        <w:rPr>
          <w:color w:val="auto"/>
          <w:spacing w:val="-1"/>
          <w:sz w:val="24"/>
          <w:szCs w:val="24"/>
          <w:highlight w:val="none"/>
        </w:rPr>
        <w:t>………………………（页码）</w:t>
      </w:r>
    </w:p>
    <w:p w14:paraId="438D8CA6">
      <w:pPr>
        <w:pStyle w:val="6"/>
        <w:spacing w:before="180" w:line="220" w:lineRule="auto"/>
        <w:ind w:left="8"/>
        <w:rPr>
          <w:color w:val="auto"/>
          <w:sz w:val="24"/>
          <w:szCs w:val="24"/>
          <w:highlight w:val="none"/>
        </w:rPr>
      </w:pPr>
      <w:r>
        <w:rPr>
          <w:color w:val="auto"/>
          <w:sz w:val="24"/>
          <w:szCs w:val="24"/>
          <w:highlight w:val="none"/>
        </w:rPr>
        <w:t>七、中小企业声明函……………………………………………</w:t>
      </w:r>
      <w:r>
        <w:rPr>
          <w:color w:val="auto"/>
          <w:spacing w:val="-1"/>
          <w:sz w:val="24"/>
          <w:szCs w:val="24"/>
          <w:highlight w:val="none"/>
        </w:rPr>
        <w:t>………………（页码）</w:t>
      </w:r>
    </w:p>
    <w:p w14:paraId="52CF977C">
      <w:pPr>
        <w:pStyle w:val="6"/>
        <w:spacing w:before="182" w:line="219" w:lineRule="auto"/>
        <w:ind w:left="13"/>
        <w:rPr>
          <w:color w:val="auto"/>
          <w:sz w:val="24"/>
          <w:szCs w:val="24"/>
          <w:highlight w:val="none"/>
        </w:rPr>
      </w:pPr>
      <w:r>
        <w:rPr>
          <w:color w:val="auto"/>
          <w:sz w:val="24"/>
          <w:szCs w:val="24"/>
          <w:highlight w:val="none"/>
        </w:rPr>
        <w:t>八、符合特定资格条件的有关证明材料（复印件</w:t>
      </w:r>
      <w:r>
        <w:rPr>
          <w:color w:val="auto"/>
          <w:spacing w:val="-1"/>
          <w:sz w:val="24"/>
          <w:szCs w:val="24"/>
          <w:highlight w:val="none"/>
        </w:rPr>
        <w:t>）…………………………（页码）</w:t>
      </w:r>
    </w:p>
    <w:p w14:paraId="03688F77">
      <w:pPr>
        <w:pStyle w:val="6"/>
        <w:spacing w:before="180" w:line="220" w:lineRule="auto"/>
        <w:ind w:left="15"/>
        <w:rPr>
          <w:color w:val="auto"/>
          <w:sz w:val="24"/>
          <w:szCs w:val="24"/>
          <w:highlight w:val="none"/>
        </w:rPr>
      </w:pPr>
      <w:r>
        <w:rPr>
          <w:color w:val="auto"/>
          <w:sz w:val="24"/>
          <w:szCs w:val="24"/>
          <w:highlight w:val="none"/>
        </w:rPr>
        <w:t>九、相关承诺函………………………………</w:t>
      </w:r>
      <w:r>
        <w:rPr>
          <w:color w:val="auto"/>
          <w:spacing w:val="-1"/>
          <w:sz w:val="24"/>
          <w:szCs w:val="24"/>
          <w:highlight w:val="none"/>
        </w:rPr>
        <w:t>…………………………………（页码）</w:t>
      </w:r>
    </w:p>
    <w:p w14:paraId="4A43F7A3">
      <w:pPr>
        <w:pStyle w:val="6"/>
        <w:spacing w:before="183" w:line="219" w:lineRule="auto"/>
        <w:ind w:left="10"/>
        <w:rPr>
          <w:color w:val="auto"/>
          <w:sz w:val="24"/>
          <w:szCs w:val="24"/>
          <w:highlight w:val="none"/>
        </w:rPr>
      </w:pPr>
      <w:r>
        <w:rPr>
          <w:color w:val="auto"/>
          <w:sz w:val="24"/>
          <w:szCs w:val="24"/>
          <w:highlight w:val="none"/>
        </w:rPr>
        <w:t>十、供应商认为需要提供的其他证明材料………………</w:t>
      </w:r>
      <w:r>
        <w:rPr>
          <w:color w:val="auto"/>
          <w:spacing w:val="-1"/>
          <w:sz w:val="24"/>
          <w:szCs w:val="24"/>
          <w:highlight w:val="none"/>
        </w:rPr>
        <w:t>……………………（页码）</w:t>
      </w:r>
    </w:p>
    <w:p w14:paraId="1D243DE9">
      <w:pPr>
        <w:pStyle w:val="6"/>
        <w:spacing w:before="180" w:line="362" w:lineRule="auto"/>
        <w:ind w:left="12" w:right="1" w:hanging="3"/>
        <w:rPr>
          <w:color w:val="auto"/>
          <w:sz w:val="24"/>
          <w:szCs w:val="24"/>
          <w:highlight w:val="none"/>
        </w:rPr>
      </w:pPr>
      <w:r>
        <w:rPr>
          <w:b/>
          <w:bCs/>
          <w:color w:val="auto"/>
          <w:sz w:val="24"/>
          <w:szCs w:val="24"/>
          <w:highlight w:val="none"/>
        </w:rPr>
        <w:t>注：以上目录是编制供应商响应文件的基本格式要求</w:t>
      </w:r>
      <w:r>
        <w:rPr>
          <w:b/>
          <w:bCs/>
          <w:color w:val="auto"/>
          <w:spacing w:val="-1"/>
          <w:sz w:val="24"/>
          <w:szCs w:val="24"/>
          <w:highlight w:val="none"/>
        </w:rPr>
        <w:t>，各供应商可根据自身情况进</w:t>
      </w:r>
      <w:r>
        <w:rPr>
          <w:b/>
          <w:bCs/>
          <w:color w:val="auto"/>
          <w:spacing w:val="-5"/>
          <w:sz w:val="24"/>
          <w:szCs w:val="24"/>
          <w:highlight w:val="none"/>
        </w:rPr>
        <w:t>一步细化。</w:t>
      </w:r>
    </w:p>
    <w:p w14:paraId="65F52E27">
      <w:pPr>
        <w:spacing w:line="362" w:lineRule="auto"/>
        <w:rPr>
          <w:color w:val="auto"/>
          <w:sz w:val="24"/>
          <w:szCs w:val="24"/>
          <w:highlight w:val="none"/>
        </w:rPr>
        <w:sectPr>
          <w:headerReference r:id="rId14" w:type="default"/>
          <w:footerReference r:id="rId15" w:type="default"/>
          <w:pgSz w:w="11910" w:h="16840"/>
          <w:pgMar w:top="1082" w:right="1500" w:bottom="940" w:left="1680" w:header="694" w:footer="703" w:gutter="0"/>
          <w:cols w:space="720" w:num="1"/>
        </w:sectPr>
      </w:pPr>
    </w:p>
    <w:p w14:paraId="720EF32A">
      <w:pPr>
        <w:pStyle w:val="6"/>
        <w:spacing w:before="301" w:line="361" w:lineRule="auto"/>
        <w:ind w:left="19" w:right="2" w:firstLine="697"/>
        <w:rPr>
          <w:color w:val="auto"/>
          <w:highlight w:val="none"/>
        </w:rPr>
      </w:pPr>
      <w:r>
        <w:rPr>
          <w:b/>
          <w:bCs/>
          <w:color w:val="auto"/>
          <w:spacing w:val="-7"/>
          <w:highlight w:val="none"/>
        </w:rPr>
        <w:t>一、营业执照(或事业法人登记证或其他工商等登记证明材料)</w:t>
      </w:r>
      <w:r>
        <w:rPr>
          <w:b/>
          <w:bCs/>
          <w:color w:val="auto"/>
          <w:spacing w:val="-3"/>
          <w:highlight w:val="none"/>
        </w:rPr>
        <w:t>复印件（供应商为自然人的，提供自然人的身份证明）</w:t>
      </w:r>
    </w:p>
    <w:p w14:paraId="7A34AE7B">
      <w:pPr>
        <w:spacing w:line="252" w:lineRule="auto"/>
        <w:rPr>
          <w:rFonts w:ascii="Arial"/>
          <w:color w:val="auto"/>
          <w:sz w:val="21"/>
          <w:highlight w:val="none"/>
        </w:rPr>
      </w:pPr>
    </w:p>
    <w:p w14:paraId="39FD9CEA">
      <w:pPr>
        <w:spacing w:line="252" w:lineRule="auto"/>
        <w:rPr>
          <w:rFonts w:ascii="Arial"/>
          <w:color w:val="auto"/>
          <w:sz w:val="21"/>
          <w:highlight w:val="none"/>
        </w:rPr>
      </w:pPr>
    </w:p>
    <w:p w14:paraId="08972C75">
      <w:pPr>
        <w:spacing w:line="252" w:lineRule="auto"/>
        <w:rPr>
          <w:rFonts w:ascii="Arial"/>
          <w:color w:val="auto"/>
          <w:sz w:val="21"/>
          <w:highlight w:val="none"/>
        </w:rPr>
      </w:pPr>
    </w:p>
    <w:p w14:paraId="3ADA7E74">
      <w:pPr>
        <w:spacing w:line="252" w:lineRule="auto"/>
        <w:rPr>
          <w:rFonts w:ascii="Arial"/>
          <w:color w:val="auto"/>
          <w:sz w:val="21"/>
          <w:highlight w:val="none"/>
        </w:rPr>
      </w:pPr>
    </w:p>
    <w:p w14:paraId="47592C06">
      <w:pPr>
        <w:spacing w:line="253" w:lineRule="auto"/>
        <w:rPr>
          <w:rFonts w:ascii="Arial"/>
          <w:color w:val="auto"/>
          <w:sz w:val="21"/>
          <w:highlight w:val="none"/>
        </w:rPr>
      </w:pPr>
    </w:p>
    <w:p w14:paraId="5C2D2CD5">
      <w:pPr>
        <w:pStyle w:val="6"/>
        <w:spacing w:before="78" w:line="219" w:lineRule="auto"/>
        <w:ind w:left="3894"/>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527CD82C">
      <w:pPr>
        <w:pStyle w:val="6"/>
        <w:spacing w:before="182" w:line="220" w:lineRule="auto"/>
        <w:ind w:left="6170"/>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7DC07FB1">
      <w:pPr>
        <w:spacing w:line="287" w:lineRule="auto"/>
        <w:rPr>
          <w:rFonts w:ascii="Arial"/>
          <w:color w:val="auto"/>
          <w:sz w:val="21"/>
          <w:highlight w:val="none"/>
        </w:rPr>
      </w:pPr>
    </w:p>
    <w:p w14:paraId="1E069AD4">
      <w:pPr>
        <w:spacing w:line="287" w:lineRule="auto"/>
        <w:rPr>
          <w:rFonts w:ascii="Arial"/>
          <w:color w:val="auto"/>
          <w:sz w:val="21"/>
          <w:highlight w:val="none"/>
        </w:rPr>
      </w:pPr>
    </w:p>
    <w:p w14:paraId="270373A1">
      <w:pPr>
        <w:spacing w:line="287" w:lineRule="auto"/>
        <w:rPr>
          <w:rFonts w:ascii="Arial"/>
          <w:color w:val="auto"/>
          <w:sz w:val="21"/>
          <w:highlight w:val="none"/>
        </w:rPr>
      </w:pPr>
    </w:p>
    <w:p w14:paraId="7E712170">
      <w:pPr>
        <w:spacing w:line="288" w:lineRule="auto"/>
        <w:rPr>
          <w:rFonts w:ascii="Arial"/>
          <w:color w:val="auto"/>
          <w:sz w:val="21"/>
          <w:highlight w:val="none"/>
        </w:rPr>
      </w:pPr>
    </w:p>
    <w:p w14:paraId="149EE920">
      <w:pPr>
        <w:pStyle w:val="6"/>
        <w:spacing w:before="97" w:line="362" w:lineRule="auto"/>
        <w:ind w:left="26" w:right="1" w:firstLine="589"/>
        <w:rPr>
          <w:color w:val="auto"/>
          <w:highlight w:val="none"/>
        </w:rPr>
      </w:pPr>
      <w:r>
        <w:rPr>
          <w:b/>
          <w:bCs/>
          <w:color w:val="auto"/>
          <w:spacing w:val="-3"/>
          <w:highlight w:val="none"/>
        </w:rPr>
        <w:t>二、符合参与政府采购活动的资格条件依法缴纳税收、社会保</w:t>
      </w:r>
      <w:r>
        <w:rPr>
          <w:b/>
          <w:bCs/>
          <w:color w:val="auto"/>
          <w:spacing w:val="-6"/>
          <w:highlight w:val="none"/>
        </w:rPr>
        <w:t>障资金等方面的材料</w:t>
      </w:r>
    </w:p>
    <w:p w14:paraId="487C6F11">
      <w:pPr>
        <w:spacing w:line="275" w:lineRule="auto"/>
        <w:rPr>
          <w:rFonts w:ascii="Arial"/>
          <w:color w:val="auto"/>
          <w:sz w:val="21"/>
          <w:highlight w:val="none"/>
        </w:rPr>
      </w:pPr>
    </w:p>
    <w:p w14:paraId="1A42DFE9">
      <w:pPr>
        <w:spacing w:line="275" w:lineRule="auto"/>
        <w:rPr>
          <w:rFonts w:ascii="Arial"/>
          <w:color w:val="auto"/>
          <w:sz w:val="21"/>
          <w:highlight w:val="none"/>
        </w:rPr>
      </w:pPr>
    </w:p>
    <w:p w14:paraId="52E2BF8E">
      <w:pPr>
        <w:spacing w:line="275" w:lineRule="auto"/>
        <w:rPr>
          <w:rFonts w:ascii="Arial"/>
          <w:color w:val="auto"/>
          <w:sz w:val="21"/>
          <w:highlight w:val="none"/>
        </w:rPr>
      </w:pPr>
    </w:p>
    <w:p w14:paraId="5755B726">
      <w:pPr>
        <w:spacing w:line="275" w:lineRule="auto"/>
        <w:rPr>
          <w:rFonts w:ascii="Arial"/>
          <w:color w:val="auto"/>
          <w:sz w:val="21"/>
          <w:highlight w:val="none"/>
        </w:rPr>
      </w:pPr>
    </w:p>
    <w:p w14:paraId="630B78C2">
      <w:pPr>
        <w:spacing w:line="276" w:lineRule="auto"/>
        <w:rPr>
          <w:rFonts w:ascii="Arial"/>
          <w:color w:val="auto"/>
          <w:sz w:val="21"/>
          <w:highlight w:val="none"/>
        </w:rPr>
      </w:pPr>
    </w:p>
    <w:p w14:paraId="650F9069">
      <w:pPr>
        <w:pStyle w:val="6"/>
        <w:spacing w:before="78" w:line="219" w:lineRule="auto"/>
        <w:ind w:left="3894"/>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20DED7D9">
      <w:pPr>
        <w:pStyle w:val="6"/>
        <w:spacing w:before="183" w:line="220" w:lineRule="auto"/>
        <w:ind w:left="6170"/>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382005A1">
      <w:pPr>
        <w:spacing w:line="241" w:lineRule="auto"/>
        <w:rPr>
          <w:rFonts w:ascii="Arial"/>
          <w:color w:val="auto"/>
          <w:sz w:val="21"/>
          <w:highlight w:val="none"/>
        </w:rPr>
      </w:pPr>
    </w:p>
    <w:p w14:paraId="02EB9D84">
      <w:pPr>
        <w:spacing w:line="241" w:lineRule="auto"/>
        <w:rPr>
          <w:rFonts w:ascii="Arial"/>
          <w:color w:val="auto"/>
          <w:sz w:val="21"/>
          <w:highlight w:val="none"/>
        </w:rPr>
      </w:pPr>
    </w:p>
    <w:p w14:paraId="5D27BFBD">
      <w:pPr>
        <w:spacing w:line="241" w:lineRule="auto"/>
        <w:rPr>
          <w:rFonts w:ascii="Arial"/>
          <w:color w:val="auto"/>
          <w:sz w:val="21"/>
          <w:highlight w:val="none"/>
        </w:rPr>
      </w:pPr>
    </w:p>
    <w:p w14:paraId="146990F8">
      <w:pPr>
        <w:spacing w:line="241" w:lineRule="auto"/>
        <w:rPr>
          <w:rFonts w:ascii="Arial"/>
          <w:color w:val="auto"/>
          <w:sz w:val="21"/>
          <w:highlight w:val="none"/>
        </w:rPr>
      </w:pPr>
    </w:p>
    <w:p w14:paraId="0233B7F0">
      <w:pPr>
        <w:spacing w:line="241" w:lineRule="auto"/>
        <w:rPr>
          <w:rFonts w:ascii="Arial"/>
          <w:color w:val="auto"/>
          <w:sz w:val="21"/>
          <w:highlight w:val="none"/>
        </w:rPr>
      </w:pPr>
    </w:p>
    <w:p w14:paraId="71C23A63">
      <w:pPr>
        <w:spacing w:line="241" w:lineRule="auto"/>
        <w:rPr>
          <w:rFonts w:ascii="Arial"/>
          <w:color w:val="auto"/>
          <w:sz w:val="21"/>
          <w:highlight w:val="none"/>
        </w:rPr>
      </w:pPr>
    </w:p>
    <w:p w14:paraId="36138E28">
      <w:pPr>
        <w:spacing w:line="241" w:lineRule="auto"/>
        <w:rPr>
          <w:rFonts w:ascii="Arial"/>
          <w:color w:val="auto"/>
          <w:sz w:val="21"/>
          <w:highlight w:val="none"/>
        </w:rPr>
      </w:pPr>
    </w:p>
    <w:p w14:paraId="2C74A551">
      <w:pPr>
        <w:spacing w:line="241" w:lineRule="auto"/>
        <w:rPr>
          <w:rFonts w:ascii="Arial"/>
          <w:color w:val="auto"/>
          <w:sz w:val="21"/>
          <w:highlight w:val="none"/>
        </w:rPr>
      </w:pPr>
    </w:p>
    <w:p w14:paraId="54F3EA89">
      <w:pPr>
        <w:spacing w:line="241" w:lineRule="auto"/>
        <w:rPr>
          <w:rFonts w:ascii="Arial"/>
          <w:color w:val="auto"/>
          <w:sz w:val="21"/>
          <w:highlight w:val="none"/>
        </w:rPr>
      </w:pPr>
    </w:p>
    <w:p w14:paraId="2F744C3C">
      <w:pPr>
        <w:pStyle w:val="6"/>
        <w:spacing w:before="98" w:line="219" w:lineRule="auto"/>
        <w:ind w:left="604"/>
        <w:rPr>
          <w:color w:val="auto"/>
          <w:highlight w:val="none"/>
        </w:rPr>
      </w:pPr>
      <w:r>
        <w:rPr>
          <w:b/>
          <w:bCs/>
          <w:color w:val="auto"/>
          <w:spacing w:val="-3"/>
          <w:highlight w:val="none"/>
        </w:rPr>
        <w:t>三、财务状况报告方面的材料</w:t>
      </w:r>
    </w:p>
    <w:p w14:paraId="0677CB61">
      <w:pPr>
        <w:spacing w:line="381" w:lineRule="auto"/>
        <w:rPr>
          <w:rFonts w:ascii="Arial"/>
          <w:color w:val="auto"/>
          <w:sz w:val="21"/>
          <w:highlight w:val="none"/>
        </w:rPr>
      </w:pPr>
    </w:p>
    <w:p w14:paraId="73D6059A">
      <w:pPr>
        <w:pStyle w:val="6"/>
        <w:spacing w:before="79" w:line="219" w:lineRule="auto"/>
        <w:ind w:left="3894"/>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52E6F895">
      <w:pPr>
        <w:pStyle w:val="6"/>
        <w:spacing w:before="182" w:line="220" w:lineRule="auto"/>
        <w:ind w:left="6170"/>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16CC3207">
      <w:pPr>
        <w:spacing w:line="220" w:lineRule="auto"/>
        <w:rPr>
          <w:color w:val="auto"/>
          <w:sz w:val="24"/>
          <w:szCs w:val="24"/>
          <w:highlight w:val="none"/>
        </w:rPr>
        <w:sectPr>
          <w:footerReference r:id="rId16" w:type="default"/>
          <w:pgSz w:w="11910" w:h="16840"/>
          <w:pgMar w:top="1082" w:right="1500" w:bottom="940" w:left="1680" w:header="694" w:footer="703" w:gutter="0"/>
          <w:cols w:space="720" w:num="1"/>
        </w:sectPr>
      </w:pPr>
    </w:p>
    <w:p w14:paraId="60186A1A">
      <w:pPr>
        <w:pStyle w:val="6"/>
        <w:spacing w:before="303" w:line="219" w:lineRule="auto"/>
        <w:ind w:left="1346"/>
        <w:rPr>
          <w:color w:val="auto"/>
          <w:highlight w:val="none"/>
        </w:rPr>
      </w:pPr>
      <w:r>
        <w:rPr>
          <w:b/>
          <w:bCs/>
          <w:color w:val="auto"/>
          <w:spacing w:val="-6"/>
          <w:highlight w:val="none"/>
        </w:rPr>
        <w:t>四、供应商直接控股股东信息</w:t>
      </w:r>
    </w:p>
    <w:p w14:paraId="38A5C962">
      <w:pPr>
        <w:spacing w:before="83"/>
        <w:rPr>
          <w:color w:val="auto"/>
          <w:highlight w:val="none"/>
        </w:rPr>
      </w:pPr>
    </w:p>
    <w:p w14:paraId="1B35BDE8">
      <w:pPr>
        <w:spacing w:before="82"/>
        <w:rPr>
          <w:color w:val="auto"/>
          <w:highlight w:val="none"/>
        </w:rPr>
      </w:pPr>
    </w:p>
    <w:tbl>
      <w:tblPr>
        <w:tblStyle w:val="19"/>
        <w:tblW w:w="101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454"/>
        <w:gridCol w:w="4285"/>
        <w:gridCol w:w="874"/>
      </w:tblGrid>
      <w:tr w14:paraId="2CD7F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884" w:type="dxa"/>
            <w:vAlign w:val="top"/>
          </w:tcPr>
          <w:p w14:paraId="206F0EF7">
            <w:pPr>
              <w:pStyle w:val="20"/>
              <w:spacing w:before="159" w:line="222" w:lineRule="auto"/>
              <w:ind w:left="206"/>
              <w:rPr>
                <w:color w:val="auto"/>
                <w:sz w:val="24"/>
                <w:szCs w:val="24"/>
                <w:highlight w:val="none"/>
              </w:rPr>
            </w:pPr>
            <w:r>
              <w:rPr>
                <w:b/>
                <w:bCs/>
                <w:color w:val="auto"/>
                <w:spacing w:val="-7"/>
                <w:sz w:val="24"/>
                <w:szCs w:val="24"/>
                <w:highlight w:val="none"/>
              </w:rPr>
              <w:t>序号</w:t>
            </w:r>
          </w:p>
        </w:tc>
        <w:tc>
          <w:tcPr>
            <w:tcW w:w="2654" w:type="dxa"/>
            <w:vAlign w:val="top"/>
          </w:tcPr>
          <w:p w14:paraId="279257AD">
            <w:pPr>
              <w:pStyle w:val="20"/>
              <w:spacing w:before="159" w:line="220" w:lineRule="auto"/>
              <w:ind w:left="368"/>
              <w:rPr>
                <w:color w:val="auto"/>
                <w:sz w:val="24"/>
                <w:szCs w:val="24"/>
                <w:highlight w:val="none"/>
              </w:rPr>
            </w:pPr>
            <w:r>
              <w:rPr>
                <w:b/>
                <w:bCs/>
                <w:color w:val="auto"/>
                <w:spacing w:val="-4"/>
                <w:sz w:val="24"/>
                <w:szCs w:val="24"/>
                <w:highlight w:val="none"/>
              </w:rPr>
              <w:t>直接控股股东名称</w:t>
            </w:r>
          </w:p>
        </w:tc>
        <w:tc>
          <w:tcPr>
            <w:tcW w:w="1454" w:type="dxa"/>
            <w:vAlign w:val="top"/>
          </w:tcPr>
          <w:p w14:paraId="7C999713">
            <w:pPr>
              <w:pStyle w:val="20"/>
              <w:spacing w:before="159" w:line="222" w:lineRule="auto"/>
              <w:ind w:left="272"/>
              <w:rPr>
                <w:color w:val="auto"/>
                <w:sz w:val="24"/>
                <w:szCs w:val="24"/>
                <w:highlight w:val="none"/>
              </w:rPr>
            </w:pPr>
            <w:r>
              <w:rPr>
                <w:b/>
                <w:bCs/>
                <w:color w:val="auto"/>
                <w:spacing w:val="-10"/>
                <w:sz w:val="24"/>
                <w:szCs w:val="24"/>
                <w:highlight w:val="none"/>
              </w:rPr>
              <w:t>出资比例</w:t>
            </w:r>
          </w:p>
        </w:tc>
        <w:tc>
          <w:tcPr>
            <w:tcW w:w="4285" w:type="dxa"/>
            <w:vAlign w:val="top"/>
          </w:tcPr>
          <w:p w14:paraId="2DA15E9E">
            <w:pPr>
              <w:pStyle w:val="20"/>
              <w:spacing w:before="160" w:line="219" w:lineRule="auto"/>
              <w:ind w:left="350"/>
              <w:rPr>
                <w:color w:val="auto"/>
                <w:sz w:val="24"/>
                <w:szCs w:val="24"/>
                <w:highlight w:val="none"/>
              </w:rPr>
            </w:pPr>
            <w:r>
              <w:rPr>
                <w:b/>
                <w:bCs/>
                <w:color w:val="auto"/>
                <w:spacing w:val="-3"/>
                <w:sz w:val="24"/>
                <w:szCs w:val="24"/>
                <w:highlight w:val="none"/>
              </w:rPr>
              <w:t>身份证号码或者统一社会信用代码</w:t>
            </w:r>
          </w:p>
        </w:tc>
        <w:tc>
          <w:tcPr>
            <w:tcW w:w="874" w:type="dxa"/>
            <w:vAlign w:val="top"/>
          </w:tcPr>
          <w:p w14:paraId="2276743C">
            <w:pPr>
              <w:pStyle w:val="20"/>
              <w:spacing w:before="159" w:line="222" w:lineRule="auto"/>
              <w:ind w:left="206"/>
              <w:rPr>
                <w:color w:val="auto"/>
                <w:sz w:val="24"/>
                <w:szCs w:val="24"/>
                <w:highlight w:val="none"/>
              </w:rPr>
            </w:pPr>
            <w:r>
              <w:rPr>
                <w:b/>
                <w:bCs/>
                <w:color w:val="auto"/>
                <w:spacing w:val="-9"/>
                <w:sz w:val="24"/>
                <w:szCs w:val="24"/>
                <w:highlight w:val="none"/>
              </w:rPr>
              <w:t>备注</w:t>
            </w:r>
          </w:p>
        </w:tc>
      </w:tr>
      <w:tr w14:paraId="20BD8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84" w:type="dxa"/>
            <w:vAlign w:val="top"/>
          </w:tcPr>
          <w:p w14:paraId="7D8863F6">
            <w:pPr>
              <w:pStyle w:val="20"/>
              <w:spacing w:before="157" w:line="242" w:lineRule="auto"/>
              <w:ind w:left="407"/>
              <w:rPr>
                <w:color w:val="auto"/>
                <w:sz w:val="24"/>
                <w:szCs w:val="24"/>
                <w:highlight w:val="none"/>
              </w:rPr>
            </w:pPr>
            <w:r>
              <w:rPr>
                <w:color w:val="auto"/>
                <w:sz w:val="24"/>
                <w:szCs w:val="24"/>
                <w:highlight w:val="none"/>
              </w:rPr>
              <w:t>1</w:t>
            </w:r>
          </w:p>
        </w:tc>
        <w:tc>
          <w:tcPr>
            <w:tcW w:w="2654" w:type="dxa"/>
            <w:vAlign w:val="top"/>
          </w:tcPr>
          <w:p w14:paraId="0F26F2E7">
            <w:pPr>
              <w:rPr>
                <w:rFonts w:ascii="Arial"/>
                <w:color w:val="auto"/>
                <w:sz w:val="21"/>
                <w:highlight w:val="none"/>
              </w:rPr>
            </w:pPr>
          </w:p>
        </w:tc>
        <w:tc>
          <w:tcPr>
            <w:tcW w:w="1454" w:type="dxa"/>
            <w:vAlign w:val="top"/>
          </w:tcPr>
          <w:p w14:paraId="01423584">
            <w:pPr>
              <w:rPr>
                <w:rFonts w:ascii="Arial"/>
                <w:color w:val="auto"/>
                <w:sz w:val="21"/>
                <w:highlight w:val="none"/>
              </w:rPr>
            </w:pPr>
          </w:p>
        </w:tc>
        <w:tc>
          <w:tcPr>
            <w:tcW w:w="4285" w:type="dxa"/>
            <w:vAlign w:val="top"/>
          </w:tcPr>
          <w:p w14:paraId="2E380A7E">
            <w:pPr>
              <w:rPr>
                <w:rFonts w:ascii="Arial"/>
                <w:color w:val="auto"/>
                <w:sz w:val="21"/>
                <w:highlight w:val="none"/>
              </w:rPr>
            </w:pPr>
          </w:p>
        </w:tc>
        <w:tc>
          <w:tcPr>
            <w:tcW w:w="874" w:type="dxa"/>
            <w:vAlign w:val="top"/>
          </w:tcPr>
          <w:p w14:paraId="6A550635">
            <w:pPr>
              <w:rPr>
                <w:rFonts w:ascii="Arial"/>
                <w:color w:val="auto"/>
                <w:sz w:val="21"/>
                <w:highlight w:val="none"/>
              </w:rPr>
            </w:pPr>
          </w:p>
        </w:tc>
      </w:tr>
      <w:tr w14:paraId="253E9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84" w:type="dxa"/>
            <w:vAlign w:val="top"/>
          </w:tcPr>
          <w:p w14:paraId="69C2C7E3">
            <w:pPr>
              <w:pStyle w:val="20"/>
              <w:spacing w:before="158" w:line="242" w:lineRule="auto"/>
              <w:ind w:left="392"/>
              <w:rPr>
                <w:color w:val="auto"/>
                <w:sz w:val="24"/>
                <w:szCs w:val="24"/>
                <w:highlight w:val="none"/>
              </w:rPr>
            </w:pPr>
            <w:r>
              <w:rPr>
                <w:color w:val="auto"/>
                <w:sz w:val="24"/>
                <w:szCs w:val="24"/>
                <w:highlight w:val="none"/>
              </w:rPr>
              <w:t>2</w:t>
            </w:r>
          </w:p>
        </w:tc>
        <w:tc>
          <w:tcPr>
            <w:tcW w:w="2654" w:type="dxa"/>
            <w:vAlign w:val="top"/>
          </w:tcPr>
          <w:p w14:paraId="407C62CD">
            <w:pPr>
              <w:rPr>
                <w:rFonts w:ascii="Arial"/>
                <w:color w:val="auto"/>
                <w:sz w:val="21"/>
                <w:highlight w:val="none"/>
              </w:rPr>
            </w:pPr>
          </w:p>
        </w:tc>
        <w:tc>
          <w:tcPr>
            <w:tcW w:w="1454" w:type="dxa"/>
            <w:vAlign w:val="top"/>
          </w:tcPr>
          <w:p w14:paraId="1657BDD3">
            <w:pPr>
              <w:rPr>
                <w:rFonts w:ascii="Arial"/>
                <w:color w:val="auto"/>
                <w:sz w:val="21"/>
                <w:highlight w:val="none"/>
              </w:rPr>
            </w:pPr>
          </w:p>
        </w:tc>
        <w:tc>
          <w:tcPr>
            <w:tcW w:w="4285" w:type="dxa"/>
            <w:vAlign w:val="top"/>
          </w:tcPr>
          <w:p w14:paraId="36E76E85">
            <w:pPr>
              <w:rPr>
                <w:rFonts w:ascii="Arial"/>
                <w:color w:val="auto"/>
                <w:sz w:val="21"/>
                <w:highlight w:val="none"/>
              </w:rPr>
            </w:pPr>
          </w:p>
        </w:tc>
        <w:tc>
          <w:tcPr>
            <w:tcW w:w="874" w:type="dxa"/>
            <w:vAlign w:val="top"/>
          </w:tcPr>
          <w:p w14:paraId="29214A40">
            <w:pPr>
              <w:rPr>
                <w:rFonts w:ascii="Arial"/>
                <w:color w:val="auto"/>
                <w:sz w:val="21"/>
                <w:highlight w:val="none"/>
              </w:rPr>
            </w:pPr>
          </w:p>
        </w:tc>
      </w:tr>
      <w:tr w14:paraId="045FA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84" w:type="dxa"/>
            <w:vAlign w:val="top"/>
          </w:tcPr>
          <w:p w14:paraId="1B742F3C">
            <w:pPr>
              <w:pStyle w:val="20"/>
              <w:spacing w:before="160"/>
              <w:ind w:left="394"/>
              <w:rPr>
                <w:color w:val="auto"/>
                <w:sz w:val="24"/>
                <w:szCs w:val="24"/>
                <w:highlight w:val="none"/>
              </w:rPr>
            </w:pPr>
            <w:r>
              <w:rPr>
                <w:color w:val="auto"/>
                <w:sz w:val="24"/>
                <w:szCs w:val="24"/>
                <w:highlight w:val="none"/>
              </w:rPr>
              <w:t>3</w:t>
            </w:r>
          </w:p>
        </w:tc>
        <w:tc>
          <w:tcPr>
            <w:tcW w:w="2654" w:type="dxa"/>
            <w:vAlign w:val="top"/>
          </w:tcPr>
          <w:p w14:paraId="510FE255">
            <w:pPr>
              <w:rPr>
                <w:rFonts w:ascii="Arial"/>
                <w:color w:val="auto"/>
                <w:sz w:val="21"/>
                <w:highlight w:val="none"/>
              </w:rPr>
            </w:pPr>
          </w:p>
        </w:tc>
        <w:tc>
          <w:tcPr>
            <w:tcW w:w="1454" w:type="dxa"/>
            <w:vAlign w:val="top"/>
          </w:tcPr>
          <w:p w14:paraId="4F34DCEA">
            <w:pPr>
              <w:rPr>
                <w:rFonts w:ascii="Arial"/>
                <w:color w:val="auto"/>
                <w:sz w:val="21"/>
                <w:highlight w:val="none"/>
              </w:rPr>
            </w:pPr>
          </w:p>
        </w:tc>
        <w:tc>
          <w:tcPr>
            <w:tcW w:w="4285" w:type="dxa"/>
            <w:vAlign w:val="top"/>
          </w:tcPr>
          <w:p w14:paraId="268F0DAE">
            <w:pPr>
              <w:rPr>
                <w:rFonts w:ascii="Arial"/>
                <w:color w:val="auto"/>
                <w:sz w:val="21"/>
                <w:highlight w:val="none"/>
              </w:rPr>
            </w:pPr>
          </w:p>
        </w:tc>
        <w:tc>
          <w:tcPr>
            <w:tcW w:w="874" w:type="dxa"/>
            <w:vAlign w:val="top"/>
          </w:tcPr>
          <w:p w14:paraId="44EAF85F">
            <w:pPr>
              <w:rPr>
                <w:rFonts w:ascii="Arial"/>
                <w:color w:val="auto"/>
                <w:sz w:val="21"/>
                <w:highlight w:val="none"/>
              </w:rPr>
            </w:pPr>
          </w:p>
        </w:tc>
      </w:tr>
      <w:tr w14:paraId="511BC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84" w:type="dxa"/>
            <w:vAlign w:val="top"/>
          </w:tcPr>
          <w:p w14:paraId="17548AAA">
            <w:pPr>
              <w:pStyle w:val="20"/>
              <w:spacing w:before="159" w:line="379" w:lineRule="exact"/>
              <w:ind w:left="224"/>
              <w:rPr>
                <w:color w:val="auto"/>
                <w:sz w:val="24"/>
                <w:szCs w:val="24"/>
                <w:highlight w:val="none"/>
              </w:rPr>
            </w:pPr>
            <w:r>
              <w:rPr>
                <w:color w:val="auto"/>
                <w:spacing w:val="-13"/>
                <w:position w:val="3"/>
                <w:sz w:val="24"/>
                <w:szCs w:val="24"/>
                <w:highlight w:val="none"/>
              </w:rPr>
              <w:t>……</w:t>
            </w:r>
          </w:p>
        </w:tc>
        <w:tc>
          <w:tcPr>
            <w:tcW w:w="2654" w:type="dxa"/>
            <w:vAlign w:val="top"/>
          </w:tcPr>
          <w:p w14:paraId="25B6B440">
            <w:pPr>
              <w:rPr>
                <w:rFonts w:ascii="Arial"/>
                <w:color w:val="auto"/>
                <w:sz w:val="21"/>
                <w:highlight w:val="none"/>
              </w:rPr>
            </w:pPr>
          </w:p>
        </w:tc>
        <w:tc>
          <w:tcPr>
            <w:tcW w:w="1454" w:type="dxa"/>
            <w:vAlign w:val="top"/>
          </w:tcPr>
          <w:p w14:paraId="24C35179">
            <w:pPr>
              <w:rPr>
                <w:rFonts w:ascii="Arial"/>
                <w:color w:val="auto"/>
                <w:sz w:val="21"/>
                <w:highlight w:val="none"/>
              </w:rPr>
            </w:pPr>
          </w:p>
        </w:tc>
        <w:tc>
          <w:tcPr>
            <w:tcW w:w="4285" w:type="dxa"/>
            <w:vAlign w:val="top"/>
          </w:tcPr>
          <w:p w14:paraId="27B49350">
            <w:pPr>
              <w:rPr>
                <w:rFonts w:ascii="Arial"/>
                <w:color w:val="auto"/>
                <w:sz w:val="21"/>
                <w:highlight w:val="none"/>
              </w:rPr>
            </w:pPr>
          </w:p>
        </w:tc>
        <w:tc>
          <w:tcPr>
            <w:tcW w:w="874" w:type="dxa"/>
            <w:vAlign w:val="top"/>
          </w:tcPr>
          <w:p w14:paraId="0389B1B9">
            <w:pPr>
              <w:rPr>
                <w:rFonts w:ascii="Arial"/>
                <w:color w:val="auto"/>
                <w:sz w:val="21"/>
                <w:highlight w:val="none"/>
              </w:rPr>
            </w:pPr>
          </w:p>
        </w:tc>
      </w:tr>
    </w:tbl>
    <w:p w14:paraId="685329AA">
      <w:pPr>
        <w:pStyle w:val="6"/>
        <w:spacing w:before="36" w:line="224" w:lineRule="auto"/>
        <w:ind w:left="723"/>
        <w:rPr>
          <w:color w:val="auto"/>
          <w:sz w:val="24"/>
          <w:szCs w:val="24"/>
          <w:highlight w:val="none"/>
        </w:rPr>
      </w:pPr>
      <w:r>
        <w:rPr>
          <w:color w:val="auto"/>
          <w:spacing w:val="-5"/>
          <w:sz w:val="24"/>
          <w:szCs w:val="24"/>
          <w:highlight w:val="none"/>
        </w:rPr>
        <w:t>注：</w:t>
      </w:r>
    </w:p>
    <w:p w14:paraId="234C4DE5">
      <w:pPr>
        <w:pStyle w:val="6"/>
        <w:spacing w:before="175" w:line="324" w:lineRule="auto"/>
        <w:ind w:left="723" w:right="802" w:firstLine="497"/>
        <w:rPr>
          <w:color w:val="auto"/>
          <w:sz w:val="24"/>
          <w:szCs w:val="24"/>
          <w:highlight w:val="none"/>
        </w:rPr>
      </w:pPr>
      <w:r>
        <w:rPr>
          <w:color w:val="auto"/>
          <w:spacing w:val="-1"/>
          <w:sz w:val="24"/>
          <w:szCs w:val="24"/>
          <w:highlight w:val="none"/>
        </w:rPr>
        <w:t>1.直接控股股东：是指其出资额占有限责任公司资本总额百分之五十以上或者</w:t>
      </w:r>
      <w:r>
        <w:rPr>
          <w:color w:val="auto"/>
          <w:sz w:val="24"/>
          <w:szCs w:val="24"/>
          <w:highlight w:val="none"/>
        </w:rPr>
        <w:t>其持有的股份占股份有限公司股份总额百分之五十以上的</w:t>
      </w:r>
      <w:r>
        <w:rPr>
          <w:color w:val="auto"/>
          <w:spacing w:val="-1"/>
          <w:sz w:val="24"/>
          <w:szCs w:val="24"/>
          <w:highlight w:val="none"/>
        </w:rPr>
        <w:t>股东；出资额或者持有股</w:t>
      </w:r>
      <w:r>
        <w:rPr>
          <w:color w:val="auto"/>
          <w:sz w:val="24"/>
          <w:szCs w:val="24"/>
          <w:highlight w:val="none"/>
        </w:rPr>
        <w:t>份的比例虽然不足百分之五十，但依其出资额或者持有的</w:t>
      </w:r>
      <w:r>
        <w:rPr>
          <w:color w:val="auto"/>
          <w:spacing w:val="-1"/>
          <w:sz w:val="24"/>
          <w:szCs w:val="24"/>
          <w:highlight w:val="none"/>
        </w:rPr>
        <w:t>股份所享有的表决权已足以对股东会、股东大会的决议产生重大影响的股东。</w:t>
      </w:r>
    </w:p>
    <w:p w14:paraId="6E29118A">
      <w:pPr>
        <w:pStyle w:val="6"/>
        <w:spacing w:before="182" w:line="289" w:lineRule="auto"/>
        <w:ind w:left="739" w:right="802" w:firstLine="466"/>
        <w:rPr>
          <w:color w:val="auto"/>
          <w:sz w:val="24"/>
          <w:szCs w:val="24"/>
          <w:highlight w:val="none"/>
        </w:rPr>
      </w:pPr>
      <w:r>
        <w:rPr>
          <w:color w:val="auto"/>
          <w:sz w:val="24"/>
          <w:szCs w:val="24"/>
          <w:highlight w:val="none"/>
        </w:rPr>
        <w:t>2.本表所指的控股关系仅限于直接控股关系，</w:t>
      </w:r>
      <w:r>
        <w:rPr>
          <w:color w:val="auto"/>
          <w:spacing w:val="-1"/>
          <w:sz w:val="24"/>
          <w:szCs w:val="24"/>
          <w:highlight w:val="none"/>
        </w:rPr>
        <w:t>不包括间接的控股关系。公司实际控制人与公司之间的关系不属于本表所指的直接控股关系。</w:t>
      </w:r>
    </w:p>
    <w:p w14:paraId="63396395">
      <w:pPr>
        <w:pStyle w:val="6"/>
        <w:spacing w:before="181" w:line="219" w:lineRule="auto"/>
        <w:ind w:left="1207"/>
        <w:rPr>
          <w:color w:val="auto"/>
          <w:sz w:val="24"/>
          <w:szCs w:val="24"/>
          <w:highlight w:val="none"/>
        </w:rPr>
      </w:pPr>
      <w:r>
        <w:rPr>
          <w:color w:val="auto"/>
          <w:spacing w:val="-1"/>
          <w:sz w:val="24"/>
          <w:szCs w:val="24"/>
          <w:highlight w:val="none"/>
        </w:rPr>
        <w:t>3.供应商不存在直接控股股东的，则填“无</w:t>
      </w:r>
      <w:r>
        <w:rPr>
          <w:color w:val="auto"/>
          <w:spacing w:val="-81"/>
          <w:sz w:val="24"/>
          <w:szCs w:val="24"/>
          <w:highlight w:val="none"/>
        </w:rPr>
        <w:t xml:space="preserve"> </w:t>
      </w:r>
      <w:r>
        <w:rPr>
          <w:color w:val="auto"/>
          <w:spacing w:val="-1"/>
          <w:sz w:val="24"/>
          <w:szCs w:val="24"/>
          <w:highlight w:val="none"/>
        </w:rPr>
        <w:t>”。</w:t>
      </w:r>
    </w:p>
    <w:p w14:paraId="5F11E59F">
      <w:pPr>
        <w:spacing w:line="249" w:lineRule="auto"/>
        <w:rPr>
          <w:rFonts w:ascii="Arial"/>
          <w:color w:val="auto"/>
          <w:sz w:val="21"/>
          <w:highlight w:val="none"/>
        </w:rPr>
      </w:pPr>
    </w:p>
    <w:p w14:paraId="4030F454">
      <w:pPr>
        <w:spacing w:line="249" w:lineRule="auto"/>
        <w:rPr>
          <w:rFonts w:ascii="Arial"/>
          <w:color w:val="auto"/>
          <w:sz w:val="21"/>
          <w:highlight w:val="none"/>
        </w:rPr>
      </w:pPr>
    </w:p>
    <w:p w14:paraId="0A34CCDF">
      <w:pPr>
        <w:spacing w:line="249" w:lineRule="auto"/>
        <w:rPr>
          <w:rFonts w:ascii="Arial"/>
          <w:color w:val="auto"/>
          <w:sz w:val="21"/>
          <w:highlight w:val="none"/>
        </w:rPr>
      </w:pPr>
    </w:p>
    <w:p w14:paraId="7488F91E">
      <w:pPr>
        <w:spacing w:line="250" w:lineRule="auto"/>
        <w:rPr>
          <w:rFonts w:ascii="Arial"/>
          <w:color w:val="auto"/>
          <w:sz w:val="21"/>
          <w:highlight w:val="none"/>
        </w:rPr>
      </w:pPr>
    </w:p>
    <w:p w14:paraId="5C027DDC">
      <w:pPr>
        <w:spacing w:line="250" w:lineRule="auto"/>
        <w:rPr>
          <w:rFonts w:ascii="Arial"/>
          <w:color w:val="auto"/>
          <w:sz w:val="21"/>
          <w:highlight w:val="none"/>
        </w:rPr>
      </w:pPr>
    </w:p>
    <w:p w14:paraId="02A62DF0">
      <w:pPr>
        <w:spacing w:line="250" w:lineRule="auto"/>
        <w:rPr>
          <w:rFonts w:ascii="Arial"/>
          <w:color w:val="auto"/>
          <w:sz w:val="21"/>
          <w:highlight w:val="none"/>
        </w:rPr>
      </w:pPr>
    </w:p>
    <w:p w14:paraId="23E2F3E5">
      <w:pPr>
        <w:pStyle w:val="6"/>
        <w:spacing w:before="78" w:line="219" w:lineRule="auto"/>
        <w:ind w:left="4608"/>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64E5E221">
      <w:pPr>
        <w:pStyle w:val="6"/>
        <w:spacing w:before="181" w:line="220" w:lineRule="auto"/>
        <w:ind w:left="6884"/>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5512BF38">
      <w:pPr>
        <w:spacing w:line="220" w:lineRule="auto"/>
        <w:rPr>
          <w:color w:val="auto"/>
          <w:sz w:val="24"/>
          <w:szCs w:val="24"/>
          <w:highlight w:val="none"/>
        </w:rPr>
        <w:sectPr>
          <w:headerReference r:id="rId17" w:type="default"/>
          <w:footerReference r:id="rId18" w:type="default"/>
          <w:pgSz w:w="11910" w:h="16840"/>
          <w:pgMar w:top="1082" w:right="787" w:bottom="940" w:left="966" w:header="694" w:footer="703" w:gutter="0"/>
          <w:cols w:space="720" w:num="1"/>
        </w:sectPr>
      </w:pPr>
    </w:p>
    <w:p w14:paraId="77F8EF92">
      <w:pPr>
        <w:pStyle w:val="6"/>
        <w:spacing w:before="303" w:line="219" w:lineRule="auto"/>
        <w:ind w:left="1075"/>
        <w:rPr>
          <w:color w:val="auto"/>
          <w:highlight w:val="none"/>
        </w:rPr>
      </w:pPr>
      <w:r>
        <w:rPr>
          <w:b/>
          <w:bCs/>
          <w:color w:val="auto"/>
          <w:spacing w:val="-4"/>
          <w:highlight w:val="none"/>
        </w:rPr>
        <w:t>五、供应商直接管理关系信息表</w:t>
      </w:r>
    </w:p>
    <w:p w14:paraId="0750C5F0">
      <w:pPr>
        <w:spacing w:before="213"/>
        <w:rPr>
          <w:color w:val="auto"/>
          <w:highlight w:val="none"/>
        </w:rPr>
      </w:pPr>
    </w:p>
    <w:tbl>
      <w:tblPr>
        <w:tblStyle w:val="19"/>
        <w:tblW w:w="9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3598"/>
        <w:gridCol w:w="3553"/>
        <w:gridCol w:w="1693"/>
      </w:tblGrid>
      <w:tr w14:paraId="29DF9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12" w:type="dxa"/>
            <w:vAlign w:val="top"/>
          </w:tcPr>
          <w:p w14:paraId="489C95B1">
            <w:pPr>
              <w:pStyle w:val="20"/>
              <w:spacing w:before="158" w:line="222" w:lineRule="auto"/>
              <w:ind w:left="171"/>
              <w:rPr>
                <w:color w:val="auto"/>
                <w:sz w:val="24"/>
                <w:szCs w:val="24"/>
                <w:highlight w:val="none"/>
              </w:rPr>
            </w:pPr>
            <w:r>
              <w:rPr>
                <w:b/>
                <w:bCs/>
                <w:color w:val="auto"/>
                <w:spacing w:val="-7"/>
                <w:sz w:val="24"/>
                <w:szCs w:val="24"/>
                <w:highlight w:val="none"/>
              </w:rPr>
              <w:t>序号</w:t>
            </w:r>
          </w:p>
        </w:tc>
        <w:tc>
          <w:tcPr>
            <w:tcW w:w="3598" w:type="dxa"/>
            <w:vAlign w:val="top"/>
          </w:tcPr>
          <w:p w14:paraId="3EF70075">
            <w:pPr>
              <w:pStyle w:val="20"/>
              <w:spacing w:before="159" w:line="220" w:lineRule="auto"/>
              <w:ind w:left="600"/>
              <w:rPr>
                <w:color w:val="auto"/>
                <w:sz w:val="24"/>
                <w:szCs w:val="24"/>
                <w:highlight w:val="none"/>
              </w:rPr>
            </w:pPr>
            <w:r>
              <w:rPr>
                <w:b/>
                <w:bCs/>
                <w:color w:val="auto"/>
                <w:spacing w:val="-3"/>
                <w:sz w:val="24"/>
                <w:szCs w:val="24"/>
                <w:highlight w:val="none"/>
              </w:rPr>
              <w:t>直接管理关系单位名称</w:t>
            </w:r>
          </w:p>
        </w:tc>
        <w:tc>
          <w:tcPr>
            <w:tcW w:w="3553" w:type="dxa"/>
            <w:vAlign w:val="top"/>
          </w:tcPr>
          <w:p w14:paraId="7FFB2A12">
            <w:pPr>
              <w:pStyle w:val="20"/>
              <w:spacing w:before="159" w:line="219" w:lineRule="auto"/>
              <w:ind w:left="825"/>
              <w:rPr>
                <w:color w:val="auto"/>
                <w:sz w:val="24"/>
                <w:szCs w:val="24"/>
                <w:highlight w:val="none"/>
              </w:rPr>
            </w:pPr>
            <w:r>
              <w:rPr>
                <w:b/>
                <w:bCs/>
                <w:color w:val="auto"/>
                <w:spacing w:val="-4"/>
                <w:sz w:val="24"/>
                <w:szCs w:val="24"/>
                <w:highlight w:val="none"/>
              </w:rPr>
              <w:t>统一社会信用代码</w:t>
            </w:r>
          </w:p>
        </w:tc>
        <w:tc>
          <w:tcPr>
            <w:tcW w:w="1693" w:type="dxa"/>
            <w:vAlign w:val="top"/>
          </w:tcPr>
          <w:p w14:paraId="56566036">
            <w:pPr>
              <w:pStyle w:val="20"/>
              <w:spacing w:before="158" w:line="222" w:lineRule="auto"/>
              <w:ind w:left="614"/>
              <w:rPr>
                <w:color w:val="auto"/>
                <w:sz w:val="24"/>
                <w:szCs w:val="24"/>
                <w:highlight w:val="none"/>
              </w:rPr>
            </w:pPr>
            <w:r>
              <w:rPr>
                <w:b/>
                <w:bCs/>
                <w:color w:val="auto"/>
                <w:spacing w:val="-9"/>
                <w:sz w:val="24"/>
                <w:szCs w:val="24"/>
                <w:highlight w:val="none"/>
              </w:rPr>
              <w:t>备注</w:t>
            </w:r>
          </w:p>
        </w:tc>
      </w:tr>
      <w:tr w14:paraId="2B9B7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12" w:type="dxa"/>
            <w:vAlign w:val="top"/>
          </w:tcPr>
          <w:p w14:paraId="2112AC93">
            <w:pPr>
              <w:pStyle w:val="20"/>
              <w:spacing w:before="155" w:line="242" w:lineRule="auto"/>
              <w:ind w:left="370"/>
              <w:rPr>
                <w:color w:val="auto"/>
                <w:sz w:val="24"/>
                <w:szCs w:val="24"/>
                <w:highlight w:val="none"/>
              </w:rPr>
            </w:pPr>
            <w:r>
              <w:rPr>
                <w:color w:val="auto"/>
                <w:sz w:val="24"/>
                <w:szCs w:val="24"/>
                <w:highlight w:val="none"/>
              </w:rPr>
              <w:t>1</w:t>
            </w:r>
          </w:p>
        </w:tc>
        <w:tc>
          <w:tcPr>
            <w:tcW w:w="3598" w:type="dxa"/>
            <w:vAlign w:val="top"/>
          </w:tcPr>
          <w:p w14:paraId="2C6BB495">
            <w:pPr>
              <w:rPr>
                <w:rFonts w:ascii="Arial"/>
                <w:color w:val="auto"/>
                <w:sz w:val="21"/>
                <w:highlight w:val="none"/>
              </w:rPr>
            </w:pPr>
          </w:p>
        </w:tc>
        <w:tc>
          <w:tcPr>
            <w:tcW w:w="3553" w:type="dxa"/>
            <w:vAlign w:val="top"/>
          </w:tcPr>
          <w:p w14:paraId="0416DE97">
            <w:pPr>
              <w:rPr>
                <w:rFonts w:ascii="Arial"/>
                <w:color w:val="auto"/>
                <w:sz w:val="21"/>
                <w:highlight w:val="none"/>
              </w:rPr>
            </w:pPr>
          </w:p>
        </w:tc>
        <w:tc>
          <w:tcPr>
            <w:tcW w:w="1693" w:type="dxa"/>
            <w:vAlign w:val="top"/>
          </w:tcPr>
          <w:p w14:paraId="5950191A">
            <w:pPr>
              <w:rPr>
                <w:rFonts w:ascii="Arial"/>
                <w:color w:val="auto"/>
                <w:sz w:val="21"/>
                <w:highlight w:val="none"/>
              </w:rPr>
            </w:pPr>
          </w:p>
        </w:tc>
      </w:tr>
      <w:tr w14:paraId="68066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12" w:type="dxa"/>
            <w:vAlign w:val="top"/>
          </w:tcPr>
          <w:p w14:paraId="7D2B97C5">
            <w:pPr>
              <w:pStyle w:val="20"/>
              <w:spacing w:before="157" w:line="242" w:lineRule="auto"/>
              <w:ind w:left="355"/>
              <w:rPr>
                <w:color w:val="auto"/>
                <w:sz w:val="24"/>
                <w:szCs w:val="24"/>
                <w:highlight w:val="none"/>
              </w:rPr>
            </w:pPr>
            <w:r>
              <w:rPr>
                <w:color w:val="auto"/>
                <w:sz w:val="24"/>
                <w:szCs w:val="24"/>
                <w:highlight w:val="none"/>
              </w:rPr>
              <w:t>2</w:t>
            </w:r>
          </w:p>
        </w:tc>
        <w:tc>
          <w:tcPr>
            <w:tcW w:w="3598" w:type="dxa"/>
            <w:vAlign w:val="top"/>
          </w:tcPr>
          <w:p w14:paraId="23B7BCD2">
            <w:pPr>
              <w:rPr>
                <w:rFonts w:ascii="Arial"/>
                <w:color w:val="auto"/>
                <w:sz w:val="21"/>
                <w:highlight w:val="none"/>
              </w:rPr>
            </w:pPr>
          </w:p>
        </w:tc>
        <w:tc>
          <w:tcPr>
            <w:tcW w:w="3553" w:type="dxa"/>
            <w:vAlign w:val="top"/>
          </w:tcPr>
          <w:p w14:paraId="2CFEB143">
            <w:pPr>
              <w:rPr>
                <w:rFonts w:ascii="Arial"/>
                <w:color w:val="auto"/>
                <w:sz w:val="21"/>
                <w:highlight w:val="none"/>
              </w:rPr>
            </w:pPr>
          </w:p>
        </w:tc>
        <w:tc>
          <w:tcPr>
            <w:tcW w:w="1693" w:type="dxa"/>
            <w:vAlign w:val="top"/>
          </w:tcPr>
          <w:p w14:paraId="44FA5D96">
            <w:pPr>
              <w:rPr>
                <w:rFonts w:ascii="Arial"/>
                <w:color w:val="auto"/>
                <w:sz w:val="21"/>
                <w:highlight w:val="none"/>
              </w:rPr>
            </w:pPr>
          </w:p>
        </w:tc>
      </w:tr>
      <w:tr w14:paraId="73FDB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812" w:type="dxa"/>
            <w:vAlign w:val="top"/>
          </w:tcPr>
          <w:p w14:paraId="6AA92EDD">
            <w:pPr>
              <w:pStyle w:val="20"/>
              <w:spacing w:before="157"/>
              <w:ind w:left="357"/>
              <w:rPr>
                <w:color w:val="auto"/>
                <w:sz w:val="24"/>
                <w:szCs w:val="24"/>
                <w:highlight w:val="none"/>
              </w:rPr>
            </w:pPr>
            <w:r>
              <w:rPr>
                <w:color w:val="auto"/>
                <w:sz w:val="24"/>
                <w:szCs w:val="24"/>
                <w:highlight w:val="none"/>
              </w:rPr>
              <w:t>3</w:t>
            </w:r>
          </w:p>
        </w:tc>
        <w:tc>
          <w:tcPr>
            <w:tcW w:w="3598" w:type="dxa"/>
            <w:vAlign w:val="top"/>
          </w:tcPr>
          <w:p w14:paraId="4890E715">
            <w:pPr>
              <w:rPr>
                <w:rFonts w:ascii="Arial"/>
                <w:color w:val="auto"/>
                <w:sz w:val="21"/>
                <w:highlight w:val="none"/>
              </w:rPr>
            </w:pPr>
          </w:p>
        </w:tc>
        <w:tc>
          <w:tcPr>
            <w:tcW w:w="3553" w:type="dxa"/>
            <w:vAlign w:val="top"/>
          </w:tcPr>
          <w:p w14:paraId="024B5E3B">
            <w:pPr>
              <w:rPr>
                <w:rFonts w:ascii="Arial"/>
                <w:color w:val="auto"/>
                <w:sz w:val="21"/>
                <w:highlight w:val="none"/>
              </w:rPr>
            </w:pPr>
          </w:p>
        </w:tc>
        <w:tc>
          <w:tcPr>
            <w:tcW w:w="1693" w:type="dxa"/>
            <w:vAlign w:val="top"/>
          </w:tcPr>
          <w:p w14:paraId="1A6C29A4">
            <w:pPr>
              <w:rPr>
                <w:rFonts w:ascii="Arial"/>
                <w:color w:val="auto"/>
                <w:sz w:val="21"/>
                <w:highlight w:val="none"/>
              </w:rPr>
            </w:pPr>
          </w:p>
        </w:tc>
      </w:tr>
      <w:tr w14:paraId="1DE34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812" w:type="dxa"/>
            <w:vAlign w:val="top"/>
          </w:tcPr>
          <w:p w14:paraId="6C52D44B">
            <w:pPr>
              <w:pStyle w:val="20"/>
              <w:spacing w:before="159" w:line="379" w:lineRule="exact"/>
              <w:ind w:left="187"/>
              <w:rPr>
                <w:color w:val="auto"/>
                <w:sz w:val="24"/>
                <w:szCs w:val="24"/>
                <w:highlight w:val="none"/>
              </w:rPr>
            </w:pPr>
            <w:r>
              <w:rPr>
                <w:color w:val="auto"/>
                <w:spacing w:val="-13"/>
                <w:position w:val="3"/>
                <w:sz w:val="24"/>
                <w:szCs w:val="24"/>
                <w:highlight w:val="none"/>
              </w:rPr>
              <w:t>……</w:t>
            </w:r>
          </w:p>
        </w:tc>
        <w:tc>
          <w:tcPr>
            <w:tcW w:w="3598" w:type="dxa"/>
            <w:vAlign w:val="top"/>
          </w:tcPr>
          <w:p w14:paraId="52A0BD00">
            <w:pPr>
              <w:rPr>
                <w:rFonts w:ascii="Arial"/>
                <w:color w:val="auto"/>
                <w:sz w:val="21"/>
                <w:highlight w:val="none"/>
              </w:rPr>
            </w:pPr>
          </w:p>
        </w:tc>
        <w:tc>
          <w:tcPr>
            <w:tcW w:w="3553" w:type="dxa"/>
            <w:vAlign w:val="top"/>
          </w:tcPr>
          <w:p w14:paraId="37DADB9F">
            <w:pPr>
              <w:rPr>
                <w:rFonts w:ascii="Arial"/>
                <w:color w:val="auto"/>
                <w:sz w:val="21"/>
                <w:highlight w:val="none"/>
              </w:rPr>
            </w:pPr>
          </w:p>
        </w:tc>
        <w:tc>
          <w:tcPr>
            <w:tcW w:w="1693" w:type="dxa"/>
            <w:vAlign w:val="top"/>
          </w:tcPr>
          <w:p w14:paraId="7B992E8C">
            <w:pPr>
              <w:rPr>
                <w:rFonts w:ascii="Arial"/>
                <w:color w:val="auto"/>
                <w:sz w:val="21"/>
                <w:highlight w:val="none"/>
              </w:rPr>
            </w:pPr>
          </w:p>
        </w:tc>
      </w:tr>
    </w:tbl>
    <w:p w14:paraId="540CC607">
      <w:pPr>
        <w:pStyle w:val="6"/>
        <w:spacing w:before="36" w:line="224" w:lineRule="auto"/>
        <w:ind w:left="955"/>
        <w:rPr>
          <w:color w:val="auto"/>
          <w:sz w:val="24"/>
          <w:szCs w:val="24"/>
          <w:highlight w:val="none"/>
        </w:rPr>
      </w:pPr>
      <w:r>
        <w:rPr>
          <w:color w:val="auto"/>
          <w:spacing w:val="-5"/>
          <w:sz w:val="24"/>
          <w:szCs w:val="24"/>
          <w:highlight w:val="none"/>
        </w:rPr>
        <w:t>注：</w:t>
      </w:r>
    </w:p>
    <w:p w14:paraId="276A6B6B">
      <w:pPr>
        <w:pStyle w:val="6"/>
        <w:spacing w:before="174" w:line="290" w:lineRule="auto"/>
        <w:ind w:left="479" w:right="555" w:firstLine="492"/>
        <w:rPr>
          <w:color w:val="auto"/>
          <w:sz w:val="24"/>
          <w:szCs w:val="24"/>
          <w:highlight w:val="none"/>
        </w:rPr>
      </w:pPr>
      <w:r>
        <w:rPr>
          <w:color w:val="auto"/>
          <w:spacing w:val="-1"/>
          <w:sz w:val="24"/>
          <w:szCs w:val="24"/>
          <w:highlight w:val="none"/>
        </w:rPr>
        <w:t>1.管理关系：是指不具有出资持股关系的其他单位之间存在的管理与被管理关系，如一些上下级关系的事业单位和团体组织。</w:t>
      </w:r>
    </w:p>
    <w:p w14:paraId="39D20D53">
      <w:pPr>
        <w:pStyle w:val="6"/>
        <w:spacing w:before="179" w:line="219" w:lineRule="auto"/>
        <w:ind w:left="958"/>
        <w:rPr>
          <w:color w:val="auto"/>
          <w:sz w:val="24"/>
          <w:szCs w:val="24"/>
          <w:highlight w:val="none"/>
        </w:rPr>
      </w:pPr>
      <w:r>
        <w:rPr>
          <w:color w:val="auto"/>
          <w:spacing w:val="-1"/>
          <w:sz w:val="24"/>
          <w:szCs w:val="24"/>
          <w:highlight w:val="none"/>
        </w:rPr>
        <w:t>2.本表所指的管理关系仅限于直接管理关系，不包括间接的管理关系。</w:t>
      </w:r>
    </w:p>
    <w:p w14:paraId="7F14982B">
      <w:pPr>
        <w:pStyle w:val="6"/>
        <w:spacing w:before="183" w:line="219" w:lineRule="auto"/>
        <w:ind w:left="959"/>
        <w:rPr>
          <w:color w:val="auto"/>
          <w:sz w:val="24"/>
          <w:szCs w:val="24"/>
          <w:highlight w:val="none"/>
        </w:rPr>
      </w:pPr>
      <w:r>
        <w:rPr>
          <w:color w:val="auto"/>
          <w:spacing w:val="-1"/>
          <w:sz w:val="24"/>
          <w:szCs w:val="24"/>
          <w:highlight w:val="none"/>
        </w:rPr>
        <w:t>3.供应商不存在直接管理关系的，则填“无</w:t>
      </w:r>
      <w:r>
        <w:rPr>
          <w:color w:val="auto"/>
          <w:spacing w:val="-81"/>
          <w:sz w:val="24"/>
          <w:szCs w:val="24"/>
          <w:highlight w:val="none"/>
        </w:rPr>
        <w:t xml:space="preserve"> </w:t>
      </w:r>
      <w:r>
        <w:rPr>
          <w:color w:val="auto"/>
          <w:spacing w:val="-1"/>
          <w:sz w:val="24"/>
          <w:szCs w:val="24"/>
          <w:highlight w:val="none"/>
        </w:rPr>
        <w:t>”。</w:t>
      </w:r>
    </w:p>
    <w:p w14:paraId="0747173C">
      <w:pPr>
        <w:spacing w:line="283" w:lineRule="auto"/>
        <w:rPr>
          <w:rFonts w:ascii="Arial"/>
          <w:color w:val="auto"/>
          <w:sz w:val="21"/>
          <w:highlight w:val="none"/>
        </w:rPr>
      </w:pPr>
    </w:p>
    <w:p w14:paraId="3C6099F2">
      <w:pPr>
        <w:spacing w:line="284" w:lineRule="auto"/>
        <w:rPr>
          <w:rFonts w:ascii="Arial"/>
          <w:color w:val="auto"/>
          <w:sz w:val="21"/>
          <w:highlight w:val="none"/>
        </w:rPr>
      </w:pPr>
    </w:p>
    <w:p w14:paraId="02D673A3">
      <w:pPr>
        <w:pStyle w:val="6"/>
        <w:spacing w:before="78" w:line="219" w:lineRule="auto"/>
        <w:ind w:left="4360"/>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3C8B25F0">
      <w:pPr>
        <w:pStyle w:val="6"/>
        <w:spacing w:before="183" w:line="220" w:lineRule="auto"/>
        <w:ind w:left="6636"/>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43C1DDE6">
      <w:pPr>
        <w:spacing w:line="220" w:lineRule="auto"/>
        <w:rPr>
          <w:color w:val="auto"/>
          <w:sz w:val="24"/>
          <w:szCs w:val="24"/>
          <w:highlight w:val="none"/>
        </w:rPr>
        <w:sectPr>
          <w:headerReference r:id="rId19" w:type="default"/>
          <w:footerReference r:id="rId20" w:type="default"/>
          <w:pgSz w:w="11910" w:h="16840"/>
          <w:pgMar w:top="1082" w:right="1034" w:bottom="940" w:left="1214" w:header="694" w:footer="703" w:gutter="0"/>
          <w:cols w:space="720" w:num="1"/>
        </w:sectPr>
      </w:pPr>
    </w:p>
    <w:p w14:paraId="2E80A95C">
      <w:pPr>
        <w:pStyle w:val="6"/>
        <w:spacing w:before="257" w:line="220" w:lineRule="auto"/>
        <w:ind w:left="573"/>
        <w:rPr>
          <w:color w:val="auto"/>
          <w:highlight w:val="none"/>
        </w:rPr>
      </w:pPr>
      <w:r>
        <w:rPr>
          <w:b/>
          <w:bCs/>
          <w:color w:val="auto"/>
          <w:spacing w:val="-5"/>
          <w:highlight w:val="none"/>
        </w:rPr>
        <w:t>六、资格声明函</w:t>
      </w:r>
    </w:p>
    <w:p w14:paraId="5719DCC5">
      <w:pPr>
        <w:pStyle w:val="6"/>
        <w:spacing w:before="267" w:line="225" w:lineRule="auto"/>
        <w:ind w:left="3587"/>
        <w:rPr>
          <w:color w:val="auto"/>
          <w:sz w:val="31"/>
          <w:szCs w:val="31"/>
          <w:highlight w:val="none"/>
        </w:rPr>
      </w:pPr>
      <w:r>
        <w:rPr>
          <w:b/>
          <w:bCs/>
          <w:color w:val="auto"/>
          <w:spacing w:val="2"/>
          <w:sz w:val="31"/>
          <w:szCs w:val="31"/>
          <w:highlight w:val="none"/>
        </w:rPr>
        <w:t>资格声明函</w:t>
      </w:r>
    </w:p>
    <w:p w14:paraId="0D56B4FF">
      <w:pPr>
        <w:pStyle w:val="6"/>
        <w:spacing w:before="313" w:line="219" w:lineRule="auto"/>
        <w:ind w:left="9"/>
        <w:rPr>
          <w:color w:val="auto"/>
          <w:sz w:val="24"/>
          <w:szCs w:val="24"/>
          <w:highlight w:val="none"/>
        </w:rPr>
      </w:pPr>
      <w:r>
        <w:rPr>
          <w:color w:val="auto"/>
          <w:spacing w:val="-2"/>
          <w:sz w:val="24"/>
          <w:szCs w:val="24"/>
          <w:highlight w:val="none"/>
        </w:rPr>
        <w:t>致：</w:t>
      </w:r>
      <w:r>
        <w:rPr>
          <w:color w:val="auto"/>
          <w:spacing w:val="-2"/>
          <w:sz w:val="24"/>
          <w:szCs w:val="24"/>
          <w:highlight w:val="none"/>
          <w:u w:val="single" w:color="auto"/>
        </w:rPr>
        <w:t>采购人</w:t>
      </w:r>
    </w:p>
    <w:p w14:paraId="0C15BC1C">
      <w:pPr>
        <w:pStyle w:val="6"/>
        <w:tabs>
          <w:tab w:val="left" w:pos="615"/>
        </w:tabs>
        <w:spacing w:before="180" w:line="219" w:lineRule="auto"/>
        <w:ind w:left="480"/>
        <w:rPr>
          <w:color w:val="auto"/>
          <w:sz w:val="24"/>
          <w:szCs w:val="24"/>
          <w:highlight w:val="none"/>
        </w:rPr>
      </w:pPr>
      <w:r>
        <w:rPr>
          <w:color w:val="auto"/>
          <w:sz w:val="24"/>
          <w:szCs w:val="24"/>
          <w:highlight w:val="none"/>
          <w:u w:val="single" w:color="auto"/>
        </w:rPr>
        <w:tab/>
      </w:r>
      <w:r>
        <w:rPr>
          <w:color w:val="auto"/>
          <w:spacing w:val="-5"/>
          <w:sz w:val="24"/>
          <w:szCs w:val="24"/>
          <w:highlight w:val="none"/>
          <w:u w:val="single" w:color="auto"/>
        </w:rPr>
        <w:t>（供应商名称）</w:t>
      </w:r>
      <w:r>
        <w:rPr>
          <w:color w:val="auto"/>
          <w:spacing w:val="-5"/>
          <w:sz w:val="24"/>
          <w:szCs w:val="24"/>
          <w:highlight w:val="none"/>
        </w:rPr>
        <w:t>系中华人民共和国合法供应商，经营地址</w:t>
      </w:r>
      <w:r>
        <w:rPr>
          <w:color w:val="auto"/>
          <w:spacing w:val="-5"/>
          <w:sz w:val="24"/>
          <w:szCs w:val="24"/>
          <w:highlight w:val="none"/>
          <w:u w:val="single" w:color="auto"/>
        </w:rPr>
        <w:t xml:space="preserve">                  </w:t>
      </w:r>
      <w:r>
        <w:rPr>
          <w:color w:val="auto"/>
          <w:spacing w:val="-5"/>
          <w:sz w:val="24"/>
          <w:szCs w:val="24"/>
          <w:highlight w:val="none"/>
        </w:rPr>
        <w:t>。</w:t>
      </w:r>
    </w:p>
    <w:p w14:paraId="7F90EC41">
      <w:pPr>
        <w:pStyle w:val="6"/>
        <w:spacing w:before="184" w:line="359" w:lineRule="auto"/>
        <w:ind w:left="11" w:right="81" w:firstLine="480"/>
        <w:rPr>
          <w:color w:val="auto"/>
          <w:sz w:val="24"/>
          <w:szCs w:val="24"/>
          <w:highlight w:val="none"/>
        </w:rPr>
      </w:pPr>
      <w:r>
        <w:rPr>
          <w:color w:val="auto"/>
          <w:spacing w:val="1"/>
          <w:sz w:val="24"/>
          <w:szCs w:val="24"/>
          <w:highlight w:val="none"/>
        </w:rPr>
        <w:t>我方愿意参加贵方组织的</w:t>
      </w:r>
      <w:r>
        <w:rPr>
          <w:color w:val="auto"/>
          <w:spacing w:val="-107"/>
          <w:sz w:val="24"/>
          <w:szCs w:val="24"/>
          <w:highlight w:val="none"/>
        </w:rPr>
        <w:t xml:space="preserve"> </w:t>
      </w:r>
      <w:r>
        <w:rPr>
          <w:color w:val="auto"/>
          <w:spacing w:val="1"/>
          <w:sz w:val="24"/>
          <w:szCs w:val="24"/>
          <w:highlight w:val="none"/>
          <w:u w:val="single" w:color="auto"/>
        </w:rPr>
        <w:t xml:space="preserve">                  </w:t>
      </w:r>
      <w:r>
        <w:rPr>
          <w:color w:val="auto"/>
          <w:spacing w:val="-100"/>
          <w:sz w:val="24"/>
          <w:szCs w:val="24"/>
          <w:highlight w:val="none"/>
        </w:rPr>
        <w:t xml:space="preserve"> </w:t>
      </w:r>
      <w:r>
        <w:rPr>
          <w:color w:val="auto"/>
          <w:spacing w:val="1"/>
          <w:sz w:val="24"/>
          <w:szCs w:val="24"/>
          <w:highlight w:val="none"/>
        </w:rPr>
        <w:t>项目的竞标，为便于贵方公正、</w:t>
      </w:r>
      <w:r>
        <w:rPr>
          <w:color w:val="auto"/>
          <w:spacing w:val="2"/>
          <w:sz w:val="24"/>
          <w:szCs w:val="24"/>
          <w:highlight w:val="none"/>
        </w:rPr>
        <w:t>择优地确定成交供应商及其竞标产品和服务，我方就本次竞标有关事项郑重声明如</w:t>
      </w:r>
      <w:r>
        <w:rPr>
          <w:color w:val="auto"/>
          <w:spacing w:val="-6"/>
          <w:sz w:val="24"/>
          <w:szCs w:val="24"/>
          <w:highlight w:val="none"/>
        </w:rPr>
        <w:t>下：</w:t>
      </w:r>
    </w:p>
    <w:p w14:paraId="3BBD69AF">
      <w:pPr>
        <w:pStyle w:val="6"/>
        <w:spacing w:line="220" w:lineRule="auto"/>
        <w:ind w:left="507"/>
        <w:rPr>
          <w:color w:val="auto"/>
          <w:sz w:val="24"/>
          <w:szCs w:val="24"/>
          <w:highlight w:val="none"/>
        </w:rPr>
      </w:pPr>
      <w:r>
        <w:rPr>
          <w:color w:val="auto"/>
          <w:spacing w:val="-1"/>
          <w:sz w:val="24"/>
          <w:szCs w:val="24"/>
          <w:highlight w:val="none"/>
        </w:rPr>
        <w:t>1.我方向贵方提交的所有响应文件、资料都是准确的和真实的。</w:t>
      </w:r>
    </w:p>
    <w:p w14:paraId="6D715344">
      <w:pPr>
        <w:pStyle w:val="6"/>
        <w:spacing w:before="182" w:line="312" w:lineRule="auto"/>
        <w:ind w:left="9" w:right="81" w:firstLine="482"/>
        <w:rPr>
          <w:color w:val="auto"/>
          <w:sz w:val="24"/>
          <w:szCs w:val="24"/>
          <w:highlight w:val="none"/>
        </w:rPr>
      </w:pPr>
      <w:r>
        <w:rPr>
          <w:color w:val="auto"/>
          <w:spacing w:val="2"/>
          <w:sz w:val="24"/>
          <w:szCs w:val="24"/>
          <w:highlight w:val="none"/>
        </w:rPr>
        <w:t>2.我方不是采购人的附属机构；不是为本次采购项目提供整体设计、规范编制或者项目管理、监理、检测等服务的供应商；在获知本项目采购信息后，与采购人</w:t>
      </w:r>
      <w:r>
        <w:rPr>
          <w:color w:val="auto"/>
          <w:spacing w:val="-1"/>
          <w:sz w:val="24"/>
          <w:szCs w:val="24"/>
          <w:highlight w:val="none"/>
        </w:rPr>
        <w:t>聘请的为此项目提供咨询服务的公司及其附属机构没有任何联系。</w:t>
      </w:r>
    </w:p>
    <w:p w14:paraId="5ED285DE">
      <w:pPr>
        <w:pStyle w:val="6"/>
        <w:spacing w:before="181" w:line="219" w:lineRule="auto"/>
        <w:ind w:left="494"/>
        <w:rPr>
          <w:color w:val="auto"/>
          <w:sz w:val="24"/>
          <w:szCs w:val="24"/>
          <w:highlight w:val="none"/>
        </w:rPr>
      </w:pPr>
      <w:r>
        <w:rPr>
          <w:color w:val="auto"/>
          <w:spacing w:val="-2"/>
          <w:sz w:val="24"/>
          <w:szCs w:val="24"/>
          <w:highlight w:val="none"/>
        </w:rPr>
        <w:t>3.在此，我方宣布同意如下：</w:t>
      </w:r>
    </w:p>
    <w:p w14:paraId="02F328BA">
      <w:pPr>
        <w:pStyle w:val="6"/>
        <w:spacing w:before="183" w:line="220" w:lineRule="auto"/>
        <w:ind w:left="500"/>
        <w:rPr>
          <w:color w:val="auto"/>
          <w:sz w:val="24"/>
          <w:szCs w:val="24"/>
          <w:highlight w:val="none"/>
        </w:rPr>
      </w:pPr>
      <w:r>
        <w:rPr>
          <w:color w:val="auto"/>
          <w:spacing w:val="-1"/>
          <w:sz w:val="24"/>
          <w:szCs w:val="24"/>
          <w:highlight w:val="none"/>
        </w:rPr>
        <w:t>（1）将按磋商文件的约定履行合同责任和义务；</w:t>
      </w:r>
    </w:p>
    <w:p w14:paraId="72561A34">
      <w:pPr>
        <w:pStyle w:val="6"/>
        <w:spacing w:before="181" w:line="219" w:lineRule="auto"/>
        <w:ind w:left="500"/>
        <w:rPr>
          <w:color w:val="auto"/>
          <w:sz w:val="24"/>
          <w:szCs w:val="24"/>
          <w:highlight w:val="none"/>
        </w:rPr>
      </w:pPr>
      <w:r>
        <w:rPr>
          <w:color w:val="auto"/>
          <w:spacing w:val="-1"/>
          <w:sz w:val="24"/>
          <w:szCs w:val="24"/>
          <w:highlight w:val="none"/>
        </w:rPr>
        <w:t>（2）已详细审查全部磋商文件，包括澄清或者更正公告（如有</w:t>
      </w:r>
      <w:r>
        <w:rPr>
          <w:color w:val="auto"/>
          <w:spacing w:val="3"/>
          <w:sz w:val="24"/>
          <w:szCs w:val="24"/>
          <w:highlight w:val="none"/>
        </w:rPr>
        <w:t>）；</w:t>
      </w:r>
    </w:p>
    <w:p w14:paraId="2C7A6C57">
      <w:pPr>
        <w:pStyle w:val="6"/>
        <w:spacing w:before="182" w:line="219" w:lineRule="auto"/>
        <w:ind w:left="500"/>
        <w:rPr>
          <w:color w:val="auto"/>
          <w:sz w:val="24"/>
          <w:szCs w:val="24"/>
          <w:highlight w:val="none"/>
        </w:rPr>
      </w:pPr>
      <w:r>
        <w:rPr>
          <w:color w:val="auto"/>
          <w:spacing w:val="-1"/>
          <w:sz w:val="24"/>
          <w:szCs w:val="24"/>
          <w:highlight w:val="none"/>
        </w:rPr>
        <w:t>（3）同意提供按照贵方可能要求的与谈判有关的一切数据或者资料；</w:t>
      </w:r>
    </w:p>
    <w:p w14:paraId="74E40517">
      <w:pPr>
        <w:pStyle w:val="6"/>
        <w:spacing w:before="183" w:line="220" w:lineRule="auto"/>
        <w:ind w:left="500"/>
        <w:rPr>
          <w:color w:val="auto"/>
          <w:sz w:val="24"/>
          <w:szCs w:val="24"/>
          <w:highlight w:val="none"/>
        </w:rPr>
      </w:pPr>
      <w:r>
        <w:rPr>
          <w:color w:val="auto"/>
          <w:spacing w:val="-2"/>
          <w:sz w:val="24"/>
          <w:szCs w:val="24"/>
          <w:highlight w:val="none"/>
        </w:rPr>
        <w:t>（4）响应磋商文件规定的竞标有效期。</w:t>
      </w:r>
    </w:p>
    <w:p w14:paraId="01763D69">
      <w:pPr>
        <w:pStyle w:val="6"/>
        <w:spacing w:before="180" w:line="313" w:lineRule="auto"/>
        <w:ind w:left="8" w:right="81" w:firstLine="480"/>
        <w:rPr>
          <w:color w:val="auto"/>
          <w:sz w:val="24"/>
          <w:szCs w:val="24"/>
          <w:highlight w:val="none"/>
        </w:rPr>
      </w:pPr>
      <w:r>
        <w:rPr>
          <w:color w:val="auto"/>
          <w:spacing w:val="2"/>
          <w:sz w:val="24"/>
          <w:szCs w:val="24"/>
          <w:highlight w:val="none"/>
        </w:rPr>
        <w:t>4.我方承诺已经具备《中华人民共和国政府采购法》第二十二条中规定的参加</w:t>
      </w:r>
      <w:r>
        <w:rPr>
          <w:color w:val="auto"/>
          <w:spacing w:val="1"/>
          <w:sz w:val="24"/>
          <w:szCs w:val="24"/>
          <w:highlight w:val="none"/>
        </w:rPr>
        <w:t>政府采购活动的供应商应当具备的条件并按本项目响应文件“第三章</w:t>
      </w:r>
      <w:r>
        <w:rPr>
          <w:color w:val="auto"/>
          <w:spacing w:val="-77"/>
          <w:sz w:val="24"/>
          <w:szCs w:val="24"/>
          <w:highlight w:val="none"/>
        </w:rPr>
        <w:t xml:space="preserve"> </w:t>
      </w:r>
      <w:r>
        <w:rPr>
          <w:color w:val="auto"/>
          <w:spacing w:val="1"/>
          <w:sz w:val="24"/>
          <w:szCs w:val="24"/>
          <w:highlight w:val="none"/>
        </w:rPr>
        <w:t>”“第二节供</w:t>
      </w:r>
      <w:r>
        <w:rPr>
          <w:color w:val="auto"/>
          <w:spacing w:val="-3"/>
          <w:sz w:val="24"/>
          <w:szCs w:val="24"/>
          <w:highlight w:val="none"/>
        </w:rPr>
        <w:t>应商须知前附表</w:t>
      </w:r>
      <w:r>
        <w:rPr>
          <w:color w:val="auto"/>
          <w:spacing w:val="-78"/>
          <w:sz w:val="24"/>
          <w:szCs w:val="24"/>
          <w:highlight w:val="none"/>
        </w:rPr>
        <w:t xml:space="preserve"> </w:t>
      </w:r>
      <w:r>
        <w:rPr>
          <w:color w:val="auto"/>
          <w:spacing w:val="-3"/>
          <w:sz w:val="24"/>
          <w:szCs w:val="24"/>
          <w:highlight w:val="none"/>
        </w:rPr>
        <w:t>”中“资格证明文件组成</w:t>
      </w:r>
      <w:r>
        <w:rPr>
          <w:color w:val="auto"/>
          <w:spacing w:val="-88"/>
          <w:sz w:val="24"/>
          <w:szCs w:val="24"/>
          <w:highlight w:val="none"/>
        </w:rPr>
        <w:t xml:space="preserve"> </w:t>
      </w:r>
      <w:r>
        <w:rPr>
          <w:color w:val="auto"/>
          <w:spacing w:val="-3"/>
          <w:sz w:val="24"/>
          <w:szCs w:val="24"/>
          <w:highlight w:val="none"/>
        </w:rPr>
        <w:t>”完整提供证明材料。</w:t>
      </w:r>
    </w:p>
    <w:p w14:paraId="5F94CA86">
      <w:pPr>
        <w:pStyle w:val="6"/>
        <w:spacing w:before="181" w:line="336" w:lineRule="auto"/>
        <w:ind w:left="9" w:right="81" w:firstLine="484"/>
        <w:rPr>
          <w:color w:val="auto"/>
          <w:sz w:val="24"/>
          <w:szCs w:val="24"/>
          <w:highlight w:val="none"/>
        </w:rPr>
      </w:pPr>
      <w:r>
        <w:rPr>
          <w:color w:val="auto"/>
          <w:spacing w:val="2"/>
          <w:sz w:val="24"/>
          <w:szCs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w:t>
      </w:r>
      <w:r>
        <w:rPr>
          <w:color w:val="auto"/>
          <w:spacing w:val="1"/>
          <w:sz w:val="24"/>
          <w:szCs w:val="24"/>
          <w:highlight w:val="none"/>
        </w:rPr>
        <w:t>处罚</w:t>
      </w:r>
      <w:r>
        <w:rPr>
          <w:color w:val="auto"/>
          <w:spacing w:val="10"/>
          <w:sz w:val="24"/>
          <w:szCs w:val="24"/>
          <w:highlight w:val="none"/>
        </w:rPr>
        <w:t>），</w:t>
      </w:r>
      <w:r>
        <w:rPr>
          <w:color w:val="auto"/>
          <w:spacing w:val="1"/>
          <w:sz w:val="24"/>
          <w:szCs w:val="24"/>
          <w:highlight w:val="none"/>
        </w:rPr>
        <w:t>未被列入失信被执行</w:t>
      </w:r>
      <w:r>
        <w:rPr>
          <w:color w:val="auto"/>
          <w:spacing w:val="2"/>
          <w:sz w:val="24"/>
          <w:szCs w:val="24"/>
          <w:highlight w:val="none"/>
        </w:rPr>
        <w:t>人、重大税收违法案件当事人名单、政府采购严重违法失信行为记录名单，完全符合《中华人民共和国政府采购法》第二十二条规定的供应商资格条件，我方对此声</w:t>
      </w:r>
      <w:r>
        <w:rPr>
          <w:color w:val="auto"/>
          <w:spacing w:val="-2"/>
          <w:sz w:val="24"/>
          <w:szCs w:val="24"/>
          <w:highlight w:val="none"/>
        </w:rPr>
        <w:t>明负全部法律责任。</w:t>
      </w:r>
    </w:p>
    <w:p w14:paraId="47113EAD">
      <w:pPr>
        <w:pStyle w:val="6"/>
        <w:spacing w:before="178" w:line="313" w:lineRule="auto"/>
        <w:ind w:left="7" w:right="81" w:firstLine="483"/>
        <w:rPr>
          <w:color w:val="auto"/>
          <w:sz w:val="24"/>
          <w:szCs w:val="24"/>
          <w:highlight w:val="none"/>
        </w:rPr>
      </w:pPr>
      <w:r>
        <w:rPr>
          <w:color w:val="auto"/>
          <w:spacing w:val="2"/>
          <w:sz w:val="24"/>
          <w:szCs w:val="24"/>
          <w:highlight w:val="none"/>
        </w:rPr>
        <w:t>6.根据《中华人民共和国政府采购法实施条例》第五十条要求对政府采购合同进行公告，但政府采购合同中涉及国家秘密、商业秘密的内容除外。我方就对本次</w:t>
      </w:r>
      <w:r>
        <w:rPr>
          <w:color w:val="auto"/>
          <w:spacing w:val="1"/>
          <w:sz w:val="24"/>
          <w:szCs w:val="24"/>
          <w:highlight w:val="none"/>
        </w:rPr>
        <w:t>响应文件进行注明如下</w:t>
      </w:r>
      <w:r>
        <w:rPr>
          <w:color w:val="auto"/>
          <w:spacing w:val="-16"/>
          <w:sz w:val="24"/>
          <w:szCs w:val="24"/>
          <w:highlight w:val="none"/>
        </w:rPr>
        <w:t>：（</w:t>
      </w:r>
      <w:r>
        <w:rPr>
          <w:color w:val="auto"/>
          <w:spacing w:val="1"/>
          <w:sz w:val="24"/>
          <w:szCs w:val="24"/>
          <w:highlight w:val="none"/>
        </w:rPr>
        <w:t>两项内容中必须选择一项）</w:t>
      </w:r>
    </w:p>
    <w:p w14:paraId="52EE30A3">
      <w:pPr>
        <w:pStyle w:val="6"/>
        <w:spacing w:before="183" w:line="219" w:lineRule="auto"/>
        <w:ind w:left="513"/>
        <w:rPr>
          <w:color w:val="auto"/>
          <w:sz w:val="24"/>
          <w:szCs w:val="24"/>
          <w:highlight w:val="none"/>
        </w:rPr>
      </w:pPr>
      <w:r>
        <w:rPr>
          <w:color w:val="auto"/>
          <w:spacing w:val="-2"/>
          <w:sz w:val="24"/>
          <w:szCs w:val="24"/>
          <w:highlight w:val="none"/>
        </w:rPr>
        <w:t>□我方本次响应文件内容中未涉及商业秘密；</w:t>
      </w:r>
    </w:p>
    <w:p w14:paraId="113D14B6">
      <w:pPr>
        <w:pStyle w:val="6"/>
        <w:spacing w:before="180" w:line="219" w:lineRule="auto"/>
        <w:ind w:left="513"/>
        <w:rPr>
          <w:color w:val="auto"/>
          <w:sz w:val="24"/>
          <w:szCs w:val="24"/>
          <w:highlight w:val="none"/>
        </w:rPr>
      </w:pPr>
      <w:r>
        <w:rPr>
          <w:color w:val="auto"/>
          <w:spacing w:val="-2"/>
          <w:sz w:val="24"/>
          <w:szCs w:val="24"/>
          <w:highlight w:val="none"/>
        </w:rPr>
        <w:t>□我方本次响应文件涉及商业秘密的内容有</w:t>
      </w:r>
      <w:r>
        <w:rPr>
          <w:color w:val="auto"/>
          <w:spacing w:val="1"/>
          <w:sz w:val="24"/>
          <w:szCs w:val="24"/>
          <w:highlight w:val="none"/>
        </w:rPr>
        <w:t>：</w:t>
      </w:r>
      <w:r>
        <w:rPr>
          <w:color w:val="auto"/>
          <w:sz w:val="24"/>
          <w:szCs w:val="24"/>
          <w:highlight w:val="none"/>
          <w:u w:val="single" w:color="auto"/>
        </w:rPr>
        <w:t xml:space="preserve">                         </w:t>
      </w:r>
      <w:r>
        <w:rPr>
          <w:color w:val="auto"/>
          <w:spacing w:val="1"/>
          <w:sz w:val="24"/>
          <w:szCs w:val="24"/>
          <w:highlight w:val="none"/>
        </w:rPr>
        <w:t>；</w:t>
      </w:r>
    </w:p>
    <w:p w14:paraId="1E7DAA53">
      <w:pPr>
        <w:spacing w:line="219" w:lineRule="auto"/>
        <w:rPr>
          <w:color w:val="auto"/>
          <w:sz w:val="24"/>
          <w:szCs w:val="24"/>
          <w:highlight w:val="none"/>
        </w:rPr>
        <w:sectPr>
          <w:headerReference r:id="rId21" w:type="default"/>
          <w:footerReference r:id="rId22" w:type="default"/>
          <w:pgSz w:w="11910" w:h="16840"/>
          <w:pgMar w:top="1082" w:right="1420" w:bottom="940" w:left="1680" w:header="694" w:footer="703" w:gutter="0"/>
          <w:cols w:space="720" w:num="1"/>
        </w:sectPr>
      </w:pPr>
    </w:p>
    <w:p w14:paraId="042A328E">
      <w:pPr>
        <w:pStyle w:val="6"/>
        <w:spacing w:before="295" w:line="312" w:lineRule="auto"/>
        <w:ind w:left="511" w:right="1" w:hanging="16"/>
        <w:rPr>
          <w:color w:val="auto"/>
          <w:sz w:val="24"/>
          <w:szCs w:val="24"/>
          <w:highlight w:val="none"/>
        </w:rPr>
      </w:pPr>
      <w:r>
        <w:rPr>
          <w:color w:val="auto"/>
          <w:spacing w:val="-1"/>
          <w:sz w:val="24"/>
          <w:szCs w:val="24"/>
          <w:highlight w:val="none"/>
        </w:rPr>
        <w:t>7.与本磋商有关的一切正式往来信函请寄：</w:t>
      </w:r>
      <w:r>
        <w:rPr>
          <w:color w:val="auto"/>
          <w:spacing w:val="-1"/>
          <w:sz w:val="24"/>
          <w:szCs w:val="24"/>
          <w:highlight w:val="none"/>
          <w:u w:val="single" w:color="auto"/>
        </w:rPr>
        <w:t xml:space="preserve">                  </w:t>
      </w:r>
      <w:r>
        <w:rPr>
          <w:color w:val="auto"/>
          <w:spacing w:val="-93"/>
          <w:sz w:val="24"/>
          <w:szCs w:val="24"/>
          <w:highlight w:val="none"/>
        </w:rPr>
        <w:t xml:space="preserve"> </w:t>
      </w:r>
      <w:r>
        <w:rPr>
          <w:color w:val="auto"/>
          <w:spacing w:val="-1"/>
          <w:sz w:val="24"/>
          <w:szCs w:val="24"/>
          <w:highlight w:val="none"/>
        </w:rPr>
        <w:t>邮政编号：</w:t>
      </w:r>
      <w:r>
        <w:rPr>
          <w:color w:val="auto"/>
          <w:spacing w:val="44"/>
          <w:sz w:val="24"/>
          <w:szCs w:val="24"/>
          <w:highlight w:val="none"/>
          <w:u w:val="single" w:color="auto"/>
        </w:rPr>
        <w:t xml:space="preserve">  </w:t>
      </w:r>
      <w:r>
        <w:rPr>
          <w:color w:val="auto"/>
          <w:spacing w:val="-3"/>
          <w:sz w:val="24"/>
          <w:szCs w:val="24"/>
          <w:highlight w:val="none"/>
        </w:rPr>
        <w:t>电话/传真：</w:t>
      </w:r>
      <w:r>
        <w:rPr>
          <w:color w:val="auto"/>
          <w:sz w:val="24"/>
          <w:szCs w:val="24"/>
          <w:highlight w:val="none"/>
          <w:u w:val="single" w:color="auto"/>
        </w:rPr>
        <w:t xml:space="preserve">                        </w:t>
      </w:r>
      <w:r>
        <w:rPr>
          <w:color w:val="auto"/>
          <w:spacing w:val="37"/>
          <w:sz w:val="24"/>
          <w:szCs w:val="24"/>
          <w:highlight w:val="none"/>
        </w:rPr>
        <w:t xml:space="preserve"> </w:t>
      </w:r>
      <w:r>
        <w:rPr>
          <w:color w:val="auto"/>
          <w:spacing w:val="-3"/>
          <w:sz w:val="24"/>
          <w:szCs w:val="24"/>
          <w:highlight w:val="none"/>
        </w:rPr>
        <w:t>电子函件：</w:t>
      </w:r>
      <w:r>
        <w:rPr>
          <w:color w:val="auto"/>
          <w:spacing w:val="-3"/>
          <w:sz w:val="24"/>
          <w:szCs w:val="24"/>
          <w:highlight w:val="none"/>
          <w:u w:val="single" w:color="auto"/>
        </w:rPr>
        <w:t xml:space="preserve">                       </w:t>
      </w:r>
      <w:r>
        <w:rPr>
          <w:color w:val="auto"/>
          <w:spacing w:val="-3"/>
          <w:sz w:val="24"/>
          <w:szCs w:val="24"/>
          <w:highlight w:val="none"/>
        </w:rPr>
        <w:t>开户银行：</w:t>
      </w:r>
      <w:r>
        <w:rPr>
          <w:color w:val="auto"/>
          <w:spacing w:val="5"/>
          <w:sz w:val="24"/>
          <w:szCs w:val="24"/>
          <w:highlight w:val="none"/>
          <w:u w:val="single" w:color="auto"/>
        </w:rPr>
        <w:t xml:space="preserve">                        </w:t>
      </w:r>
      <w:r>
        <w:rPr>
          <w:color w:val="auto"/>
          <w:spacing w:val="18"/>
          <w:sz w:val="24"/>
          <w:szCs w:val="24"/>
          <w:highlight w:val="none"/>
        </w:rPr>
        <w:t xml:space="preserve">  </w:t>
      </w:r>
      <w:r>
        <w:rPr>
          <w:color w:val="auto"/>
          <w:spacing w:val="-3"/>
          <w:sz w:val="24"/>
          <w:szCs w:val="24"/>
          <w:highlight w:val="none"/>
        </w:rPr>
        <w:t>帐号：</w:t>
      </w:r>
      <w:r>
        <w:rPr>
          <w:color w:val="auto"/>
          <w:spacing w:val="-3"/>
          <w:sz w:val="24"/>
          <w:szCs w:val="24"/>
          <w:highlight w:val="none"/>
          <w:u w:val="single" w:color="auto"/>
        </w:rPr>
        <w:t xml:space="preserve">                          </w:t>
      </w:r>
    </w:p>
    <w:p w14:paraId="64751E09">
      <w:pPr>
        <w:pStyle w:val="6"/>
        <w:spacing w:before="181" w:line="290" w:lineRule="auto"/>
        <w:ind w:left="9" w:right="1" w:firstLine="480"/>
        <w:rPr>
          <w:color w:val="auto"/>
          <w:sz w:val="24"/>
          <w:szCs w:val="24"/>
          <w:highlight w:val="none"/>
        </w:rPr>
      </w:pPr>
      <w:r>
        <w:rPr>
          <w:color w:val="auto"/>
          <w:spacing w:val="2"/>
          <w:sz w:val="24"/>
          <w:szCs w:val="24"/>
          <w:highlight w:val="none"/>
        </w:rPr>
        <w:t>8.以上事项如有虚假或者隐瞒，我方愿意承担一切后果，并不再寻求任何旨在</w:t>
      </w:r>
      <w:r>
        <w:rPr>
          <w:color w:val="auto"/>
          <w:spacing w:val="-1"/>
          <w:sz w:val="24"/>
          <w:szCs w:val="24"/>
          <w:highlight w:val="none"/>
        </w:rPr>
        <w:t>减轻或者免除法律责任的辩解。</w:t>
      </w:r>
    </w:p>
    <w:p w14:paraId="0FDB89D4">
      <w:pPr>
        <w:pStyle w:val="6"/>
        <w:spacing w:before="179" w:line="220" w:lineRule="auto"/>
        <w:ind w:left="510"/>
        <w:rPr>
          <w:color w:val="auto"/>
          <w:sz w:val="24"/>
          <w:szCs w:val="24"/>
          <w:highlight w:val="none"/>
        </w:rPr>
      </w:pPr>
      <w:r>
        <w:rPr>
          <w:color w:val="auto"/>
          <w:spacing w:val="-2"/>
          <w:sz w:val="24"/>
          <w:szCs w:val="24"/>
          <w:highlight w:val="none"/>
        </w:rPr>
        <w:t>特此承诺。</w:t>
      </w:r>
    </w:p>
    <w:p w14:paraId="2361796A">
      <w:pPr>
        <w:pStyle w:val="6"/>
        <w:spacing w:before="182" w:line="360" w:lineRule="auto"/>
        <w:ind w:left="11" w:right="1" w:firstLine="478"/>
        <w:rPr>
          <w:color w:val="auto"/>
          <w:sz w:val="24"/>
          <w:szCs w:val="24"/>
          <w:highlight w:val="none"/>
        </w:rPr>
      </w:pPr>
      <w:r>
        <w:rPr>
          <w:color w:val="auto"/>
          <w:spacing w:val="2"/>
          <w:sz w:val="24"/>
          <w:szCs w:val="24"/>
          <w:highlight w:val="none"/>
        </w:rPr>
        <w:t>注：如为联合体竞标，盖章处须加盖联合体各方公章并由联合体各方法定代表</w:t>
      </w:r>
      <w:r>
        <w:rPr>
          <w:color w:val="auto"/>
          <w:spacing w:val="-1"/>
          <w:sz w:val="24"/>
          <w:szCs w:val="24"/>
          <w:highlight w:val="none"/>
        </w:rPr>
        <w:t>人签署，否则其响应文件按无效响应处理。</w:t>
      </w:r>
    </w:p>
    <w:p w14:paraId="4AA398E4">
      <w:pPr>
        <w:spacing w:line="262" w:lineRule="auto"/>
        <w:rPr>
          <w:rFonts w:ascii="Arial"/>
          <w:color w:val="auto"/>
          <w:sz w:val="21"/>
          <w:highlight w:val="none"/>
        </w:rPr>
      </w:pPr>
    </w:p>
    <w:p w14:paraId="13E26EA4">
      <w:pPr>
        <w:spacing w:line="262" w:lineRule="auto"/>
        <w:rPr>
          <w:rFonts w:ascii="Arial"/>
          <w:color w:val="auto"/>
          <w:sz w:val="21"/>
          <w:highlight w:val="none"/>
        </w:rPr>
      </w:pPr>
    </w:p>
    <w:p w14:paraId="127733E1">
      <w:pPr>
        <w:spacing w:line="262" w:lineRule="auto"/>
        <w:rPr>
          <w:rFonts w:ascii="Arial"/>
          <w:color w:val="auto"/>
          <w:sz w:val="21"/>
          <w:highlight w:val="none"/>
        </w:rPr>
      </w:pPr>
    </w:p>
    <w:p w14:paraId="24B79D9B">
      <w:pPr>
        <w:spacing w:line="262" w:lineRule="auto"/>
        <w:rPr>
          <w:rFonts w:ascii="Arial"/>
          <w:color w:val="auto"/>
          <w:sz w:val="21"/>
          <w:highlight w:val="none"/>
        </w:rPr>
      </w:pPr>
    </w:p>
    <w:p w14:paraId="37E069FF">
      <w:pPr>
        <w:spacing w:line="262" w:lineRule="auto"/>
        <w:rPr>
          <w:rFonts w:ascii="Arial"/>
          <w:color w:val="auto"/>
          <w:sz w:val="21"/>
          <w:highlight w:val="none"/>
        </w:rPr>
      </w:pPr>
    </w:p>
    <w:p w14:paraId="513DE223">
      <w:pPr>
        <w:pStyle w:val="6"/>
        <w:spacing w:before="78" w:line="219" w:lineRule="auto"/>
        <w:ind w:left="3894"/>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3FA67FCF">
      <w:pPr>
        <w:pStyle w:val="6"/>
        <w:spacing w:before="183" w:line="220" w:lineRule="auto"/>
        <w:ind w:left="6170"/>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514FC82A">
      <w:pPr>
        <w:spacing w:line="220" w:lineRule="auto"/>
        <w:rPr>
          <w:color w:val="auto"/>
          <w:sz w:val="24"/>
          <w:szCs w:val="24"/>
          <w:highlight w:val="none"/>
        </w:rPr>
        <w:sectPr>
          <w:headerReference r:id="rId23" w:type="default"/>
          <w:footerReference r:id="rId24" w:type="default"/>
          <w:pgSz w:w="11910" w:h="16840"/>
          <w:pgMar w:top="1082" w:right="1500" w:bottom="940" w:left="1680" w:header="694" w:footer="703" w:gutter="0"/>
          <w:cols w:space="720" w:num="1"/>
        </w:sectPr>
      </w:pPr>
    </w:p>
    <w:p w14:paraId="1A05F148">
      <w:pPr>
        <w:pStyle w:val="6"/>
        <w:spacing w:before="257" w:line="220" w:lineRule="auto"/>
        <w:ind w:left="1028"/>
        <w:rPr>
          <w:color w:val="auto"/>
          <w:highlight w:val="none"/>
        </w:rPr>
      </w:pPr>
      <w:r>
        <w:rPr>
          <w:b/>
          <w:bCs/>
          <w:color w:val="auto"/>
          <w:spacing w:val="-4"/>
          <w:highlight w:val="none"/>
        </w:rPr>
        <w:t>七、中小企业声明函</w:t>
      </w:r>
    </w:p>
    <w:p w14:paraId="2A75F3FD">
      <w:pPr>
        <w:spacing w:line="433" w:lineRule="auto"/>
        <w:rPr>
          <w:rFonts w:ascii="Arial"/>
          <w:color w:val="auto"/>
          <w:sz w:val="21"/>
          <w:highlight w:val="none"/>
        </w:rPr>
      </w:pPr>
    </w:p>
    <w:p w14:paraId="78CD0E12">
      <w:pPr>
        <w:pStyle w:val="6"/>
        <w:spacing w:before="91" w:line="221" w:lineRule="auto"/>
        <w:ind w:left="3275"/>
        <w:rPr>
          <w:color w:val="auto"/>
          <w:sz w:val="28"/>
          <w:szCs w:val="28"/>
          <w:highlight w:val="none"/>
        </w:rPr>
      </w:pPr>
      <w:r>
        <w:rPr>
          <w:b/>
          <w:bCs/>
          <w:color w:val="auto"/>
          <w:spacing w:val="-6"/>
          <w:sz w:val="28"/>
          <w:szCs w:val="28"/>
          <w:highlight w:val="none"/>
        </w:rPr>
        <w:t>中小企业声明函（工程）</w:t>
      </w:r>
    </w:p>
    <w:p w14:paraId="00CED264">
      <w:pPr>
        <w:spacing w:line="241" w:lineRule="auto"/>
        <w:rPr>
          <w:rFonts w:ascii="Arial"/>
          <w:color w:val="auto"/>
          <w:sz w:val="21"/>
          <w:highlight w:val="none"/>
        </w:rPr>
      </w:pPr>
    </w:p>
    <w:p w14:paraId="52A94587">
      <w:pPr>
        <w:spacing w:line="242" w:lineRule="auto"/>
        <w:rPr>
          <w:rFonts w:ascii="Arial"/>
          <w:color w:val="auto"/>
          <w:sz w:val="21"/>
          <w:highlight w:val="none"/>
        </w:rPr>
      </w:pPr>
    </w:p>
    <w:p w14:paraId="5909D08D">
      <w:pPr>
        <w:pStyle w:val="6"/>
        <w:spacing w:before="78" w:line="359" w:lineRule="auto"/>
        <w:ind w:right="201" w:firstLine="641"/>
        <w:jc w:val="both"/>
        <w:rPr>
          <w:color w:val="auto"/>
          <w:sz w:val="24"/>
          <w:szCs w:val="24"/>
          <w:highlight w:val="none"/>
        </w:rPr>
      </w:pPr>
      <w:r>
        <w:rPr>
          <w:color w:val="auto"/>
          <w:spacing w:val="-1"/>
          <w:sz w:val="24"/>
          <w:szCs w:val="24"/>
          <w:highlight w:val="none"/>
        </w:rPr>
        <w:t>本公司（联合体）郑重声明，根据《政府采购促进中小企业发展管理办法</w:t>
      </w:r>
      <w:r>
        <w:rPr>
          <w:color w:val="auto"/>
          <w:spacing w:val="-2"/>
          <w:sz w:val="24"/>
          <w:szCs w:val="24"/>
          <w:highlight w:val="none"/>
        </w:rPr>
        <w:t>》（财</w:t>
      </w:r>
      <w:r>
        <w:rPr>
          <w:color w:val="auto"/>
          <w:spacing w:val="1"/>
          <w:sz w:val="24"/>
          <w:szCs w:val="24"/>
          <w:highlight w:val="none"/>
        </w:rPr>
        <w:t>库﹝2020﹞46</w:t>
      </w:r>
      <w:r>
        <w:rPr>
          <w:color w:val="auto"/>
          <w:spacing w:val="-37"/>
          <w:sz w:val="24"/>
          <w:szCs w:val="24"/>
          <w:highlight w:val="none"/>
        </w:rPr>
        <w:t xml:space="preserve"> </w:t>
      </w:r>
      <w:r>
        <w:rPr>
          <w:color w:val="auto"/>
          <w:spacing w:val="1"/>
          <w:sz w:val="24"/>
          <w:szCs w:val="24"/>
          <w:highlight w:val="none"/>
        </w:rPr>
        <w:t>号）的规定及《广西壮族自治区财政厅关于进一步发挥政府采购政策功</w:t>
      </w:r>
      <w:r>
        <w:rPr>
          <w:color w:val="auto"/>
          <w:spacing w:val="-5"/>
          <w:sz w:val="24"/>
          <w:szCs w:val="24"/>
          <w:highlight w:val="none"/>
        </w:rPr>
        <w:t>能促进企业发展的通知》（桂财采〔2022〕30</w:t>
      </w:r>
      <w:r>
        <w:rPr>
          <w:color w:val="auto"/>
          <w:spacing w:val="-31"/>
          <w:sz w:val="24"/>
          <w:szCs w:val="24"/>
          <w:highlight w:val="none"/>
        </w:rPr>
        <w:t xml:space="preserve"> </w:t>
      </w:r>
      <w:r>
        <w:rPr>
          <w:color w:val="auto"/>
          <w:spacing w:val="-5"/>
          <w:sz w:val="24"/>
          <w:szCs w:val="24"/>
          <w:highlight w:val="none"/>
        </w:rPr>
        <w:t>号）的规定，本公司（联合体）参加</w:t>
      </w:r>
      <w:r>
        <w:rPr>
          <w:color w:val="auto"/>
          <w:spacing w:val="-5"/>
          <w:sz w:val="24"/>
          <w:szCs w:val="24"/>
          <w:highlight w:val="none"/>
          <w:u w:val="single" w:color="auto"/>
        </w:rPr>
        <w:t>（单</w:t>
      </w:r>
      <w:r>
        <w:rPr>
          <w:color w:val="auto"/>
          <w:spacing w:val="-1"/>
          <w:sz w:val="24"/>
          <w:szCs w:val="24"/>
          <w:highlight w:val="none"/>
          <w:u w:val="single" w:color="auto"/>
        </w:rPr>
        <w:t>位名称）</w:t>
      </w:r>
      <w:r>
        <w:rPr>
          <w:color w:val="auto"/>
          <w:spacing w:val="-1"/>
          <w:sz w:val="24"/>
          <w:szCs w:val="24"/>
          <w:highlight w:val="none"/>
        </w:rPr>
        <w:t>的</w:t>
      </w:r>
      <w:r>
        <w:rPr>
          <w:color w:val="auto"/>
          <w:spacing w:val="-1"/>
          <w:sz w:val="24"/>
          <w:szCs w:val="24"/>
          <w:highlight w:val="none"/>
          <w:u w:val="single" w:color="auto"/>
        </w:rPr>
        <w:t>（项目名称）</w:t>
      </w:r>
      <w:r>
        <w:rPr>
          <w:color w:val="auto"/>
          <w:spacing w:val="-1"/>
          <w:sz w:val="24"/>
          <w:szCs w:val="24"/>
          <w:highlight w:val="none"/>
        </w:rPr>
        <w:t>采购活动，工程的施工单位全部为</w:t>
      </w:r>
      <w:r>
        <w:rPr>
          <w:color w:val="auto"/>
          <w:spacing w:val="-2"/>
          <w:sz w:val="24"/>
          <w:szCs w:val="24"/>
          <w:highlight w:val="none"/>
        </w:rPr>
        <w:t>符合政策要求的中小企业。</w:t>
      </w:r>
    </w:p>
    <w:p w14:paraId="1DAFE9A1">
      <w:pPr>
        <w:pStyle w:val="6"/>
        <w:spacing w:line="220" w:lineRule="auto"/>
        <w:rPr>
          <w:color w:val="auto"/>
          <w:sz w:val="24"/>
          <w:szCs w:val="24"/>
          <w:highlight w:val="none"/>
        </w:rPr>
      </w:pPr>
      <w:r>
        <w:rPr>
          <w:color w:val="auto"/>
          <w:sz w:val="24"/>
          <w:szCs w:val="24"/>
          <w:highlight w:val="none"/>
        </w:rPr>
        <w:t>相关企业（含联合体中的中小企业、签订分包意向协议的中小</w:t>
      </w:r>
      <w:r>
        <w:rPr>
          <w:color w:val="auto"/>
          <w:spacing w:val="-1"/>
          <w:sz w:val="24"/>
          <w:szCs w:val="24"/>
          <w:highlight w:val="none"/>
        </w:rPr>
        <w:t>企业）的具体情况如下：</w:t>
      </w:r>
    </w:p>
    <w:p w14:paraId="1777F230">
      <w:pPr>
        <w:spacing w:line="260" w:lineRule="auto"/>
        <w:rPr>
          <w:rFonts w:ascii="Arial"/>
          <w:color w:val="auto"/>
          <w:sz w:val="21"/>
          <w:highlight w:val="none"/>
        </w:rPr>
      </w:pPr>
    </w:p>
    <w:p w14:paraId="5630EC27">
      <w:pPr>
        <w:pStyle w:val="6"/>
        <w:spacing w:before="78" w:line="385" w:lineRule="auto"/>
        <w:ind w:left="426" w:right="126" w:firstLine="498"/>
        <w:rPr>
          <w:color w:val="auto"/>
          <w:sz w:val="24"/>
          <w:szCs w:val="24"/>
          <w:highlight w:val="none"/>
        </w:rPr>
      </w:pPr>
      <w:r>
        <w:rPr>
          <w:color w:val="auto"/>
          <w:spacing w:val="-5"/>
          <w:sz w:val="24"/>
          <w:szCs w:val="24"/>
          <w:highlight w:val="none"/>
        </w:rPr>
        <w:t xml:space="preserve">1.  </w:t>
      </w:r>
      <w:r>
        <w:rPr>
          <w:color w:val="auto"/>
          <w:spacing w:val="-107"/>
          <w:sz w:val="24"/>
          <w:szCs w:val="24"/>
          <w:highlight w:val="none"/>
          <w:u w:val="single" w:color="auto"/>
        </w:rPr>
        <w:t xml:space="preserve"> </w:t>
      </w:r>
      <w:r>
        <w:rPr>
          <w:color w:val="auto"/>
          <w:spacing w:val="-5"/>
          <w:sz w:val="24"/>
          <w:szCs w:val="24"/>
          <w:highlight w:val="none"/>
          <w:u w:val="single" w:color="auto"/>
        </w:rPr>
        <w:t>项目名称</w:t>
      </w:r>
      <w:r>
        <w:rPr>
          <w:color w:val="auto"/>
          <w:spacing w:val="-5"/>
          <w:sz w:val="24"/>
          <w:szCs w:val="24"/>
          <w:highlight w:val="none"/>
        </w:rPr>
        <w:t>，属于</w:t>
      </w:r>
      <w:r>
        <w:rPr>
          <w:color w:val="auto"/>
          <w:spacing w:val="-5"/>
          <w:sz w:val="24"/>
          <w:szCs w:val="24"/>
          <w:highlight w:val="none"/>
          <w:u w:val="single" w:color="auto"/>
        </w:rPr>
        <w:t>（采购文件中明确的所属行业</w:t>
      </w:r>
      <w:r>
        <w:rPr>
          <w:color w:val="auto"/>
          <w:spacing w:val="-9"/>
          <w:sz w:val="24"/>
          <w:szCs w:val="24"/>
          <w:highlight w:val="none"/>
          <w:u w:val="single" w:color="auto"/>
        </w:rPr>
        <w:t>）</w:t>
      </w:r>
      <w:r>
        <w:rPr>
          <w:color w:val="auto"/>
          <w:spacing w:val="-9"/>
          <w:sz w:val="24"/>
          <w:szCs w:val="24"/>
          <w:highlight w:val="none"/>
        </w:rPr>
        <w:t>；</w:t>
      </w:r>
      <w:r>
        <w:rPr>
          <w:color w:val="auto"/>
          <w:spacing w:val="-5"/>
          <w:sz w:val="24"/>
          <w:szCs w:val="24"/>
          <w:highlight w:val="none"/>
        </w:rPr>
        <w:t>承建</w:t>
      </w:r>
      <w:r>
        <w:rPr>
          <w:color w:val="auto"/>
          <w:spacing w:val="-5"/>
          <w:sz w:val="24"/>
          <w:szCs w:val="24"/>
          <w:highlight w:val="none"/>
          <w:u w:val="single" w:color="auto"/>
        </w:rPr>
        <w:t>（承接）</w:t>
      </w:r>
      <w:r>
        <w:rPr>
          <w:color w:val="auto"/>
          <w:spacing w:val="-5"/>
          <w:sz w:val="24"/>
          <w:szCs w:val="24"/>
          <w:highlight w:val="none"/>
        </w:rPr>
        <w:t>企业为</w:t>
      </w:r>
      <w:r>
        <w:rPr>
          <w:color w:val="auto"/>
          <w:spacing w:val="-5"/>
          <w:sz w:val="24"/>
          <w:szCs w:val="24"/>
          <w:highlight w:val="none"/>
          <w:u w:val="single" w:color="auto"/>
        </w:rPr>
        <w:t>（企</w:t>
      </w:r>
      <w:r>
        <w:rPr>
          <w:color w:val="auto"/>
          <w:spacing w:val="-4"/>
          <w:sz w:val="24"/>
          <w:szCs w:val="24"/>
          <w:highlight w:val="none"/>
          <w:u w:val="single" w:color="auto"/>
        </w:rPr>
        <w:t>业名称</w:t>
      </w:r>
      <w:r>
        <w:rPr>
          <w:color w:val="auto"/>
          <w:spacing w:val="-19"/>
          <w:sz w:val="24"/>
          <w:szCs w:val="24"/>
          <w:highlight w:val="none"/>
          <w:u w:val="single" w:color="auto"/>
        </w:rPr>
        <w:t>）</w:t>
      </w:r>
      <w:r>
        <w:rPr>
          <w:color w:val="auto"/>
          <w:spacing w:val="-19"/>
          <w:sz w:val="24"/>
          <w:szCs w:val="24"/>
          <w:highlight w:val="none"/>
        </w:rPr>
        <w:t>，</w:t>
      </w:r>
      <w:r>
        <w:rPr>
          <w:color w:val="auto"/>
          <w:spacing w:val="-4"/>
          <w:sz w:val="24"/>
          <w:szCs w:val="24"/>
          <w:highlight w:val="none"/>
        </w:rPr>
        <w:t>从业人员</w:t>
      </w:r>
      <w:r>
        <w:rPr>
          <w:color w:val="auto"/>
          <w:spacing w:val="-4"/>
          <w:sz w:val="24"/>
          <w:szCs w:val="24"/>
          <w:highlight w:val="none"/>
          <w:u w:val="single" w:color="auto"/>
        </w:rPr>
        <w:t xml:space="preserve">    </w:t>
      </w:r>
      <w:r>
        <w:rPr>
          <w:color w:val="auto"/>
          <w:spacing w:val="-108"/>
          <w:sz w:val="24"/>
          <w:szCs w:val="24"/>
          <w:highlight w:val="none"/>
        </w:rPr>
        <w:t xml:space="preserve"> </w:t>
      </w:r>
      <w:r>
        <w:rPr>
          <w:color w:val="auto"/>
          <w:spacing w:val="-4"/>
          <w:sz w:val="24"/>
          <w:szCs w:val="24"/>
          <w:highlight w:val="none"/>
        </w:rPr>
        <w:t>人，营业收入为</w:t>
      </w:r>
      <w:r>
        <w:rPr>
          <w:color w:val="auto"/>
          <w:spacing w:val="-4"/>
          <w:sz w:val="24"/>
          <w:szCs w:val="24"/>
          <w:highlight w:val="none"/>
          <w:u w:val="single" w:color="auto"/>
        </w:rPr>
        <w:t xml:space="preserve">    </w:t>
      </w:r>
      <w:r>
        <w:rPr>
          <w:color w:val="auto"/>
          <w:spacing w:val="-104"/>
          <w:sz w:val="24"/>
          <w:szCs w:val="24"/>
          <w:highlight w:val="none"/>
        </w:rPr>
        <w:t xml:space="preserve"> </w:t>
      </w:r>
      <w:r>
        <w:rPr>
          <w:color w:val="auto"/>
          <w:spacing w:val="-4"/>
          <w:sz w:val="24"/>
          <w:szCs w:val="24"/>
          <w:highlight w:val="none"/>
        </w:rPr>
        <w:t>万元，资产总额为</w:t>
      </w:r>
      <w:r>
        <w:rPr>
          <w:color w:val="auto"/>
          <w:spacing w:val="-4"/>
          <w:sz w:val="24"/>
          <w:szCs w:val="24"/>
          <w:highlight w:val="none"/>
          <w:u w:val="single" w:color="auto"/>
        </w:rPr>
        <w:t xml:space="preserve">    </w:t>
      </w:r>
      <w:r>
        <w:rPr>
          <w:color w:val="auto"/>
          <w:spacing w:val="-105"/>
          <w:sz w:val="24"/>
          <w:szCs w:val="24"/>
          <w:highlight w:val="none"/>
        </w:rPr>
        <w:t xml:space="preserve"> </w:t>
      </w:r>
      <w:r>
        <w:rPr>
          <w:color w:val="auto"/>
          <w:spacing w:val="-4"/>
          <w:sz w:val="24"/>
          <w:szCs w:val="24"/>
          <w:highlight w:val="none"/>
        </w:rPr>
        <w:t>万元，属于</w:t>
      </w:r>
      <w:r>
        <w:rPr>
          <w:color w:val="auto"/>
          <w:spacing w:val="-5"/>
          <w:sz w:val="24"/>
          <w:szCs w:val="24"/>
          <w:highlight w:val="none"/>
          <w:u w:val="single" w:color="auto"/>
        </w:rPr>
        <w:t>（中</w:t>
      </w:r>
    </w:p>
    <w:p w14:paraId="58EEB904">
      <w:pPr>
        <w:pStyle w:val="6"/>
        <w:spacing w:line="220" w:lineRule="auto"/>
        <w:ind w:left="434"/>
        <w:rPr>
          <w:color w:val="auto"/>
          <w:sz w:val="24"/>
          <w:szCs w:val="24"/>
          <w:highlight w:val="none"/>
        </w:rPr>
      </w:pPr>
      <w:r>
        <w:rPr>
          <w:color w:val="auto"/>
          <w:spacing w:val="-2"/>
          <w:sz w:val="24"/>
          <w:szCs w:val="24"/>
          <w:highlight w:val="none"/>
          <w:u w:val="single" w:color="auto"/>
        </w:rPr>
        <w:t>型企业、小型企业、微型企业</w:t>
      </w:r>
      <w:r>
        <w:rPr>
          <w:color w:val="auto"/>
          <w:spacing w:val="4"/>
          <w:sz w:val="24"/>
          <w:szCs w:val="24"/>
          <w:highlight w:val="none"/>
          <w:u w:val="single" w:color="auto"/>
        </w:rPr>
        <w:t>）</w:t>
      </w:r>
      <w:r>
        <w:rPr>
          <w:color w:val="auto"/>
          <w:spacing w:val="4"/>
          <w:sz w:val="24"/>
          <w:szCs w:val="24"/>
          <w:highlight w:val="none"/>
        </w:rPr>
        <w:t>；</w:t>
      </w:r>
    </w:p>
    <w:p w14:paraId="16F60C46">
      <w:pPr>
        <w:pStyle w:val="6"/>
        <w:spacing w:before="54"/>
        <w:ind w:left="442"/>
        <w:rPr>
          <w:color w:val="auto"/>
          <w:sz w:val="24"/>
          <w:szCs w:val="24"/>
          <w:highlight w:val="none"/>
        </w:rPr>
      </w:pPr>
      <w:r>
        <w:rPr>
          <w:color w:val="auto"/>
          <w:spacing w:val="-13"/>
          <w:sz w:val="24"/>
          <w:szCs w:val="24"/>
          <w:highlight w:val="none"/>
        </w:rPr>
        <w:t>……</w:t>
      </w:r>
    </w:p>
    <w:p w14:paraId="1293CB9D">
      <w:pPr>
        <w:pStyle w:val="6"/>
        <w:spacing w:line="359" w:lineRule="auto"/>
        <w:ind w:left="26" w:right="268" w:firstLine="475"/>
        <w:rPr>
          <w:color w:val="auto"/>
          <w:sz w:val="24"/>
          <w:szCs w:val="24"/>
          <w:highlight w:val="none"/>
        </w:rPr>
      </w:pPr>
      <w:r>
        <w:rPr>
          <w:color w:val="auto"/>
          <w:spacing w:val="-4"/>
          <w:sz w:val="24"/>
          <w:szCs w:val="24"/>
          <w:highlight w:val="none"/>
        </w:rPr>
        <w:t>以上企业，不属于大企业的分支机构，不存在控股股东为大企业的情形，也不存在</w:t>
      </w:r>
      <w:r>
        <w:rPr>
          <w:color w:val="auto"/>
          <w:spacing w:val="-1"/>
          <w:sz w:val="24"/>
          <w:szCs w:val="24"/>
          <w:highlight w:val="none"/>
        </w:rPr>
        <w:t>与大企业的负责人为同一人的情形。</w:t>
      </w:r>
    </w:p>
    <w:p w14:paraId="7F23CBC7">
      <w:pPr>
        <w:pStyle w:val="6"/>
        <w:spacing w:before="1" w:line="219" w:lineRule="auto"/>
        <w:ind w:left="569"/>
        <w:rPr>
          <w:color w:val="auto"/>
          <w:sz w:val="24"/>
          <w:szCs w:val="24"/>
          <w:highlight w:val="none"/>
        </w:rPr>
      </w:pPr>
      <w:r>
        <w:rPr>
          <w:color w:val="auto"/>
          <w:sz w:val="24"/>
          <w:szCs w:val="24"/>
          <w:highlight w:val="none"/>
        </w:rPr>
        <w:t>本企业对上述声明内容的真实性负责。如有虚</w:t>
      </w:r>
      <w:r>
        <w:rPr>
          <w:color w:val="auto"/>
          <w:spacing w:val="-1"/>
          <w:sz w:val="24"/>
          <w:szCs w:val="24"/>
          <w:highlight w:val="none"/>
        </w:rPr>
        <w:t>假，将依法承担相应责任。</w:t>
      </w:r>
    </w:p>
    <w:p w14:paraId="04FFF850">
      <w:pPr>
        <w:spacing w:line="257" w:lineRule="auto"/>
        <w:rPr>
          <w:rFonts w:ascii="Arial"/>
          <w:color w:val="auto"/>
          <w:sz w:val="21"/>
          <w:highlight w:val="none"/>
        </w:rPr>
      </w:pPr>
    </w:p>
    <w:p w14:paraId="48560F07">
      <w:pPr>
        <w:spacing w:line="257" w:lineRule="auto"/>
        <w:rPr>
          <w:rFonts w:ascii="Arial"/>
          <w:color w:val="auto"/>
          <w:sz w:val="21"/>
          <w:highlight w:val="none"/>
        </w:rPr>
      </w:pPr>
    </w:p>
    <w:p w14:paraId="0B1EA2FA">
      <w:pPr>
        <w:spacing w:line="258" w:lineRule="auto"/>
        <w:rPr>
          <w:rFonts w:ascii="Arial"/>
          <w:color w:val="auto"/>
          <w:sz w:val="21"/>
          <w:highlight w:val="none"/>
        </w:rPr>
      </w:pPr>
    </w:p>
    <w:p w14:paraId="6B38FB60">
      <w:pPr>
        <w:spacing w:line="258" w:lineRule="auto"/>
        <w:rPr>
          <w:rFonts w:ascii="Arial"/>
          <w:color w:val="auto"/>
          <w:sz w:val="21"/>
          <w:highlight w:val="none"/>
        </w:rPr>
      </w:pPr>
    </w:p>
    <w:p w14:paraId="0EFA15FF">
      <w:pPr>
        <w:pStyle w:val="6"/>
        <w:spacing w:before="78" w:line="219" w:lineRule="auto"/>
        <w:ind w:left="4521"/>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6371FDCC">
      <w:pPr>
        <w:pStyle w:val="6"/>
        <w:spacing w:before="183" w:line="220" w:lineRule="auto"/>
        <w:ind w:left="6948"/>
        <w:rPr>
          <w:color w:val="auto"/>
          <w:sz w:val="24"/>
          <w:szCs w:val="24"/>
          <w:highlight w:val="none"/>
        </w:rPr>
      </w:pPr>
      <w:r>
        <w:rPr>
          <w:color w:val="auto"/>
          <w:spacing w:val="-13"/>
          <w:sz w:val="24"/>
          <w:szCs w:val="24"/>
          <w:highlight w:val="none"/>
        </w:rPr>
        <w:t>日期：</w:t>
      </w:r>
      <w:r>
        <w:rPr>
          <w:color w:val="auto"/>
          <w:spacing w:val="100"/>
          <w:sz w:val="24"/>
          <w:szCs w:val="24"/>
          <w:highlight w:val="none"/>
        </w:rPr>
        <w:t xml:space="preserve"> </w:t>
      </w:r>
      <w:r>
        <w:rPr>
          <w:color w:val="auto"/>
          <w:spacing w:val="-13"/>
          <w:sz w:val="24"/>
          <w:szCs w:val="24"/>
          <w:highlight w:val="none"/>
        </w:rPr>
        <w:t>年</w:t>
      </w:r>
      <w:r>
        <w:rPr>
          <w:color w:val="auto"/>
          <w:spacing w:val="7"/>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43B8023E">
      <w:pPr>
        <w:spacing w:line="287" w:lineRule="auto"/>
        <w:rPr>
          <w:rFonts w:ascii="Arial"/>
          <w:color w:val="auto"/>
          <w:sz w:val="21"/>
          <w:highlight w:val="none"/>
        </w:rPr>
      </w:pPr>
    </w:p>
    <w:p w14:paraId="2BBFA293">
      <w:pPr>
        <w:spacing w:line="287" w:lineRule="auto"/>
        <w:rPr>
          <w:rFonts w:ascii="Arial"/>
          <w:color w:val="auto"/>
          <w:sz w:val="21"/>
          <w:highlight w:val="none"/>
        </w:rPr>
      </w:pPr>
    </w:p>
    <w:p w14:paraId="4DBE348C">
      <w:pPr>
        <w:pStyle w:val="6"/>
        <w:spacing w:before="66" w:line="228" w:lineRule="auto"/>
        <w:ind w:left="421"/>
        <w:rPr>
          <w:color w:val="auto"/>
          <w:sz w:val="20"/>
          <w:szCs w:val="20"/>
          <w:highlight w:val="none"/>
        </w:rPr>
      </w:pPr>
      <w:r>
        <w:rPr>
          <w:color w:val="auto"/>
          <w:spacing w:val="9"/>
          <w:sz w:val="20"/>
          <w:szCs w:val="20"/>
          <w:highlight w:val="none"/>
        </w:rPr>
        <w:t>从业人员、营业收入、资产总额填报上一年度数据，无上一年度数据的新成立企业可不填报。</w:t>
      </w:r>
    </w:p>
    <w:p w14:paraId="3AB5DAC6">
      <w:pPr>
        <w:spacing w:line="244" w:lineRule="auto"/>
        <w:rPr>
          <w:rFonts w:ascii="Arial"/>
          <w:color w:val="auto"/>
          <w:sz w:val="21"/>
          <w:highlight w:val="none"/>
        </w:rPr>
      </w:pPr>
    </w:p>
    <w:p w14:paraId="18305AE7">
      <w:pPr>
        <w:spacing w:line="244" w:lineRule="auto"/>
        <w:rPr>
          <w:rFonts w:ascii="Arial"/>
          <w:color w:val="auto"/>
          <w:sz w:val="21"/>
          <w:highlight w:val="none"/>
        </w:rPr>
      </w:pPr>
    </w:p>
    <w:p w14:paraId="46BC4F6D">
      <w:pPr>
        <w:spacing w:line="245" w:lineRule="auto"/>
        <w:rPr>
          <w:rFonts w:ascii="Arial"/>
          <w:color w:val="auto"/>
          <w:sz w:val="21"/>
          <w:highlight w:val="none"/>
        </w:rPr>
      </w:pPr>
    </w:p>
    <w:p w14:paraId="3D644DE1">
      <w:pPr>
        <w:spacing w:line="245" w:lineRule="auto"/>
        <w:rPr>
          <w:rFonts w:ascii="Arial"/>
          <w:color w:val="auto"/>
          <w:sz w:val="21"/>
          <w:highlight w:val="none"/>
        </w:rPr>
      </w:pPr>
    </w:p>
    <w:p w14:paraId="7B05242F">
      <w:pPr>
        <w:spacing w:line="245" w:lineRule="auto"/>
        <w:rPr>
          <w:rFonts w:ascii="Arial"/>
          <w:color w:val="auto"/>
          <w:sz w:val="21"/>
          <w:highlight w:val="none"/>
        </w:rPr>
      </w:pPr>
    </w:p>
    <w:p w14:paraId="5A750509">
      <w:pPr>
        <w:pStyle w:val="6"/>
        <w:spacing w:before="98" w:line="219" w:lineRule="auto"/>
        <w:jc w:val="right"/>
        <w:rPr>
          <w:color w:val="auto"/>
          <w:highlight w:val="none"/>
        </w:rPr>
      </w:pPr>
      <w:r>
        <w:rPr>
          <w:b/>
          <w:bCs/>
          <w:color w:val="auto"/>
          <w:spacing w:val="-9"/>
          <w:highlight w:val="none"/>
        </w:rPr>
        <w:t>八、符合特定资格条件（如果项目要求）的有关证明材料（复印件）</w:t>
      </w:r>
    </w:p>
    <w:p w14:paraId="72B3711F">
      <w:pPr>
        <w:spacing w:line="271" w:lineRule="auto"/>
        <w:rPr>
          <w:rFonts w:ascii="Arial"/>
          <w:color w:val="auto"/>
          <w:sz w:val="21"/>
          <w:highlight w:val="none"/>
        </w:rPr>
      </w:pPr>
    </w:p>
    <w:p w14:paraId="63A1A2B1">
      <w:pPr>
        <w:spacing w:line="272" w:lineRule="auto"/>
        <w:rPr>
          <w:rFonts w:ascii="Arial"/>
          <w:color w:val="auto"/>
          <w:sz w:val="21"/>
          <w:highlight w:val="none"/>
        </w:rPr>
      </w:pPr>
    </w:p>
    <w:p w14:paraId="0D590086">
      <w:pPr>
        <w:pStyle w:val="6"/>
        <w:spacing w:before="78" w:line="219" w:lineRule="auto"/>
        <w:ind w:left="4521"/>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244243EE">
      <w:pPr>
        <w:pStyle w:val="6"/>
        <w:spacing w:before="183" w:line="220" w:lineRule="auto"/>
        <w:ind w:left="6948"/>
        <w:rPr>
          <w:color w:val="auto"/>
          <w:sz w:val="24"/>
          <w:szCs w:val="24"/>
          <w:highlight w:val="none"/>
        </w:rPr>
      </w:pPr>
      <w:r>
        <w:rPr>
          <w:color w:val="auto"/>
          <w:spacing w:val="-13"/>
          <w:sz w:val="24"/>
          <w:szCs w:val="24"/>
          <w:highlight w:val="none"/>
        </w:rPr>
        <w:t>日期：</w:t>
      </w:r>
      <w:r>
        <w:rPr>
          <w:color w:val="auto"/>
          <w:spacing w:val="100"/>
          <w:sz w:val="24"/>
          <w:szCs w:val="24"/>
          <w:highlight w:val="none"/>
        </w:rPr>
        <w:t xml:space="preserve"> </w:t>
      </w:r>
      <w:r>
        <w:rPr>
          <w:color w:val="auto"/>
          <w:spacing w:val="-13"/>
          <w:sz w:val="24"/>
          <w:szCs w:val="24"/>
          <w:highlight w:val="none"/>
        </w:rPr>
        <w:t>年</w:t>
      </w:r>
      <w:r>
        <w:rPr>
          <w:color w:val="auto"/>
          <w:spacing w:val="7"/>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12AC128D">
      <w:pPr>
        <w:spacing w:line="220" w:lineRule="auto"/>
        <w:rPr>
          <w:color w:val="auto"/>
          <w:sz w:val="24"/>
          <w:szCs w:val="24"/>
          <w:highlight w:val="none"/>
        </w:rPr>
        <w:sectPr>
          <w:headerReference r:id="rId25" w:type="default"/>
          <w:footerReference r:id="rId26" w:type="default"/>
          <w:pgSz w:w="11910" w:h="16840"/>
          <w:pgMar w:top="1082" w:right="1374" w:bottom="940" w:left="1262" w:header="694" w:footer="703" w:gutter="0"/>
          <w:cols w:space="720" w:num="1"/>
        </w:sectPr>
      </w:pPr>
    </w:p>
    <w:p w14:paraId="796BEFC9">
      <w:pPr>
        <w:spacing w:line="250" w:lineRule="auto"/>
        <w:rPr>
          <w:rFonts w:ascii="Arial"/>
          <w:color w:val="auto"/>
          <w:sz w:val="21"/>
          <w:highlight w:val="none"/>
        </w:rPr>
      </w:pPr>
    </w:p>
    <w:p w14:paraId="3849AD83">
      <w:pPr>
        <w:pStyle w:val="6"/>
        <w:spacing w:line="219" w:lineRule="auto"/>
        <w:ind w:left="16"/>
        <w:outlineLvl w:val="1"/>
        <w:rPr>
          <w:color w:val="auto"/>
          <w:highlight w:val="none"/>
        </w:rPr>
      </w:pPr>
      <w:bookmarkStart w:id="35" w:name="bookmark60"/>
      <w:bookmarkEnd w:id="35"/>
      <w:bookmarkStart w:id="36" w:name="_Toc25200"/>
      <w:r>
        <w:rPr>
          <w:color w:val="auto"/>
          <w:spacing w:val="-1"/>
          <w:highlight w:val="none"/>
        </w:rPr>
        <w:t>九、</w:t>
      </w:r>
      <w:r>
        <w:rPr>
          <w:color w:val="auto"/>
          <w:spacing w:val="-2"/>
          <w:highlight w:val="none"/>
        </w:rPr>
        <w:t>承诺函</w:t>
      </w:r>
      <w:r>
        <w:rPr>
          <w:rFonts w:hint="eastAsia"/>
          <w:color w:val="auto"/>
          <w:spacing w:val="-2"/>
          <w:highlight w:val="none"/>
          <w:lang w:eastAsia="zh-CN"/>
        </w:rPr>
        <w:t>（</w:t>
      </w:r>
      <w:r>
        <w:rPr>
          <w:color w:val="auto"/>
          <w:spacing w:val="-2"/>
          <w:highlight w:val="none"/>
        </w:rPr>
        <w:t>格式自拟）</w:t>
      </w:r>
      <w:bookmarkEnd w:id="36"/>
    </w:p>
    <w:p w14:paraId="447000C2">
      <w:pPr>
        <w:spacing w:line="258" w:lineRule="auto"/>
        <w:rPr>
          <w:rFonts w:ascii="Arial"/>
          <w:color w:val="auto"/>
          <w:sz w:val="21"/>
          <w:highlight w:val="none"/>
        </w:rPr>
      </w:pPr>
    </w:p>
    <w:p w14:paraId="5A1C476E">
      <w:pPr>
        <w:spacing w:line="258" w:lineRule="auto"/>
        <w:rPr>
          <w:rFonts w:ascii="Arial"/>
          <w:color w:val="auto"/>
          <w:sz w:val="21"/>
          <w:highlight w:val="none"/>
        </w:rPr>
      </w:pPr>
    </w:p>
    <w:p w14:paraId="723104BD">
      <w:pPr>
        <w:spacing w:line="258" w:lineRule="auto"/>
        <w:rPr>
          <w:rFonts w:ascii="Arial"/>
          <w:color w:val="auto"/>
          <w:sz w:val="21"/>
          <w:highlight w:val="none"/>
        </w:rPr>
      </w:pPr>
    </w:p>
    <w:p w14:paraId="40AF2039">
      <w:pPr>
        <w:spacing w:line="258" w:lineRule="auto"/>
        <w:rPr>
          <w:rFonts w:ascii="Arial"/>
          <w:color w:val="auto"/>
          <w:sz w:val="21"/>
          <w:highlight w:val="none"/>
        </w:rPr>
      </w:pPr>
    </w:p>
    <w:p w14:paraId="51F83B6C">
      <w:pPr>
        <w:pStyle w:val="6"/>
        <w:spacing w:before="78" w:line="219" w:lineRule="auto"/>
        <w:ind w:left="4103"/>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0EC58CFD">
      <w:pPr>
        <w:pStyle w:val="6"/>
        <w:spacing w:before="182" w:line="220" w:lineRule="auto"/>
        <w:jc w:val="right"/>
        <w:rPr>
          <w:color w:val="auto"/>
          <w:sz w:val="24"/>
          <w:szCs w:val="24"/>
          <w:highlight w:val="none"/>
        </w:rPr>
      </w:pPr>
      <w:r>
        <w:rPr>
          <w:color w:val="auto"/>
          <w:spacing w:val="-19"/>
          <w:sz w:val="24"/>
          <w:szCs w:val="24"/>
          <w:highlight w:val="none"/>
        </w:rPr>
        <w:t>日期：  年</w:t>
      </w:r>
      <w:r>
        <w:rPr>
          <w:color w:val="auto"/>
          <w:spacing w:val="9"/>
          <w:sz w:val="24"/>
          <w:szCs w:val="24"/>
          <w:highlight w:val="none"/>
        </w:rPr>
        <w:t xml:space="preserve">  </w:t>
      </w:r>
      <w:r>
        <w:rPr>
          <w:color w:val="auto"/>
          <w:spacing w:val="-19"/>
          <w:sz w:val="24"/>
          <w:szCs w:val="24"/>
          <w:highlight w:val="none"/>
        </w:rPr>
        <w:t>月</w:t>
      </w:r>
      <w:r>
        <w:rPr>
          <w:color w:val="auto"/>
          <w:spacing w:val="17"/>
          <w:sz w:val="24"/>
          <w:szCs w:val="24"/>
          <w:highlight w:val="none"/>
        </w:rPr>
        <w:t xml:space="preserve">   </w:t>
      </w:r>
      <w:r>
        <w:rPr>
          <w:color w:val="auto"/>
          <w:spacing w:val="-19"/>
          <w:sz w:val="24"/>
          <w:szCs w:val="24"/>
          <w:highlight w:val="none"/>
        </w:rPr>
        <w:t>日</w:t>
      </w:r>
    </w:p>
    <w:p w14:paraId="16E41BFA">
      <w:pPr>
        <w:spacing w:line="269" w:lineRule="auto"/>
        <w:rPr>
          <w:rFonts w:ascii="Arial"/>
          <w:color w:val="auto"/>
          <w:sz w:val="21"/>
          <w:highlight w:val="none"/>
        </w:rPr>
      </w:pPr>
    </w:p>
    <w:p w14:paraId="4D3C881A">
      <w:pPr>
        <w:spacing w:line="269" w:lineRule="auto"/>
        <w:rPr>
          <w:rFonts w:ascii="Arial"/>
          <w:color w:val="auto"/>
          <w:sz w:val="21"/>
          <w:highlight w:val="none"/>
        </w:rPr>
      </w:pPr>
    </w:p>
    <w:p w14:paraId="6EBD63DE">
      <w:pPr>
        <w:spacing w:line="269" w:lineRule="auto"/>
        <w:rPr>
          <w:rFonts w:ascii="Arial"/>
          <w:color w:val="auto"/>
          <w:sz w:val="21"/>
          <w:highlight w:val="none"/>
        </w:rPr>
      </w:pPr>
    </w:p>
    <w:p w14:paraId="2379C839">
      <w:pPr>
        <w:spacing w:line="270" w:lineRule="auto"/>
        <w:rPr>
          <w:rFonts w:ascii="Arial"/>
          <w:color w:val="auto"/>
          <w:sz w:val="21"/>
          <w:highlight w:val="none"/>
        </w:rPr>
      </w:pPr>
    </w:p>
    <w:p w14:paraId="4A19EECF">
      <w:pPr>
        <w:pStyle w:val="6"/>
        <w:spacing w:before="98" w:line="362" w:lineRule="auto"/>
        <w:ind w:left="11" w:right="1" w:firstLine="601"/>
        <w:rPr>
          <w:color w:val="auto"/>
          <w:highlight w:val="none"/>
        </w:rPr>
      </w:pPr>
      <w:r>
        <w:rPr>
          <w:b/>
          <w:bCs/>
          <w:color w:val="auto"/>
          <w:spacing w:val="-3"/>
          <w:highlight w:val="none"/>
        </w:rPr>
        <w:t>十、除磋商文件规定必须提供以外，供应商认为需要提供的其</w:t>
      </w:r>
      <w:r>
        <w:rPr>
          <w:b/>
          <w:bCs/>
          <w:color w:val="auto"/>
          <w:spacing w:val="-5"/>
          <w:highlight w:val="none"/>
        </w:rPr>
        <w:t>他证明材料</w:t>
      </w:r>
    </w:p>
    <w:p w14:paraId="341ABFAE">
      <w:pPr>
        <w:spacing w:line="241" w:lineRule="auto"/>
        <w:rPr>
          <w:rFonts w:ascii="Arial"/>
          <w:color w:val="auto"/>
          <w:sz w:val="21"/>
          <w:highlight w:val="none"/>
        </w:rPr>
      </w:pPr>
    </w:p>
    <w:p w14:paraId="3E0E5B3F">
      <w:pPr>
        <w:spacing w:line="242" w:lineRule="auto"/>
        <w:rPr>
          <w:rFonts w:ascii="Arial"/>
          <w:color w:val="auto"/>
          <w:sz w:val="21"/>
          <w:highlight w:val="none"/>
        </w:rPr>
      </w:pPr>
    </w:p>
    <w:p w14:paraId="52F59FA3">
      <w:pPr>
        <w:pStyle w:val="6"/>
        <w:spacing w:before="79" w:line="219" w:lineRule="auto"/>
        <w:ind w:left="2409"/>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4B8AB5F3">
      <w:pPr>
        <w:pStyle w:val="6"/>
        <w:spacing w:before="183" w:line="220" w:lineRule="auto"/>
        <w:ind w:left="4370"/>
        <w:rPr>
          <w:color w:val="auto"/>
          <w:sz w:val="24"/>
          <w:szCs w:val="24"/>
          <w:highlight w:val="none"/>
        </w:rPr>
      </w:pPr>
      <w:r>
        <w:rPr>
          <w:color w:val="auto"/>
          <w:spacing w:val="-20"/>
          <w:sz w:val="24"/>
          <w:szCs w:val="24"/>
          <w:highlight w:val="none"/>
        </w:rPr>
        <w:t>日</w:t>
      </w:r>
      <w:r>
        <w:rPr>
          <w:color w:val="auto"/>
          <w:spacing w:val="6"/>
          <w:sz w:val="24"/>
          <w:szCs w:val="24"/>
          <w:highlight w:val="none"/>
        </w:rPr>
        <w:t xml:space="preserve">  </w:t>
      </w:r>
      <w:r>
        <w:rPr>
          <w:color w:val="auto"/>
          <w:spacing w:val="-20"/>
          <w:sz w:val="24"/>
          <w:szCs w:val="24"/>
          <w:highlight w:val="none"/>
        </w:rPr>
        <w:t>期</w:t>
      </w:r>
      <w:r>
        <w:rPr>
          <w:color w:val="auto"/>
          <w:spacing w:val="-89"/>
          <w:sz w:val="24"/>
          <w:szCs w:val="24"/>
          <w:highlight w:val="none"/>
        </w:rPr>
        <w:t xml:space="preserve"> </w:t>
      </w:r>
      <w:r>
        <w:rPr>
          <w:color w:val="auto"/>
          <w:spacing w:val="-20"/>
          <w:sz w:val="24"/>
          <w:szCs w:val="24"/>
          <w:highlight w:val="none"/>
        </w:rPr>
        <w:t>：</w:t>
      </w:r>
      <w:r>
        <w:rPr>
          <w:color w:val="auto"/>
          <w:spacing w:val="3"/>
          <w:sz w:val="24"/>
          <w:szCs w:val="24"/>
          <w:highlight w:val="none"/>
        </w:rPr>
        <w:t xml:space="preserve">   </w:t>
      </w:r>
      <w:r>
        <w:rPr>
          <w:color w:val="auto"/>
          <w:spacing w:val="-20"/>
          <w:sz w:val="24"/>
          <w:szCs w:val="24"/>
          <w:highlight w:val="none"/>
        </w:rPr>
        <w:t>年</w:t>
      </w:r>
      <w:r>
        <w:rPr>
          <w:color w:val="auto"/>
          <w:spacing w:val="5"/>
          <w:sz w:val="24"/>
          <w:szCs w:val="24"/>
          <w:highlight w:val="none"/>
        </w:rPr>
        <w:t xml:space="preserve">   </w:t>
      </w:r>
      <w:r>
        <w:rPr>
          <w:color w:val="auto"/>
          <w:spacing w:val="-20"/>
          <w:sz w:val="24"/>
          <w:szCs w:val="24"/>
          <w:highlight w:val="none"/>
        </w:rPr>
        <w:t>月</w:t>
      </w:r>
      <w:r>
        <w:rPr>
          <w:color w:val="auto"/>
          <w:spacing w:val="17"/>
          <w:sz w:val="24"/>
          <w:szCs w:val="24"/>
          <w:highlight w:val="none"/>
        </w:rPr>
        <w:t xml:space="preserve">   </w:t>
      </w:r>
      <w:r>
        <w:rPr>
          <w:color w:val="auto"/>
          <w:spacing w:val="-20"/>
          <w:sz w:val="24"/>
          <w:szCs w:val="24"/>
          <w:highlight w:val="none"/>
        </w:rPr>
        <w:t>日</w:t>
      </w:r>
    </w:p>
    <w:p w14:paraId="64B95505">
      <w:pPr>
        <w:spacing w:line="220" w:lineRule="auto"/>
        <w:rPr>
          <w:color w:val="auto"/>
          <w:sz w:val="24"/>
          <w:szCs w:val="24"/>
          <w:highlight w:val="none"/>
        </w:rPr>
        <w:sectPr>
          <w:headerReference r:id="rId27" w:type="default"/>
          <w:footerReference r:id="rId28" w:type="default"/>
          <w:pgSz w:w="11910" w:h="16840"/>
          <w:pgMar w:top="1082" w:right="1500" w:bottom="940" w:left="1680" w:header="694" w:footer="703" w:gutter="0"/>
          <w:cols w:space="720" w:num="1"/>
        </w:sectPr>
      </w:pPr>
    </w:p>
    <w:p w14:paraId="78F4FB74">
      <w:pPr>
        <w:spacing w:line="241" w:lineRule="auto"/>
        <w:rPr>
          <w:rFonts w:ascii="Arial"/>
          <w:color w:val="auto"/>
          <w:sz w:val="21"/>
          <w:highlight w:val="none"/>
        </w:rPr>
      </w:pPr>
    </w:p>
    <w:p w14:paraId="230AB1D6">
      <w:pPr>
        <w:spacing w:line="241" w:lineRule="auto"/>
        <w:rPr>
          <w:rFonts w:ascii="Arial"/>
          <w:color w:val="auto"/>
          <w:sz w:val="21"/>
          <w:highlight w:val="none"/>
        </w:rPr>
      </w:pPr>
    </w:p>
    <w:p w14:paraId="5ACCF370">
      <w:pPr>
        <w:spacing w:line="241" w:lineRule="auto"/>
        <w:rPr>
          <w:rFonts w:ascii="Arial"/>
          <w:color w:val="auto"/>
          <w:sz w:val="21"/>
          <w:highlight w:val="none"/>
        </w:rPr>
      </w:pPr>
    </w:p>
    <w:p w14:paraId="29C850EC">
      <w:pPr>
        <w:spacing w:line="241" w:lineRule="auto"/>
        <w:rPr>
          <w:rFonts w:ascii="Arial"/>
          <w:color w:val="auto"/>
          <w:sz w:val="21"/>
          <w:highlight w:val="none"/>
        </w:rPr>
      </w:pPr>
    </w:p>
    <w:p w14:paraId="7C696ACA">
      <w:pPr>
        <w:spacing w:line="241" w:lineRule="auto"/>
        <w:rPr>
          <w:rFonts w:ascii="Arial"/>
          <w:color w:val="auto"/>
          <w:sz w:val="21"/>
          <w:highlight w:val="none"/>
        </w:rPr>
      </w:pPr>
    </w:p>
    <w:p w14:paraId="72314115">
      <w:pPr>
        <w:spacing w:line="241" w:lineRule="auto"/>
        <w:rPr>
          <w:rFonts w:ascii="Arial"/>
          <w:color w:val="auto"/>
          <w:sz w:val="21"/>
          <w:highlight w:val="none"/>
        </w:rPr>
      </w:pPr>
    </w:p>
    <w:p w14:paraId="52E26CB6">
      <w:pPr>
        <w:spacing w:line="241" w:lineRule="auto"/>
        <w:rPr>
          <w:rFonts w:ascii="Arial"/>
          <w:color w:val="auto"/>
          <w:sz w:val="21"/>
          <w:highlight w:val="none"/>
        </w:rPr>
      </w:pPr>
    </w:p>
    <w:p w14:paraId="0E8A9F2B">
      <w:pPr>
        <w:spacing w:line="241" w:lineRule="auto"/>
        <w:rPr>
          <w:rFonts w:ascii="Arial"/>
          <w:color w:val="auto"/>
          <w:sz w:val="21"/>
          <w:highlight w:val="none"/>
        </w:rPr>
      </w:pPr>
    </w:p>
    <w:p w14:paraId="1755DBC5">
      <w:pPr>
        <w:spacing w:line="241" w:lineRule="auto"/>
        <w:rPr>
          <w:rFonts w:ascii="Arial"/>
          <w:color w:val="auto"/>
          <w:sz w:val="21"/>
          <w:highlight w:val="none"/>
        </w:rPr>
      </w:pPr>
    </w:p>
    <w:p w14:paraId="42A0BCD0">
      <w:pPr>
        <w:spacing w:line="241" w:lineRule="auto"/>
        <w:rPr>
          <w:rFonts w:ascii="Arial"/>
          <w:color w:val="auto"/>
          <w:sz w:val="21"/>
          <w:highlight w:val="none"/>
        </w:rPr>
      </w:pPr>
    </w:p>
    <w:p w14:paraId="616A514B">
      <w:pPr>
        <w:spacing w:line="241" w:lineRule="auto"/>
        <w:rPr>
          <w:rFonts w:ascii="Arial"/>
          <w:color w:val="auto"/>
          <w:sz w:val="21"/>
          <w:highlight w:val="none"/>
        </w:rPr>
      </w:pPr>
    </w:p>
    <w:p w14:paraId="7AAE91C0">
      <w:pPr>
        <w:spacing w:line="241" w:lineRule="auto"/>
        <w:rPr>
          <w:rFonts w:ascii="Arial"/>
          <w:color w:val="auto"/>
          <w:sz w:val="21"/>
          <w:highlight w:val="none"/>
        </w:rPr>
      </w:pPr>
    </w:p>
    <w:p w14:paraId="78FC8BEF">
      <w:pPr>
        <w:spacing w:line="241" w:lineRule="auto"/>
        <w:rPr>
          <w:rFonts w:ascii="Arial"/>
          <w:color w:val="auto"/>
          <w:sz w:val="21"/>
          <w:highlight w:val="none"/>
        </w:rPr>
      </w:pPr>
    </w:p>
    <w:p w14:paraId="026A5A8B">
      <w:pPr>
        <w:spacing w:line="241" w:lineRule="auto"/>
        <w:rPr>
          <w:rFonts w:ascii="Arial"/>
          <w:color w:val="auto"/>
          <w:sz w:val="21"/>
          <w:highlight w:val="none"/>
        </w:rPr>
      </w:pPr>
    </w:p>
    <w:p w14:paraId="27CF779E">
      <w:pPr>
        <w:spacing w:line="242" w:lineRule="auto"/>
        <w:rPr>
          <w:rFonts w:ascii="Arial"/>
          <w:color w:val="auto"/>
          <w:sz w:val="21"/>
          <w:highlight w:val="none"/>
        </w:rPr>
      </w:pPr>
    </w:p>
    <w:p w14:paraId="0F643995">
      <w:pPr>
        <w:spacing w:line="242" w:lineRule="auto"/>
        <w:rPr>
          <w:rFonts w:ascii="Arial"/>
          <w:color w:val="auto"/>
          <w:sz w:val="21"/>
          <w:highlight w:val="none"/>
        </w:rPr>
      </w:pPr>
    </w:p>
    <w:p w14:paraId="5D5B9FFD">
      <w:pPr>
        <w:spacing w:line="242" w:lineRule="auto"/>
        <w:rPr>
          <w:rFonts w:ascii="Arial"/>
          <w:color w:val="auto"/>
          <w:sz w:val="21"/>
          <w:highlight w:val="none"/>
        </w:rPr>
      </w:pPr>
    </w:p>
    <w:p w14:paraId="2508DE22">
      <w:pPr>
        <w:spacing w:line="242" w:lineRule="auto"/>
        <w:rPr>
          <w:rFonts w:ascii="Arial"/>
          <w:color w:val="auto"/>
          <w:sz w:val="21"/>
          <w:highlight w:val="none"/>
        </w:rPr>
      </w:pPr>
    </w:p>
    <w:p w14:paraId="66E72469">
      <w:pPr>
        <w:spacing w:line="242" w:lineRule="auto"/>
        <w:rPr>
          <w:rFonts w:ascii="Arial"/>
          <w:color w:val="auto"/>
          <w:sz w:val="21"/>
          <w:highlight w:val="none"/>
        </w:rPr>
      </w:pPr>
    </w:p>
    <w:p w14:paraId="4C8D4918">
      <w:pPr>
        <w:spacing w:line="242" w:lineRule="auto"/>
        <w:rPr>
          <w:rFonts w:ascii="Arial"/>
          <w:color w:val="auto"/>
          <w:sz w:val="21"/>
          <w:highlight w:val="none"/>
        </w:rPr>
      </w:pPr>
    </w:p>
    <w:p w14:paraId="0E365446">
      <w:pPr>
        <w:pStyle w:val="6"/>
        <w:spacing w:before="101" w:line="225" w:lineRule="auto"/>
        <w:ind w:left="2537"/>
        <w:outlineLvl w:val="1"/>
        <w:rPr>
          <w:color w:val="auto"/>
          <w:sz w:val="31"/>
          <w:szCs w:val="31"/>
          <w:highlight w:val="none"/>
        </w:rPr>
      </w:pPr>
      <w:bookmarkStart w:id="37" w:name="_Toc17657"/>
      <w:r>
        <w:rPr>
          <w:color w:val="auto"/>
          <w:spacing w:val="8"/>
          <w:sz w:val="31"/>
          <w:szCs w:val="31"/>
          <w:highlight w:val="none"/>
        </w:rPr>
        <w:t>第三节 商务技术文件格式</w:t>
      </w:r>
      <w:bookmarkEnd w:id="37"/>
    </w:p>
    <w:p w14:paraId="748111E2">
      <w:pPr>
        <w:spacing w:line="257" w:lineRule="auto"/>
        <w:rPr>
          <w:rFonts w:ascii="Arial"/>
          <w:color w:val="auto"/>
          <w:sz w:val="21"/>
          <w:highlight w:val="none"/>
        </w:rPr>
      </w:pPr>
    </w:p>
    <w:p w14:paraId="3ED121F8">
      <w:pPr>
        <w:spacing w:line="257" w:lineRule="auto"/>
        <w:rPr>
          <w:rFonts w:ascii="Arial"/>
          <w:color w:val="auto"/>
          <w:sz w:val="21"/>
          <w:highlight w:val="none"/>
        </w:rPr>
      </w:pPr>
    </w:p>
    <w:p w14:paraId="036F0D70">
      <w:pPr>
        <w:pStyle w:val="6"/>
        <w:spacing w:before="65" w:line="228" w:lineRule="auto"/>
        <w:ind w:left="6248"/>
        <w:rPr>
          <w:color w:val="auto"/>
          <w:sz w:val="20"/>
          <w:szCs w:val="20"/>
          <w:highlight w:val="none"/>
        </w:rPr>
      </w:pPr>
      <w:r>
        <w:rPr>
          <w:color w:val="auto"/>
          <w:spacing w:val="8"/>
          <w:sz w:val="20"/>
          <w:szCs w:val="20"/>
          <w:highlight w:val="none"/>
        </w:rPr>
        <w:t>全流程电子文件</w:t>
      </w:r>
    </w:p>
    <w:p w14:paraId="64DA3634">
      <w:pPr>
        <w:spacing w:line="264" w:lineRule="auto"/>
        <w:rPr>
          <w:rFonts w:ascii="Arial"/>
          <w:color w:val="auto"/>
          <w:sz w:val="21"/>
          <w:highlight w:val="none"/>
        </w:rPr>
      </w:pPr>
    </w:p>
    <w:p w14:paraId="1517D0D4">
      <w:pPr>
        <w:spacing w:line="265" w:lineRule="auto"/>
        <w:rPr>
          <w:rFonts w:ascii="Arial"/>
          <w:color w:val="auto"/>
          <w:sz w:val="21"/>
          <w:highlight w:val="none"/>
        </w:rPr>
      </w:pPr>
    </w:p>
    <w:p w14:paraId="310785B9">
      <w:pPr>
        <w:spacing w:line="265" w:lineRule="auto"/>
        <w:rPr>
          <w:rFonts w:ascii="Arial"/>
          <w:color w:val="auto"/>
          <w:sz w:val="21"/>
          <w:highlight w:val="none"/>
        </w:rPr>
      </w:pPr>
    </w:p>
    <w:p w14:paraId="31A789C7">
      <w:pPr>
        <w:spacing w:line="265" w:lineRule="auto"/>
        <w:rPr>
          <w:rFonts w:ascii="Arial"/>
          <w:color w:val="auto"/>
          <w:sz w:val="21"/>
          <w:highlight w:val="none"/>
        </w:rPr>
      </w:pPr>
    </w:p>
    <w:p w14:paraId="00631CE6">
      <w:pPr>
        <w:spacing w:line="265" w:lineRule="auto"/>
        <w:rPr>
          <w:rFonts w:ascii="Arial"/>
          <w:color w:val="auto"/>
          <w:sz w:val="21"/>
          <w:highlight w:val="none"/>
        </w:rPr>
      </w:pPr>
    </w:p>
    <w:p w14:paraId="30DF90E3">
      <w:pPr>
        <w:pStyle w:val="6"/>
        <w:spacing w:before="140" w:line="224" w:lineRule="auto"/>
        <w:ind w:left="1091"/>
        <w:rPr>
          <w:color w:val="auto"/>
          <w:sz w:val="43"/>
          <w:szCs w:val="43"/>
          <w:highlight w:val="none"/>
        </w:rPr>
      </w:pPr>
      <w:r>
        <w:rPr>
          <w:color w:val="auto"/>
          <w:spacing w:val="-1"/>
          <w:sz w:val="43"/>
          <w:szCs w:val="43"/>
          <w:highlight w:val="none"/>
        </w:rPr>
        <w:t>商  务</w:t>
      </w:r>
      <w:r>
        <w:rPr>
          <w:color w:val="auto"/>
          <w:spacing w:val="16"/>
          <w:sz w:val="43"/>
          <w:szCs w:val="43"/>
          <w:highlight w:val="none"/>
        </w:rPr>
        <w:t xml:space="preserve">  </w:t>
      </w:r>
      <w:r>
        <w:rPr>
          <w:color w:val="auto"/>
          <w:spacing w:val="-1"/>
          <w:sz w:val="43"/>
          <w:szCs w:val="43"/>
          <w:highlight w:val="none"/>
        </w:rPr>
        <w:t>技</w:t>
      </w:r>
      <w:r>
        <w:rPr>
          <w:color w:val="auto"/>
          <w:spacing w:val="17"/>
          <w:sz w:val="43"/>
          <w:szCs w:val="43"/>
          <w:highlight w:val="none"/>
        </w:rPr>
        <w:t xml:space="preserve">  </w:t>
      </w:r>
      <w:r>
        <w:rPr>
          <w:color w:val="auto"/>
          <w:spacing w:val="-1"/>
          <w:sz w:val="43"/>
          <w:szCs w:val="43"/>
          <w:highlight w:val="none"/>
        </w:rPr>
        <w:t>术</w:t>
      </w:r>
      <w:r>
        <w:rPr>
          <w:color w:val="auto"/>
          <w:spacing w:val="15"/>
          <w:sz w:val="43"/>
          <w:szCs w:val="43"/>
          <w:highlight w:val="none"/>
        </w:rPr>
        <w:t xml:space="preserve">  </w:t>
      </w:r>
      <w:r>
        <w:rPr>
          <w:color w:val="auto"/>
          <w:spacing w:val="-1"/>
          <w:sz w:val="43"/>
          <w:szCs w:val="43"/>
          <w:highlight w:val="none"/>
        </w:rPr>
        <w:t>文</w:t>
      </w:r>
      <w:r>
        <w:rPr>
          <w:color w:val="auto"/>
          <w:spacing w:val="13"/>
          <w:sz w:val="43"/>
          <w:szCs w:val="43"/>
          <w:highlight w:val="none"/>
        </w:rPr>
        <w:t xml:space="preserve">  </w:t>
      </w:r>
      <w:r>
        <w:rPr>
          <w:color w:val="auto"/>
          <w:spacing w:val="-1"/>
          <w:sz w:val="43"/>
          <w:szCs w:val="43"/>
          <w:highlight w:val="none"/>
        </w:rPr>
        <w:t>件（封面）</w:t>
      </w:r>
    </w:p>
    <w:p w14:paraId="31C2F3DE">
      <w:pPr>
        <w:spacing w:line="302" w:lineRule="auto"/>
        <w:rPr>
          <w:rFonts w:ascii="Arial"/>
          <w:color w:val="auto"/>
          <w:sz w:val="21"/>
          <w:highlight w:val="none"/>
        </w:rPr>
      </w:pPr>
    </w:p>
    <w:p w14:paraId="77556F21">
      <w:pPr>
        <w:spacing w:line="303" w:lineRule="auto"/>
        <w:rPr>
          <w:rFonts w:ascii="Arial"/>
          <w:color w:val="auto"/>
          <w:sz w:val="21"/>
          <w:highlight w:val="none"/>
        </w:rPr>
      </w:pPr>
    </w:p>
    <w:p w14:paraId="3898C3AF">
      <w:pPr>
        <w:spacing w:line="303" w:lineRule="auto"/>
        <w:rPr>
          <w:rFonts w:ascii="Arial"/>
          <w:color w:val="auto"/>
          <w:sz w:val="21"/>
          <w:highlight w:val="none"/>
        </w:rPr>
      </w:pPr>
    </w:p>
    <w:p w14:paraId="48674D9E">
      <w:pPr>
        <w:pStyle w:val="6"/>
        <w:spacing w:before="100" w:line="226" w:lineRule="auto"/>
        <w:ind w:left="658"/>
        <w:rPr>
          <w:color w:val="auto"/>
          <w:sz w:val="31"/>
          <w:szCs w:val="31"/>
          <w:highlight w:val="none"/>
        </w:rPr>
      </w:pPr>
      <w:r>
        <w:rPr>
          <w:color w:val="auto"/>
          <w:spacing w:val="4"/>
          <w:sz w:val="31"/>
          <w:szCs w:val="31"/>
          <w:highlight w:val="none"/>
        </w:rPr>
        <w:t>项目名称：</w:t>
      </w:r>
    </w:p>
    <w:p w14:paraId="42D2682F">
      <w:pPr>
        <w:spacing w:line="293" w:lineRule="auto"/>
        <w:rPr>
          <w:rFonts w:ascii="Arial"/>
          <w:color w:val="auto"/>
          <w:sz w:val="21"/>
          <w:highlight w:val="none"/>
        </w:rPr>
      </w:pPr>
    </w:p>
    <w:p w14:paraId="6DC46837">
      <w:pPr>
        <w:spacing w:line="293" w:lineRule="auto"/>
        <w:rPr>
          <w:rFonts w:ascii="Arial"/>
          <w:color w:val="auto"/>
          <w:sz w:val="21"/>
          <w:highlight w:val="none"/>
        </w:rPr>
      </w:pPr>
    </w:p>
    <w:p w14:paraId="11BF8AB4">
      <w:pPr>
        <w:pStyle w:val="6"/>
        <w:spacing w:before="102" w:line="225" w:lineRule="auto"/>
        <w:ind w:left="658"/>
        <w:rPr>
          <w:color w:val="auto"/>
          <w:sz w:val="31"/>
          <w:szCs w:val="31"/>
          <w:highlight w:val="none"/>
        </w:rPr>
      </w:pPr>
      <w:r>
        <w:rPr>
          <w:color w:val="auto"/>
          <w:spacing w:val="4"/>
          <w:sz w:val="31"/>
          <w:szCs w:val="31"/>
          <w:highlight w:val="none"/>
        </w:rPr>
        <w:t>项目编号：</w:t>
      </w:r>
    </w:p>
    <w:p w14:paraId="402456BA">
      <w:pPr>
        <w:spacing w:line="293" w:lineRule="auto"/>
        <w:rPr>
          <w:rFonts w:ascii="Arial"/>
          <w:color w:val="auto"/>
          <w:sz w:val="21"/>
          <w:highlight w:val="none"/>
        </w:rPr>
      </w:pPr>
    </w:p>
    <w:p w14:paraId="228D95E5">
      <w:pPr>
        <w:spacing w:line="294" w:lineRule="auto"/>
        <w:rPr>
          <w:rFonts w:ascii="Arial"/>
          <w:color w:val="auto"/>
          <w:sz w:val="21"/>
          <w:highlight w:val="none"/>
        </w:rPr>
      </w:pPr>
    </w:p>
    <w:p w14:paraId="24156AA0">
      <w:pPr>
        <w:pStyle w:val="6"/>
        <w:spacing w:before="101" w:line="226" w:lineRule="auto"/>
        <w:jc w:val="right"/>
        <w:rPr>
          <w:color w:val="auto"/>
          <w:sz w:val="31"/>
          <w:szCs w:val="31"/>
          <w:highlight w:val="none"/>
        </w:rPr>
      </w:pPr>
      <w:r>
        <w:rPr>
          <w:color w:val="auto"/>
          <w:spacing w:val="5"/>
          <w:sz w:val="31"/>
          <w:szCs w:val="31"/>
          <w:highlight w:val="none"/>
        </w:rPr>
        <w:t>所竞分标（如有则填写，无分标时填写“无</w:t>
      </w:r>
      <w:r>
        <w:rPr>
          <w:color w:val="auto"/>
          <w:spacing w:val="-112"/>
          <w:sz w:val="31"/>
          <w:szCs w:val="31"/>
          <w:highlight w:val="none"/>
        </w:rPr>
        <w:t xml:space="preserve"> </w:t>
      </w:r>
      <w:r>
        <w:rPr>
          <w:color w:val="auto"/>
          <w:spacing w:val="5"/>
          <w:sz w:val="31"/>
          <w:szCs w:val="31"/>
          <w:highlight w:val="none"/>
        </w:rPr>
        <w:t>”或者留空</w:t>
      </w:r>
      <w:r>
        <w:rPr>
          <w:color w:val="auto"/>
          <w:spacing w:val="-33"/>
          <w:sz w:val="31"/>
          <w:szCs w:val="31"/>
          <w:highlight w:val="none"/>
        </w:rPr>
        <w:t>）：</w:t>
      </w:r>
    </w:p>
    <w:p w14:paraId="6D887232">
      <w:pPr>
        <w:spacing w:line="257" w:lineRule="auto"/>
        <w:rPr>
          <w:rFonts w:ascii="Arial"/>
          <w:color w:val="auto"/>
          <w:sz w:val="21"/>
          <w:highlight w:val="none"/>
        </w:rPr>
      </w:pPr>
    </w:p>
    <w:p w14:paraId="7F29F084">
      <w:pPr>
        <w:spacing w:line="257" w:lineRule="auto"/>
        <w:rPr>
          <w:rFonts w:ascii="Arial"/>
          <w:color w:val="auto"/>
          <w:sz w:val="21"/>
          <w:highlight w:val="none"/>
        </w:rPr>
      </w:pPr>
    </w:p>
    <w:p w14:paraId="2D65815D">
      <w:pPr>
        <w:pStyle w:val="6"/>
        <w:spacing w:before="101" w:line="225" w:lineRule="auto"/>
        <w:ind w:left="653"/>
        <w:rPr>
          <w:color w:val="auto"/>
          <w:sz w:val="31"/>
          <w:szCs w:val="31"/>
          <w:highlight w:val="none"/>
        </w:rPr>
      </w:pPr>
      <w:r>
        <w:rPr>
          <w:color w:val="auto"/>
          <w:spacing w:val="5"/>
          <w:sz w:val="31"/>
          <w:szCs w:val="31"/>
          <w:highlight w:val="none"/>
        </w:rPr>
        <w:t>供应商名称：</w:t>
      </w:r>
    </w:p>
    <w:p w14:paraId="1EF55DF8">
      <w:pPr>
        <w:rPr>
          <w:rFonts w:ascii="Arial"/>
          <w:color w:val="auto"/>
          <w:sz w:val="21"/>
          <w:highlight w:val="none"/>
        </w:rPr>
      </w:pPr>
    </w:p>
    <w:p w14:paraId="3E30880A">
      <w:pPr>
        <w:spacing w:line="241" w:lineRule="auto"/>
        <w:rPr>
          <w:rFonts w:ascii="Arial"/>
          <w:color w:val="auto"/>
          <w:sz w:val="21"/>
          <w:highlight w:val="none"/>
        </w:rPr>
      </w:pPr>
    </w:p>
    <w:p w14:paraId="49A13C6C">
      <w:pPr>
        <w:spacing w:line="241" w:lineRule="auto"/>
        <w:rPr>
          <w:rFonts w:ascii="Arial"/>
          <w:color w:val="auto"/>
          <w:sz w:val="21"/>
          <w:highlight w:val="none"/>
        </w:rPr>
      </w:pPr>
    </w:p>
    <w:p w14:paraId="73BC39B7">
      <w:pPr>
        <w:spacing w:line="241" w:lineRule="auto"/>
        <w:rPr>
          <w:rFonts w:ascii="Arial"/>
          <w:color w:val="auto"/>
          <w:sz w:val="21"/>
          <w:highlight w:val="none"/>
        </w:rPr>
      </w:pPr>
    </w:p>
    <w:p w14:paraId="5588652D">
      <w:pPr>
        <w:spacing w:line="241" w:lineRule="auto"/>
        <w:rPr>
          <w:rFonts w:ascii="Arial"/>
          <w:color w:val="auto"/>
          <w:sz w:val="21"/>
          <w:highlight w:val="none"/>
        </w:rPr>
      </w:pPr>
    </w:p>
    <w:p w14:paraId="3A42670E">
      <w:pPr>
        <w:spacing w:line="241" w:lineRule="auto"/>
        <w:rPr>
          <w:rFonts w:ascii="Arial"/>
          <w:color w:val="auto"/>
          <w:sz w:val="21"/>
          <w:highlight w:val="none"/>
        </w:rPr>
      </w:pPr>
    </w:p>
    <w:p w14:paraId="3E5E464A">
      <w:pPr>
        <w:pStyle w:val="6"/>
        <w:spacing w:before="102" w:line="225" w:lineRule="auto"/>
        <w:ind w:left="3258"/>
        <w:rPr>
          <w:color w:val="auto"/>
          <w:sz w:val="31"/>
          <w:szCs w:val="31"/>
          <w:highlight w:val="none"/>
        </w:rPr>
      </w:pPr>
      <w:r>
        <w:rPr>
          <w:color w:val="auto"/>
          <w:spacing w:val="-6"/>
          <w:sz w:val="31"/>
          <w:szCs w:val="31"/>
          <w:highlight w:val="none"/>
        </w:rPr>
        <w:t>年</w:t>
      </w:r>
      <w:r>
        <w:rPr>
          <w:color w:val="auto"/>
          <w:spacing w:val="10"/>
          <w:sz w:val="31"/>
          <w:szCs w:val="31"/>
          <w:highlight w:val="none"/>
        </w:rPr>
        <w:t xml:space="preserve">    </w:t>
      </w:r>
      <w:r>
        <w:rPr>
          <w:color w:val="auto"/>
          <w:spacing w:val="-6"/>
          <w:sz w:val="31"/>
          <w:szCs w:val="31"/>
          <w:highlight w:val="none"/>
        </w:rPr>
        <w:t>月</w:t>
      </w:r>
      <w:r>
        <w:rPr>
          <w:color w:val="auto"/>
          <w:spacing w:val="22"/>
          <w:sz w:val="31"/>
          <w:szCs w:val="31"/>
          <w:highlight w:val="none"/>
        </w:rPr>
        <w:t xml:space="preserve">    </w:t>
      </w:r>
      <w:r>
        <w:rPr>
          <w:color w:val="auto"/>
          <w:spacing w:val="-6"/>
          <w:sz w:val="31"/>
          <w:szCs w:val="31"/>
          <w:highlight w:val="none"/>
        </w:rPr>
        <w:t>日</w:t>
      </w:r>
    </w:p>
    <w:p w14:paraId="7E95F1B5">
      <w:pPr>
        <w:spacing w:line="225" w:lineRule="auto"/>
        <w:rPr>
          <w:color w:val="auto"/>
          <w:sz w:val="31"/>
          <w:szCs w:val="31"/>
          <w:highlight w:val="none"/>
        </w:rPr>
        <w:sectPr>
          <w:headerReference r:id="rId29" w:type="default"/>
          <w:footerReference r:id="rId30" w:type="default"/>
          <w:pgSz w:w="11910" w:h="16840"/>
          <w:pgMar w:top="1082" w:right="1418" w:bottom="940" w:left="1680" w:header="694" w:footer="703" w:gutter="0"/>
          <w:cols w:space="720" w:num="1"/>
        </w:sectPr>
      </w:pPr>
    </w:p>
    <w:p w14:paraId="1BE772B2">
      <w:pPr>
        <w:pStyle w:val="6"/>
        <w:spacing w:before="299" w:line="221" w:lineRule="auto"/>
        <w:ind w:left="3256"/>
        <w:rPr>
          <w:color w:val="auto"/>
          <w:sz w:val="28"/>
          <w:szCs w:val="28"/>
          <w:highlight w:val="none"/>
        </w:rPr>
      </w:pPr>
      <w:r>
        <w:rPr>
          <w:b/>
          <w:bCs/>
          <w:color w:val="auto"/>
          <w:spacing w:val="-4"/>
          <w:sz w:val="28"/>
          <w:szCs w:val="28"/>
          <w:highlight w:val="none"/>
        </w:rPr>
        <w:t>商务技术文件目录</w:t>
      </w:r>
    </w:p>
    <w:p w14:paraId="4E6E80B2">
      <w:pPr>
        <w:spacing w:line="304" w:lineRule="auto"/>
        <w:rPr>
          <w:rFonts w:ascii="Arial"/>
          <w:color w:val="auto"/>
          <w:sz w:val="21"/>
          <w:highlight w:val="none"/>
        </w:rPr>
      </w:pPr>
    </w:p>
    <w:p w14:paraId="63B1AAD3">
      <w:pPr>
        <w:pStyle w:val="6"/>
        <w:spacing w:before="78" w:line="220" w:lineRule="auto"/>
        <w:jc w:val="right"/>
        <w:rPr>
          <w:color w:val="auto"/>
          <w:sz w:val="24"/>
          <w:szCs w:val="24"/>
          <w:highlight w:val="none"/>
        </w:rPr>
      </w:pPr>
      <w:r>
        <w:rPr>
          <w:color w:val="auto"/>
          <w:spacing w:val="-2"/>
          <w:sz w:val="24"/>
          <w:szCs w:val="24"/>
          <w:highlight w:val="none"/>
        </w:rPr>
        <w:t>一、无串标行为承诺函………………………………………………………（页码）</w:t>
      </w:r>
    </w:p>
    <w:p w14:paraId="025DC049">
      <w:pPr>
        <w:pStyle w:val="6"/>
        <w:spacing w:before="182" w:line="220" w:lineRule="auto"/>
        <w:jc w:val="right"/>
        <w:rPr>
          <w:color w:val="auto"/>
          <w:sz w:val="24"/>
          <w:szCs w:val="24"/>
          <w:highlight w:val="none"/>
        </w:rPr>
      </w:pPr>
      <w:r>
        <w:rPr>
          <w:color w:val="auto"/>
          <w:spacing w:val="-2"/>
          <w:sz w:val="24"/>
          <w:szCs w:val="24"/>
          <w:highlight w:val="none"/>
        </w:rPr>
        <w:t>二、法定代表人身份证明及法定代表人有效身份证正反面复印件………（页码）</w:t>
      </w:r>
    </w:p>
    <w:p w14:paraId="232013D3">
      <w:pPr>
        <w:pStyle w:val="6"/>
        <w:spacing w:before="179" w:line="219" w:lineRule="auto"/>
        <w:jc w:val="right"/>
        <w:rPr>
          <w:color w:val="auto"/>
          <w:sz w:val="24"/>
          <w:szCs w:val="24"/>
          <w:highlight w:val="none"/>
        </w:rPr>
      </w:pPr>
      <w:r>
        <w:rPr>
          <w:color w:val="auto"/>
          <w:spacing w:val="-2"/>
          <w:sz w:val="24"/>
          <w:szCs w:val="24"/>
          <w:highlight w:val="none"/>
        </w:rPr>
        <w:t>三、法定代表人授权委托书（如有委托时）………………………………（页码）</w:t>
      </w:r>
    </w:p>
    <w:p w14:paraId="365AA073">
      <w:pPr>
        <w:pStyle w:val="6"/>
        <w:spacing w:before="182" w:line="220" w:lineRule="auto"/>
        <w:jc w:val="right"/>
        <w:rPr>
          <w:color w:val="auto"/>
          <w:sz w:val="24"/>
          <w:szCs w:val="24"/>
          <w:highlight w:val="none"/>
        </w:rPr>
      </w:pPr>
      <w:r>
        <w:rPr>
          <w:color w:val="auto"/>
          <w:spacing w:val="-3"/>
          <w:sz w:val="24"/>
          <w:szCs w:val="24"/>
          <w:highlight w:val="none"/>
        </w:rPr>
        <w:t>四、商务条款偏离表…………………………………………………………（页码）</w:t>
      </w:r>
    </w:p>
    <w:p w14:paraId="035C04AA">
      <w:pPr>
        <w:spacing w:line="244" w:lineRule="auto"/>
        <w:rPr>
          <w:rFonts w:ascii="Arial"/>
          <w:color w:val="auto"/>
          <w:sz w:val="21"/>
          <w:highlight w:val="none"/>
        </w:rPr>
      </w:pPr>
    </w:p>
    <w:p w14:paraId="0C2E7B5D">
      <w:pPr>
        <w:pStyle w:val="6"/>
        <w:spacing w:before="79"/>
        <w:ind w:left="504" w:hanging="11"/>
        <w:rPr>
          <w:color w:val="auto"/>
          <w:sz w:val="24"/>
          <w:szCs w:val="24"/>
          <w:highlight w:val="none"/>
        </w:rPr>
      </w:pPr>
      <w:r>
        <w:rPr>
          <w:color w:val="auto"/>
          <w:spacing w:val="-2"/>
          <w:sz w:val="24"/>
          <w:szCs w:val="24"/>
          <w:highlight w:val="none"/>
        </w:rPr>
        <w:t>五、供应商认为需要提供的其他有关资料（比如：供应商类似的业绩证明文件）</w:t>
      </w:r>
      <w:r>
        <w:rPr>
          <w:color w:val="auto"/>
          <w:spacing w:val="3"/>
          <w:sz w:val="24"/>
          <w:szCs w:val="24"/>
          <w:highlight w:val="none"/>
        </w:rPr>
        <w:t xml:space="preserve"> </w:t>
      </w:r>
      <w:r>
        <w:rPr>
          <w:color w:val="auto"/>
          <w:spacing w:val="-2"/>
          <w:sz w:val="24"/>
          <w:szCs w:val="24"/>
          <w:highlight w:val="none"/>
        </w:rPr>
        <w:t>…………………………（页码）</w:t>
      </w:r>
    </w:p>
    <w:p w14:paraId="4E2EC4E0">
      <w:pPr>
        <w:pStyle w:val="6"/>
        <w:spacing w:before="143" w:line="220" w:lineRule="auto"/>
        <w:jc w:val="right"/>
        <w:rPr>
          <w:color w:val="auto"/>
          <w:sz w:val="24"/>
          <w:szCs w:val="24"/>
          <w:highlight w:val="none"/>
        </w:rPr>
      </w:pPr>
      <w:r>
        <w:rPr>
          <w:color w:val="auto"/>
          <w:spacing w:val="-2"/>
          <w:sz w:val="24"/>
          <w:szCs w:val="24"/>
          <w:highlight w:val="none"/>
        </w:rPr>
        <w:t>六、企业概况表………………………………………………………………（页码）</w:t>
      </w:r>
    </w:p>
    <w:p w14:paraId="3067951E">
      <w:pPr>
        <w:pStyle w:val="6"/>
        <w:spacing w:before="180" w:line="220" w:lineRule="auto"/>
        <w:jc w:val="right"/>
        <w:rPr>
          <w:color w:val="auto"/>
          <w:sz w:val="24"/>
          <w:szCs w:val="24"/>
          <w:highlight w:val="none"/>
        </w:rPr>
      </w:pPr>
      <w:r>
        <w:rPr>
          <w:color w:val="auto"/>
          <w:spacing w:val="-2"/>
          <w:sz w:val="24"/>
          <w:szCs w:val="24"/>
          <w:highlight w:val="none"/>
        </w:rPr>
        <w:t>七、技术需求偏离表…………………………………………………………（页码）</w:t>
      </w:r>
    </w:p>
    <w:p w14:paraId="3928B1A0">
      <w:pPr>
        <w:pStyle w:val="6"/>
        <w:spacing w:before="182" w:line="219" w:lineRule="auto"/>
        <w:jc w:val="right"/>
        <w:rPr>
          <w:color w:val="auto"/>
          <w:sz w:val="24"/>
          <w:szCs w:val="24"/>
          <w:highlight w:val="none"/>
        </w:rPr>
      </w:pPr>
      <w:r>
        <w:rPr>
          <w:color w:val="auto"/>
          <w:spacing w:val="-2"/>
          <w:sz w:val="24"/>
          <w:szCs w:val="24"/>
          <w:highlight w:val="none"/>
        </w:rPr>
        <w:t>八、项目经理简历表…………………………………………………………（页码）</w:t>
      </w:r>
    </w:p>
    <w:p w14:paraId="26E0E807">
      <w:pPr>
        <w:pStyle w:val="6"/>
        <w:spacing w:before="181" w:line="220" w:lineRule="auto"/>
        <w:jc w:val="right"/>
        <w:rPr>
          <w:color w:val="auto"/>
          <w:sz w:val="24"/>
          <w:szCs w:val="24"/>
          <w:highlight w:val="none"/>
        </w:rPr>
      </w:pPr>
      <w:r>
        <w:rPr>
          <w:color w:val="auto"/>
          <w:spacing w:val="-2"/>
          <w:sz w:val="24"/>
          <w:szCs w:val="24"/>
          <w:highlight w:val="none"/>
        </w:rPr>
        <w:t>九、主要施工管理人员表……………………………………………………（页码）</w:t>
      </w:r>
    </w:p>
    <w:p w14:paraId="398FB316">
      <w:pPr>
        <w:pStyle w:val="6"/>
        <w:spacing w:before="182" w:line="220" w:lineRule="auto"/>
        <w:ind w:left="492"/>
        <w:rPr>
          <w:color w:val="auto"/>
          <w:sz w:val="24"/>
          <w:szCs w:val="24"/>
          <w:highlight w:val="none"/>
        </w:rPr>
      </w:pPr>
      <w:r>
        <w:rPr>
          <w:color w:val="auto"/>
          <w:sz w:val="24"/>
          <w:szCs w:val="24"/>
          <w:highlight w:val="none"/>
        </w:rPr>
        <w:t>十、项目经理未在其他在施建设工程项目中任职的</w:t>
      </w:r>
      <w:r>
        <w:rPr>
          <w:color w:val="auto"/>
          <w:spacing w:val="-1"/>
          <w:sz w:val="24"/>
          <w:szCs w:val="24"/>
          <w:highlight w:val="none"/>
        </w:rPr>
        <w:t>承诺函……………（页码）</w:t>
      </w:r>
    </w:p>
    <w:p w14:paraId="02C69A52">
      <w:pPr>
        <w:pStyle w:val="6"/>
        <w:spacing w:before="182" w:line="220" w:lineRule="auto"/>
        <w:jc w:val="right"/>
        <w:rPr>
          <w:color w:val="auto"/>
          <w:sz w:val="24"/>
          <w:szCs w:val="24"/>
          <w:highlight w:val="none"/>
        </w:rPr>
      </w:pPr>
      <w:r>
        <w:rPr>
          <w:color w:val="auto"/>
          <w:spacing w:val="-2"/>
          <w:sz w:val="24"/>
          <w:szCs w:val="24"/>
          <w:highlight w:val="none"/>
        </w:rPr>
        <w:t>十一、安全员未在其他在施建设工程项目中任专职安全员的承诺函……（页码）</w:t>
      </w:r>
    </w:p>
    <w:p w14:paraId="7D08AEDC">
      <w:pPr>
        <w:pStyle w:val="6"/>
        <w:spacing w:before="180" w:line="219" w:lineRule="auto"/>
        <w:jc w:val="right"/>
        <w:rPr>
          <w:color w:val="auto"/>
          <w:sz w:val="24"/>
          <w:szCs w:val="24"/>
          <w:highlight w:val="none"/>
        </w:rPr>
      </w:pPr>
      <w:r>
        <w:rPr>
          <w:color w:val="auto"/>
          <w:spacing w:val="-2"/>
          <w:sz w:val="24"/>
          <w:szCs w:val="24"/>
          <w:highlight w:val="none"/>
        </w:rPr>
        <w:t>十二、农民工工资保证金的交纳与使用的承诺书…………………………（页码）</w:t>
      </w:r>
    </w:p>
    <w:p w14:paraId="09217C25">
      <w:pPr>
        <w:pStyle w:val="6"/>
        <w:spacing w:before="146" w:line="222" w:lineRule="auto"/>
        <w:jc w:val="right"/>
        <w:rPr>
          <w:color w:val="auto"/>
          <w:spacing w:val="-2"/>
          <w:sz w:val="24"/>
          <w:szCs w:val="24"/>
          <w:highlight w:val="none"/>
        </w:rPr>
      </w:pPr>
      <w:r>
        <w:rPr>
          <w:color w:val="auto"/>
          <w:spacing w:val="-2"/>
          <w:sz w:val="24"/>
          <w:szCs w:val="24"/>
          <w:highlight w:val="none"/>
        </w:rPr>
        <w:t>十三、施工组织设计…………………………………………………………（页码）</w:t>
      </w:r>
    </w:p>
    <w:p w14:paraId="2450F6C2">
      <w:pPr>
        <w:pStyle w:val="6"/>
        <w:spacing w:before="146" w:line="222" w:lineRule="auto"/>
        <w:jc w:val="both"/>
        <w:rPr>
          <w:rFonts w:hint="default" w:eastAsia="宋体"/>
          <w:color w:val="auto"/>
          <w:spacing w:val="-2"/>
          <w:sz w:val="24"/>
          <w:szCs w:val="24"/>
          <w:highlight w:val="none"/>
          <w:lang w:val="en-US" w:eastAsia="zh-CN"/>
        </w:rPr>
      </w:pPr>
      <w:r>
        <w:rPr>
          <w:rFonts w:hint="eastAsia"/>
          <w:color w:val="auto"/>
          <w:spacing w:val="-2"/>
          <w:sz w:val="24"/>
          <w:szCs w:val="24"/>
          <w:highlight w:val="none"/>
          <w:lang w:val="en-US" w:eastAsia="zh-CN"/>
        </w:rPr>
        <w:t xml:space="preserve">    </w:t>
      </w:r>
      <w:r>
        <w:rPr>
          <w:color w:val="auto"/>
          <w:spacing w:val="-2"/>
          <w:sz w:val="24"/>
          <w:szCs w:val="24"/>
          <w:highlight w:val="none"/>
        </w:rPr>
        <w:t>十四、</w:t>
      </w:r>
      <w:r>
        <w:rPr>
          <w:rFonts w:hint="eastAsia"/>
          <w:color w:val="auto"/>
          <w:spacing w:val="-2"/>
          <w:sz w:val="24"/>
          <w:szCs w:val="24"/>
          <w:highlight w:val="none"/>
          <w:lang w:val="en-US" w:eastAsia="zh-CN"/>
        </w:rPr>
        <w:t>拟分包项目情况表</w:t>
      </w:r>
      <w:r>
        <w:rPr>
          <w:color w:val="auto"/>
          <w:spacing w:val="-2"/>
          <w:sz w:val="24"/>
          <w:szCs w:val="24"/>
          <w:highlight w:val="none"/>
        </w:rPr>
        <w:t>……………………………………………………（页码）</w:t>
      </w:r>
    </w:p>
    <w:p w14:paraId="2D7E2F8C">
      <w:pPr>
        <w:pStyle w:val="6"/>
        <w:spacing w:before="178" w:line="219" w:lineRule="auto"/>
        <w:jc w:val="right"/>
        <w:rPr>
          <w:color w:val="auto"/>
          <w:sz w:val="24"/>
          <w:szCs w:val="24"/>
          <w:highlight w:val="none"/>
        </w:rPr>
      </w:pPr>
      <w:r>
        <w:rPr>
          <w:color w:val="auto"/>
          <w:spacing w:val="-2"/>
          <w:sz w:val="24"/>
          <w:szCs w:val="24"/>
          <w:highlight w:val="none"/>
        </w:rPr>
        <w:t>十</w:t>
      </w:r>
      <w:r>
        <w:rPr>
          <w:rFonts w:hint="eastAsia"/>
          <w:color w:val="auto"/>
          <w:spacing w:val="-2"/>
          <w:sz w:val="24"/>
          <w:szCs w:val="24"/>
          <w:highlight w:val="none"/>
          <w:lang w:val="en-US" w:eastAsia="zh-CN"/>
        </w:rPr>
        <w:t>五</w:t>
      </w:r>
      <w:r>
        <w:rPr>
          <w:color w:val="auto"/>
          <w:spacing w:val="-2"/>
          <w:sz w:val="24"/>
          <w:szCs w:val="24"/>
          <w:highlight w:val="none"/>
        </w:rPr>
        <w:t>、按本竞争性磋商文件规定提交的其它资料…………………………（页码）</w:t>
      </w:r>
    </w:p>
    <w:p w14:paraId="15B86237">
      <w:pPr>
        <w:pStyle w:val="6"/>
        <w:spacing w:before="182" w:line="363" w:lineRule="auto"/>
        <w:ind w:left="9" w:right="99"/>
        <w:rPr>
          <w:color w:val="auto"/>
          <w:sz w:val="24"/>
          <w:szCs w:val="24"/>
          <w:highlight w:val="none"/>
        </w:rPr>
      </w:pPr>
      <w:r>
        <w:rPr>
          <w:b/>
          <w:bCs/>
          <w:color w:val="auto"/>
          <w:sz w:val="24"/>
          <w:szCs w:val="24"/>
          <w:highlight w:val="none"/>
        </w:rPr>
        <w:t>注：以上目录是基本格式要求，各供应商可根据自身</w:t>
      </w:r>
      <w:r>
        <w:rPr>
          <w:b/>
          <w:bCs/>
          <w:color w:val="auto"/>
          <w:spacing w:val="-1"/>
          <w:sz w:val="24"/>
          <w:szCs w:val="24"/>
          <w:highlight w:val="none"/>
        </w:rPr>
        <w:t>情况进一步向下增加内容或细</w:t>
      </w:r>
      <w:r>
        <w:rPr>
          <w:b/>
          <w:bCs/>
          <w:color w:val="auto"/>
          <w:spacing w:val="-8"/>
          <w:sz w:val="24"/>
          <w:szCs w:val="24"/>
          <w:highlight w:val="none"/>
        </w:rPr>
        <w:t>化。</w:t>
      </w:r>
    </w:p>
    <w:p w14:paraId="62183F0D">
      <w:pPr>
        <w:spacing w:line="363" w:lineRule="auto"/>
        <w:rPr>
          <w:color w:val="auto"/>
          <w:sz w:val="24"/>
          <w:szCs w:val="24"/>
          <w:highlight w:val="none"/>
        </w:rPr>
        <w:sectPr>
          <w:headerReference r:id="rId31" w:type="default"/>
          <w:footerReference r:id="rId32" w:type="default"/>
          <w:pgSz w:w="11910" w:h="16840"/>
          <w:pgMar w:top="1082" w:right="1402" w:bottom="879" w:left="1680" w:header="694" w:footer="720" w:gutter="0"/>
          <w:cols w:space="720" w:num="1"/>
        </w:sectPr>
      </w:pPr>
    </w:p>
    <w:p w14:paraId="260180C5">
      <w:pPr>
        <w:spacing w:line="318" w:lineRule="auto"/>
        <w:rPr>
          <w:rFonts w:ascii="Arial"/>
          <w:color w:val="auto"/>
          <w:sz w:val="21"/>
          <w:highlight w:val="none"/>
        </w:rPr>
      </w:pPr>
    </w:p>
    <w:p w14:paraId="28C29B7A">
      <w:pPr>
        <w:pStyle w:val="6"/>
        <w:spacing w:before="97" w:line="220" w:lineRule="auto"/>
        <w:ind w:left="16"/>
        <w:rPr>
          <w:color w:val="auto"/>
          <w:highlight w:val="none"/>
        </w:rPr>
      </w:pPr>
      <w:r>
        <w:rPr>
          <w:b/>
          <w:bCs/>
          <w:color w:val="auto"/>
          <w:spacing w:val="-4"/>
          <w:highlight w:val="none"/>
        </w:rPr>
        <w:t>一、无串标行为承诺函</w:t>
      </w:r>
    </w:p>
    <w:p w14:paraId="2C8B8CBE">
      <w:pPr>
        <w:spacing w:line="419" w:lineRule="auto"/>
        <w:rPr>
          <w:rFonts w:ascii="Arial"/>
          <w:color w:val="auto"/>
          <w:sz w:val="21"/>
          <w:highlight w:val="none"/>
        </w:rPr>
      </w:pPr>
    </w:p>
    <w:p w14:paraId="5DFA8D91">
      <w:pPr>
        <w:pStyle w:val="6"/>
        <w:spacing w:before="140" w:line="224" w:lineRule="auto"/>
        <w:ind w:left="1964"/>
        <w:rPr>
          <w:color w:val="auto"/>
          <w:sz w:val="43"/>
          <w:szCs w:val="43"/>
          <w:highlight w:val="none"/>
        </w:rPr>
      </w:pPr>
      <w:r>
        <w:rPr>
          <w:color w:val="auto"/>
          <w:spacing w:val="7"/>
          <w:sz w:val="43"/>
          <w:szCs w:val="43"/>
          <w:highlight w:val="none"/>
        </w:rPr>
        <w:t>无串通竞标行为的承诺函</w:t>
      </w:r>
    </w:p>
    <w:p w14:paraId="4C31A022">
      <w:pPr>
        <w:spacing w:line="432" w:lineRule="auto"/>
        <w:rPr>
          <w:rFonts w:ascii="Arial"/>
          <w:color w:val="auto"/>
          <w:sz w:val="21"/>
          <w:highlight w:val="none"/>
        </w:rPr>
      </w:pPr>
    </w:p>
    <w:p w14:paraId="4E0854E3">
      <w:pPr>
        <w:pStyle w:val="6"/>
        <w:spacing w:before="78" w:line="220" w:lineRule="auto"/>
        <w:ind w:left="493"/>
        <w:rPr>
          <w:color w:val="auto"/>
          <w:sz w:val="24"/>
          <w:szCs w:val="24"/>
          <w:highlight w:val="none"/>
        </w:rPr>
      </w:pPr>
      <w:r>
        <w:rPr>
          <w:b/>
          <w:bCs/>
          <w:color w:val="auto"/>
          <w:spacing w:val="-3"/>
          <w:sz w:val="24"/>
          <w:szCs w:val="24"/>
          <w:highlight w:val="none"/>
        </w:rPr>
        <w:t>一、我方承诺无下列相互串通竞标的情形：</w:t>
      </w:r>
    </w:p>
    <w:p w14:paraId="0F28D31F">
      <w:pPr>
        <w:pStyle w:val="6"/>
        <w:spacing w:before="181" w:line="313" w:lineRule="auto"/>
        <w:ind w:left="9" w:right="61" w:firstLine="497"/>
        <w:rPr>
          <w:color w:val="auto"/>
          <w:sz w:val="24"/>
          <w:szCs w:val="24"/>
          <w:highlight w:val="none"/>
        </w:rPr>
      </w:pPr>
      <w:r>
        <w:rPr>
          <w:color w:val="auto"/>
          <w:spacing w:val="-1"/>
          <w:sz w:val="24"/>
          <w:szCs w:val="24"/>
          <w:highlight w:val="none"/>
        </w:rPr>
        <w:t>1.不同供应商的响应文件由同一单位或者个人</w:t>
      </w:r>
      <w:r>
        <w:rPr>
          <w:color w:val="auto"/>
          <w:spacing w:val="-2"/>
          <w:sz w:val="24"/>
          <w:szCs w:val="24"/>
          <w:highlight w:val="none"/>
        </w:rPr>
        <w:t>编制；或者不同供应商报名的</w:t>
      </w:r>
      <w:r>
        <w:rPr>
          <w:color w:val="auto"/>
          <w:spacing w:val="-38"/>
          <w:sz w:val="24"/>
          <w:szCs w:val="24"/>
          <w:highlight w:val="none"/>
        </w:rPr>
        <w:t xml:space="preserve"> </w:t>
      </w:r>
      <w:r>
        <w:rPr>
          <w:color w:val="auto"/>
          <w:spacing w:val="-2"/>
          <w:sz w:val="24"/>
          <w:szCs w:val="24"/>
          <w:highlight w:val="none"/>
        </w:rPr>
        <w:t>IP</w:t>
      </w:r>
      <w:r>
        <w:rPr>
          <w:color w:val="auto"/>
          <w:spacing w:val="2"/>
          <w:sz w:val="24"/>
          <w:szCs w:val="24"/>
          <w:highlight w:val="none"/>
        </w:rPr>
        <w:t>地址一致的；或者编制响应文件硬件设备</w:t>
      </w:r>
      <w:r>
        <w:rPr>
          <w:color w:val="auto"/>
          <w:spacing w:val="-50"/>
          <w:sz w:val="24"/>
          <w:szCs w:val="24"/>
          <w:highlight w:val="none"/>
        </w:rPr>
        <w:t xml:space="preserve"> </w:t>
      </w:r>
      <w:r>
        <w:rPr>
          <w:color w:val="auto"/>
          <w:sz w:val="24"/>
          <w:szCs w:val="24"/>
          <w:highlight w:val="none"/>
        </w:rPr>
        <w:t>CPU</w:t>
      </w:r>
      <w:r>
        <w:rPr>
          <w:color w:val="auto"/>
          <w:spacing w:val="-47"/>
          <w:sz w:val="24"/>
          <w:szCs w:val="24"/>
          <w:highlight w:val="none"/>
        </w:rPr>
        <w:t xml:space="preserve"> </w:t>
      </w:r>
      <w:r>
        <w:rPr>
          <w:color w:val="auto"/>
          <w:spacing w:val="2"/>
          <w:sz w:val="24"/>
          <w:szCs w:val="24"/>
          <w:highlight w:val="none"/>
        </w:rPr>
        <w:t>编号、硬盘</w:t>
      </w:r>
      <w:r>
        <w:rPr>
          <w:color w:val="auto"/>
          <w:spacing w:val="1"/>
          <w:sz w:val="24"/>
          <w:szCs w:val="24"/>
          <w:highlight w:val="none"/>
        </w:rPr>
        <w:t>编号、网卡地址一致的情</w:t>
      </w:r>
      <w:r>
        <w:rPr>
          <w:color w:val="auto"/>
          <w:spacing w:val="-5"/>
          <w:sz w:val="24"/>
          <w:szCs w:val="24"/>
          <w:highlight w:val="none"/>
        </w:rPr>
        <w:t>况。</w:t>
      </w:r>
    </w:p>
    <w:p w14:paraId="54892067">
      <w:pPr>
        <w:pStyle w:val="6"/>
        <w:spacing w:before="179" w:line="219" w:lineRule="auto"/>
        <w:ind w:left="492"/>
        <w:rPr>
          <w:color w:val="auto"/>
          <w:sz w:val="24"/>
          <w:szCs w:val="24"/>
          <w:highlight w:val="none"/>
        </w:rPr>
      </w:pPr>
      <w:r>
        <w:rPr>
          <w:color w:val="auto"/>
          <w:spacing w:val="-1"/>
          <w:sz w:val="24"/>
          <w:szCs w:val="24"/>
          <w:highlight w:val="none"/>
        </w:rPr>
        <w:t>2.不同供应商委托同一单位或者个人办理竞标事宜；</w:t>
      </w:r>
    </w:p>
    <w:p w14:paraId="6EBCA74E">
      <w:pPr>
        <w:pStyle w:val="6"/>
        <w:spacing w:before="184" w:line="219" w:lineRule="auto"/>
        <w:ind w:left="494"/>
        <w:rPr>
          <w:color w:val="auto"/>
          <w:sz w:val="24"/>
          <w:szCs w:val="24"/>
          <w:highlight w:val="none"/>
        </w:rPr>
      </w:pPr>
      <w:r>
        <w:rPr>
          <w:color w:val="auto"/>
          <w:spacing w:val="-1"/>
          <w:sz w:val="24"/>
          <w:szCs w:val="24"/>
          <w:highlight w:val="none"/>
        </w:rPr>
        <w:t>3.不同供应商的响应文件载明的项目管理员为同一个人；</w:t>
      </w:r>
    </w:p>
    <w:p w14:paraId="78856214">
      <w:pPr>
        <w:pStyle w:val="6"/>
        <w:spacing w:before="180" w:line="219" w:lineRule="auto"/>
        <w:ind w:left="488"/>
        <w:rPr>
          <w:color w:val="auto"/>
          <w:sz w:val="24"/>
          <w:szCs w:val="24"/>
          <w:highlight w:val="none"/>
        </w:rPr>
      </w:pPr>
      <w:r>
        <w:rPr>
          <w:color w:val="auto"/>
          <w:spacing w:val="-10"/>
          <w:sz w:val="24"/>
          <w:szCs w:val="24"/>
          <w:highlight w:val="none"/>
        </w:rPr>
        <w:t>4.不同供应商的响应文件异常一致或者响应报</w:t>
      </w:r>
      <w:r>
        <w:rPr>
          <w:color w:val="auto"/>
          <w:spacing w:val="-11"/>
          <w:sz w:val="24"/>
          <w:szCs w:val="24"/>
          <w:highlight w:val="none"/>
        </w:rPr>
        <w:t>价呈规律性差异；</w:t>
      </w:r>
    </w:p>
    <w:p w14:paraId="6A0E4873">
      <w:pPr>
        <w:pStyle w:val="6"/>
        <w:spacing w:before="184" w:line="219" w:lineRule="auto"/>
        <w:ind w:left="494"/>
        <w:rPr>
          <w:color w:val="auto"/>
          <w:sz w:val="24"/>
          <w:szCs w:val="24"/>
          <w:highlight w:val="none"/>
        </w:rPr>
      </w:pPr>
      <w:r>
        <w:rPr>
          <w:color w:val="auto"/>
          <w:spacing w:val="-1"/>
          <w:sz w:val="24"/>
          <w:szCs w:val="24"/>
          <w:highlight w:val="none"/>
        </w:rPr>
        <w:t>5.不同供应商的响应文件相互混装；</w:t>
      </w:r>
    </w:p>
    <w:p w14:paraId="4AF121CC">
      <w:pPr>
        <w:pStyle w:val="6"/>
        <w:spacing w:before="183" w:line="219" w:lineRule="auto"/>
        <w:ind w:left="491"/>
        <w:rPr>
          <w:color w:val="auto"/>
          <w:sz w:val="24"/>
          <w:szCs w:val="24"/>
          <w:highlight w:val="none"/>
        </w:rPr>
      </w:pPr>
      <w:r>
        <w:rPr>
          <w:color w:val="auto"/>
          <w:spacing w:val="-1"/>
          <w:sz w:val="24"/>
          <w:szCs w:val="24"/>
          <w:highlight w:val="none"/>
        </w:rPr>
        <w:t>6.不同供应商的磋商保证金从同一单位或者个人账户转出。</w:t>
      </w:r>
    </w:p>
    <w:p w14:paraId="5D09B323">
      <w:pPr>
        <w:pStyle w:val="6"/>
        <w:spacing w:before="181" w:line="220" w:lineRule="auto"/>
        <w:ind w:left="493"/>
        <w:rPr>
          <w:color w:val="auto"/>
          <w:sz w:val="24"/>
          <w:szCs w:val="24"/>
          <w:highlight w:val="none"/>
        </w:rPr>
      </w:pPr>
      <w:r>
        <w:rPr>
          <w:b/>
          <w:bCs/>
          <w:color w:val="auto"/>
          <w:spacing w:val="-3"/>
          <w:sz w:val="24"/>
          <w:szCs w:val="24"/>
          <w:highlight w:val="none"/>
        </w:rPr>
        <w:t>二、我方承诺无下列恶意串通的情形：</w:t>
      </w:r>
    </w:p>
    <w:p w14:paraId="7246474A">
      <w:pPr>
        <w:pStyle w:val="6"/>
        <w:spacing w:before="179" w:line="290" w:lineRule="auto"/>
        <w:ind w:left="16" w:right="63" w:firstLine="490"/>
        <w:rPr>
          <w:color w:val="auto"/>
          <w:sz w:val="24"/>
          <w:szCs w:val="24"/>
          <w:highlight w:val="none"/>
        </w:rPr>
      </w:pPr>
      <w:r>
        <w:rPr>
          <w:color w:val="auto"/>
          <w:spacing w:val="2"/>
          <w:sz w:val="24"/>
          <w:szCs w:val="24"/>
          <w:highlight w:val="none"/>
        </w:rPr>
        <w:t>1.供应商直接或者间接从采购人或者采购代理机构处获</w:t>
      </w:r>
      <w:r>
        <w:rPr>
          <w:color w:val="auto"/>
          <w:spacing w:val="1"/>
          <w:sz w:val="24"/>
          <w:szCs w:val="24"/>
          <w:highlight w:val="none"/>
        </w:rPr>
        <w:t>得其他供应商的相关信</w:t>
      </w:r>
      <w:r>
        <w:rPr>
          <w:color w:val="auto"/>
          <w:spacing w:val="-2"/>
          <w:sz w:val="24"/>
          <w:szCs w:val="24"/>
          <w:highlight w:val="none"/>
        </w:rPr>
        <w:t>息并修改其响应文件；</w:t>
      </w:r>
    </w:p>
    <w:p w14:paraId="6BB0218D">
      <w:pPr>
        <w:pStyle w:val="6"/>
        <w:spacing w:before="183" w:line="219" w:lineRule="auto"/>
        <w:ind w:left="492"/>
        <w:rPr>
          <w:color w:val="auto"/>
          <w:sz w:val="24"/>
          <w:szCs w:val="24"/>
          <w:highlight w:val="none"/>
        </w:rPr>
      </w:pPr>
      <w:r>
        <w:rPr>
          <w:color w:val="auto"/>
          <w:spacing w:val="-1"/>
          <w:sz w:val="24"/>
          <w:szCs w:val="24"/>
          <w:highlight w:val="none"/>
        </w:rPr>
        <w:t>2.供应商按照采购人或者采购代理机构的授意撤换、修改响应文件；</w:t>
      </w:r>
    </w:p>
    <w:p w14:paraId="787CA60D">
      <w:pPr>
        <w:pStyle w:val="6"/>
        <w:spacing w:before="180" w:line="219" w:lineRule="auto"/>
        <w:ind w:left="494"/>
        <w:rPr>
          <w:color w:val="auto"/>
          <w:sz w:val="24"/>
          <w:szCs w:val="24"/>
          <w:highlight w:val="none"/>
        </w:rPr>
      </w:pPr>
      <w:r>
        <w:rPr>
          <w:color w:val="auto"/>
          <w:spacing w:val="-11"/>
          <w:sz w:val="24"/>
          <w:szCs w:val="24"/>
          <w:highlight w:val="none"/>
        </w:rPr>
        <w:t>3.供应商之间协商报价、技术方案等响应文件的实质性内容；</w:t>
      </w:r>
    </w:p>
    <w:p w14:paraId="649B0410">
      <w:pPr>
        <w:pStyle w:val="6"/>
        <w:spacing w:before="183" w:line="289" w:lineRule="auto"/>
        <w:ind w:left="8" w:right="63" w:firstLine="480"/>
        <w:rPr>
          <w:color w:val="auto"/>
          <w:sz w:val="24"/>
          <w:szCs w:val="24"/>
          <w:highlight w:val="none"/>
        </w:rPr>
      </w:pPr>
      <w:r>
        <w:rPr>
          <w:color w:val="auto"/>
          <w:spacing w:val="2"/>
          <w:sz w:val="24"/>
          <w:szCs w:val="24"/>
          <w:highlight w:val="none"/>
        </w:rPr>
        <w:t>4.属于同一集团、协会、商会等组织成员的供应商按照该组织要求协同参加政</w:t>
      </w:r>
      <w:r>
        <w:rPr>
          <w:color w:val="auto"/>
          <w:spacing w:val="-2"/>
          <w:sz w:val="24"/>
          <w:szCs w:val="24"/>
          <w:highlight w:val="none"/>
        </w:rPr>
        <w:t>府采购活动；</w:t>
      </w:r>
    </w:p>
    <w:p w14:paraId="179D0D7E">
      <w:pPr>
        <w:pStyle w:val="6"/>
        <w:spacing w:before="183" w:line="313" w:lineRule="auto"/>
        <w:ind w:left="9" w:right="63" w:firstLine="484"/>
        <w:rPr>
          <w:color w:val="auto"/>
          <w:sz w:val="24"/>
          <w:szCs w:val="24"/>
          <w:highlight w:val="none"/>
        </w:rPr>
      </w:pPr>
      <w:r>
        <w:rPr>
          <w:color w:val="auto"/>
          <w:spacing w:val="2"/>
          <w:sz w:val="24"/>
          <w:szCs w:val="24"/>
          <w:highlight w:val="none"/>
        </w:rPr>
        <w:t>5.供应商之间事先约定一致抬高或者压低响应报价，或者在竞争性磋商项目中事先约定轮流以高价位或者低价位成交，或者事先约定由某一特定供应商成交，然</w:t>
      </w:r>
      <w:r>
        <w:rPr>
          <w:color w:val="auto"/>
          <w:spacing w:val="-2"/>
          <w:sz w:val="24"/>
          <w:szCs w:val="24"/>
          <w:highlight w:val="none"/>
        </w:rPr>
        <w:t>后再参加竞标；</w:t>
      </w:r>
    </w:p>
    <w:p w14:paraId="59C24AD7">
      <w:pPr>
        <w:pStyle w:val="6"/>
        <w:spacing w:before="179" w:line="219" w:lineRule="auto"/>
        <w:ind w:left="491"/>
        <w:rPr>
          <w:color w:val="auto"/>
          <w:sz w:val="24"/>
          <w:szCs w:val="24"/>
          <w:highlight w:val="none"/>
        </w:rPr>
      </w:pPr>
      <w:r>
        <w:rPr>
          <w:color w:val="auto"/>
          <w:spacing w:val="-1"/>
          <w:sz w:val="24"/>
          <w:szCs w:val="24"/>
          <w:highlight w:val="none"/>
        </w:rPr>
        <w:t>6.供应商之间商定部分供应商放弃参加政府采购活动或者放弃成交；</w:t>
      </w:r>
    </w:p>
    <w:p w14:paraId="69051A53">
      <w:pPr>
        <w:pStyle w:val="6"/>
        <w:spacing w:before="182" w:line="289" w:lineRule="auto"/>
        <w:ind w:left="11" w:right="51" w:firstLine="483"/>
        <w:rPr>
          <w:color w:val="auto"/>
          <w:sz w:val="24"/>
          <w:szCs w:val="24"/>
          <w:highlight w:val="none"/>
        </w:rPr>
      </w:pPr>
      <w:r>
        <w:rPr>
          <w:color w:val="auto"/>
          <w:spacing w:val="-4"/>
          <w:sz w:val="24"/>
          <w:szCs w:val="24"/>
          <w:highlight w:val="none"/>
        </w:rPr>
        <w:t>7.供应商与采购人或者采购代理机构之间、供应商相</w:t>
      </w:r>
      <w:r>
        <w:rPr>
          <w:color w:val="auto"/>
          <w:spacing w:val="-5"/>
          <w:sz w:val="24"/>
          <w:szCs w:val="24"/>
          <w:highlight w:val="none"/>
        </w:rPr>
        <w:t>互之间，为谋求特定供应商</w:t>
      </w:r>
      <w:r>
        <w:rPr>
          <w:color w:val="auto"/>
          <w:spacing w:val="-12"/>
          <w:sz w:val="24"/>
          <w:szCs w:val="24"/>
          <w:highlight w:val="none"/>
        </w:rPr>
        <w:t>成交或者排斥其他供应商的其他串通行为。</w:t>
      </w:r>
    </w:p>
    <w:p w14:paraId="2441CA57">
      <w:pPr>
        <w:pStyle w:val="6"/>
        <w:spacing w:before="183" w:line="359" w:lineRule="auto"/>
        <w:ind w:left="11" w:firstLine="505"/>
        <w:rPr>
          <w:color w:val="auto"/>
          <w:sz w:val="24"/>
          <w:szCs w:val="24"/>
          <w:highlight w:val="none"/>
        </w:rPr>
      </w:pPr>
      <w:r>
        <w:rPr>
          <w:b/>
          <w:bCs/>
          <w:color w:val="auto"/>
          <w:spacing w:val="-6"/>
          <w:sz w:val="24"/>
          <w:szCs w:val="24"/>
          <w:highlight w:val="none"/>
        </w:rPr>
        <w:t>以上情形一经核查属实，接受政府采购监管部门对我方认定存在围标串</w:t>
      </w:r>
      <w:r>
        <w:rPr>
          <w:b/>
          <w:bCs/>
          <w:color w:val="auto"/>
          <w:spacing w:val="-7"/>
          <w:sz w:val="24"/>
          <w:szCs w:val="24"/>
          <w:highlight w:val="none"/>
        </w:rPr>
        <w:t>标行为，</w:t>
      </w:r>
      <w:r>
        <w:rPr>
          <w:b/>
          <w:bCs/>
          <w:color w:val="auto"/>
          <w:spacing w:val="-2"/>
          <w:sz w:val="24"/>
          <w:szCs w:val="24"/>
          <w:highlight w:val="none"/>
        </w:rPr>
        <w:t>我方愿意承担一切后果，并不再寻求任何旨在减轻或者免除法律责任的辩</w:t>
      </w:r>
      <w:r>
        <w:rPr>
          <w:b/>
          <w:bCs/>
          <w:color w:val="auto"/>
          <w:spacing w:val="-3"/>
          <w:sz w:val="24"/>
          <w:szCs w:val="24"/>
          <w:highlight w:val="none"/>
        </w:rPr>
        <w:t>解。</w:t>
      </w:r>
    </w:p>
    <w:p w14:paraId="726E35B1">
      <w:pPr>
        <w:pStyle w:val="6"/>
        <w:spacing w:line="219" w:lineRule="auto"/>
        <w:ind w:left="4103"/>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60F66925">
      <w:pPr>
        <w:spacing w:line="276" w:lineRule="auto"/>
        <w:rPr>
          <w:rFonts w:ascii="Arial"/>
          <w:color w:val="auto"/>
          <w:sz w:val="21"/>
          <w:highlight w:val="none"/>
        </w:rPr>
      </w:pPr>
    </w:p>
    <w:p w14:paraId="24DBD7FB">
      <w:pPr>
        <w:pStyle w:val="6"/>
        <w:spacing w:before="78" w:line="220" w:lineRule="auto"/>
        <w:ind w:left="6410"/>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50E9ACFF">
      <w:pPr>
        <w:spacing w:line="220" w:lineRule="auto"/>
        <w:rPr>
          <w:color w:val="auto"/>
          <w:sz w:val="24"/>
          <w:szCs w:val="24"/>
          <w:highlight w:val="none"/>
        </w:rPr>
        <w:sectPr>
          <w:headerReference r:id="rId33" w:type="default"/>
          <w:footerReference r:id="rId34" w:type="default"/>
          <w:pgSz w:w="11910" w:h="16840"/>
          <w:pgMar w:top="1082" w:right="1437" w:bottom="940" w:left="1680" w:header="694" w:footer="703" w:gutter="0"/>
          <w:cols w:space="720" w:num="1"/>
        </w:sectPr>
      </w:pPr>
    </w:p>
    <w:p w14:paraId="4A6CB058">
      <w:pPr>
        <w:spacing w:line="318" w:lineRule="auto"/>
        <w:rPr>
          <w:rFonts w:ascii="Arial"/>
          <w:color w:val="auto"/>
          <w:sz w:val="21"/>
          <w:highlight w:val="none"/>
        </w:rPr>
      </w:pPr>
    </w:p>
    <w:p w14:paraId="506750F3">
      <w:pPr>
        <w:pStyle w:val="6"/>
        <w:spacing w:before="97" w:line="220" w:lineRule="auto"/>
        <w:ind w:left="256"/>
        <w:rPr>
          <w:color w:val="auto"/>
          <w:highlight w:val="none"/>
        </w:rPr>
      </w:pPr>
      <w:r>
        <w:rPr>
          <w:b/>
          <w:bCs/>
          <w:color w:val="auto"/>
          <w:spacing w:val="-3"/>
          <w:highlight w:val="none"/>
        </w:rPr>
        <w:t>二、法定代表人身份证明及法定代表人有效身份证正反面复印件</w:t>
      </w:r>
    </w:p>
    <w:p w14:paraId="23EF4087">
      <w:pPr>
        <w:spacing w:line="420" w:lineRule="auto"/>
        <w:rPr>
          <w:rFonts w:ascii="Arial"/>
          <w:color w:val="auto"/>
          <w:sz w:val="21"/>
          <w:highlight w:val="none"/>
        </w:rPr>
      </w:pPr>
    </w:p>
    <w:p w14:paraId="6829A299">
      <w:pPr>
        <w:pStyle w:val="6"/>
        <w:spacing w:before="140" w:line="223" w:lineRule="auto"/>
        <w:ind w:left="2622"/>
        <w:rPr>
          <w:color w:val="auto"/>
          <w:sz w:val="43"/>
          <w:szCs w:val="43"/>
          <w:highlight w:val="none"/>
        </w:rPr>
      </w:pPr>
      <w:r>
        <w:rPr>
          <w:color w:val="auto"/>
          <w:spacing w:val="7"/>
          <w:sz w:val="43"/>
          <w:szCs w:val="43"/>
          <w:highlight w:val="none"/>
        </w:rPr>
        <w:t>法定代表人证明书</w:t>
      </w:r>
    </w:p>
    <w:p w14:paraId="2CFE3535">
      <w:pPr>
        <w:spacing w:line="268" w:lineRule="auto"/>
        <w:rPr>
          <w:rFonts w:ascii="Arial"/>
          <w:color w:val="auto"/>
          <w:sz w:val="21"/>
          <w:highlight w:val="none"/>
        </w:rPr>
      </w:pPr>
    </w:p>
    <w:p w14:paraId="50F1766D">
      <w:pPr>
        <w:spacing w:line="269" w:lineRule="auto"/>
        <w:rPr>
          <w:rFonts w:ascii="Arial"/>
          <w:color w:val="auto"/>
          <w:sz w:val="21"/>
          <w:highlight w:val="none"/>
        </w:rPr>
      </w:pPr>
    </w:p>
    <w:p w14:paraId="6531C240">
      <w:pPr>
        <w:pStyle w:val="6"/>
        <w:spacing w:before="78" w:line="219" w:lineRule="auto"/>
        <w:ind w:left="549"/>
        <w:rPr>
          <w:color w:val="auto"/>
          <w:sz w:val="24"/>
          <w:szCs w:val="24"/>
          <w:highlight w:val="none"/>
        </w:rPr>
      </w:pPr>
      <w:r>
        <w:rPr>
          <w:color w:val="auto"/>
          <w:spacing w:val="-2"/>
          <w:sz w:val="24"/>
          <w:szCs w:val="24"/>
          <w:highlight w:val="none"/>
        </w:rPr>
        <w:t>供应商名称：</w:t>
      </w:r>
      <w:r>
        <w:rPr>
          <w:color w:val="auto"/>
          <w:sz w:val="24"/>
          <w:szCs w:val="24"/>
          <w:highlight w:val="none"/>
          <w:u w:val="single" w:color="auto"/>
        </w:rPr>
        <w:t xml:space="preserve">                                                        </w:t>
      </w:r>
    </w:p>
    <w:p w14:paraId="6B59FF16">
      <w:pPr>
        <w:pStyle w:val="6"/>
        <w:spacing w:before="181" w:line="229" w:lineRule="auto"/>
        <w:ind w:left="549"/>
        <w:rPr>
          <w:color w:val="auto"/>
          <w:sz w:val="24"/>
          <w:szCs w:val="24"/>
          <w:highlight w:val="none"/>
        </w:rPr>
      </w:pPr>
      <w:r>
        <w:rPr>
          <w:color w:val="auto"/>
          <w:spacing w:val="-17"/>
          <w:sz w:val="24"/>
          <w:szCs w:val="24"/>
          <w:highlight w:val="none"/>
        </w:rPr>
        <w:t>地</w:t>
      </w:r>
      <w:r>
        <w:rPr>
          <w:color w:val="auto"/>
          <w:spacing w:val="2"/>
          <w:sz w:val="24"/>
          <w:szCs w:val="24"/>
          <w:highlight w:val="none"/>
        </w:rPr>
        <w:t xml:space="preserve">    </w:t>
      </w:r>
      <w:r>
        <w:rPr>
          <w:color w:val="auto"/>
          <w:spacing w:val="-17"/>
          <w:sz w:val="24"/>
          <w:szCs w:val="24"/>
          <w:highlight w:val="none"/>
        </w:rPr>
        <w:t>址</w:t>
      </w:r>
      <w:r>
        <w:rPr>
          <w:color w:val="auto"/>
          <w:spacing w:val="-88"/>
          <w:sz w:val="24"/>
          <w:szCs w:val="24"/>
          <w:highlight w:val="none"/>
        </w:rPr>
        <w:t xml:space="preserve"> </w:t>
      </w:r>
      <w:r>
        <w:rPr>
          <w:color w:val="auto"/>
          <w:spacing w:val="-17"/>
          <w:sz w:val="24"/>
          <w:szCs w:val="24"/>
          <w:highlight w:val="none"/>
        </w:rPr>
        <w:t>：</w:t>
      </w:r>
      <w:r>
        <w:rPr>
          <w:color w:val="auto"/>
          <w:sz w:val="24"/>
          <w:szCs w:val="24"/>
          <w:highlight w:val="none"/>
          <w:u w:val="single" w:color="auto"/>
        </w:rPr>
        <w:t xml:space="preserve">                                                        </w:t>
      </w:r>
    </w:p>
    <w:p w14:paraId="6F542ACF">
      <w:pPr>
        <w:pStyle w:val="6"/>
        <w:spacing w:before="169" w:line="220" w:lineRule="auto"/>
        <w:ind w:left="549"/>
        <w:rPr>
          <w:color w:val="auto"/>
          <w:sz w:val="24"/>
          <w:szCs w:val="24"/>
          <w:highlight w:val="none"/>
        </w:rPr>
      </w:pPr>
      <w:r>
        <w:rPr>
          <w:color w:val="auto"/>
          <w:spacing w:val="-10"/>
          <w:sz w:val="24"/>
          <w:szCs w:val="24"/>
          <w:highlight w:val="none"/>
        </w:rPr>
        <w:t>姓</w:t>
      </w:r>
      <w:r>
        <w:rPr>
          <w:color w:val="auto"/>
          <w:spacing w:val="4"/>
          <w:sz w:val="24"/>
          <w:szCs w:val="24"/>
          <w:highlight w:val="none"/>
        </w:rPr>
        <w:t xml:space="preserve">    </w:t>
      </w:r>
      <w:r>
        <w:rPr>
          <w:color w:val="auto"/>
          <w:spacing w:val="-10"/>
          <w:sz w:val="24"/>
          <w:szCs w:val="24"/>
          <w:highlight w:val="none"/>
        </w:rPr>
        <w:t>名</w:t>
      </w:r>
      <w:r>
        <w:rPr>
          <w:color w:val="auto"/>
          <w:spacing w:val="-88"/>
          <w:sz w:val="24"/>
          <w:szCs w:val="24"/>
          <w:highlight w:val="none"/>
        </w:rPr>
        <w:t xml:space="preserve"> </w:t>
      </w:r>
      <w:r>
        <w:rPr>
          <w:color w:val="auto"/>
          <w:spacing w:val="-10"/>
          <w:sz w:val="24"/>
          <w:szCs w:val="24"/>
          <w:highlight w:val="none"/>
        </w:rPr>
        <w:t>：</w:t>
      </w:r>
      <w:r>
        <w:rPr>
          <w:color w:val="auto"/>
          <w:spacing w:val="-10"/>
          <w:sz w:val="24"/>
          <w:szCs w:val="24"/>
          <w:highlight w:val="none"/>
          <w:u w:val="single" w:color="auto"/>
        </w:rPr>
        <w:t xml:space="preserve">                 </w:t>
      </w:r>
      <w:r>
        <w:rPr>
          <w:color w:val="auto"/>
          <w:spacing w:val="-111"/>
          <w:sz w:val="24"/>
          <w:szCs w:val="24"/>
          <w:highlight w:val="none"/>
        </w:rPr>
        <w:t xml:space="preserve"> </w:t>
      </w:r>
      <w:r>
        <w:rPr>
          <w:color w:val="auto"/>
          <w:spacing w:val="-10"/>
          <w:sz w:val="24"/>
          <w:szCs w:val="24"/>
          <w:highlight w:val="none"/>
        </w:rPr>
        <w:t>性</w:t>
      </w:r>
      <w:r>
        <w:rPr>
          <w:color w:val="auto"/>
          <w:spacing w:val="2"/>
          <w:sz w:val="24"/>
          <w:szCs w:val="24"/>
          <w:highlight w:val="none"/>
        </w:rPr>
        <w:t xml:space="preserve">     </w:t>
      </w:r>
      <w:r>
        <w:rPr>
          <w:color w:val="auto"/>
          <w:spacing w:val="-10"/>
          <w:sz w:val="24"/>
          <w:szCs w:val="24"/>
          <w:highlight w:val="none"/>
        </w:rPr>
        <w:t>别</w:t>
      </w:r>
      <w:r>
        <w:rPr>
          <w:color w:val="auto"/>
          <w:spacing w:val="-88"/>
          <w:sz w:val="24"/>
          <w:szCs w:val="24"/>
          <w:highlight w:val="none"/>
        </w:rPr>
        <w:t xml:space="preserve"> </w:t>
      </w:r>
      <w:r>
        <w:rPr>
          <w:color w:val="auto"/>
          <w:spacing w:val="-10"/>
          <w:sz w:val="24"/>
          <w:szCs w:val="24"/>
          <w:highlight w:val="none"/>
        </w:rPr>
        <w:t>：</w:t>
      </w:r>
      <w:r>
        <w:rPr>
          <w:color w:val="auto"/>
          <w:sz w:val="24"/>
          <w:szCs w:val="24"/>
          <w:highlight w:val="none"/>
          <w:u w:val="single" w:color="auto"/>
        </w:rPr>
        <w:t xml:space="preserve">                </w:t>
      </w:r>
    </w:p>
    <w:p w14:paraId="49C9C5B1">
      <w:pPr>
        <w:pStyle w:val="6"/>
        <w:spacing w:before="182" w:line="220" w:lineRule="auto"/>
        <w:ind w:left="550"/>
        <w:rPr>
          <w:color w:val="auto"/>
          <w:sz w:val="24"/>
          <w:szCs w:val="24"/>
          <w:highlight w:val="none"/>
        </w:rPr>
      </w:pPr>
      <w:r>
        <w:rPr>
          <w:color w:val="auto"/>
          <w:spacing w:val="-10"/>
          <w:sz w:val="24"/>
          <w:szCs w:val="24"/>
          <w:highlight w:val="none"/>
        </w:rPr>
        <w:t>年</w:t>
      </w:r>
      <w:r>
        <w:rPr>
          <w:color w:val="auto"/>
          <w:spacing w:val="4"/>
          <w:sz w:val="24"/>
          <w:szCs w:val="24"/>
          <w:highlight w:val="none"/>
        </w:rPr>
        <w:t xml:space="preserve">    </w:t>
      </w:r>
      <w:r>
        <w:rPr>
          <w:color w:val="auto"/>
          <w:spacing w:val="-10"/>
          <w:sz w:val="24"/>
          <w:szCs w:val="24"/>
          <w:highlight w:val="none"/>
        </w:rPr>
        <w:t>龄</w:t>
      </w:r>
      <w:r>
        <w:rPr>
          <w:color w:val="auto"/>
          <w:spacing w:val="-89"/>
          <w:sz w:val="24"/>
          <w:szCs w:val="24"/>
          <w:highlight w:val="none"/>
        </w:rPr>
        <w:t xml:space="preserve"> </w:t>
      </w:r>
      <w:r>
        <w:rPr>
          <w:color w:val="auto"/>
          <w:spacing w:val="-10"/>
          <w:sz w:val="24"/>
          <w:szCs w:val="24"/>
          <w:highlight w:val="none"/>
        </w:rPr>
        <w:t>：</w:t>
      </w:r>
      <w:r>
        <w:rPr>
          <w:color w:val="auto"/>
          <w:spacing w:val="-10"/>
          <w:sz w:val="24"/>
          <w:szCs w:val="24"/>
          <w:highlight w:val="none"/>
          <w:u w:val="single" w:color="auto"/>
        </w:rPr>
        <w:t xml:space="preserve">                 </w:t>
      </w:r>
      <w:r>
        <w:rPr>
          <w:color w:val="auto"/>
          <w:spacing w:val="-110"/>
          <w:sz w:val="24"/>
          <w:szCs w:val="24"/>
          <w:highlight w:val="none"/>
        </w:rPr>
        <w:t xml:space="preserve"> </w:t>
      </w:r>
      <w:r>
        <w:rPr>
          <w:color w:val="auto"/>
          <w:spacing w:val="-10"/>
          <w:sz w:val="24"/>
          <w:szCs w:val="24"/>
          <w:highlight w:val="none"/>
        </w:rPr>
        <w:t>职</w:t>
      </w:r>
      <w:r>
        <w:rPr>
          <w:color w:val="auto"/>
          <w:spacing w:val="2"/>
          <w:sz w:val="24"/>
          <w:szCs w:val="24"/>
          <w:highlight w:val="none"/>
        </w:rPr>
        <w:t xml:space="preserve">     </w:t>
      </w:r>
      <w:r>
        <w:rPr>
          <w:color w:val="auto"/>
          <w:spacing w:val="-10"/>
          <w:sz w:val="24"/>
          <w:szCs w:val="24"/>
          <w:highlight w:val="none"/>
        </w:rPr>
        <w:t>务</w:t>
      </w:r>
      <w:r>
        <w:rPr>
          <w:color w:val="auto"/>
          <w:spacing w:val="-89"/>
          <w:sz w:val="24"/>
          <w:szCs w:val="24"/>
          <w:highlight w:val="none"/>
        </w:rPr>
        <w:t xml:space="preserve"> </w:t>
      </w:r>
      <w:r>
        <w:rPr>
          <w:color w:val="auto"/>
          <w:spacing w:val="-10"/>
          <w:sz w:val="24"/>
          <w:szCs w:val="24"/>
          <w:highlight w:val="none"/>
        </w:rPr>
        <w:t>：</w:t>
      </w:r>
      <w:r>
        <w:rPr>
          <w:color w:val="auto"/>
          <w:sz w:val="24"/>
          <w:szCs w:val="24"/>
          <w:highlight w:val="none"/>
          <w:u w:val="single" w:color="auto"/>
        </w:rPr>
        <w:t xml:space="preserve">                </w:t>
      </w:r>
    </w:p>
    <w:p w14:paraId="1A450D9F">
      <w:pPr>
        <w:pStyle w:val="6"/>
        <w:spacing w:before="179" w:line="220" w:lineRule="auto"/>
        <w:ind w:left="555"/>
        <w:rPr>
          <w:color w:val="auto"/>
          <w:sz w:val="24"/>
          <w:szCs w:val="24"/>
          <w:highlight w:val="none"/>
        </w:rPr>
      </w:pPr>
      <w:r>
        <w:rPr>
          <w:color w:val="auto"/>
          <w:spacing w:val="-3"/>
          <w:sz w:val="24"/>
          <w:szCs w:val="24"/>
          <w:highlight w:val="none"/>
        </w:rPr>
        <w:t>身份证号码：</w:t>
      </w:r>
      <w:r>
        <w:rPr>
          <w:color w:val="auto"/>
          <w:sz w:val="24"/>
          <w:szCs w:val="24"/>
          <w:highlight w:val="none"/>
          <w:u w:val="single" w:color="auto"/>
        </w:rPr>
        <w:t xml:space="preserve">                                        </w:t>
      </w:r>
    </w:p>
    <w:p w14:paraId="3C1BB871">
      <w:pPr>
        <w:pStyle w:val="6"/>
        <w:spacing w:before="180" w:line="219" w:lineRule="auto"/>
        <w:ind w:left="494"/>
        <w:rPr>
          <w:color w:val="auto"/>
          <w:sz w:val="24"/>
          <w:szCs w:val="24"/>
          <w:highlight w:val="none"/>
        </w:rPr>
      </w:pPr>
      <w:r>
        <w:rPr>
          <w:color w:val="auto"/>
          <w:spacing w:val="-1"/>
          <w:sz w:val="24"/>
          <w:szCs w:val="24"/>
          <w:highlight w:val="none"/>
        </w:rPr>
        <w:t>系</w:t>
      </w:r>
      <w:r>
        <w:rPr>
          <w:color w:val="auto"/>
          <w:spacing w:val="-1"/>
          <w:sz w:val="24"/>
          <w:szCs w:val="24"/>
          <w:highlight w:val="none"/>
          <w:u w:val="single" w:color="auto"/>
        </w:rPr>
        <w:t>（供应商名称）</w:t>
      </w:r>
      <w:r>
        <w:rPr>
          <w:color w:val="auto"/>
          <w:spacing w:val="-1"/>
          <w:sz w:val="24"/>
          <w:szCs w:val="24"/>
          <w:highlight w:val="none"/>
        </w:rPr>
        <w:t>的法定代表人。</w:t>
      </w:r>
    </w:p>
    <w:p w14:paraId="439FD5C6">
      <w:pPr>
        <w:pStyle w:val="6"/>
        <w:spacing w:before="183" w:line="220" w:lineRule="auto"/>
        <w:ind w:left="549"/>
        <w:rPr>
          <w:color w:val="auto"/>
          <w:sz w:val="24"/>
          <w:szCs w:val="24"/>
          <w:highlight w:val="none"/>
        </w:rPr>
      </w:pPr>
      <w:r>
        <w:rPr>
          <w:color w:val="auto"/>
          <w:spacing w:val="-2"/>
          <w:sz w:val="24"/>
          <w:szCs w:val="24"/>
          <w:highlight w:val="none"/>
        </w:rPr>
        <w:t>特此证明。</w:t>
      </w:r>
    </w:p>
    <w:p w14:paraId="07D23B17">
      <w:pPr>
        <w:spacing w:line="249" w:lineRule="auto"/>
        <w:rPr>
          <w:rFonts w:ascii="Arial"/>
          <w:color w:val="auto"/>
          <w:sz w:val="21"/>
          <w:highlight w:val="none"/>
        </w:rPr>
      </w:pPr>
    </w:p>
    <w:p w14:paraId="7E4E123E">
      <w:pPr>
        <w:spacing w:line="249" w:lineRule="auto"/>
        <w:rPr>
          <w:rFonts w:ascii="Arial"/>
          <w:color w:val="auto"/>
          <w:sz w:val="21"/>
          <w:highlight w:val="none"/>
        </w:rPr>
      </w:pPr>
    </w:p>
    <w:p w14:paraId="33290C13">
      <w:pPr>
        <w:spacing w:line="249" w:lineRule="auto"/>
        <w:rPr>
          <w:rFonts w:ascii="Arial"/>
          <w:color w:val="auto"/>
          <w:sz w:val="21"/>
          <w:highlight w:val="none"/>
        </w:rPr>
      </w:pPr>
    </w:p>
    <w:p w14:paraId="0CDB226D">
      <w:pPr>
        <w:spacing w:line="249" w:lineRule="auto"/>
        <w:rPr>
          <w:rFonts w:ascii="Arial"/>
          <w:color w:val="auto"/>
          <w:sz w:val="21"/>
          <w:highlight w:val="none"/>
        </w:rPr>
      </w:pPr>
    </w:p>
    <w:p w14:paraId="60300E12">
      <w:pPr>
        <w:spacing w:line="249" w:lineRule="auto"/>
        <w:rPr>
          <w:rFonts w:ascii="Arial"/>
          <w:color w:val="auto"/>
          <w:sz w:val="21"/>
          <w:highlight w:val="none"/>
        </w:rPr>
      </w:pPr>
    </w:p>
    <w:p w14:paraId="5874F58B">
      <w:pPr>
        <w:spacing w:line="249" w:lineRule="auto"/>
        <w:rPr>
          <w:rFonts w:ascii="Arial"/>
          <w:color w:val="auto"/>
          <w:sz w:val="21"/>
          <w:highlight w:val="none"/>
        </w:rPr>
      </w:pPr>
    </w:p>
    <w:p w14:paraId="5FFB375F">
      <w:pPr>
        <w:pStyle w:val="6"/>
        <w:spacing w:before="79" w:line="219" w:lineRule="auto"/>
        <w:ind w:left="568"/>
        <w:rPr>
          <w:color w:val="auto"/>
          <w:sz w:val="24"/>
          <w:szCs w:val="24"/>
          <w:highlight w:val="none"/>
        </w:rPr>
      </w:pPr>
      <w:r>
        <w:rPr>
          <w:color w:val="auto"/>
          <w:spacing w:val="-2"/>
          <w:sz w:val="24"/>
          <w:szCs w:val="24"/>
          <w:highlight w:val="none"/>
        </w:rPr>
        <w:t>附件：法定代表人有效身份证正反面复印件</w:t>
      </w:r>
    </w:p>
    <w:p w14:paraId="6A76F45A">
      <w:pPr>
        <w:spacing w:line="283" w:lineRule="auto"/>
        <w:rPr>
          <w:rFonts w:ascii="Arial"/>
          <w:color w:val="auto"/>
          <w:sz w:val="21"/>
          <w:highlight w:val="none"/>
        </w:rPr>
      </w:pPr>
    </w:p>
    <w:p w14:paraId="24827458">
      <w:pPr>
        <w:spacing w:line="284" w:lineRule="auto"/>
        <w:rPr>
          <w:rFonts w:ascii="Arial"/>
          <w:color w:val="auto"/>
          <w:sz w:val="21"/>
          <w:highlight w:val="none"/>
        </w:rPr>
      </w:pPr>
    </w:p>
    <w:p w14:paraId="7D93BB0A">
      <w:pPr>
        <w:pStyle w:val="6"/>
        <w:spacing w:before="78" w:line="219" w:lineRule="auto"/>
        <w:ind w:left="4103"/>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463275A5">
      <w:pPr>
        <w:pStyle w:val="6"/>
        <w:spacing w:before="183" w:line="220" w:lineRule="auto"/>
        <w:ind w:left="6336"/>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5AE5D1C8">
      <w:pPr>
        <w:spacing w:line="283" w:lineRule="auto"/>
        <w:rPr>
          <w:rFonts w:ascii="Arial"/>
          <w:color w:val="auto"/>
          <w:sz w:val="21"/>
          <w:highlight w:val="none"/>
        </w:rPr>
      </w:pPr>
    </w:p>
    <w:p w14:paraId="05DF877D">
      <w:pPr>
        <w:spacing w:line="283" w:lineRule="auto"/>
        <w:rPr>
          <w:rFonts w:ascii="Arial"/>
          <w:color w:val="auto"/>
          <w:sz w:val="21"/>
          <w:highlight w:val="none"/>
        </w:rPr>
      </w:pPr>
    </w:p>
    <w:p w14:paraId="1C3562CD">
      <w:pPr>
        <w:pStyle w:val="6"/>
        <w:spacing w:before="78" w:line="219" w:lineRule="auto"/>
        <w:ind w:left="9"/>
        <w:rPr>
          <w:color w:val="auto"/>
          <w:sz w:val="24"/>
          <w:szCs w:val="24"/>
          <w:highlight w:val="none"/>
        </w:rPr>
      </w:pPr>
      <w:r>
        <w:rPr>
          <w:color w:val="auto"/>
          <w:spacing w:val="-2"/>
          <w:sz w:val="24"/>
          <w:szCs w:val="24"/>
          <w:highlight w:val="none"/>
        </w:rPr>
        <w:t>注：1.</w:t>
      </w:r>
      <w:r>
        <w:rPr>
          <w:color w:val="auto"/>
          <w:spacing w:val="-71"/>
          <w:sz w:val="24"/>
          <w:szCs w:val="24"/>
          <w:highlight w:val="none"/>
        </w:rPr>
        <w:t xml:space="preserve"> </w:t>
      </w:r>
      <w:r>
        <w:rPr>
          <w:color w:val="auto"/>
          <w:spacing w:val="-2"/>
          <w:sz w:val="24"/>
          <w:szCs w:val="24"/>
          <w:highlight w:val="none"/>
        </w:rPr>
        <w:t>自然人竞标的无需提供，联合体竞标的只需牵头人出</w:t>
      </w:r>
      <w:r>
        <w:rPr>
          <w:color w:val="auto"/>
          <w:spacing w:val="-3"/>
          <w:sz w:val="24"/>
          <w:szCs w:val="24"/>
          <w:highlight w:val="none"/>
        </w:rPr>
        <w:t>具。</w:t>
      </w:r>
    </w:p>
    <w:p w14:paraId="1A6C00A0">
      <w:pPr>
        <w:pStyle w:val="6"/>
        <w:spacing w:before="181" w:line="361" w:lineRule="auto"/>
        <w:ind w:left="10" w:right="90" w:firstLine="481"/>
        <w:jc w:val="both"/>
        <w:rPr>
          <w:color w:val="auto"/>
          <w:sz w:val="24"/>
          <w:szCs w:val="24"/>
          <w:highlight w:val="none"/>
        </w:rPr>
      </w:pPr>
      <w:r>
        <w:rPr>
          <w:color w:val="auto"/>
          <w:sz w:val="24"/>
          <w:szCs w:val="24"/>
          <w:highlight w:val="none"/>
        </w:rPr>
        <w:t>2.供应商为其他组织或者自然人时，本磋商文</w:t>
      </w:r>
      <w:r>
        <w:rPr>
          <w:color w:val="auto"/>
          <w:spacing w:val="-1"/>
          <w:sz w:val="24"/>
          <w:szCs w:val="24"/>
          <w:highlight w:val="none"/>
        </w:rPr>
        <w:t>件规定的法定代表人指负责人或</w:t>
      </w:r>
      <w:r>
        <w:rPr>
          <w:color w:val="auto"/>
          <w:sz w:val="24"/>
          <w:szCs w:val="24"/>
          <w:highlight w:val="none"/>
        </w:rPr>
        <w:t>者自然人。本磋商文件所称负责人是指参加竞标的其他</w:t>
      </w:r>
      <w:r>
        <w:rPr>
          <w:color w:val="auto"/>
          <w:spacing w:val="-1"/>
          <w:sz w:val="24"/>
          <w:szCs w:val="24"/>
          <w:highlight w:val="none"/>
        </w:rPr>
        <w:t>组织营业执照上的负责人，本磋商文件所称自然人指参与竞标的自然人本人。</w:t>
      </w:r>
    </w:p>
    <w:p w14:paraId="036EE719">
      <w:pPr>
        <w:spacing w:line="361" w:lineRule="auto"/>
        <w:rPr>
          <w:color w:val="auto"/>
          <w:sz w:val="24"/>
          <w:szCs w:val="24"/>
          <w:highlight w:val="none"/>
        </w:rPr>
        <w:sectPr>
          <w:headerReference r:id="rId35" w:type="default"/>
          <w:footerReference r:id="rId36" w:type="default"/>
          <w:pgSz w:w="11910" w:h="16840"/>
          <w:pgMar w:top="1082" w:right="1500" w:bottom="879" w:left="1680" w:header="694" w:footer="720" w:gutter="0"/>
          <w:cols w:space="720" w:num="1"/>
        </w:sectPr>
      </w:pPr>
    </w:p>
    <w:p w14:paraId="342721FC">
      <w:pPr>
        <w:pStyle w:val="6"/>
        <w:spacing w:before="32" w:line="219" w:lineRule="auto"/>
        <w:ind w:left="619"/>
        <w:rPr>
          <w:color w:val="auto"/>
          <w:sz w:val="24"/>
          <w:szCs w:val="24"/>
          <w:highlight w:val="none"/>
        </w:rPr>
      </w:pPr>
      <w:r>
        <w:rPr>
          <w:b/>
          <w:bCs/>
          <w:color w:val="auto"/>
          <w:spacing w:val="-12"/>
          <w:sz w:val="24"/>
          <w:szCs w:val="24"/>
          <w:highlight w:val="none"/>
        </w:rPr>
        <w:t>附件：</w:t>
      </w:r>
    </w:p>
    <w:p w14:paraId="32C47364">
      <w:pPr>
        <w:spacing w:before="41"/>
        <w:rPr>
          <w:color w:val="auto"/>
          <w:highlight w:val="none"/>
        </w:rPr>
      </w:pPr>
    </w:p>
    <w:p w14:paraId="01A14BF5">
      <w:pPr>
        <w:spacing w:before="41"/>
        <w:rPr>
          <w:color w:val="auto"/>
          <w:highlight w:val="none"/>
        </w:rPr>
      </w:pPr>
    </w:p>
    <w:p w14:paraId="4D1B841C">
      <w:pPr>
        <w:spacing w:before="41"/>
        <w:rPr>
          <w:color w:val="auto"/>
          <w:highlight w:val="none"/>
        </w:rPr>
      </w:pPr>
    </w:p>
    <w:tbl>
      <w:tblPr>
        <w:tblStyle w:val="19"/>
        <w:tblW w:w="846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64"/>
      </w:tblGrid>
      <w:tr w14:paraId="0590313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714" w:hRule="atLeast"/>
        </w:trPr>
        <w:tc>
          <w:tcPr>
            <w:tcW w:w="8464" w:type="dxa"/>
            <w:vAlign w:val="top"/>
          </w:tcPr>
          <w:p w14:paraId="70B88316">
            <w:pPr>
              <w:spacing w:line="425" w:lineRule="auto"/>
              <w:rPr>
                <w:rFonts w:ascii="Arial"/>
                <w:color w:val="auto"/>
                <w:sz w:val="21"/>
                <w:highlight w:val="none"/>
              </w:rPr>
            </w:pPr>
          </w:p>
          <w:p w14:paraId="24A19597">
            <w:pPr>
              <w:pStyle w:val="20"/>
              <w:spacing w:before="78" w:line="220" w:lineRule="auto"/>
              <w:ind w:left="117"/>
              <w:rPr>
                <w:color w:val="auto"/>
                <w:sz w:val="24"/>
                <w:szCs w:val="24"/>
                <w:highlight w:val="none"/>
              </w:rPr>
            </w:pPr>
            <w:r>
              <w:rPr>
                <w:b/>
                <w:bCs/>
                <w:color w:val="auto"/>
                <w:spacing w:val="-3"/>
                <w:sz w:val="24"/>
                <w:szCs w:val="24"/>
                <w:highlight w:val="none"/>
              </w:rPr>
              <w:t>法定代表身份证复印件粘帖处（正、反面）</w:t>
            </w:r>
          </w:p>
        </w:tc>
      </w:tr>
    </w:tbl>
    <w:p w14:paraId="20E41085">
      <w:pPr>
        <w:rPr>
          <w:rFonts w:ascii="Arial"/>
          <w:color w:val="auto"/>
          <w:sz w:val="21"/>
          <w:highlight w:val="none"/>
        </w:rPr>
      </w:pPr>
    </w:p>
    <w:p w14:paraId="15E28F5B">
      <w:pPr>
        <w:rPr>
          <w:rFonts w:ascii="Arial" w:hAnsi="Arial" w:eastAsia="Arial" w:cs="Arial"/>
          <w:color w:val="auto"/>
          <w:sz w:val="21"/>
          <w:szCs w:val="21"/>
          <w:highlight w:val="none"/>
        </w:rPr>
        <w:sectPr>
          <w:headerReference r:id="rId37" w:type="default"/>
          <w:footerReference r:id="rId38" w:type="default"/>
          <w:pgSz w:w="11900" w:h="16840"/>
          <w:pgMar w:top="1265" w:right="1785" w:bottom="691" w:left="1508" w:header="943" w:footer="455" w:gutter="0"/>
          <w:cols w:space="720" w:num="1"/>
        </w:sectPr>
      </w:pPr>
    </w:p>
    <w:p w14:paraId="022932E1">
      <w:pPr>
        <w:pStyle w:val="6"/>
        <w:spacing w:before="156" w:line="219" w:lineRule="auto"/>
        <w:ind w:left="3"/>
        <w:rPr>
          <w:color w:val="auto"/>
          <w:highlight w:val="none"/>
        </w:rPr>
      </w:pPr>
      <w:r>
        <w:rPr>
          <w:b/>
          <w:bCs/>
          <w:color w:val="auto"/>
          <w:spacing w:val="-4"/>
          <w:highlight w:val="none"/>
        </w:rPr>
        <w:t>三、法定代表人授权委托书</w:t>
      </w:r>
    </w:p>
    <w:p w14:paraId="56895DAD">
      <w:pPr>
        <w:spacing w:line="312" w:lineRule="auto"/>
        <w:rPr>
          <w:rFonts w:ascii="Arial"/>
          <w:color w:val="auto"/>
          <w:sz w:val="21"/>
          <w:highlight w:val="none"/>
        </w:rPr>
      </w:pPr>
    </w:p>
    <w:p w14:paraId="184AD9C9">
      <w:pPr>
        <w:spacing w:line="312" w:lineRule="auto"/>
        <w:rPr>
          <w:rFonts w:ascii="Arial"/>
          <w:color w:val="auto"/>
          <w:sz w:val="21"/>
          <w:highlight w:val="none"/>
        </w:rPr>
      </w:pPr>
    </w:p>
    <w:p w14:paraId="1CB2C152">
      <w:pPr>
        <w:pStyle w:val="6"/>
        <w:spacing w:before="140" w:line="223" w:lineRule="auto"/>
        <w:ind w:left="1036"/>
        <w:rPr>
          <w:color w:val="auto"/>
          <w:sz w:val="43"/>
          <w:szCs w:val="43"/>
          <w:highlight w:val="none"/>
        </w:rPr>
      </w:pPr>
      <w:r>
        <w:rPr>
          <w:color w:val="auto"/>
          <w:spacing w:val="8"/>
          <w:sz w:val="43"/>
          <w:szCs w:val="43"/>
          <w:highlight w:val="none"/>
        </w:rPr>
        <w:t>授权委托书（非联合体竞标格式）</w:t>
      </w:r>
    </w:p>
    <w:p w14:paraId="772B20DA">
      <w:pPr>
        <w:pStyle w:val="6"/>
        <w:spacing w:before="278" w:line="225" w:lineRule="auto"/>
        <w:ind w:left="2813"/>
        <w:rPr>
          <w:color w:val="auto"/>
          <w:sz w:val="43"/>
          <w:szCs w:val="43"/>
          <w:highlight w:val="none"/>
        </w:rPr>
      </w:pPr>
      <w:r>
        <w:rPr>
          <w:color w:val="auto"/>
          <w:spacing w:val="3"/>
          <w:sz w:val="43"/>
          <w:szCs w:val="43"/>
          <w:highlight w:val="none"/>
        </w:rPr>
        <w:t>（如有委托时）</w:t>
      </w:r>
    </w:p>
    <w:p w14:paraId="4646207D">
      <w:pPr>
        <w:spacing w:line="244" w:lineRule="auto"/>
        <w:rPr>
          <w:rFonts w:ascii="Arial"/>
          <w:color w:val="auto"/>
          <w:sz w:val="21"/>
          <w:highlight w:val="none"/>
        </w:rPr>
      </w:pPr>
    </w:p>
    <w:p w14:paraId="035CE6E6">
      <w:pPr>
        <w:spacing w:line="244" w:lineRule="auto"/>
        <w:rPr>
          <w:rFonts w:ascii="Arial"/>
          <w:color w:val="auto"/>
          <w:sz w:val="21"/>
          <w:highlight w:val="none"/>
        </w:rPr>
      </w:pPr>
    </w:p>
    <w:p w14:paraId="41EC8436">
      <w:pPr>
        <w:pStyle w:val="6"/>
        <w:spacing w:before="78" w:line="219" w:lineRule="auto"/>
        <w:rPr>
          <w:color w:val="auto"/>
          <w:sz w:val="24"/>
          <w:szCs w:val="24"/>
          <w:highlight w:val="none"/>
        </w:rPr>
      </w:pPr>
      <w:r>
        <w:rPr>
          <w:color w:val="auto"/>
          <w:spacing w:val="-2"/>
          <w:sz w:val="24"/>
          <w:szCs w:val="24"/>
          <w:highlight w:val="none"/>
        </w:rPr>
        <w:t>致：</w:t>
      </w:r>
      <w:r>
        <w:rPr>
          <w:color w:val="auto"/>
          <w:spacing w:val="-2"/>
          <w:sz w:val="24"/>
          <w:szCs w:val="24"/>
          <w:highlight w:val="none"/>
          <w:u w:val="single" w:color="auto"/>
        </w:rPr>
        <w:t>采购人</w:t>
      </w:r>
    </w:p>
    <w:p w14:paraId="1EB41ECF">
      <w:pPr>
        <w:pStyle w:val="6"/>
        <w:spacing w:before="178" w:line="360" w:lineRule="auto"/>
        <w:ind w:left="1" w:right="81" w:firstLine="480"/>
        <w:jc w:val="both"/>
        <w:rPr>
          <w:color w:val="auto"/>
          <w:sz w:val="24"/>
          <w:szCs w:val="24"/>
          <w:highlight w:val="none"/>
        </w:rPr>
      </w:pPr>
      <w:r>
        <w:rPr>
          <w:color w:val="auto"/>
          <w:spacing w:val="-3"/>
          <w:sz w:val="24"/>
          <w:szCs w:val="24"/>
          <w:highlight w:val="none"/>
        </w:rPr>
        <w:t>我</w:t>
      </w:r>
      <w:r>
        <w:rPr>
          <w:color w:val="auto"/>
          <w:spacing w:val="-3"/>
          <w:sz w:val="24"/>
          <w:szCs w:val="24"/>
          <w:highlight w:val="none"/>
          <w:u w:val="single" w:color="auto"/>
        </w:rPr>
        <w:t xml:space="preserve">  （姓名）  </w:t>
      </w:r>
      <w:r>
        <w:rPr>
          <w:color w:val="auto"/>
          <w:spacing w:val="-91"/>
          <w:sz w:val="24"/>
          <w:szCs w:val="24"/>
          <w:highlight w:val="none"/>
        </w:rPr>
        <w:t xml:space="preserve"> </w:t>
      </w:r>
      <w:r>
        <w:rPr>
          <w:color w:val="auto"/>
          <w:spacing w:val="-3"/>
          <w:sz w:val="24"/>
          <w:szCs w:val="24"/>
          <w:highlight w:val="none"/>
        </w:rPr>
        <w:t>系</w:t>
      </w:r>
      <w:r>
        <w:rPr>
          <w:color w:val="auto"/>
          <w:spacing w:val="-3"/>
          <w:sz w:val="24"/>
          <w:szCs w:val="24"/>
          <w:highlight w:val="none"/>
          <w:u w:val="single" w:color="auto"/>
        </w:rPr>
        <w:t xml:space="preserve">  （供应商名称）  </w:t>
      </w:r>
      <w:r>
        <w:rPr>
          <w:color w:val="auto"/>
          <w:spacing w:val="-91"/>
          <w:sz w:val="24"/>
          <w:szCs w:val="24"/>
          <w:highlight w:val="none"/>
        </w:rPr>
        <w:t xml:space="preserve"> </w:t>
      </w:r>
      <w:r>
        <w:rPr>
          <w:color w:val="auto"/>
          <w:spacing w:val="-3"/>
          <w:sz w:val="24"/>
          <w:szCs w:val="24"/>
          <w:highlight w:val="none"/>
        </w:rPr>
        <w:t>的 (</w:t>
      </w:r>
      <w:r>
        <w:rPr>
          <w:color w:val="auto"/>
          <w:spacing w:val="-85"/>
          <w:sz w:val="24"/>
          <w:szCs w:val="24"/>
          <w:highlight w:val="none"/>
        </w:rPr>
        <w:t xml:space="preserve"> </w:t>
      </w:r>
      <w:r>
        <w:rPr>
          <w:color w:val="auto"/>
          <w:spacing w:val="-87"/>
          <w:sz w:val="24"/>
          <w:szCs w:val="24"/>
          <w:highlight w:val="none"/>
          <w:u w:val="single" w:color="auto"/>
        </w:rPr>
        <w:t xml:space="preserve"> </w:t>
      </w:r>
      <w:r>
        <w:rPr>
          <w:color w:val="auto"/>
          <w:spacing w:val="-3"/>
          <w:sz w:val="24"/>
          <w:szCs w:val="24"/>
          <w:highlight w:val="none"/>
          <w:u w:val="single" w:color="auto"/>
        </w:rPr>
        <w:t>□法定代表人/□负责人/□自然人</w:t>
      </w:r>
      <w:r>
        <w:rPr>
          <w:color w:val="auto"/>
          <w:spacing w:val="-1"/>
          <w:sz w:val="24"/>
          <w:szCs w:val="24"/>
          <w:highlight w:val="none"/>
          <w:u w:val="single" w:color="auto"/>
        </w:rPr>
        <w:t>本人</w:t>
      </w:r>
      <w:r>
        <w:rPr>
          <w:color w:val="auto"/>
          <w:spacing w:val="-20"/>
          <w:sz w:val="24"/>
          <w:szCs w:val="24"/>
          <w:highlight w:val="none"/>
        </w:rPr>
        <w:t>），</w:t>
      </w:r>
      <w:r>
        <w:rPr>
          <w:color w:val="auto"/>
          <w:spacing w:val="-1"/>
          <w:sz w:val="24"/>
          <w:szCs w:val="24"/>
          <w:highlight w:val="none"/>
        </w:rPr>
        <w:t>现授权</w:t>
      </w:r>
      <w:r>
        <w:rPr>
          <w:color w:val="auto"/>
          <w:spacing w:val="-23"/>
          <w:sz w:val="24"/>
          <w:szCs w:val="24"/>
          <w:highlight w:val="none"/>
          <w:u w:val="single" w:color="auto"/>
        </w:rPr>
        <w:t xml:space="preserve"> </w:t>
      </w:r>
      <w:r>
        <w:rPr>
          <w:color w:val="auto"/>
          <w:spacing w:val="-1"/>
          <w:sz w:val="24"/>
          <w:szCs w:val="24"/>
          <w:highlight w:val="none"/>
          <w:u w:val="single" w:color="auto"/>
        </w:rPr>
        <w:t>（姓名）</w:t>
      </w:r>
      <w:r>
        <w:rPr>
          <w:color w:val="auto"/>
          <w:spacing w:val="-27"/>
          <w:sz w:val="24"/>
          <w:szCs w:val="24"/>
          <w:highlight w:val="none"/>
          <w:u w:val="single" w:color="auto"/>
        </w:rPr>
        <w:t xml:space="preserve"> </w:t>
      </w:r>
      <w:r>
        <w:rPr>
          <w:color w:val="auto"/>
          <w:spacing w:val="-83"/>
          <w:sz w:val="24"/>
          <w:szCs w:val="24"/>
          <w:highlight w:val="none"/>
        </w:rPr>
        <w:t xml:space="preserve"> </w:t>
      </w:r>
      <w:r>
        <w:rPr>
          <w:color w:val="auto"/>
          <w:spacing w:val="-1"/>
          <w:sz w:val="24"/>
          <w:szCs w:val="24"/>
          <w:highlight w:val="none"/>
        </w:rPr>
        <w:t>以我方的名义参加</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r>
        <w:rPr>
          <w:color w:val="auto"/>
          <w:spacing w:val="-107"/>
          <w:sz w:val="24"/>
          <w:szCs w:val="24"/>
          <w:highlight w:val="none"/>
        </w:rPr>
        <w:t xml:space="preserve"> </w:t>
      </w:r>
      <w:r>
        <w:rPr>
          <w:color w:val="auto"/>
          <w:spacing w:val="-2"/>
          <w:sz w:val="24"/>
          <w:szCs w:val="24"/>
          <w:highlight w:val="none"/>
        </w:rPr>
        <w:t>项目</w:t>
      </w:r>
      <w:r>
        <w:rPr>
          <w:color w:val="auto"/>
          <w:sz w:val="24"/>
          <w:szCs w:val="24"/>
          <w:highlight w:val="none"/>
        </w:rPr>
        <w:t>的竞标活动，并代表我方全权办理针对上述项目的所有采购程序和环节的具体事务</w:t>
      </w:r>
      <w:r>
        <w:rPr>
          <w:color w:val="auto"/>
          <w:spacing w:val="-2"/>
          <w:sz w:val="24"/>
          <w:szCs w:val="24"/>
          <w:highlight w:val="none"/>
        </w:rPr>
        <w:t>和签署相关文件。</w:t>
      </w:r>
    </w:p>
    <w:p w14:paraId="5B7B30CC">
      <w:pPr>
        <w:pStyle w:val="6"/>
        <w:spacing w:line="220" w:lineRule="auto"/>
        <w:ind w:left="482"/>
        <w:rPr>
          <w:color w:val="auto"/>
          <w:sz w:val="24"/>
          <w:szCs w:val="24"/>
          <w:highlight w:val="none"/>
        </w:rPr>
      </w:pPr>
      <w:r>
        <w:rPr>
          <w:color w:val="auto"/>
          <w:spacing w:val="-1"/>
          <w:sz w:val="24"/>
          <w:szCs w:val="24"/>
          <w:highlight w:val="none"/>
        </w:rPr>
        <w:t>我方对委托代理人的签字事项负全部责任。</w:t>
      </w:r>
    </w:p>
    <w:p w14:paraId="0A90A3B5">
      <w:pPr>
        <w:pStyle w:val="6"/>
        <w:spacing w:before="179" w:line="359" w:lineRule="auto"/>
        <w:ind w:firstLine="481"/>
        <w:rPr>
          <w:color w:val="auto"/>
          <w:sz w:val="24"/>
          <w:szCs w:val="24"/>
          <w:highlight w:val="none"/>
        </w:rPr>
      </w:pPr>
      <w:r>
        <w:rPr>
          <w:color w:val="auto"/>
          <w:spacing w:val="-4"/>
          <w:sz w:val="24"/>
          <w:szCs w:val="24"/>
          <w:highlight w:val="none"/>
        </w:rPr>
        <w:t>本授权书自签署之日起生效，在撤销授权的书面通知以</w:t>
      </w:r>
      <w:r>
        <w:rPr>
          <w:color w:val="auto"/>
          <w:spacing w:val="-5"/>
          <w:sz w:val="24"/>
          <w:szCs w:val="24"/>
          <w:highlight w:val="none"/>
        </w:rPr>
        <w:t>前，本授权书一直有效。</w:t>
      </w:r>
      <w:r>
        <w:rPr>
          <w:color w:val="auto"/>
          <w:sz w:val="24"/>
          <w:szCs w:val="24"/>
          <w:highlight w:val="none"/>
        </w:rPr>
        <w:t>委托代理人在授权书有效期内签署的所有文件不</w:t>
      </w:r>
      <w:r>
        <w:rPr>
          <w:color w:val="auto"/>
          <w:spacing w:val="-1"/>
          <w:sz w:val="24"/>
          <w:szCs w:val="24"/>
          <w:highlight w:val="none"/>
        </w:rPr>
        <w:t>因授权的撤销而失效。</w:t>
      </w:r>
    </w:p>
    <w:p w14:paraId="02E46E06">
      <w:pPr>
        <w:pStyle w:val="6"/>
        <w:spacing w:line="220" w:lineRule="auto"/>
        <w:ind w:left="480"/>
        <w:rPr>
          <w:color w:val="auto"/>
          <w:sz w:val="24"/>
          <w:szCs w:val="24"/>
          <w:highlight w:val="none"/>
        </w:rPr>
      </w:pPr>
      <w:r>
        <w:rPr>
          <w:color w:val="auto"/>
          <w:spacing w:val="-1"/>
          <w:sz w:val="24"/>
          <w:szCs w:val="24"/>
          <w:highlight w:val="none"/>
        </w:rPr>
        <w:t>委托代理人无转委托权，特此委托。</w:t>
      </w:r>
    </w:p>
    <w:p w14:paraId="3C0995C7">
      <w:pPr>
        <w:pStyle w:val="6"/>
        <w:spacing w:before="182" w:line="219" w:lineRule="auto"/>
        <w:ind w:left="499"/>
        <w:rPr>
          <w:color w:val="auto"/>
          <w:sz w:val="24"/>
          <w:szCs w:val="24"/>
          <w:highlight w:val="none"/>
        </w:rPr>
      </w:pPr>
      <w:r>
        <w:rPr>
          <w:color w:val="auto"/>
          <w:spacing w:val="-1"/>
          <w:sz w:val="24"/>
          <w:szCs w:val="24"/>
          <w:highlight w:val="none"/>
        </w:rPr>
        <w:t>附：法定代表人身份证明书及委托代理人有效身份证正反面复印件</w:t>
      </w:r>
    </w:p>
    <w:p w14:paraId="43ABF0F0">
      <w:pPr>
        <w:spacing w:line="283" w:lineRule="auto"/>
        <w:rPr>
          <w:rFonts w:ascii="Arial"/>
          <w:color w:val="auto"/>
          <w:sz w:val="21"/>
          <w:highlight w:val="none"/>
        </w:rPr>
      </w:pPr>
    </w:p>
    <w:p w14:paraId="16EE4C3E">
      <w:pPr>
        <w:spacing w:line="284" w:lineRule="auto"/>
        <w:rPr>
          <w:rFonts w:ascii="Arial"/>
          <w:color w:val="auto"/>
          <w:sz w:val="21"/>
          <w:highlight w:val="none"/>
        </w:rPr>
      </w:pPr>
    </w:p>
    <w:p w14:paraId="58DF1EB8">
      <w:pPr>
        <w:pStyle w:val="6"/>
        <w:spacing w:before="78" w:line="219" w:lineRule="auto"/>
        <w:rPr>
          <w:color w:val="auto"/>
          <w:sz w:val="24"/>
          <w:szCs w:val="24"/>
          <w:highlight w:val="none"/>
        </w:rPr>
      </w:pPr>
      <w:r>
        <w:rPr>
          <w:color w:val="auto"/>
          <w:spacing w:val="-1"/>
          <w:sz w:val="24"/>
          <w:szCs w:val="24"/>
          <w:highlight w:val="none"/>
        </w:rPr>
        <w:t>委托代理人（签字</w:t>
      </w:r>
      <w:r>
        <w:rPr>
          <w:color w:val="auto"/>
          <w:sz w:val="24"/>
          <w:szCs w:val="24"/>
          <w:highlight w:val="none"/>
        </w:rPr>
        <w:t>）：</w:t>
      </w:r>
      <w:r>
        <w:rPr>
          <w:color w:val="auto"/>
          <w:spacing w:val="1"/>
          <w:sz w:val="24"/>
          <w:szCs w:val="24"/>
          <w:highlight w:val="none"/>
        </w:rPr>
        <w:t xml:space="preserve">         </w:t>
      </w:r>
      <w:r>
        <w:rPr>
          <w:color w:val="auto"/>
          <w:spacing w:val="-1"/>
          <w:sz w:val="24"/>
          <w:szCs w:val="24"/>
          <w:highlight w:val="none"/>
        </w:rPr>
        <w:t>法定代表人（签字或盖章</w:t>
      </w:r>
      <w:r>
        <w:rPr>
          <w:color w:val="auto"/>
          <w:sz w:val="24"/>
          <w:szCs w:val="24"/>
          <w:highlight w:val="none"/>
        </w:rPr>
        <w:t>）：</w:t>
      </w:r>
    </w:p>
    <w:p w14:paraId="68B6E554">
      <w:pPr>
        <w:pStyle w:val="6"/>
        <w:spacing w:before="181" w:line="220" w:lineRule="auto"/>
        <w:rPr>
          <w:color w:val="auto"/>
          <w:sz w:val="24"/>
          <w:szCs w:val="24"/>
          <w:highlight w:val="none"/>
        </w:rPr>
      </w:pPr>
      <w:r>
        <w:rPr>
          <w:color w:val="auto"/>
          <w:spacing w:val="-1"/>
          <w:sz w:val="24"/>
          <w:szCs w:val="24"/>
          <w:highlight w:val="none"/>
        </w:rPr>
        <w:t>委托代理人身份证号码：</w:t>
      </w:r>
    </w:p>
    <w:p w14:paraId="6DFE31E6">
      <w:pPr>
        <w:spacing w:line="283" w:lineRule="auto"/>
        <w:rPr>
          <w:rFonts w:ascii="Arial"/>
          <w:color w:val="auto"/>
          <w:sz w:val="21"/>
          <w:highlight w:val="none"/>
        </w:rPr>
      </w:pPr>
    </w:p>
    <w:p w14:paraId="0AC988A1">
      <w:pPr>
        <w:spacing w:line="283" w:lineRule="auto"/>
        <w:rPr>
          <w:rFonts w:ascii="Arial"/>
          <w:color w:val="auto"/>
          <w:sz w:val="21"/>
          <w:highlight w:val="none"/>
        </w:rPr>
      </w:pPr>
    </w:p>
    <w:p w14:paraId="20C15474">
      <w:pPr>
        <w:pStyle w:val="6"/>
        <w:spacing w:before="78" w:line="219" w:lineRule="auto"/>
        <w:ind w:left="3000"/>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0D7C9C5B">
      <w:pPr>
        <w:pStyle w:val="6"/>
        <w:spacing w:before="183" w:line="220" w:lineRule="auto"/>
        <w:ind w:left="6291"/>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31B5E83A">
      <w:pPr>
        <w:spacing w:line="283" w:lineRule="auto"/>
        <w:rPr>
          <w:rFonts w:ascii="Arial"/>
          <w:color w:val="auto"/>
          <w:sz w:val="21"/>
          <w:highlight w:val="none"/>
        </w:rPr>
      </w:pPr>
    </w:p>
    <w:p w14:paraId="57EC8568">
      <w:pPr>
        <w:spacing w:line="283" w:lineRule="auto"/>
        <w:rPr>
          <w:rFonts w:ascii="Arial"/>
          <w:color w:val="auto"/>
          <w:sz w:val="21"/>
          <w:highlight w:val="none"/>
        </w:rPr>
      </w:pPr>
    </w:p>
    <w:p w14:paraId="1030A1D7">
      <w:pPr>
        <w:pStyle w:val="6"/>
        <w:spacing w:before="79" w:line="359" w:lineRule="auto"/>
        <w:ind w:right="81"/>
        <w:rPr>
          <w:color w:val="auto"/>
          <w:sz w:val="24"/>
          <w:szCs w:val="24"/>
          <w:highlight w:val="none"/>
        </w:rPr>
      </w:pPr>
      <w:r>
        <w:rPr>
          <w:color w:val="auto"/>
          <w:spacing w:val="-3"/>
          <w:sz w:val="24"/>
          <w:szCs w:val="24"/>
          <w:highlight w:val="none"/>
        </w:rPr>
        <w:t>注：1. 法定代表人必须在授权委托书上亲笔签字或盖章，委托代理人必须在授权委</w:t>
      </w:r>
      <w:r>
        <w:rPr>
          <w:color w:val="auto"/>
          <w:spacing w:val="-2"/>
          <w:sz w:val="24"/>
          <w:szCs w:val="24"/>
          <w:highlight w:val="none"/>
        </w:rPr>
        <w:t>托书上亲笔签字，</w:t>
      </w:r>
      <w:r>
        <w:rPr>
          <w:b/>
          <w:bCs/>
          <w:color w:val="auto"/>
          <w:spacing w:val="-2"/>
          <w:sz w:val="24"/>
          <w:szCs w:val="24"/>
          <w:highlight w:val="none"/>
        </w:rPr>
        <w:t>否则其响应文件按无效响应处理。</w:t>
      </w:r>
    </w:p>
    <w:p w14:paraId="1816D9FB">
      <w:pPr>
        <w:pStyle w:val="6"/>
        <w:spacing w:before="2" w:line="312" w:lineRule="auto"/>
        <w:ind w:left="1" w:right="100" w:firstLine="481"/>
        <w:rPr>
          <w:color w:val="auto"/>
          <w:sz w:val="24"/>
          <w:szCs w:val="24"/>
          <w:highlight w:val="none"/>
        </w:rPr>
      </w:pPr>
      <w:r>
        <w:rPr>
          <w:color w:val="auto"/>
          <w:sz w:val="24"/>
          <w:szCs w:val="24"/>
          <w:highlight w:val="none"/>
        </w:rPr>
        <w:t>2.供应商为其他组织或者自然人时，本磋商文</w:t>
      </w:r>
      <w:r>
        <w:rPr>
          <w:color w:val="auto"/>
          <w:spacing w:val="-1"/>
          <w:sz w:val="24"/>
          <w:szCs w:val="24"/>
          <w:highlight w:val="none"/>
        </w:rPr>
        <w:t>件规定的法定代表人指负责人或</w:t>
      </w:r>
      <w:r>
        <w:rPr>
          <w:color w:val="auto"/>
          <w:sz w:val="24"/>
          <w:szCs w:val="24"/>
          <w:highlight w:val="none"/>
        </w:rPr>
        <w:t>者自然人。本磋商文件所称负责人是指参加竞标的其他</w:t>
      </w:r>
      <w:r>
        <w:rPr>
          <w:color w:val="auto"/>
          <w:spacing w:val="-1"/>
          <w:sz w:val="24"/>
          <w:szCs w:val="24"/>
          <w:highlight w:val="none"/>
        </w:rPr>
        <w:t>组织营业执照上的负责人，本磋商文件所称自然人指参与竞标的自然人本人。</w:t>
      </w:r>
    </w:p>
    <w:p w14:paraId="512E8DAB">
      <w:pPr>
        <w:pStyle w:val="6"/>
        <w:spacing w:before="182" w:line="289" w:lineRule="auto"/>
        <w:ind w:left="3" w:right="81" w:firstLine="481"/>
        <w:rPr>
          <w:color w:val="auto"/>
          <w:sz w:val="24"/>
          <w:szCs w:val="24"/>
          <w:highlight w:val="none"/>
        </w:rPr>
      </w:pPr>
      <w:r>
        <w:rPr>
          <w:color w:val="auto"/>
          <w:spacing w:val="-6"/>
          <w:sz w:val="24"/>
          <w:szCs w:val="24"/>
          <w:highlight w:val="none"/>
        </w:rPr>
        <w:t>3. 法人、其他组织竞标时“我方</w:t>
      </w:r>
      <w:r>
        <w:rPr>
          <w:color w:val="auto"/>
          <w:spacing w:val="-84"/>
          <w:sz w:val="24"/>
          <w:szCs w:val="24"/>
          <w:highlight w:val="none"/>
        </w:rPr>
        <w:t xml:space="preserve"> </w:t>
      </w:r>
      <w:r>
        <w:rPr>
          <w:color w:val="auto"/>
          <w:spacing w:val="-6"/>
          <w:sz w:val="24"/>
          <w:szCs w:val="24"/>
          <w:highlight w:val="none"/>
        </w:rPr>
        <w:t>”是指“我单位</w:t>
      </w:r>
      <w:r>
        <w:rPr>
          <w:color w:val="auto"/>
          <w:spacing w:val="-88"/>
          <w:sz w:val="24"/>
          <w:szCs w:val="24"/>
          <w:highlight w:val="none"/>
        </w:rPr>
        <w:t xml:space="preserve"> </w:t>
      </w:r>
      <w:r>
        <w:rPr>
          <w:color w:val="auto"/>
          <w:spacing w:val="-6"/>
          <w:sz w:val="24"/>
          <w:szCs w:val="24"/>
          <w:highlight w:val="none"/>
        </w:rPr>
        <w:t>”，自然人竞标时“我方</w:t>
      </w:r>
      <w:r>
        <w:rPr>
          <w:color w:val="auto"/>
          <w:spacing w:val="-88"/>
          <w:sz w:val="24"/>
          <w:szCs w:val="24"/>
          <w:highlight w:val="none"/>
        </w:rPr>
        <w:t xml:space="preserve"> </w:t>
      </w:r>
      <w:r>
        <w:rPr>
          <w:color w:val="auto"/>
          <w:spacing w:val="-6"/>
          <w:sz w:val="24"/>
          <w:szCs w:val="24"/>
          <w:highlight w:val="none"/>
        </w:rPr>
        <w:t>”是</w:t>
      </w:r>
      <w:r>
        <w:rPr>
          <w:color w:val="auto"/>
          <w:spacing w:val="-2"/>
          <w:sz w:val="24"/>
          <w:szCs w:val="24"/>
          <w:highlight w:val="none"/>
        </w:rPr>
        <w:t>指“本人</w:t>
      </w:r>
      <w:r>
        <w:rPr>
          <w:color w:val="auto"/>
          <w:spacing w:val="-89"/>
          <w:sz w:val="24"/>
          <w:szCs w:val="24"/>
          <w:highlight w:val="none"/>
        </w:rPr>
        <w:t xml:space="preserve"> </w:t>
      </w:r>
      <w:r>
        <w:rPr>
          <w:color w:val="auto"/>
          <w:spacing w:val="-2"/>
          <w:sz w:val="24"/>
          <w:szCs w:val="24"/>
          <w:highlight w:val="none"/>
        </w:rPr>
        <w:t>”。</w:t>
      </w:r>
    </w:p>
    <w:p w14:paraId="0DAF9420">
      <w:pPr>
        <w:spacing w:line="289" w:lineRule="auto"/>
        <w:rPr>
          <w:color w:val="auto"/>
          <w:sz w:val="24"/>
          <w:szCs w:val="24"/>
          <w:highlight w:val="none"/>
        </w:rPr>
        <w:sectPr>
          <w:headerReference r:id="rId39" w:type="default"/>
          <w:footerReference r:id="rId40" w:type="default"/>
          <w:pgSz w:w="11900" w:h="16840"/>
          <w:pgMar w:top="1265" w:right="1539" w:bottom="691" w:left="1628" w:header="943" w:footer="455" w:gutter="0"/>
          <w:cols w:space="720" w:num="1"/>
        </w:sectPr>
      </w:pPr>
    </w:p>
    <w:p w14:paraId="7CDE370D">
      <w:pPr>
        <w:pStyle w:val="6"/>
        <w:spacing w:before="259" w:line="223" w:lineRule="auto"/>
        <w:ind w:left="1257"/>
        <w:rPr>
          <w:color w:val="auto"/>
          <w:sz w:val="43"/>
          <w:szCs w:val="43"/>
          <w:highlight w:val="none"/>
        </w:rPr>
      </w:pPr>
      <w:r>
        <w:rPr>
          <w:color w:val="auto"/>
          <w:spacing w:val="8"/>
          <w:sz w:val="43"/>
          <w:szCs w:val="43"/>
          <w:highlight w:val="none"/>
        </w:rPr>
        <w:t>授权委托书（联合体竞标格式）</w:t>
      </w:r>
    </w:p>
    <w:p w14:paraId="1D61CA0C">
      <w:pPr>
        <w:pStyle w:val="6"/>
        <w:spacing w:before="278" w:line="225" w:lineRule="auto"/>
        <w:ind w:left="2813"/>
        <w:rPr>
          <w:color w:val="auto"/>
          <w:sz w:val="43"/>
          <w:szCs w:val="43"/>
          <w:highlight w:val="none"/>
        </w:rPr>
      </w:pPr>
      <w:r>
        <w:rPr>
          <w:color w:val="auto"/>
          <w:spacing w:val="3"/>
          <w:sz w:val="43"/>
          <w:szCs w:val="43"/>
          <w:highlight w:val="none"/>
        </w:rPr>
        <w:t>（如有委托时）</w:t>
      </w:r>
    </w:p>
    <w:p w14:paraId="46119E9B">
      <w:pPr>
        <w:spacing w:line="241" w:lineRule="auto"/>
        <w:rPr>
          <w:rFonts w:ascii="Arial"/>
          <w:color w:val="auto"/>
          <w:sz w:val="21"/>
          <w:highlight w:val="none"/>
        </w:rPr>
      </w:pPr>
    </w:p>
    <w:p w14:paraId="5CCA9515">
      <w:pPr>
        <w:spacing w:line="241" w:lineRule="auto"/>
        <w:rPr>
          <w:rFonts w:ascii="Arial"/>
          <w:color w:val="auto"/>
          <w:sz w:val="21"/>
          <w:highlight w:val="none"/>
        </w:rPr>
      </w:pPr>
    </w:p>
    <w:p w14:paraId="75FE5B94">
      <w:pPr>
        <w:spacing w:line="242" w:lineRule="auto"/>
        <w:rPr>
          <w:rFonts w:ascii="Arial"/>
          <w:color w:val="auto"/>
          <w:sz w:val="21"/>
          <w:highlight w:val="none"/>
        </w:rPr>
      </w:pPr>
    </w:p>
    <w:p w14:paraId="0640F4A4">
      <w:pPr>
        <w:spacing w:line="242" w:lineRule="auto"/>
        <w:rPr>
          <w:rFonts w:ascii="Arial"/>
          <w:color w:val="auto"/>
          <w:sz w:val="21"/>
          <w:highlight w:val="none"/>
        </w:rPr>
      </w:pPr>
    </w:p>
    <w:p w14:paraId="188C2F74">
      <w:pPr>
        <w:pStyle w:val="6"/>
        <w:tabs>
          <w:tab w:val="left" w:pos="8650"/>
        </w:tabs>
        <w:spacing w:before="78" w:line="359" w:lineRule="auto"/>
        <w:ind w:right="81" w:firstLine="480"/>
        <w:jc w:val="both"/>
        <w:rPr>
          <w:color w:val="auto"/>
          <w:sz w:val="24"/>
          <w:szCs w:val="24"/>
          <w:highlight w:val="none"/>
        </w:rPr>
      </w:pPr>
      <w:r>
        <w:rPr>
          <w:color w:val="auto"/>
          <w:spacing w:val="-16"/>
          <w:sz w:val="24"/>
          <w:szCs w:val="24"/>
          <w:highlight w:val="none"/>
        </w:rPr>
        <w:t>本授权委托书声明：根据</w:t>
      </w:r>
      <w:r>
        <w:rPr>
          <w:color w:val="auto"/>
          <w:spacing w:val="7"/>
          <w:sz w:val="24"/>
          <w:szCs w:val="24"/>
          <w:highlight w:val="none"/>
          <w:u w:val="single" w:color="auto"/>
        </w:rPr>
        <w:t xml:space="preserve">               </w:t>
      </w:r>
      <w:r>
        <w:rPr>
          <w:color w:val="auto"/>
          <w:spacing w:val="-16"/>
          <w:sz w:val="24"/>
          <w:szCs w:val="24"/>
          <w:highlight w:val="none"/>
        </w:rPr>
        <w:t>（牵头人名称）与</w:t>
      </w:r>
      <w:r>
        <w:rPr>
          <w:color w:val="auto"/>
          <w:spacing w:val="-16"/>
          <w:sz w:val="24"/>
          <w:szCs w:val="24"/>
          <w:highlight w:val="none"/>
          <w:u w:val="single" w:color="auto"/>
        </w:rPr>
        <w:t xml:space="preserve"> </w:t>
      </w:r>
      <w:r>
        <w:rPr>
          <w:color w:val="auto"/>
          <w:spacing w:val="-17"/>
          <w:sz w:val="24"/>
          <w:szCs w:val="24"/>
          <w:highlight w:val="none"/>
          <w:u w:val="single" w:color="auto"/>
        </w:rPr>
        <w:t xml:space="preserve">              </w:t>
      </w:r>
      <w:r>
        <w:rPr>
          <w:color w:val="auto"/>
          <w:spacing w:val="-17"/>
          <w:sz w:val="24"/>
          <w:szCs w:val="24"/>
          <w:highlight w:val="none"/>
        </w:rPr>
        <w:t>（联</w:t>
      </w:r>
      <w:r>
        <w:rPr>
          <w:color w:val="auto"/>
          <w:spacing w:val="-1"/>
          <w:sz w:val="24"/>
          <w:szCs w:val="24"/>
          <w:highlight w:val="none"/>
        </w:rPr>
        <w:t>合体其他成员名称）签订的《联合体竞标协议书》的内容，</w:t>
      </w:r>
      <w:r>
        <w:rPr>
          <w:color w:val="auto"/>
          <w:sz w:val="24"/>
          <w:szCs w:val="24"/>
          <w:highlight w:val="none"/>
          <w:u w:val="single" w:color="auto"/>
        </w:rPr>
        <w:tab/>
      </w:r>
      <w:r>
        <w:rPr>
          <w:color w:val="auto"/>
          <w:sz w:val="24"/>
          <w:szCs w:val="24"/>
          <w:highlight w:val="none"/>
        </w:rPr>
        <w:t xml:space="preserve"> （牵头人名称）的法定代表人</w:t>
      </w:r>
      <w:r>
        <w:rPr>
          <w:color w:val="auto"/>
          <w:spacing w:val="-120"/>
          <w:sz w:val="24"/>
          <w:szCs w:val="24"/>
          <w:highlight w:val="none"/>
        </w:rPr>
        <w:t xml:space="preserve"> </w:t>
      </w:r>
      <w:r>
        <w:rPr>
          <w:color w:val="auto"/>
          <w:sz w:val="24"/>
          <w:szCs w:val="24"/>
          <w:highlight w:val="none"/>
          <w:u w:val="single" w:color="auto"/>
        </w:rPr>
        <w:t xml:space="preserve">      </w:t>
      </w:r>
      <w:r>
        <w:rPr>
          <w:color w:val="auto"/>
          <w:sz w:val="24"/>
          <w:szCs w:val="24"/>
          <w:highlight w:val="none"/>
        </w:rPr>
        <w:t>（姓名）现授权</w:t>
      </w:r>
      <w:r>
        <w:rPr>
          <w:color w:val="auto"/>
          <w:sz w:val="24"/>
          <w:szCs w:val="24"/>
          <w:highlight w:val="none"/>
          <w:u w:val="single" w:color="auto"/>
        </w:rPr>
        <w:t xml:space="preserve">     </w:t>
      </w:r>
      <w:r>
        <w:rPr>
          <w:color w:val="auto"/>
          <w:spacing w:val="-1"/>
          <w:sz w:val="24"/>
          <w:szCs w:val="24"/>
          <w:highlight w:val="none"/>
          <w:u w:val="single" w:color="auto"/>
        </w:rPr>
        <w:t xml:space="preserve"> </w:t>
      </w:r>
      <w:r>
        <w:rPr>
          <w:color w:val="auto"/>
          <w:spacing w:val="-1"/>
          <w:sz w:val="24"/>
          <w:szCs w:val="24"/>
          <w:highlight w:val="none"/>
        </w:rPr>
        <w:t>（姓名）为联合委托代</w:t>
      </w:r>
      <w:r>
        <w:rPr>
          <w:color w:val="auto"/>
          <w:sz w:val="24"/>
          <w:szCs w:val="24"/>
          <w:highlight w:val="none"/>
        </w:rPr>
        <w:t>理人，并代表我方全权办理针对上述项目的所有采购程序</w:t>
      </w:r>
      <w:r>
        <w:rPr>
          <w:color w:val="auto"/>
          <w:spacing w:val="-1"/>
          <w:sz w:val="24"/>
          <w:szCs w:val="24"/>
          <w:highlight w:val="none"/>
        </w:rPr>
        <w:t>和环节的具体事务和签署</w:t>
      </w:r>
      <w:r>
        <w:rPr>
          <w:color w:val="auto"/>
          <w:spacing w:val="-2"/>
          <w:sz w:val="24"/>
          <w:szCs w:val="24"/>
          <w:highlight w:val="none"/>
        </w:rPr>
        <w:t>相关文件。</w:t>
      </w:r>
    </w:p>
    <w:p w14:paraId="7077DC59">
      <w:pPr>
        <w:pStyle w:val="6"/>
        <w:spacing w:line="220" w:lineRule="auto"/>
        <w:ind w:left="482"/>
        <w:rPr>
          <w:color w:val="auto"/>
          <w:sz w:val="24"/>
          <w:szCs w:val="24"/>
          <w:highlight w:val="none"/>
        </w:rPr>
      </w:pPr>
      <w:r>
        <w:rPr>
          <w:color w:val="auto"/>
          <w:spacing w:val="-1"/>
          <w:sz w:val="24"/>
          <w:szCs w:val="24"/>
          <w:highlight w:val="none"/>
        </w:rPr>
        <w:t>我方对委托代理人的签字事项负全部责任。</w:t>
      </w:r>
    </w:p>
    <w:p w14:paraId="7084685F">
      <w:pPr>
        <w:pStyle w:val="6"/>
        <w:spacing w:before="180" w:line="359" w:lineRule="auto"/>
        <w:ind w:firstLine="481"/>
        <w:rPr>
          <w:color w:val="auto"/>
          <w:sz w:val="24"/>
          <w:szCs w:val="24"/>
          <w:highlight w:val="none"/>
        </w:rPr>
      </w:pPr>
      <w:r>
        <w:rPr>
          <w:color w:val="auto"/>
          <w:spacing w:val="-4"/>
          <w:sz w:val="24"/>
          <w:szCs w:val="24"/>
          <w:highlight w:val="none"/>
        </w:rPr>
        <w:t>本授权书自签署之日起生效，在撤销授权的书面通知以</w:t>
      </w:r>
      <w:r>
        <w:rPr>
          <w:color w:val="auto"/>
          <w:spacing w:val="-5"/>
          <w:sz w:val="24"/>
          <w:szCs w:val="24"/>
          <w:highlight w:val="none"/>
        </w:rPr>
        <w:t>前，本授权书一直有效。</w:t>
      </w:r>
      <w:r>
        <w:rPr>
          <w:color w:val="auto"/>
          <w:sz w:val="24"/>
          <w:szCs w:val="24"/>
          <w:highlight w:val="none"/>
        </w:rPr>
        <w:t>委托代理人在授权书有效期内签署的所有文件不</w:t>
      </w:r>
      <w:r>
        <w:rPr>
          <w:color w:val="auto"/>
          <w:spacing w:val="-1"/>
          <w:sz w:val="24"/>
          <w:szCs w:val="24"/>
          <w:highlight w:val="none"/>
        </w:rPr>
        <w:t>因授权的撤销而失效。</w:t>
      </w:r>
    </w:p>
    <w:p w14:paraId="2FADD5DA">
      <w:pPr>
        <w:pStyle w:val="6"/>
        <w:spacing w:line="220" w:lineRule="auto"/>
        <w:ind w:left="480"/>
        <w:rPr>
          <w:color w:val="auto"/>
          <w:sz w:val="24"/>
          <w:szCs w:val="24"/>
          <w:highlight w:val="none"/>
        </w:rPr>
      </w:pPr>
      <w:r>
        <w:rPr>
          <w:color w:val="auto"/>
          <w:spacing w:val="-1"/>
          <w:sz w:val="24"/>
          <w:szCs w:val="24"/>
          <w:highlight w:val="none"/>
        </w:rPr>
        <w:t>委托代理人无转委托权，特此委托。</w:t>
      </w:r>
    </w:p>
    <w:p w14:paraId="0B758993">
      <w:pPr>
        <w:spacing w:line="283" w:lineRule="auto"/>
        <w:rPr>
          <w:rFonts w:ascii="Arial"/>
          <w:color w:val="auto"/>
          <w:sz w:val="21"/>
          <w:highlight w:val="none"/>
        </w:rPr>
      </w:pPr>
    </w:p>
    <w:p w14:paraId="0962F17E">
      <w:pPr>
        <w:spacing w:line="283" w:lineRule="auto"/>
        <w:rPr>
          <w:rFonts w:ascii="Arial"/>
          <w:color w:val="auto"/>
          <w:sz w:val="21"/>
          <w:highlight w:val="none"/>
        </w:rPr>
      </w:pPr>
    </w:p>
    <w:p w14:paraId="1BC56A0B">
      <w:pPr>
        <w:pStyle w:val="6"/>
        <w:spacing w:before="78" w:line="219" w:lineRule="auto"/>
        <w:ind w:left="1558"/>
        <w:rPr>
          <w:color w:val="auto"/>
          <w:sz w:val="24"/>
          <w:szCs w:val="24"/>
          <w:highlight w:val="none"/>
        </w:rPr>
      </w:pPr>
      <w:r>
        <w:rPr>
          <w:color w:val="auto"/>
          <w:spacing w:val="-1"/>
          <w:sz w:val="24"/>
          <w:szCs w:val="24"/>
          <w:highlight w:val="none"/>
        </w:rPr>
        <w:t>牵头人法定代表人（签字或盖章</w:t>
      </w:r>
      <w:r>
        <w:rPr>
          <w:color w:val="auto"/>
          <w:spacing w:val="3"/>
          <w:sz w:val="24"/>
          <w:szCs w:val="24"/>
          <w:highlight w:val="none"/>
        </w:rPr>
        <w:t>）：</w:t>
      </w:r>
    </w:p>
    <w:p w14:paraId="09717059">
      <w:pPr>
        <w:pStyle w:val="6"/>
        <w:spacing w:before="183" w:line="219" w:lineRule="auto"/>
        <w:ind w:left="3118"/>
        <w:rPr>
          <w:color w:val="auto"/>
          <w:sz w:val="24"/>
          <w:szCs w:val="24"/>
          <w:highlight w:val="none"/>
        </w:rPr>
      </w:pPr>
      <w:r>
        <w:rPr>
          <w:color w:val="auto"/>
          <w:spacing w:val="-1"/>
          <w:sz w:val="24"/>
          <w:szCs w:val="24"/>
          <w:highlight w:val="none"/>
        </w:rPr>
        <w:t>牵头人（电子签章</w:t>
      </w:r>
      <w:r>
        <w:rPr>
          <w:color w:val="auto"/>
          <w:sz w:val="24"/>
          <w:szCs w:val="24"/>
          <w:highlight w:val="none"/>
        </w:rPr>
        <w:t>）：</w:t>
      </w:r>
    </w:p>
    <w:p w14:paraId="187BFC1E">
      <w:pPr>
        <w:pStyle w:val="6"/>
        <w:spacing w:before="181" w:line="220" w:lineRule="auto"/>
        <w:ind w:left="3882"/>
        <w:rPr>
          <w:color w:val="auto"/>
          <w:sz w:val="24"/>
          <w:szCs w:val="24"/>
          <w:highlight w:val="none"/>
        </w:rPr>
      </w:pPr>
      <w:r>
        <w:rPr>
          <w:color w:val="auto"/>
          <w:spacing w:val="-13"/>
          <w:sz w:val="24"/>
          <w:szCs w:val="24"/>
          <w:highlight w:val="none"/>
        </w:rPr>
        <w:t>日期：</w:t>
      </w:r>
      <w:r>
        <w:rPr>
          <w:color w:val="auto"/>
          <w:spacing w:val="2"/>
          <w:sz w:val="24"/>
          <w:szCs w:val="24"/>
          <w:highlight w:val="none"/>
        </w:rPr>
        <w:t xml:space="preserve">    </w:t>
      </w:r>
      <w:r>
        <w:rPr>
          <w:color w:val="auto"/>
          <w:spacing w:val="-13"/>
          <w:sz w:val="24"/>
          <w:szCs w:val="24"/>
          <w:highlight w:val="none"/>
        </w:rPr>
        <w:t>年</w:t>
      </w:r>
      <w:r>
        <w:rPr>
          <w:color w:val="auto"/>
          <w:spacing w:val="6"/>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75989101">
      <w:pPr>
        <w:spacing w:line="283" w:lineRule="auto"/>
        <w:rPr>
          <w:rFonts w:ascii="Arial"/>
          <w:color w:val="auto"/>
          <w:sz w:val="21"/>
          <w:highlight w:val="none"/>
        </w:rPr>
      </w:pPr>
    </w:p>
    <w:p w14:paraId="2AB5ABB5">
      <w:pPr>
        <w:spacing w:line="283" w:lineRule="auto"/>
        <w:rPr>
          <w:rFonts w:ascii="Arial"/>
          <w:color w:val="auto"/>
          <w:sz w:val="21"/>
          <w:highlight w:val="none"/>
        </w:rPr>
      </w:pPr>
    </w:p>
    <w:p w14:paraId="7EC2AF6F">
      <w:pPr>
        <w:pStyle w:val="6"/>
        <w:spacing w:before="78" w:line="220" w:lineRule="auto"/>
        <w:ind w:left="3120"/>
        <w:rPr>
          <w:color w:val="auto"/>
          <w:sz w:val="24"/>
          <w:szCs w:val="24"/>
          <w:highlight w:val="none"/>
        </w:rPr>
      </w:pPr>
      <w:r>
        <w:rPr>
          <w:color w:val="auto"/>
          <w:spacing w:val="-2"/>
          <w:sz w:val="24"/>
          <w:szCs w:val="24"/>
          <w:highlight w:val="none"/>
        </w:rPr>
        <w:t>被授权人（签字</w:t>
      </w:r>
      <w:r>
        <w:rPr>
          <w:color w:val="auto"/>
          <w:spacing w:val="1"/>
          <w:sz w:val="24"/>
          <w:szCs w:val="24"/>
          <w:highlight w:val="none"/>
        </w:rPr>
        <w:t>）：</w:t>
      </w:r>
    </w:p>
    <w:p w14:paraId="37ED6228">
      <w:pPr>
        <w:pStyle w:val="6"/>
        <w:spacing w:before="182" w:line="220" w:lineRule="auto"/>
        <w:ind w:left="3882"/>
        <w:rPr>
          <w:color w:val="auto"/>
          <w:sz w:val="24"/>
          <w:szCs w:val="24"/>
          <w:highlight w:val="none"/>
        </w:rPr>
      </w:pPr>
      <w:r>
        <w:rPr>
          <w:color w:val="auto"/>
          <w:spacing w:val="-13"/>
          <w:sz w:val="24"/>
          <w:szCs w:val="24"/>
          <w:highlight w:val="none"/>
        </w:rPr>
        <w:t>日期：</w:t>
      </w:r>
      <w:r>
        <w:rPr>
          <w:color w:val="auto"/>
          <w:spacing w:val="2"/>
          <w:sz w:val="24"/>
          <w:szCs w:val="24"/>
          <w:highlight w:val="none"/>
        </w:rPr>
        <w:t xml:space="preserve">    </w:t>
      </w:r>
      <w:r>
        <w:rPr>
          <w:color w:val="auto"/>
          <w:spacing w:val="-13"/>
          <w:sz w:val="24"/>
          <w:szCs w:val="24"/>
          <w:highlight w:val="none"/>
        </w:rPr>
        <w:t>年</w:t>
      </w:r>
      <w:r>
        <w:rPr>
          <w:color w:val="auto"/>
          <w:spacing w:val="6"/>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7FB4CE6A">
      <w:pPr>
        <w:spacing w:line="283" w:lineRule="auto"/>
        <w:rPr>
          <w:rFonts w:ascii="Arial"/>
          <w:color w:val="auto"/>
          <w:sz w:val="21"/>
          <w:highlight w:val="none"/>
        </w:rPr>
      </w:pPr>
    </w:p>
    <w:p w14:paraId="13923D2E">
      <w:pPr>
        <w:spacing w:line="283" w:lineRule="auto"/>
        <w:rPr>
          <w:rFonts w:ascii="Arial"/>
          <w:color w:val="auto"/>
          <w:sz w:val="21"/>
          <w:highlight w:val="none"/>
        </w:rPr>
      </w:pPr>
    </w:p>
    <w:p w14:paraId="434A82FC">
      <w:pPr>
        <w:pStyle w:val="6"/>
        <w:spacing w:before="78" w:line="359" w:lineRule="auto"/>
        <w:ind w:right="81"/>
        <w:rPr>
          <w:color w:val="auto"/>
          <w:sz w:val="24"/>
          <w:szCs w:val="24"/>
          <w:highlight w:val="none"/>
        </w:rPr>
      </w:pPr>
      <w:r>
        <w:rPr>
          <w:color w:val="auto"/>
          <w:spacing w:val="-3"/>
          <w:sz w:val="24"/>
          <w:szCs w:val="24"/>
          <w:highlight w:val="none"/>
        </w:rPr>
        <w:t>注：1. 法定代表人必须在授权委托书上亲笔签字或盖章，委托代理人必须在授权委</w:t>
      </w:r>
      <w:r>
        <w:rPr>
          <w:color w:val="auto"/>
          <w:spacing w:val="-2"/>
          <w:sz w:val="24"/>
          <w:szCs w:val="24"/>
          <w:highlight w:val="none"/>
        </w:rPr>
        <w:t>托书上亲笔签字，</w:t>
      </w:r>
      <w:r>
        <w:rPr>
          <w:b/>
          <w:bCs/>
          <w:color w:val="auto"/>
          <w:spacing w:val="-2"/>
          <w:sz w:val="24"/>
          <w:szCs w:val="24"/>
          <w:highlight w:val="none"/>
        </w:rPr>
        <w:t>否则其响应文件按无效响应处理。</w:t>
      </w:r>
    </w:p>
    <w:p w14:paraId="23DDAEF0">
      <w:pPr>
        <w:pStyle w:val="6"/>
        <w:spacing w:before="1" w:line="219" w:lineRule="auto"/>
        <w:ind w:left="483"/>
        <w:rPr>
          <w:color w:val="auto"/>
          <w:sz w:val="24"/>
          <w:szCs w:val="24"/>
          <w:highlight w:val="none"/>
        </w:rPr>
      </w:pPr>
      <w:r>
        <w:rPr>
          <w:color w:val="auto"/>
          <w:spacing w:val="-1"/>
          <w:sz w:val="24"/>
          <w:szCs w:val="24"/>
          <w:highlight w:val="none"/>
        </w:rPr>
        <w:t>2.本授权委托书应由联合体牵头人的法定代表人按上述规定签署。</w:t>
      </w:r>
    </w:p>
    <w:p w14:paraId="6173ACA1">
      <w:pPr>
        <w:pStyle w:val="6"/>
        <w:spacing w:before="181" w:line="313" w:lineRule="auto"/>
        <w:ind w:left="1" w:right="100" w:firstLine="483"/>
        <w:rPr>
          <w:color w:val="auto"/>
          <w:sz w:val="24"/>
          <w:szCs w:val="24"/>
          <w:highlight w:val="none"/>
        </w:rPr>
      </w:pPr>
      <w:r>
        <w:rPr>
          <w:color w:val="auto"/>
          <w:sz w:val="24"/>
          <w:szCs w:val="24"/>
          <w:highlight w:val="none"/>
        </w:rPr>
        <w:t>3.供应商为其他组织或者自然人时，本磋</w:t>
      </w:r>
      <w:r>
        <w:rPr>
          <w:color w:val="auto"/>
          <w:spacing w:val="-1"/>
          <w:sz w:val="24"/>
          <w:szCs w:val="24"/>
          <w:highlight w:val="none"/>
        </w:rPr>
        <w:t>商文件规定的法定代表人指负责人或</w:t>
      </w:r>
      <w:r>
        <w:rPr>
          <w:color w:val="auto"/>
          <w:sz w:val="24"/>
          <w:szCs w:val="24"/>
          <w:highlight w:val="none"/>
        </w:rPr>
        <w:t>者自然人。本磋商文件所称负责人是指参加竞标的其他</w:t>
      </w:r>
      <w:r>
        <w:rPr>
          <w:color w:val="auto"/>
          <w:spacing w:val="-1"/>
          <w:sz w:val="24"/>
          <w:szCs w:val="24"/>
          <w:highlight w:val="none"/>
        </w:rPr>
        <w:t>组织营业执照上的负责人，本磋商文件所称自然人指参与竞标的自然人本人。</w:t>
      </w:r>
    </w:p>
    <w:p w14:paraId="09BFD7FE">
      <w:pPr>
        <w:pStyle w:val="6"/>
        <w:spacing w:before="179" w:line="290" w:lineRule="auto"/>
        <w:ind w:left="3" w:right="100" w:firstLine="476"/>
        <w:rPr>
          <w:color w:val="auto"/>
          <w:sz w:val="24"/>
          <w:szCs w:val="24"/>
          <w:highlight w:val="none"/>
        </w:rPr>
      </w:pPr>
      <w:r>
        <w:rPr>
          <w:color w:val="auto"/>
          <w:spacing w:val="-3"/>
          <w:sz w:val="24"/>
          <w:szCs w:val="24"/>
          <w:highlight w:val="none"/>
        </w:rPr>
        <w:t>4.法人、其他组织竞标时“我方</w:t>
      </w:r>
      <w:r>
        <w:rPr>
          <w:color w:val="auto"/>
          <w:spacing w:val="-89"/>
          <w:sz w:val="24"/>
          <w:szCs w:val="24"/>
          <w:highlight w:val="none"/>
        </w:rPr>
        <w:t xml:space="preserve"> </w:t>
      </w:r>
      <w:r>
        <w:rPr>
          <w:color w:val="auto"/>
          <w:spacing w:val="-3"/>
          <w:sz w:val="24"/>
          <w:szCs w:val="24"/>
          <w:highlight w:val="none"/>
        </w:rPr>
        <w:t>”是指“我单位</w:t>
      </w:r>
      <w:r>
        <w:rPr>
          <w:color w:val="auto"/>
          <w:spacing w:val="-88"/>
          <w:sz w:val="24"/>
          <w:szCs w:val="24"/>
          <w:highlight w:val="none"/>
        </w:rPr>
        <w:t xml:space="preserve"> </w:t>
      </w:r>
      <w:r>
        <w:rPr>
          <w:color w:val="auto"/>
          <w:spacing w:val="-3"/>
          <w:sz w:val="24"/>
          <w:szCs w:val="24"/>
          <w:highlight w:val="none"/>
        </w:rPr>
        <w:t>”，自然人竞标时“我方</w:t>
      </w:r>
      <w:r>
        <w:rPr>
          <w:color w:val="auto"/>
          <w:spacing w:val="-88"/>
          <w:sz w:val="24"/>
          <w:szCs w:val="24"/>
          <w:highlight w:val="none"/>
        </w:rPr>
        <w:t xml:space="preserve"> </w:t>
      </w:r>
      <w:r>
        <w:rPr>
          <w:color w:val="auto"/>
          <w:spacing w:val="-3"/>
          <w:sz w:val="24"/>
          <w:szCs w:val="24"/>
          <w:highlight w:val="none"/>
        </w:rPr>
        <w:t>”是</w:t>
      </w:r>
      <w:r>
        <w:rPr>
          <w:color w:val="auto"/>
          <w:spacing w:val="-2"/>
          <w:sz w:val="24"/>
          <w:szCs w:val="24"/>
          <w:highlight w:val="none"/>
        </w:rPr>
        <w:t>指“本人</w:t>
      </w:r>
      <w:r>
        <w:rPr>
          <w:color w:val="auto"/>
          <w:spacing w:val="-89"/>
          <w:sz w:val="24"/>
          <w:szCs w:val="24"/>
          <w:highlight w:val="none"/>
        </w:rPr>
        <w:t xml:space="preserve"> </w:t>
      </w:r>
      <w:r>
        <w:rPr>
          <w:color w:val="auto"/>
          <w:spacing w:val="-2"/>
          <w:sz w:val="24"/>
          <w:szCs w:val="24"/>
          <w:highlight w:val="none"/>
        </w:rPr>
        <w:t>”。</w:t>
      </w:r>
    </w:p>
    <w:p w14:paraId="5DDEF8BE">
      <w:pPr>
        <w:spacing w:line="290" w:lineRule="auto"/>
        <w:rPr>
          <w:color w:val="auto"/>
          <w:sz w:val="24"/>
          <w:szCs w:val="24"/>
          <w:highlight w:val="none"/>
        </w:rPr>
        <w:sectPr>
          <w:footerReference r:id="rId41" w:type="default"/>
          <w:pgSz w:w="11900" w:h="16840"/>
          <w:pgMar w:top="1265" w:right="1539" w:bottom="691" w:left="1628" w:header="943" w:footer="455" w:gutter="0"/>
          <w:cols w:space="720" w:num="1"/>
        </w:sectPr>
      </w:pPr>
    </w:p>
    <w:p w14:paraId="415FCD5E">
      <w:pPr>
        <w:pStyle w:val="6"/>
        <w:spacing w:before="155" w:line="220" w:lineRule="auto"/>
        <w:ind w:left="453"/>
        <w:rPr>
          <w:color w:val="auto"/>
          <w:highlight w:val="none"/>
        </w:rPr>
      </w:pPr>
      <w:r>
        <w:rPr>
          <w:b/>
          <w:bCs/>
          <w:color w:val="auto"/>
          <w:spacing w:val="-7"/>
          <w:highlight w:val="none"/>
        </w:rPr>
        <w:t>四、商务条款偏离表</w:t>
      </w:r>
    </w:p>
    <w:p w14:paraId="04BBB0A2">
      <w:pPr>
        <w:pStyle w:val="6"/>
        <w:spacing w:before="24" w:line="224" w:lineRule="auto"/>
        <w:ind w:left="3228"/>
        <w:rPr>
          <w:color w:val="auto"/>
          <w:sz w:val="43"/>
          <w:szCs w:val="43"/>
          <w:highlight w:val="none"/>
        </w:rPr>
      </w:pPr>
      <w:r>
        <w:rPr>
          <w:color w:val="auto"/>
          <w:spacing w:val="6"/>
          <w:sz w:val="43"/>
          <w:szCs w:val="43"/>
          <w:highlight w:val="none"/>
        </w:rPr>
        <w:t>商务条款偏离表</w:t>
      </w:r>
    </w:p>
    <w:p w14:paraId="7B5F5F61">
      <w:pPr>
        <w:spacing w:line="430" w:lineRule="auto"/>
        <w:rPr>
          <w:rFonts w:ascii="Arial"/>
          <w:color w:val="auto"/>
          <w:sz w:val="21"/>
          <w:highlight w:val="none"/>
        </w:rPr>
      </w:pPr>
    </w:p>
    <w:p w14:paraId="11979122">
      <w:pPr>
        <w:pStyle w:val="6"/>
        <w:spacing w:before="78" w:line="219" w:lineRule="auto"/>
        <w:ind w:left="422"/>
        <w:rPr>
          <w:color w:val="auto"/>
          <w:sz w:val="24"/>
          <w:szCs w:val="24"/>
          <w:highlight w:val="none"/>
        </w:rPr>
      </w:pPr>
      <w:r>
        <w:rPr>
          <w:color w:val="auto"/>
          <w:spacing w:val="-2"/>
          <w:sz w:val="24"/>
          <w:szCs w:val="24"/>
          <w:highlight w:val="none"/>
        </w:rPr>
        <w:t>采购项目编号：</w:t>
      </w:r>
      <w:r>
        <w:rPr>
          <w:color w:val="auto"/>
          <w:sz w:val="24"/>
          <w:szCs w:val="24"/>
          <w:highlight w:val="none"/>
          <w:u w:val="single" w:color="auto"/>
        </w:rPr>
        <w:t xml:space="preserve">                           </w:t>
      </w:r>
    </w:p>
    <w:p w14:paraId="07A00058">
      <w:pPr>
        <w:pStyle w:val="6"/>
        <w:spacing w:before="183" w:line="219" w:lineRule="auto"/>
        <w:ind w:left="422"/>
        <w:rPr>
          <w:color w:val="auto"/>
          <w:sz w:val="24"/>
          <w:szCs w:val="24"/>
          <w:highlight w:val="none"/>
        </w:rPr>
      </w:pPr>
      <w:r>
        <w:rPr>
          <w:color w:val="auto"/>
          <w:spacing w:val="-2"/>
          <w:sz w:val="24"/>
          <w:szCs w:val="24"/>
          <w:highlight w:val="none"/>
        </w:rPr>
        <w:t>采购项目名称：</w:t>
      </w:r>
      <w:r>
        <w:rPr>
          <w:color w:val="auto"/>
          <w:sz w:val="24"/>
          <w:szCs w:val="24"/>
          <w:highlight w:val="none"/>
          <w:u w:val="single" w:color="auto"/>
        </w:rPr>
        <w:t xml:space="preserve">                            </w:t>
      </w:r>
    </w:p>
    <w:p w14:paraId="10C30305">
      <w:pPr>
        <w:pStyle w:val="6"/>
        <w:spacing w:before="180" w:line="221" w:lineRule="auto"/>
        <w:ind w:left="426"/>
        <w:rPr>
          <w:color w:val="auto"/>
          <w:sz w:val="24"/>
          <w:szCs w:val="24"/>
          <w:highlight w:val="none"/>
        </w:rPr>
      </w:pPr>
      <w:r>
        <w:rPr>
          <w:color w:val="auto"/>
          <w:spacing w:val="-1"/>
          <w:sz w:val="24"/>
          <w:szCs w:val="24"/>
          <w:highlight w:val="none"/>
        </w:rPr>
        <w:t>分标号（此处有分标时填写具体分标号，无分标时填写“无</w:t>
      </w:r>
      <w:r>
        <w:rPr>
          <w:color w:val="auto"/>
          <w:spacing w:val="-87"/>
          <w:sz w:val="24"/>
          <w:szCs w:val="24"/>
          <w:highlight w:val="none"/>
        </w:rPr>
        <w:t xml:space="preserve"> </w:t>
      </w:r>
      <w:r>
        <w:rPr>
          <w:color w:val="auto"/>
          <w:spacing w:val="-1"/>
          <w:sz w:val="24"/>
          <w:szCs w:val="24"/>
          <w:highlight w:val="none"/>
        </w:rPr>
        <w:t>”</w:t>
      </w:r>
      <w:r>
        <w:rPr>
          <w:color w:val="auto"/>
          <w:spacing w:val="-10"/>
          <w:sz w:val="24"/>
          <w:szCs w:val="24"/>
          <w:highlight w:val="none"/>
        </w:rPr>
        <w:t>）：</w:t>
      </w:r>
      <w:r>
        <w:rPr>
          <w:color w:val="auto"/>
          <w:sz w:val="24"/>
          <w:szCs w:val="24"/>
          <w:highlight w:val="none"/>
          <w:u w:val="single" w:color="auto"/>
        </w:rPr>
        <w:t xml:space="preserve">               </w:t>
      </w:r>
    </w:p>
    <w:p w14:paraId="618124B6">
      <w:pPr>
        <w:spacing w:line="239" w:lineRule="exact"/>
        <w:rPr>
          <w:color w:val="auto"/>
          <w:highlight w:val="none"/>
        </w:rPr>
      </w:pPr>
    </w:p>
    <w:tbl>
      <w:tblPr>
        <w:tblStyle w:val="19"/>
        <w:tblW w:w="94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3755"/>
        <w:gridCol w:w="2605"/>
        <w:gridCol w:w="2429"/>
      </w:tblGrid>
      <w:tr w14:paraId="7B446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695" w:type="dxa"/>
            <w:textDirection w:val="tbRlV"/>
            <w:vAlign w:val="top"/>
          </w:tcPr>
          <w:p w14:paraId="762A39F4">
            <w:pPr>
              <w:pStyle w:val="20"/>
              <w:spacing w:before="225" w:line="206" w:lineRule="auto"/>
              <w:ind w:left="111"/>
              <w:rPr>
                <w:color w:val="auto"/>
                <w:sz w:val="24"/>
                <w:szCs w:val="24"/>
                <w:highlight w:val="none"/>
              </w:rPr>
            </w:pPr>
            <w:r>
              <w:rPr>
                <w:color w:val="auto"/>
                <w:sz w:val="24"/>
                <w:szCs w:val="24"/>
                <w:highlight w:val="none"/>
              </w:rPr>
              <w:t>项</w:t>
            </w:r>
            <w:r>
              <w:rPr>
                <w:color w:val="auto"/>
                <w:spacing w:val="-20"/>
                <w:sz w:val="24"/>
                <w:szCs w:val="24"/>
                <w:highlight w:val="none"/>
              </w:rPr>
              <w:t xml:space="preserve"> </w:t>
            </w:r>
            <w:r>
              <w:rPr>
                <w:color w:val="auto"/>
                <w:sz w:val="24"/>
                <w:szCs w:val="24"/>
                <w:highlight w:val="none"/>
              </w:rPr>
              <w:t>号</w:t>
            </w:r>
          </w:p>
        </w:tc>
        <w:tc>
          <w:tcPr>
            <w:tcW w:w="3755" w:type="dxa"/>
            <w:vAlign w:val="top"/>
          </w:tcPr>
          <w:p w14:paraId="1D24C90F">
            <w:pPr>
              <w:pStyle w:val="20"/>
              <w:spacing w:before="282" w:line="219" w:lineRule="auto"/>
              <w:ind w:left="206"/>
              <w:rPr>
                <w:color w:val="auto"/>
                <w:sz w:val="24"/>
                <w:szCs w:val="24"/>
                <w:highlight w:val="none"/>
              </w:rPr>
            </w:pPr>
            <w:r>
              <w:rPr>
                <w:color w:val="auto"/>
                <w:spacing w:val="-1"/>
                <w:sz w:val="24"/>
                <w:szCs w:val="24"/>
                <w:highlight w:val="none"/>
              </w:rPr>
              <w:t>竞争性磋商采购文件的商务需求</w:t>
            </w:r>
          </w:p>
        </w:tc>
        <w:tc>
          <w:tcPr>
            <w:tcW w:w="2605" w:type="dxa"/>
            <w:vAlign w:val="top"/>
          </w:tcPr>
          <w:p w14:paraId="5CB02446">
            <w:pPr>
              <w:pStyle w:val="20"/>
              <w:spacing w:before="111" w:line="249" w:lineRule="auto"/>
              <w:ind w:left="1071" w:right="218" w:hanging="829"/>
              <w:rPr>
                <w:color w:val="auto"/>
                <w:sz w:val="24"/>
                <w:szCs w:val="24"/>
                <w:highlight w:val="none"/>
              </w:rPr>
            </w:pPr>
            <w:r>
              <w:rPr>
                <w:color w:val="auto"/>
                <w:spacing w:val="-3"/>
                <w:sz w:val="24"/>
                <w:szCs w:val="24"/>
                <w:highlight w:val="none"/>
              </w:rPr>
              <w:t>响应文件承诺的商务</w:t>
            </w:r>
            <w:r>
              <w:rPr>
                <w:color w:val="auto"/>
                <w:spacing w:val="-6"/>
                <w:sz w:val="24"/>
                <w:szCs w:val="24"/>
                <w:highlight w:val="none"/>
              </w:rPr>
              <w:t>条款</w:t>
            </w:r>
          </w:p>
        </w:tc>
        <w:tc>
          <w:tcPr>
            <w:tcW w:w="2429" w:type="dxa"/>
            <w:vAlign w:val="top"/>
          </w:tcPr>
          <w:p w14:paraId="6C9C562D">
            <w:pPr>
              <w:pStyle w:val="20"/>
              <w:spacing w:before="269" w:line="220" w:lineRule="auto"/>
              <w:ind w:left="740"/>
              <w:rPr>
                <w:color w:val="auto"/>
                <w:sz w:val="24"/>
                <w:szCs w:val="24"/>
                <w:highlight w:val="none"/>
              </w:rPr>
            </w:pPr>
            <w:r>
              <w:rPr>
                <w:color w:val="auto"/>
                <w:spacing w:val="-3"/>
                <w:sz w:val="24"/>
                <w:szCs w:val="24"/>
                <w:highlight w:val="none"/>
              </w:rPr>
              <w:t>偏离说明</w:t>
            </w:r>
          </w:p>
        </w:tc>
      </w:tr>
      <w:tr w14:paraId="005AE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95" w:type="dxa"/>
            <w:vMerge w:val="restart"/>
            <w:tcBorders>
              <w:bottom w:val="nil"/>
            </w:tcBorders>
            <w:vAlign w:val="top"/>
          </w:tcPr>
          <w:p w14:paraId="5D28007E">
            <w:pPr>
              <w:pStyle w:val="20"/>
              <w:spacing w:before="157" w:line="185" w:lineRule="exact"/>
              <w:ind w:left="122"/>
              <w:rPr>
                <w:color w:val="auto"/>
                <w:sz w:val="24"/>
                <w:szCs w:val="24"/>
                <w:highlight w:val="none"/>
              </w:rPr>
            </w:pPr>
            <w:r>
              <w:rPr>
                <w:color w:val="auto"/>
                <w:position w:val="-5"/>
                <w:sz w:val="24"/>
                <w:szCs w:val="24"/>
                <w:highlight w:val="none"/>
              </w:rPr>
              <w:t>一</w:t>
            </w:r>
          </w:p>
        </w:tc>
        <w:tc>
          <w:tcPr>
            <w:tcW w:w="3755" w:type="dxa"/>
            <w:vAlign w:val="top"/>
          </w:tcPr>
          <w:p w14:paraId="5D50E780">
            <w:pPr>
              <w:pStyle w:val="20"/>
              <w:spacing w:before="35" w:line="242" w:lineRule="auto"/>
              <w:ind w:left="129"/>
              <w:rPr>
                <w:color w:val="auto"/>
                <w:sz w:val="24"/>
                <w:szCs w:val="24"/>
                <w:highlight w:val="none"/>
              </w:rPr>
            </w:pPr>
            <w:r>
              <w:rPr>
                <w:color w:val="auto"/>
                <w:spacing w:val="-18"/>
                <w:sz w:val="24"/>
                <w:szCs w:val="24"/>
                <w:highlight w:val="none"/>
              </w:rPr>
              <w:t>1</w:t>
            </w:r>
            <w:r>
              <w:rPr>
                <w:color w:val="auto"/>
                <w:spacing w:val="12"/>
                <w:sz w:val="24"/>
                <w:szCs w:val="24"/>
                <w:highlight w:val="none"/>
              </w:rPr>
              <w:t xml:space="preserve">  </w:t>
            </w:r>
            <w:r>
              <w:rPr>
                <w:color w:val="auto"/>
                <w:spacing w:val="-18"/>
                <w:sz w:val="24"/>
                <w:szCs w:val="24"/>
                <w:highlight w:val="none"/>
              </w:rPr>
              <w:t>……</w:t>
            </w:r>
          </w:p>
        </w:tc>
        <w:tc>
          <w:tcPr>
            <w:tcW w:w="2605" w:type="dxa"/>
            <w:vAlign w:val="top"/>
          </w:tcPr>
          <w:p w14:paraId="78E517A3">
            <w:pPr>
              <w:pStyle w:val="20"/>
              <w:spacing w:before="35" w:line="242" w:lineRule="auto"/>
              <w:ind w:left="133"/>
              <w:rPr>
                <w:color w:val="auto"/>
                <w:sz w:val="24"/>
                <w:szCs w:val="24"/>
                <w:highlight w:val="none"/>
              </w:rPr>
            </w:pPr>
            <w:r>
              <w:rPr>
                <w:color w:val="auto"/>
                <w:spacing w:val="-18"/>
                <w:sz w:val="24"/>
                <w:szCs w:val="24"/>
                <w:highlight w:val="none"/>
              </w:rPr>
              <w:t>1</w:t>
            </w:r>
            <w:r>
              <w:rPr>
                <w:color w:val="auto"/>
                <w:spacing w:val="12"/>
                <w:sz w:val="24"/>
                <w:szCs w:val="24"/>
                <w:highlight w:val="none"/>
              </w:rPr>
              <w:t xml:space="preserve">  </w:t>
            </w:r>
            <w:r>
              <w:rPr>
                <w:color w:val="auto"/>
                <w:spacing w:val="-18"/>
                <w:sz w:val="24"/>
                <w:szCs w:val="24"/>
                <w:highlight w:val="none"/>
              </w:rPr>
              <w:t>……</w:t>
            </w:r>
          </w:p>
        </w:tc>
        <w:tc>
          <w:tcPr>
            <w:tcW w:w="2429" w:type="dxa"/>
            <w:vAlign w:val="top"/>
          </w:tcPr>
          <w:p w14:paraId="2F8C8CBB">
            <w:pPr>
              <w:pStyle w:val="20"/>
              <w:spacing w:before="35" w:line="233" w:lineRule="auto"/>
              <w:ind w:left="116" w:right="106" w:firstLine="4"/>
              <w:rPr>
                <w:color w:val="auto"/>
                <w:sz w:val="24"/>
                <w:szCs w:val="24"/>
                <w:highlight w:val="none"/>
              </w:rPr>
            </w:pPr>
            <w:r>
              <w:rPr>
                <w:color w:val="auto"/>
                <w:spacing w:val="4"/>
                <w:sz w:val="24"/>
                <w:szCs w:val="24"/>
                <w:highlight w:val="none"/>
              </w:rPr>
              <w:t>正偏离（负偏离或无</w:t>
            </w:r>
            <w:r>
              <w:rPr>
                <w:color w:val="auto"/>
                <w:spacing w:val="-4"/>
                <w:sz w:val="24"/>
                <w:szCs w:val="24"/>
                <w:highlight w:val="none"/>
              </w:rPr>
              <w:t>偏离）</w:t>
            </w:r>
          </w:p>
        </w:tc>
      </w:tr>
      <w:tr w14:paraId="7509B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95" w:type="dxa"/>
            <w:vMerge w:val="continue"/>
            <w:tcBorders>
              <w:top w:val="nil"/>
              <w:bottom w:val="nil"/>
            </w:tcBorders>
            <w:vAlign w:val="top"/>
          </w:tcPr>
          <w:p w14:paraId="55440DDB">
            <w:pPr>
              <w:rPr>
                <w:rFonts w:ascii="Arial"/>
                <w:color w:val="auto"/>
                <w:sz w:val="21"/>
                <w:highlight w:val="none"/>
              </w:rPr>
            </w:pPr>
          </w:p>
        </w:tc>
        <w:tc>
          <w:tcPr>
            <w:tcW w:w="3755" w:type="dxa"/>
            <w:vAlign w:val="top"/>
          </w:tcPr>
          <w:p w14:paraId="24F9CD99">
            <w:pPr>
              <w:pStyle w:val="20"/>
              <w:spacing w:before="67" w:line="242" w:lineRule="auto"/>
              <w:ind w:left="114"/>
              <w:rPr>
                <w:color w:val="auto"/>
                <w:sz w:val="24"/>
                <w:szCs w:val="24"/>
                <w:highlight w:val="none"/>
              </w:rPr>
            </w:pPr>
            <w:r>
              <w:rPr>
                <w:color w:val="auto"/>
                <w:spacing w:val="-13"/>
                <w:sz w:val="24"/>
                <w:szCs w:val="24"/>
                <w:highlight w:val="none"/>
              </w:rPr>
              <w:t>2</w:t>
            </w:r>
            <w:r>
              <w:rPr>
                <w:color w:val="auto"/>
                <w:spacing w:val="12"/>
                <w:sz w:val="24"/>
                <w:szCs w:val="24"/>
                <w:highlight w:val="none"/>
              </w:rPr>
              <w:t xml:space="preserve">  </w:t>
            </w:r>
            <w:r>
              <w:rPr>
                <w:color w:val="auto"/>
                <w:spacing w:val="-13"/>
                <w:sz w:val="24"/>
                <w:szCs w:val="24"/>
                <w:highlight w:val="none"/>
              </w:rPr>
              <w:t>……</w:t>
            </w:r>
          </w:p>
        </w:tc>
        <w:tc>
          <w:tcPr>
            <w:tcW w:w="2605" w:type="dxa"/>
            <w:vAlign w:val="top"/>
          </w:tcPr>
          <w:p w14:paraId="2E5244AF">
            <w:pPr>
              <w:pStyle w:val="20"/>
              <w:spacing w:before="67" w:line="242" w:lineRule="auto"/>
              <w:ind w:left="118"/>
              <w:rPr>
                <w:color w:val="auto"/>
                <w:sz w:val="24"/>
                <w:szCs w:val="24"/>
                <w:highlight w:val="none"/>
              </w:rPr>
            </w:pPr>
            <w:r>
              <w:rPr>
                <w:color w:val="auto"/>
                <w:spacing w:val="-13"/>
                <w:sz w:val="24"/>
                <w:szCs w:val="24"/>
                <w:highlight w:val="none"/>
              </w:rPr>
              <w:t>2</w:t>
            </w:r>
            <w:r>
              <w:rPr>
                <w:color w:val="auto"/>
                <w:spacing w:val="12"/>
                <w:sz w:val="24"/>
                <w:szCs w:val="24"/>
                <w:highlight w:val="none"/>
              </w:rPr>
              <w:t xml:space="preserve">  </w:t>
            </w:r>
            <w:r>
              <w:rPr>
                <w:color w:val="auto"/>
                <w:spacing w:val="-13"/>
                <w:sz w:val="24"/>
                <w:szCs w:val="24"/>
                <w:highlight w:val="none"/>
              </w:rPr>
              <w:t>……</w:t>
            </w:r>
          </w:p>
        </w:tc>
        <w:tc>
          <w:tcPr>
            <w:tcW w:w="2429" w:type="dxa"/>
            <w:vAlign w:val="top"/>
          </w:tcPr>
          <w:p w14:paraId="28164DF9">
            <w:pPr>
              <w:pStyle w:val="20"/>
              <w:spacing w:before="35" w:line="233" w:lineRule="auto"/>
              <w:ind w:left="116" w:right="106" w:firstLine="4"/>
              <w:rPr>
                <w:color w:val="auto"/>
                <w:sz w:val="24"/>
                <w:szCs w:val="24"/>
                <w:highlight w:val="none"/>
              </w:rPr>
            </w:pPr>
            <w:r>
              <w:rPr>
                <w:color w:val="auto"/>
                <w:spacing w:val="4"/>
                <w:sz w:val="24"/>
                <w:szCs w:val="24"/>
                <w:highlight w:val="none"/>
              </w:rPr>
              <w:t>正偏离（负偏离或无</w:t>
            </w:r>
            <w:r>
              <w:rPr>
                <w:color w:val="auto"/>
                <w:spacing w:val="-4"/>
                <w:sz w:val="24"/>
                <w:szCs w:val="24"/>
                <w:highlight w:val="none"/>
              </w:rPr>
              <w:t>偏离）</w:t>
            </w:r>
          </w:p>
        </w:tc>
      </w:tr>
      <w:tr w14:paraId="658E4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95" w:type="dxa"/>
            <w:vMerge w:val="continue"/>
            <w:tcBorders>
              <w:top w:val="nil"/>
              <w:bottom w:val="nil"/>
            </w:tcBorders>
            <w:vAlign w:val="top"/>
          </w:tcPr>
          <w:p w14:paraId="39167573">
            <w:pPr>
              <w:rPr>
                <w:rFonts w:ascii="Arial"/>
                <w:color w:val="auto"/>
                <w:sz w:val="21"/>
                <w:highlight w:val="none"/>
              </w:rPr>
            </w:pPr>
          </w:p>
        </w:tc>
        <w:tc>
          <w:tcPr>
            <w:tcW w:w="3755" w:type="dxa"/>
            <w:vAlign w:val="top"/>
          </w:tcPr>
          <w:p w14:paraId="0C272663">
            <w:pPr>
              <w:pStyle w:val="20"/>
              <w:spacing w:before="70"/>
              <w:ind w:left="116"/>
              <w:rPr>
                <w:color w:val="auto"/>
                <w:sz w:val="24"/>
                <w:szCs w:val="24"/>
                <w:highlight w:val="none"/>
              </w:rPr>
            </w:pPr>
            <w:r>
              <w:rPr>
                <w:color w:val="auto"/>
                <w:spacing w:val="-13"/>
                <w:sz w:val="24"/>
                <w:szCs w:val="24"/>
                <w:highlight w:val="none"/>
              </w:rPr>
              <w:t>3</w:t>
            </w:r>
            <w:r>
              <w:rPr>
                <w:color w:val="auto"/>
                <w:spacing w:val="12"/>
                <w:sz w:val="24"/>
                <w:szCs w:val="24"/>
                <w:highlight w:val="none"/>
              </w:rPr>
              <w:t xml:space="preserve">  </w:t>
            </w:r>
            <w:r>
              <w:rPr>
                <w:color w:val="auto"/>
                <w:spacing w:val="-13"/>
                <w:sz w:val="24"/>
                <w:szCs w:val="24"/>
                <w:highlight w:val="none"/>
              </w:rPr>
              <w:t>……</w:t>
            </w:r>
          </w:p>
        </w:tc>
        <w:tc>
          <w:tcPr>
            <w:tcW w:w="2605" w:type="dxa"/>
            <w:vAlign w:val="top"/>
          </w:tcPr>
          <w:p w14:paraId="0A073E14">
            <w:pPr>
              <w:pStyle w:val="20"/>
              <w:spacing w:before="70"/>
              <w:ind w:left="120"/>
              <w:rPr>
                <w:color w:val="auto"/>
                <w:sz w:val="24"/>
                <w:szCs w:val="24"/>
                <w:highlight w:val="none"/>
              </w:rPr>
            </w:pPr>
            <w:r>
              <w:rPr>
                <w:color w:val="auto"/>
                <w:spacing w:val="-13"/>
                <w:sz w:val="24"/>
                <w:szCs w:val="24"/>
                <w:highlight w:val="none"/>
              </w:rPr>
              <w:t>3</w:t>
            </w:r>
            <w:r>
              <w:rPr>
                <w:color w:val="auto"/>
                <w:spacing w:val="12"/>
                <w:sz w:val="24"/>
                <w:szCs w:val="24"/>
                <w:highlight w:val="none"/>
              </w:rPr>
              <w:t xml:space="preserve">  </w:t>
            </w:r>
            <w:r>
              <w:rPr>
                <w:color w:val="auto"/>
                <w:spacing w:val="-13"/>
                <w:sz w:val="24"/>
                <w:szCs w:val="24"/>
                <w:highlight w:val="none"/>
              </w:rPr>
              <w:t>……</w:t>
            </w:r>
          </w:p>
        </w:tc>
        <w:tc>
          <w:tcPr>
            <w:tcW w:w="2429" w:type="dxa"/>
            <w:vAlign w:val="top"/>
          </w:tcPr>
          <w:p w14:paraId="46C764CA">
            <w:pPr>
              <w:pStyle w:val="20"/>
              <w:spacing w:before="36" w:line="233" w:lineRule="auto"/>
              <w:ind w:left="116" w:right="106" w:firstLine="4"/>
              <w:rPr>
                <w:color w:val="auto"/>
                <w:sz w:val="24"/>
                <w:szCs w:val="24"/>
                <w:highlight w:val="none"/>
              </w:rPr>
            </w:pPr>
            <w:r>
              <w:rPr>
                <w:color w:val="auto"/>
                <w:spacing w:val="4"/>
                <w:sz w:val="24"/>
                <w:szCs w:val="24"/>
                <w:highlight w:val="none"/>
              </w:rPr>
              <w:t>正偏离（负偏离或无</w:t>
            </w:r>
            <w:r>
              <w:rPr>
                <w:color w:val="auto"/>
                <w:spacing w:val="-4"/>
                <w:sz w:val="24"/>
                <w:szCs w:val="24"/>
                <w:highlight w:val="none"/>
              </w:rPr>
              <w:t>偏离）</w:t>
            </w:r>
          </w:p>
        </w:tc>
      </w:tr>
      <w:tr w14:paraId="105DB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95" w:type="dxa"/>
            <w:vMerge w:val="continue"/>
            <w:tcBorders>
              <w:top w:val="nil"/>
            </w:tcBorders>
            <w:vAlign w:val="top"/>
          </w:tcPr>
          <w:p w14:paraId="54014ED1">
            <w:pPr>
              <w:rPr>
                <w:rFonts w:ascii="Arial"/>
                <w:color w:val="auto"/>
                <w:sz w:val="21"/>
                <w:highlight w:val="none"/>
              </w:rPr>
            </w:pPr>
          </w:p>
        </w:tc>
        <w:tc>
          <w:tcPr>
            <w:tcW w:w="3755" w:type="dxa"/>
            <w:vAlign w:val="top"/>
          </w:tcPr>
          <w:p w14:paraId="305BCD43">
            <w:pPr>
              <w:pStyle w:val="20"/>
              <w:spacing w:before="71" w:line="379" w:lineRule="exact"/>
              <w:ind w:left="127"/>
              <w:rPr>
                <w:color w:val="auto"/>
                <w:sz w:val="24"/>
                <w:szCs w:val="24"/>
                <w:highlight w:val="none"/>
              </w:rPr>
            </w:pPr>
            <w:r>
              <w:rPr>
                <w:color w:val="auto"/>
                <w:spacing w:val="-13"/>
                <w:position w:val="3"/>
                <w:sz w:val="24"/>
                <w:szCs w:val="24"/>
                <w:highlight w:val="none"/>
              </w:rPr>
              <w:t>……</w:t>
            </w:r>
          </w:p>
        </w:tc>
        <w:tc>
          <w:tcPr>
            <w:tcW w:w="2605" w:type="dxa"/>
            <w:vAlign w:val="top"/>
          </w:tcPr>
          <w:p w14:paraId="7B80CC92">
            <w:pPr>
              <w:pStyle w:val="20"/>
              <w:spacing w:before="37" w:line="379" w:lineRule="exact"/>
              <w:ind w:left="130"/>
              <w:rPr>
                <w:color w:val="auto"/>
                <w:sz w:val="24"/>
                <w:szCs w:val="24"/>
                <w:highlight w:val="none"/>
              </w:rPr>
            </w:pPr>
            <w:r>
              <w:rPr>
                <w:color w:val="auto"/>
                <w:spacing w:val="-13"/>
                <w:position w:val="3"/>
                <w:sz w:val="24"/>
                <w:szCs w:val="24"/>
                <w:highlight w:val="none"/>
              </w:rPr>
              <w:t>……</w:t>
            </w:r>
          </w:p>
        </w:tc>
        <w:tc>
          <w:tcPr>
            <w:tcW w:w="2429" w:type="dxa"/>
            <w:vAlign w:val="top"/>
          </w:tcPr>
          <w:p w14:paraId="749D8B8B">
            <w:pPr>
              <w:pStyle w:val="20"/>
              <w:spacing w:before="37" w:line="233" w:lineRule="auto"/>
              <w:ind w:left="116" w:right="106" w:firstLine="4"/>
              <w:rPr>
                <w:color w:val="auto"/>
                <w:sz w:val="24"/>
                <w:szCs w:val="24"/>
                <w:highlight w:val="none"/>
              </w:rPr>
            </w:pPr>
            <w:r>
              <w:rPr>
                <w:color w:val="auto"/>
                <w:spacing w:val="4"/>
                <w:sz w:val="24"/>
                <w:szCs w:val="24"/>
                <w:highlight w:val="none"/>
              </w:rPr>
              <w:t>正偏离（负偏离或无</w:t>
            </w:r>
            <w:r>
              <w:rPr>
                <w:color w:val="auto"/>
                <w:spacing w:val="-4"/>
                <w:sz w:val="24"/>
                <w:szCs w:val="24"/>
                <w:highlight w:val="none"/>
              </w:rPr>
              <w:t>偏离）</w:t>
            </w:r>
          </w:p>
        </w:tc>
      </w:tr>
      <w:tr w14:paraId="3C5B2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9484" w:type="dxa"/>
            <w:gridSpan w:val="4"/>
            <w:vAlign w:val="top"/>
          </w:tcPr>
          <w:p w14:paraId="42678E3A">
            <w:pPr>
              <w:pStyle w:val="20"/>
              <w:spacing w:before="71" w:line="206" w:lineRule="auto"/>
              <w:ind w:left="601"/>
              <w:rPr>
                <w:color w:val="auto"/>
                <w:sz w:val="24"/>
                <w:szCs w:val="24"/>
                <w:highlight w:val="none"/>
              </w:rPr>
            </w:pPr>
            <w:r>
              <w:rPr>
                <w:color w:val="auto"/>
                <w:spacing w:val="-1"/>
                <w:sz w:val="24"/>
                <w:szCs w:val="24"/>
                <w:highlight w:val="none"/>
              </w:rPr>
              <w:t>分标（此处有分标时填写具体分标号，无分标时填写“无</w:t>
            </w:r>
            <w:r>
              <w:rPr>
                <w:color w:val="auto"/>
                <w:spacing w:val="-72"/>
                <w:sz w:val="24"/>
                <w:szCs w:val="24"/>
                <w:highlight w:val="none"/>
              </w:rPr>
              <w:t xml:space="preserve"> </w:t>
            </w:r>
            <w:r>
              <w:rPr>
                <w:color w:val="auto"/>
                <w:spacing w:val="-1"/>
                <w:sz w:val="24"/>
                <w:szCs w:val="24"/>
                <w:highlight w:val="none"/>
              </w:rPr>
              <w:t>”）</w:t>
            </w:r>
          </w:p>
        </w:tc>
      </w:tr>
    </w:tbl>
    <w:p w14:paraId="5A0B65CC">
      <w:pPr>
        <w:pStyle w:val="6"/>
        <w:spacing w:before="142" w:line="233" w:lineRule="auto"/>
        <w:ind w:left="421"/>
        <w:rPr>
          <w:color w:val="auto"/>
          <w:sz w:val="20"/>
          <w:szCs w:val="20"/>
          <w:highlight w:val="none"/>
        </w:rPr>
      </w:pPr>
      <w:r>
        <w:rPr>
          <w:color w:val="auto"/>
          <w:sz w:val="20"/>
          <w:szCs w:val="20"/>
          <w:highlight w:val="none"/>
        </w:rPr>
        <w:t>注：</w:t>
      </w:r>
    </w:p>
    <w:p w14:paraId="2543D8C2">
      <w:pPr>
        <w:pStyle w:val="6"/>
        <w:spacing w:before="147" w:line="299" w:lineRule="auto"/>
        <w:ind w:left="441" w:right="418" w:hanging="4"/>
        <w:rPr>
          <w:color w:val="auto"/>
          <w:sz w:val="20"/>
          <w:szCs w:val="20"/>
          <w:highlight w:val="none"/>
        </w:rPr>
      </w:pPr>
      <w:r>
        <w:rPr>
          <w:color w:val="auto"/>
          <w:spacing w:val="7"/>
          <w:sz w:val="20"/>
          <w:szCs w:val="20"/>
          <w:highlight w:val="none"/>
        </w:rPr>
        <w:t>1.说明：应对照磋商文件“第二章 采购需求</w:t>
      </w:r>
      <w:r>
        <w:rPr>
          <w:color w:val="auto"/>
          <w:spacing w:val="-69"/>
          <w:sz w:val="20"/>
          <w:szCs w:val="20"/>
          <w:highlight w:val="none"/>
        </w:rPr>
        <w:t xml:space="preserve"> </w:t>
      </w:r>
      <w:r>
        <w:rPr>
          <w:color w:val="auto"/>
          <w:spacing w:val="7"/>
          <w:sz w:val="20"/>
          <w:szCs w:val="20"/>
          <w:highlight w:val="none"/>
        </w:rPr>
        <w:t>”中的商务条款逐条作出明确响应，并作出偏离说</w:t>
      </w:r>
      <w:r>
        <w:rPr>
          <w:color w:val="auto"/>
          <w:spacing w:val="-10"/>
          <w:sz w:val="20"/>
          <w:szCs w:val="20"/>
          <w:highlight w:val="none"/>
        </w:rPr>
        <w:t>明。</w:t>
      </w:r>
    </w:p>
    <w:p w14:paraId="7788706A">
      <w:pPr>
        <w:pStyle w:val="6"/>
        <w:spacing w:before="154" w:line="334" w:lineRule="auto"/>
        <w:ind w:left="421" w:right="416" w:firstLine="2"/>
        <w:rPr>
          <w:color w:val="auto"/>
          <w:sz w:val="20"/>
          <w:szCs w:val="20"/>
          <w:highlight w:val="none"/>
        </w:rPr>
      </w:pPr>
      <w:r>
        <w:rPr>
          <w:color w:val="auto"/>
          <w:spacing w:val="9"/>
          <w:sz w:val="20"/>
          <w:szCs w:val="20"/>
          <w:highlight w:val="none"/>
        </w:rPr>
        <w:t>2.供应商应根据自身的承诺，对照磋商文件要求，在“偏离说明</w:t>
      </w:r>
      <w:r>
        <w:rPr>
          <w:color w:val="auto"/>
          <w:spacing w:val="-63"/>
          <w:sz w:val="20"/>
          <w:szCs w:val="20"/>
          <w:highlight w:val="none"/>
        </w:rPr>
        <w:t xml:space="preserve"> </w:t>
      </w:r>
      <w:r>
        <w:rPr>
          <w:color w:val="auto"/>
          <w:spacing w:val="9"/>
          <w:sz w:val="20"/>
          <w:szCs w:val="20"/>
          <w:highlight w:val="none"/>
        </w:rPr>
        <w:t>”中注明“正偏离</w:t>
      </w:r>
      <w:r>
        <w:rPr>
          <w:color w:val="auto"/>
          <w:spacing w:val="-70"/>
          <w:sz w:val="20"/>
          <w:szCs w:val="20"/>
          <w:highlight w:val="none"/>
        </w:rPr>
        <w:t xml:space="preserve"> </w:t>
      </w:r>
      <w:r>
        <w:rPr>
          <w:color w:val="auto"/>
          <w:spacing w:val="9"/>
          <w:sz w:val="20"/>
          <w:szCs w:val="20"/>
          <w:highlight w:val="none"/>
        </w:rPr>
        <w:t>”、“负偏</w:t>
      </w:r>
      <w:r>
        <w:rPr>
          <w:color w:val="auto"/>
          <w:spacing w:val="5"/>
          <w:sz w:val="20"/>
          <w:szCs w:val="20"/>
          <w:highlight w:val="none"/>
        </w:rPr>
        <w:t>离</w:t>
      </w:r>
      <w:r>
        <w:rPr>
          <w:color w:val="auto"/>
          <w:spacing w:val="-70"/>
          <w:sz w:val="20"/>
          <w:szCs w:val="20"/>
          <w:highlight w:val="none"/>
        </w:rPr>
        <w:t xml:space="preserve"> </w:t>
      </w:r>
      <w:r>
        <w:rPr>
          <w:color w:val="auto"/>
          <w:spacing w:val="5"/>
          <w:sz w:val="20"/>
          <w:szCs w:val="20"/>
          <w:highlight w:val="none"/>
        </w:rPr>
        <w:t>”或者“无偏离</w:t>
      </w:r>
      <w:r>
        <w:rPr>
          <w:color w:val="auto"/>
          <w:spacing w:val="-70"/>
          <w:sz w:val="20"/>
          <w:szCs w:val="20"/>
          <w:highlight w:val="none"/>
        </w:rPr>
        <w:t xml:space="preserve"> </w:t>
      </w:r>
      <w:r>
        <w:rPr>
          <w:color w:val="auto"/>
          <w:spacing w:val="5"/>
          <w:sz w:val="20"/>
          <w:szCs w:val="20"/>
          <w:highlight w:val="none"/>
        </w:rPr>
        <w:t>”。既不属于“正偏离</w:t>
      </w:r>
      <w:r>
        <w:rPr>
          <w:color w:val="auto"/>
          <w:spacing w:val="-70"/>
          <w:sz w:val="20"/>
          <w:szCs w:val="20"/>
          <w:highlight w:val="none"/>
        </w:rPr>
        <w:t xml:space="preserve"> </w:t>
      </w:r>
      <w:r>
        <w:rPr>
          <w:color w:val="auto"/>
          <w:spacing w:val="5"/>
          <w:sz w:val="20"/>
          <w:szCs w:val="20"/>
          <w:highlight w:val="none"/>
        </w:rPr>
        <w:t>”也不属于“负偏离</w:t>
      </w:r>
      <w:r>
        <w:rPr>
          <w:color w:val="auto"/>
          <w:spacing w:val="-70"/>
          <w:sz w:val="20"/>
          <w:szCs w:val="20"/>
          <w:highlight w:val="none"/>
        </w:rPr>
        <w:t xml:space="preserve"> </w:t>
      </w:r>
      <w:r>
        <w:rPr>
          <w:color w:val="auto"/>
          <w:spacing w:val="5"/>
          <w:sz w:val="20"/>
          <w:szCs w:val="20"/>
          <w:highlight w:val="none"/>
        </w:rPr>
        <w:t>”即为“无偏离</w:t>
      </w:r>
      <w:r>
        <w:rPr>
          <w:color w:val="auto"/>
          <w:spacing w:val="-72"/>
          <w:sz w:val="20"/>
          <w:szCs w:val="20"/>
          <w:highlight w:val="none"/>
        </w:rPr>
        <w:t xml:space="preserve"> </w:t>
      </w:r>
      <w:r>
        <w:rPr>
          <w:color w:val="auto"/>
          <w:spacing w:val="4"/>
          <w:sz w:val="20"/>
          <w:szCs w:val="20"/>
          <w:highlight w:val="none"/>
        </w:rPr>
        <w:t>”。 当响应文件</w:t>
      </w:r>
      <w:r>
        <w:rPr>
          <w:color w:val="auto"/>
          <w:spacing w:val="10"/>
          <w:sz w:val="20"/>
          <w:szCs w:val="20"/>
          <w:highlight w:val="none"/>
        </w:rPr>
        <w:t>的商务内容低于竞争性磋商采购文件要求时，竞标人应当如实写明“负偏离</w:t>
      </w:r>
      <w:r>
        <w:rPr>
          <w:color w:val="auto"/>
          <w:spacing w:val="-63"/>
          <w:sz w:val="20"/>
          <w:szCs w:val="20"/>
          <w:highlight w:val="none"/>
        </w:rPr>
        <w:t xml:space="preserve"> </w:t>
      </w:r>
      <w:r>
        <w:rPr>
          <w:color w:val="auto"/>
          <w:spacing w:val="10"/>
          <w:sz w:val="20"/>
          <w:szCs w:val="20"/>
          <w:highlight w:val="none"/>
        </w:rPr>
        <w:t>”，否则视为虚假</w:t>
      </w:r>
      <w:r>
        <w:rPr>
          <w:color w:val="auto"/>
          <w:spacing w:val="4"/>
          <w:sz w:val="20"/>
          <w:szCs w:val="20"/>
          <w:highlight w:val="none"/>
        </w:rPr>
        <w:t>应标</w:t>
      </w:r>
    </w:p>
    <w:p w14:paraId="26EB65EB">
      <w:pPr>
        <w:pStyle w:val="6"/>
        <w:spacing w:before="151" w:line="228" w:lineRule="auto"/>
        <w:ind w:left="426"/>
        <w:rPr>
          <w:color w:val="auto"/>
          <w:sz w:val="20"/>
          <w:szCs w:val="20"/>
          <w:highlight w:val="none"/>
        </w:rPr>
      </w:pPr>
      <w:r>
        <w:rPr>
          <w:color w:val="auto"/>
          <w:spacing w:val="9"/>
          <w:sz w:val="20"/>
          <w:szCs w:val="20"/>
          <w:highlight w:val="none"/>
        </w:rPr>
        <w:t>3.表格内容均需按要求填写，不得留空，否则按竞</w:t>
      </w:r>
      <w:r>
        <w:rPr>
          <w:color w:val="auto"/>
          <w:spacing w:val="8"/>
          <w:sz w:val="20"/>
          <w:szCs w:val="20"/>
          <w:highlight w:val="none"/>
        </w:rPr>
        <w:t>标无效处理。</w:t>
      </w:r>
    </w:p>
    <w:p w14:paraId="6B2E8436">
      <w:pPr>
        <w:pStyle w:val="6"/>
        <w:spacing w:before="153" w:line="334" w:lineRule="auto"/>
        <w:ind w:left="422" w:right="419" w:hanging="1"/>
        <w:rPr>
          <w:color w:val="auto"/>
          <w:sz w:val="20"/>
          <w:szCs w:val="20"/>
          <w:highlight w:val="none"/>
        </w:rPr>
      </w:pPr>
      <w:r>
        <w:rPr>
          <w:color w:val="auto"/>
          <w:spacing w:val="11"/>
          <w:sz w:val="20"/>
          <w:szCs w:val="20"/>
          <w:highlight w:val="none"/>
        </w:rPr>
        <w:t>4.如果采购需求为小于、小于等于、大于或大于等于某个数值</w:t>
      </w:r>
      <w:r>
        <w:rPr>
          <w:color w:val="auto"/>
          <w:spacing w:val="10"/>
          <w:sz w:val="20"/>
          <w:szCs w:val="20"/>
          <w:highlight w:val="none"/>
        </w:rPr>
        <w:t>标准时，响应文件承诺不得直接</w:t>
      </w:r>
      <w:r>
        <w:rPr>
          <w:color w:val="auto"/>
          <w:spacing w:val="11"/>
          <w:sz w:val="20"/>
          <w:szCs w:val="20"/>
          <w:highlight w:val="none"/>
        </w:rPr>
        <w:t>复制采购需求，响应文件承诺内容应当写明竞标货物具体参数或商务响应承诺的具</w:t>
      </w:r>
      <w:r>
        <w:rPr>
          <w:color w:val="auto"/>
          <w:spacing w:val="10"/>
          <w:sz w:val="20"/>
          <w:szCs w:val="20"/>
          <w:highlight w:val="none"/>
        </w:rPr>
        <w:t>体数值，否</w:t>
      </w:r>
      <w:r>
        <w:rPr>
          <w:color w:val="auto"/>
          <w:spacing w:val="11"/>
          <w:sz w:val="20"/>
          <w:szCs w:val="20"/>
          <w:highlight w:val="none"/>
        </w:rPr>
        <w:t>则按竞标无效处理。如该采购需求属于不能明确具体数值的，采购人应在此采购需</w:t>
      </w:r>
      <w:r>
        <w:rPr>
          <w:color w:val="auto"/>
          <w:spacing w:val="10"/>
          <w:sz w:val="20"/>
          <w:szCs w:val="20"/>
          <w:highlight w:val="none"/>
        </w:rPr>
        <w:t>求的数值后</w:t>
      </w:r>
      <w:r>
        <w:rPr>
          <w:color w:val="auto"/>
          <w:spacing w:val="8"/>
          <w:sz w:val="20"/>
          <w:szCs w:val="20"/>
          <w:highlight w:val="none"/>
        </w:rPr>
        <w:t>标注◆号，对标注◆号的采购需求不适用上述“竞标无效</w:t>
      </w:r>
      <w:r>
        <w:rPr>
          <w:color w:val="auto"/>
          <w:spacing w:val="-65"/>
          <w:sz w:val="20"/>
          <w:szCs w:val="20"/>
          <w:highlight w:val="none"/>
        </w:rPr>
        <w:t xml:space="preserve"> </w:t>
      </w:r>
      <w:r>
        <w:rPr>
          <w:color w:val="auto"/>
          <w:spacing w:val="8"/>
          <w:sz w:val="20"/>
          <w:szCs w:val="20"/>
          <w:highlight w:val="none"/>
        </w:rPr>
        <w:t>”条款。</w:t>
      </w:r>
    </w:p>
    <w:p w14:paraId="7C33B721">
      <w:pPr>
        <w:pStyle w:val="6"/>
        <w:spacing w:before="120" w:line="280" w:lineRule="auto"/>
        <w:ind w:left="410" w:right="453" w:firstLine="435"/>
        <w:rPr>
          <w:color w:val="auto"/>
          <w:sz w:val="20"/>
          <w:szCs w:val="20"/>
          <w:highlight w:val="none"/>
        </w:rPr>
      </w:pPr>
      <w:r>
        <w:rPr>
          <w:color w:val="auto"/>
          <w:spacing w:val="7"/>
          <w:sz w:val="20"/>
          <w:szCs w:val="20"/>
          <w:highlight w:val="none"/>
        </w:rPr>
        <w:t>5.采购需求中带“▲</w:t>
      </w:r>
      <w:r>
        <w:rPr>
          <w:color w:val="auto"/>
          <w:spacing w:val="-52"/>
          <w:sz w:val="20"/>
          <w:szCs w:val="20"/>
          <w:highlight w:val="none"/>
        </w:rPr>
        <w:t xml:space="preserve"> </w:t>
      </w:r>
      <w:r>
        <w:rPr>
          <w:color w:val="auto"/>
          <w:spacing w:val="7"/>
          <w:sz w:val="20"/>
          <w:szCs w:val="20"/>
          <w:highlight w:val="none"/>
        </w:rPr>
        <w:t>”及“★</w:t>
      </w:r>
      <w:r>
        <w:rPr>
          <w:color w:val="auto"/>
          <w:spacing w:val="-70"/>
          <w:sz w:val="20"/>
          <w:szCs w:val="20"/>
          <w:highlight w:val="none"/>
        </w:rPr>
        <w:t xml:space="preserve"> </w:t>
      </w:r>
      <w:r>
        <w:rPr>
          <w:color w:val="auto"/>
          <w:spacing w:val="7"/>
          <w:sz w:val="20"/>
          <w:szCs w:val="20"/>
          <w:highlight w:val="none"/>
        </w:rPr>
        <w:t>”的条款，也要分别在本表“竞争性磋商文件采购需求</w:t>
      </w:r>
      <w:r>
        <w:rPr>
          <w:color w:val="auto"/>
          <w:spacing w:val="-70"/>
          <w:sz w:val="20"/>
          <w:szCs w:val="20"/>
          <w:highlight w:val="none"/>
        </w:rPr>
        <w:t xml:space="preserve"> </w:t>
      </w:r>
      <w:r>
        <w:rPr>
          <w:color w:val="auto"/>
          <w:spacing w:val="7"/>
          <w:sz w:val="20"/>
          <w:szCs w:val="20"/>
          <w:highlight w:val="none"/>
        </w:rPr>
        <w:t>”、</w:t>
      </w:r>
      <w:r>
        <w:rPr>
          <w:color w:val="auto"/>
          <w:sz w:val="20"/>
          <w:szCs w:val="20"/>
          <w:highlight w:val="none"/>
        </w:rPr>
        <w:t xml:space="preserve"> </w:t>
      </w:r>
      <w:r>
        <w:rPr>
          <w:color w:val="auto"/>
          <w:spacing w:val="8"/>
          <w:sz w:val="20"/>
          <w:szCs w:val="20"/>
          <w:highlight w:val="none"/>
        </w:rPr>
        <w:t>“响应文件采购需求承诺</w:t>
      </w:r>
      <w:r>
        <w:rPr>
          <w:color w:val="auto"/>
          <w:spacing w:val="-57"/>
          <w:sz w:val="20"/>
          <w:szCs w:val="20"/>
          <w:highlight w:val="none"/>
        </w:rPr>
        <w:t xml:space="preserve"> </w:t>
      </w:r>
      <w:r>
        <w:rPr>
          <w:color w:val="auto"/>
          <w:spacing w:val="8"/>
          <w:sz w:val="20"/>
          <w:szCs w:val="20"/>
          <w:highlight w:val="none"/>
        </w:rPr>
        <w:t>”中标记，否则按竞标无效处理。</w:t>
      </w:r>
    </w:p>
    <w:p w14:paraId="6BE239A7">
      <w:pPr>
        <w:spacing w:line="323" w:lineRule="auto"/>
        <w:rPr>
          <w:rFonts w:ascii="Arial"/>
          <w:color w:val="auto"/>
          <w:sz w:val="21"/>
          <w:highlight w:val="none"/>
        </w:rPr>
      </w:pPr>
    </w:p>
    <w:p w14:paraId="6ECC343F">
      <w:pPr>
        <w:pStyle w:val="6"/>
        <w:spacing w:before="79" w:line="219" w:lineRule="auto"/>
        <w:ind w:left="4263"/>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12F68251">
      <w:pPr>
        <w:pStyle w:val="6"/>
        <w:spacing w:before="181" w:line="220" w:lineRule="auto"/>
        <w:ind w:left="6714"/>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431D5BB1">
      <w:pPr>
        <w:spacing w:line="220" w:lineRule="auto"/>
        <w:rPr>
          <w:color w:val="auto"/>
          <w:sz w:val="24"/>
          <w:szCs w:val="24"/>
          <w:highlight w:val="none"/>
        </w:rPr>
        <w:sectPr>
          <w:headerReference r:id="rId42" w:type="default"/>
          <w:footerReference r:id="rId43" w:type="default"/>
          <w:pgSz w:w="11900" w:h="16840"/>
          <w:pgMar w:top="1265" w:right="1204" w:bottom="691" w:left="1206" w:header="943" w:footer="455" w:gutter="0"/>
          <w:cols w:space="720" w:num="1"/>
        </w:sectPr>
      </w:pPr>
    </w:p>
    <w:p w14:paraId="54FEDFE3">
      <w:pPr>
        <w:spacing w:line="303" w:lineRule="auto"/>
        <w:rPr>
          <w:rFonts w:ascii="Arial"/>
          <w:color w:val="auto"/>
          <w:sz w:val="21"/>
          <w:highlight w:val="none"/>
        </w:rPr>
      </w:pPr>
    </w:p>
    <w:p w14:paraId="1C5057B7">
      <w:pPr>
        <w:pStyle w:val="6"/>
        <w:spacing w:before="98" w:line="219" w:lineRule="auto"/>
        <w:ind w:left="128"/>
        <w:rPr>
          <w:color w:val="auto"/>
          <w:highlight w:val="none"/>
        </w:rPr>
      </w:pPr>
      <w:r>
        <w:rPr>
          <w:b/>
          <w:bCs/>
          <w:color w:val="auto"/>
          <w:spacing w:val="-5"/>
          <w:highlight w:val="none"/>
        </w:rPr>
        <w:t>五、供应商认为需要提供的其他有关资料（比如：供应</w:t>
      </w:r>
      <w:r>
        <w:rPr>
          <w:b/>
          <w:bCs/>
          <w:color w:val="auto"/>
          <w:spacing w:val="-6"/>
          <w:highlight w:val="none"/>
        </w:rPr>
        <w:t>商类似的业</w:t>
      </w:r>
    </w:p>
    <w:p w14:paraId="49F7856F">
      <w:pPr>
        <w:spacing w:line="354" w:lineRule="auto"/>
        <w:rPr>
          <w:rFonts w:ascii="Arial"/>
          <w:color w:val="auto"/>
          <w:sz w:val="21"/>
          <w:highlight w:val="none"/>
        </w:rPr>
      </w:pPr>
    </w:p>
    <w:p w14:paraId="17081CD6">
      <w:pPr>
        <w:spacing w:line="354" w:lineRule="auto"/>
        <w:rPr>
          <w:rFonts w:ascii="Arial"/>
          <w:color w:val="auto"/>
          <w:sz w:val="21"/>
          <w:highlight w:val="none"/>
        </w:rPr>
      </w:pPr>
    </w:p>
    <w:p w14:paraId="527B1E16">
      <w:pPr>
        <w:pStyle w:val="6"/>
        <w:spacing w:before="97" w:line="220" w:lineRule="auto"/>
        <w:ind w:left="128"/>
        <w:rPr>
          <w:color w:val="auto"/>
          <w:highlight w:val="none"/>
        </w:rPr>
      </w:pPr>
      <w:r>
        <w:rPr>
          <w:b/>
          <w:bCs/>
          <w:color w:val="auto"/>
          <w:spacing w:val="-6"/>
          <w:highlight w:val="none"/>
        </w:rPr>
        <w:t>绩证明文件）</w:t>
      </w:r>
    </w:p>
    <w:p w14:paraId="3CB82CE3">
      <w:pPr>
        <w:spacing w:line="353" w:lineRule="auto"/>
        <w:rPr>
          <w:rFonts w:ascii="Arial"/>
          <w:color w:val="auto"/>
          <w:sz w:val="21"/>
          <w:highlight w:val="none"/>
        </w:rPr>
      </w:pPr>
    </w:p>
    <w:p w14:paraId="0EBB4762">
      <w:pPr>
        <w:spacing w:line="353" w:lineRule="auto"/>
        <w:rPr>
          <w:rFonts w:ascii="Arial"/>
          <w:color w:val="auto"/>
          <w:sz w:val="21"/>
          <w:highlight w:val="none"/>
        </w:rPr>
      </w:pPr>
    </w:p>
    <w:p w14:paraId="7F1CC4F5">
      <w:pPr>
        <w:pStyle w:val="6"/>
        <w:spacing w:before="98" w:line="221" w:lineRule="auto"/>
        <w:ind w:left="3159"/>
        <w:rPr>
          <w:color w:val="auto"/>
          <w:highlight w:val="none"/>
        </w:rPr>
      </w:pPr>
      <w:r>
        <w:rPr>
          <w:b/>
          <w:bCs/>
          <w:color w:val="auto"/>
          <w:spacing w:val="-4"/>
          <w:highlight w:val="none"/>
        </w:rPr>
        <w:t>相关项目业绩一览表</w:t>
      </w:r>
    </w:p>
    <w:p w14:paraId="2F1EA9A6">
      <w:pPr>
        <w:spacing w:line="180" w:lineRule="exact"/>
        <w:rPr>
          <w:color w:val="auto"/>
          <w:highlight w:val="none"/>
        </w:rPr>
      </w:pPr>
    </w:p>
    <w:tbl>
      <w:tblPr>
        <w:tblStyle w:val="19"/>
        <w:tblW w:w="89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2325"/>
        <w:gridCol w:w="2209"/>
        <w:gridCol w:w="1525"/>
        <w:gridCol w:w="2150"/>
      </w:tblGrid>
      <w:tr w14:paraId="04ABA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773" w:type="dxa"/>
            <w:vAlign w:val="top"/>
          </w:tcPr>
          <w:p w14:paraId="5CC9C079">
            <w:pPr>
              <w:pStyle w:val="20"/>
              <w:spacing w:before="198" w:line="222" w:lineRule="auto"/>
              <w:ind w:left="151"/>
              <w:rPr>
                <w:color w:val="auto"/>
                <w:sz w:val="24"/>
                <w:szCs w:val="24"/>
                <w:highlight w:val="none"/>
              </w:rPr>
            </w:pPr>
            <w:r>
              <w:rPr>
                <w:color w:val="auto"/>
                <w:spacing w:val="-5"/>
                <w:sz w:val="24"/>
                <w:szCs w:val="24"/>
                <w:highlight w:val="none"/>
              </w:rPr>
              <w:t>序号</w:t>
            </w:r>
          </w:p>
        </w:tc>
        <w:tc>
          <w:tcPr>
            <w:tcW w:w="2325" w:type="dxa"/>
            <w:vAlign w:val="top"/>
          </w:tcPr>
          <w:p w14:paraId="05F3932C">
            <w:pPr>
              <w:pStyle w:val="20"/>
              <w:spacing w:before="199" w:line="219" w:lineRule="auto"/>
              <w:ind w:left="566"/>
              <w:rPr>
                <w:color w:val="auto"/>
                <w:sz w:val="24"/>
                <w:szCs w:val="24"/>
                <w:highlight w:val="none"/>
              </w:rPr>
            </w:pPr>
            <w:r>
              <w:rPr>
                <w:color w:val="auto"/>
                <w:spacing w:val="-2"/>
                <w:sz w:val="24"/>
                <w:szCs w:val="24"/>
                <w:highlight w:val="none"/>
              </w:rPr>
              <w:t>采购人名称</w:t>
            </w:r>
          </w:p>
        </w:tc>
        <w:tc>
          <w:tcPr>
            <w:tcW w:w="2209" w:type="dxa"/>
            <w:vAlign w:val="top"/>
          </w:tcPr>
          <w:p w14:paraId="4A2DE6C1">
            <w:pPr>
              <w:pStyle w:val="20"/>
              <w:spacing w:before="198" w:line="221" w:lineRule="auto"/>
              <w:ind w:left="634"/>
              <w:rPr>
                <w:color w:val="auto"/>
                <w:sz w:val="24"/>
                <w:szCs w:val="24"/>
                <w:highlight w:val="none"/>
              </w:rPr>
            </w:pPr>
            <w:r>
              <w:rPr>
                <w:color w:val="auto"/>
                <w:spacing w:val="-4"/>
                <w:sz w:val="24"/>
                <w:szCs w:val="24"/>
                <w:highlight w:val="none"/>
              </w:rPr>
              <w:t>项目名称</w:t>
            </w:r>
          </w:p>
        </w:tc>
        <w:tc>
          <w:tcPr>
            <w:tcW w:w="1525" w:type="dxa"/>
            <w:vAlign w:val="top"/>
          </w:tcPr>
          <w:p w14:paraId="5B819F65">
            <w:pPr>
              <w:pStyle w:val="20"/>
              <w:spacing w:before="42" w:line="220" w:lineRule="auto"/>
              <w:ind w:left="291"/>
              <w:rPr>
                <w:color w:val="auto"/>
                <w:sz w:val="24"/>
                <w:szCs w:val="24"/>
                <w:highlight w:val="none"/>
              </w:rPr>
            </w:pPr>
            <w:r>
              <w:rPr>
                <w:color w:val="auto"/>
                <w:spacing w:val="-3"/>
                <w:sz w:val="24"/>
                <w:szCs w:val="24"/>
                <w:highlight w:val="none"/>
              </w:rPr>
              <w:t>合同金额</w:t>
            </w:r>
          </w:p>
          <w:p w14:paraId="6E1EA919">
            <w:pPr>
              <w:pStyle w:val="20"/>
              <w:spacing w:before="25" w:line="211" w:lineRule="auto"/>
              <w:ind w:left="302"/>
              <w:rPr>
                <w:color w:val="auto"/>
                <w:sz w:val="24"/>
                <w:szCs w:val="24"/>
                <w:highlight w:val="none"/>
              </w:rPr>
            </w:pPr>
            <w:r>
              <w:rPr>
                <w:color w:val="auto"/>
                <w:spacing w:val="-6"/>
                <w:sz w:val="24"/>
                <w:szCs w:val="24"/>
                <w:highlight w:val="none"/>
              </w:rPr>
              <w:t>（万元）</w:t>
            </w:r>
          </w:p>
        </w:tc>
        <w:tc>
          <w:tcPr>
            <w:tcW w:w="2150" w:type="dxa"/>
            <w:vAlign w:val="top"/>
          </w:tcPr>
          <w:p w14:paraId="4FB4E603">
            <w:pPr>
              <w:pStyle w:val="20"/>
              <w:spacing w:before="41" w:line="226" w:lineRule="auto"/>
              <w:ind w:left="725" w:right="112" w:hanging="605"/>
              <w:rPr>
                <w:color w:val="auto"/>
                <w:sz w:val="24"/>
                <w:szCs w:val="24"/>
                <w:highlight w:val="none"/>
              </w:rPr>
            </w:pPr>
            <w:r>
              <w:rPr>
                <w:color w:val="auto"/>
                <w:spacing w:val="-2"/>
                <w:sz w:val="24"/>
                <w:szCs w:val="24"/>
                <w:highlight w:val="none"/>
              </w:rPr>
              <w:t>采购人联系人及联</w:t>
            </w:r>
            <w:r>
              <w:rPr>
                <w:color w:val="auto"/>
                <w:spacing w:val="-5"/>
                <w:sz w:val="24"/>
                <w:szCs w:val="24"/>
                <w:highlight w:val="none"/>
              </w:rPr>
              <w:t>系电话</w:t>
            </w:r>
          </w:p>
        </w:tc>
      </w:tr>
      <w:tr w14:paraId="6A118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773" w:type="dxa"/>
            <w:vAlign w:val="top"/>
          </w:tcPr>
          <w:p w14:paraId="2D73DEED">
            <w:pPr>
              <w:rPr>
                <w:rFonts w:ascii="Arial"/>
                <w:color w:val="auto"/>
                <w:sz w:val="21"/>
                <w:highlight w:val="none"/>
              </w:rPr>
            </w:pPr>
          </w:p>
        </w:tc>
        <w:tc>
          <w:tcPr>
            <w:tcW w:w="2325" w:type="dxa"/>
            <w:vAlign w:val="top"/>
          </w:tcPr>
          <w:p w14:paraId="677ADCFC">
            <w:pPr>
              <w:rPr>
                <w:rFonts w:ascii="Arial"/>
                <w:color w:val="auto"/>
                <w:sz w:val="21"/>
                <w:highlight w:val="none"/>
              </w:rPr>
            </w:pPr>
          </w:p>
        </w:tc>
        <w:tc>
          <w:tcPr>
            <w:tcW w:w="2209" w:type="dxa"/>
            <w:vAlign w:val="top"/>
          </w:tcPr>
          <w:p w14:paraId="5861282E">
            <w:pPr>
              <w:rPr>
                <w:rFonts w:ascii="Arial"/>
                <w:color w:val="auto"/>
                <w:sz w:val="21"/>
                <w:highlight w:val="none"/>
              </w:rPr>
            </w:pPr>
          </w:p>
        </w:tc>
        <w:tc>
          <w:tcPr>
            <w:tcW w:w="1525" w:type="dxa"/>
            <w:vAlign w:val="top"/>
          </w:tcPr>
          <w:p w14:paraId="4DF50E80">
            <w:pPr>
              <w:rPr>
                <w:rFonts w:ascii="Arial"/>
                <w:color w:val="auto"/>
                <w:sz w:val="21"/>
                <w:highlight w:val="none"/>
              </w:rPr>
            </w:pPr>
          </w:p>
        </w:tc>
        <w:tc>
          <w:tcPr>
            <w:tcW w:w="2150" w:type="dxa"/>
            <w:vAlign w:val="top"/>
          </w:tcPr>
          <w:p w14:paraId="70954136">
            <w:pPr>
              <w:rPr>
                <w:rFonts w:ascii="Arial"/>
                <w:color w:val="auto"/>
                <w:sz w:val="21"/>
                <w:highlight w:val="none"/>
              </w:rPr>
            </w:pPr>
          </w:p>
        </w:tc>
      </w:tr>
      <w:tr w14:paraId="7BF94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773" w:type="dxa"/>
            <w:vAlign w:val="top"/>
          </w:tcPr>
          <w:p w14:paraId="2F07362A">
            <w:pPr>
              <w:rPr>
                <w:rFonts w:ascii="Arial"/>
                <w:color w:val="auto"/>
                <w:sz w:val="21"/>
                <w:highlight w:val="none"/>
              </w:rPr>
            </w:pPr>
          </w:p>
        </w:tc>
        <w:tc>
          <w:tcPr>
            <w:tcW w:w="2325" w:type="dxa"/>
            <w:vAlign w:val="top"/>
          </w:tcPr>
          <w:p w14:paraId="6A55115B">
            <w:pPr>
              <w:rPr>
                <w:rFonts w:ascii="Arial"/>
                <w:color w:val="auto"/>
                <w:sz w:val="21"/>
                <w:highlight w:val="none"/>
              </w:rPr>
            </w:pPr>
          </w:p>
        </w:tc>
        <w:tc>
          <w:tcPr>
            <w:tcW w:w="2209" w:type="dxa"/>
            <w:vAlign w:val="top"/>
          </w:tcPr>
          <w:p w14:paraId="655C9712">
            <w:pPr>
              <w:rPr>
                <w:rFonts w:ascii="Arial"/>
                <w:color w:val="auto"/>
                <w:sz w:val="21"/>
                <w:highlight w:val="none"/>
              </w:rPr>
            </w:pPr>
          </w:p>
        </w:tc>
        <w:tc>
          <w:tcPr>
            <w:tcW w:w="1525" w:type="dxa"/>
            <w:vAlign w:val="top"/>
          </w:tcPr>
          <w:p w14:paraId="15A22EC1">
            <w:pPr>
              <w:rPr>
                <w:rFonts w:ascii="Arial"/>
                <w:color w:val="auto"/>
                <w:sz w:val="21"/>
                <w:highlight w:val="none"/>
              </w:rPr>
            </w:pPr>
          </w:p>
        </w:tc>
        <w:tc>
          <w:tcPr>
            <w:tcW w:w="2150" w:type="dxa"/>
            <w:vAlign w:val="top"/>
          </w:tcPr>
          <w:p w14:paraId="5D8EB2D9">
            <w:pPr>
              <w:rPr>
                <w:rFonts w:ascii="Arial"/>
                <w:color w:val="auto"/>
                <w:sz w:val="21"/>
                <w:highlight w:val="none"/>
              </w:rPr>
            </w:pPr>
          </w:p>
        </w:tc>
      </w:tr>
      <w:tr w14:paraId="6D954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773" w:type="dxa"/>
            <w:vAlign w:val="top"/>
          </w:tcPr>
          <w:p w14:paraId="42F2DF07">
            <w:pPr>
              <w:rPr>
                <w:rFonts w:ascii="Arial"/>
                <w:color w:val="auto"/>
                <w:sz w:val="21"/>
                <w:highlight w:val="none"/>
              </w:rPr>
            </w:pPr>
          </w:p>
        </w:tc>
        <w:tc>
          <w:tcPr>
            <w:tcW w:w="2325" w:type="dxa"/>
            <w:vAlign w:val="top"/>
          </w:tcPr>
          <w:p w14:paraId="0350E4AA">
            <w:pPr>
              <w:rPr>
                <w:rFonts w:ascii="Arial"/>
                <w:color w:val="auto"/>
                <w:sz w:val="21"/>
                <w:highlight w:val="none"/>
              </w:rPr>
            </w:pPr>
          </w:p>
        </w:tc>
        <w:tc>
          <w:tcPr>
            <w:tcW w:w="2209" w:type="dxa"/>
            <w:vAlign w:val="top"/>
          </w:tcPr>
          <w:p w14:paraId="7FEA4C4C">
            <w:pPr>
              <w:rPr>
                <w:rFonts w:ascii="Arial"/>
                <w:color w:val="auto"/>
                <w:sz w:val="21"/>
                <w:highlight w:val="none"/>
              </w:rPr>
            </w:pPr>
          </w:p>
        </w:tc>
        <w:tc>
          <w:tcPr>
            <w:tcW w:w="1525" w:type="dxa"/>
            <w:vAlign w:val="top"/>
          </w:tcPr>
          <w:p w14:paraId="24F81B62">
            <w:pPr>
              <w:rPr>
                <w:rFonts w:ascii="Arial"/>
                <w:color w:val="auto"/>
                <w:sz w:val="21"/>
                <w:highlight w:val="none"/>
              </w:rPr>
            </w:pPr>
          </w:p>
        </w:tc>
        <w:tc>
          <w:tcPr>
            <w:tcW w:w="2150" w:type="dxa"/>
            <w:vAlign w:val="top"/>
          </w:tcPr>
          <w:p w14:paraId="27317127">
            <w:pPr>
              <w:rPr>
                <w:rFonts w:ascii="Arial"/>
                <w:color w:val="auto"/>
                <w:sz w:val="21"/>
                <w:highlight w:val="none"/>
              </w:rPr>
            </w:pPr>
          </w:p>
        </w:tc>
      </w:tr>
      <w:tr w14:paraId="1EC95C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773" w:type="dxa"/>
            <w:vAlign w:val="top"/>
          </w:tcPr>
          <w:p w14:paraId="22D06058">
            <w:pPr>
              <w:rPr>
                <w:rFonts w:ascii="Arial"/>
                <w:color w:val="auto"/>
                <w:sz w:val="21"/>
                <w:highlight w:val="none"/>
              </w:rPr>
            </w:pPr>
          </w:p>
        </w:tc>
        <w:tc>
          <w:tcPr>
            <w:tcW w:w="2325" w:type="dxa"/>
            <w:vAlign w:val="top"/>
          </w:tcPr>
          <w:p w14:paraId="7640416A">
            <w:pPr>
              <w:rPr>
                <w:rFonts w:ascii="Arial"/>
                <w:color w:val="auto"/>
                <w:sz w:val="21"/>
                <w:highlight w:val="none"/>
              </w:rPr>
            </w:pPr>
          </w:p>
        </w:tc>
        <w:tc>
          <w:tcPr>
            <w:tcW w:w="2209" w:type="dxa"/>
            <w:vAlign w:val="top"/>
          </w:tcPr>
          <w:p w14:paraId="001A6EDD">
            <w:pPr>
              <w:rPr>
                <w:rFonts w:ascii="Arial"/>
                <w:color w:val="auto"/>
                <w:sz w:val="21"/>
                <w:highlight w:val="none"/>
              </w:rPr>
            </w:pPr>
          </w:p>
        </w:tc>
        <w:tc>
          <w:tcPr>
            <w:tcW w:w="1525" w:type="dxa"/>
            <w:vAlign w:val="top"/>
          </w:tcPr>
          <w:p w14:paraId="26454FC0">
            <w:pPr>
              <w:rPr>
                <w:rFonts w:ascii="Arial"/>
                <w:color w:val="auto"/>
                <w:sz w:val="21"/>
                <w:highlight w:val="none"/>
              </w:rPr>
            </w:pPr>
          </w:p>
        </w:tc>
        <w:tc>
          <w:tcPr>
            <w:tcW w:w="2150" w:type="dxa"/>
            <w:vAlign w:val="top"/>
          </w:tcPr>
          <w:p w14:paraId="31151CAA">
            <w:pPr>
              <w:rPr>
                <w:rFonts w:ascii="Arial"/>
                <w:color w:val="auto"/>
                <w:sz w:val="21"/>
                <w:highlight w:val="none"/>
              </w:rPr>
            </w:pPr>
          </w:p>
        </w:tc>
      </w:tr>
      <w:tr w14:paraId="64C15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773" w:type="dxa"/>
            <w:vAlign w:val="top"/>
          </w:tcPr>
          <w:p w14:paraId="18FEED92">
            <w:pPr>
              <w:rPr>
                <w:rFonts w:ascii="Arial"/>
                <w:color w:val="auto"/>
                <w:sz w:val="21"/>
                <w:highlight w:val="none"/>
              </w:rPr>
            </w:pPr>
          </w:p>
        </w:tc>
        <w:tc>
          <w:tcPr>
            <w:tcW w:w="2325" w:type="dxa"/>
            <w:vAlign w:val="top"/>
          </w:tcPr>
          <w:p w14:paraId="1BE99B7E">
            <w:pPr>
              <w:rPr>
                <w:rFonts w:ascii="Arial"/>
                <w:color w:val="auto"/>
                <w:sz w:val="21"/>
                <w:highlight w:val="none"/>
              </w:rPr>
            </w:pPr>
          </w:p>
        </w:tc>
        <w:tc>
          <w:tcPr>
            <w:tcW w:w="2209" w:type="dxa"/>
            <w:vAlign w:val="top"/>
          </w:tcPr>
          <w:p w14:paraId="4BC54173">
            <w:pPr>
              <w:rPr>
                <w:rFonts w:ascii="Arial"/>
                <w:color w:val="auto"/>
                <w:sz w:val="21"/>
                <w:highlight w:val="none"/>
              </w:rPr>
            </w:pPr>
          </w:p>
        </w:tc>
        <w:tc>
          <w:tcPr>
            <w:tcW w:w="1525" w:type="dxa"/>
            <w:vAlign w:val="top"/>
          </w:tcPr>
          <w:p w14:paraId="4877BF01">
            <w:pPr>
              <w:rPr>
                <w:rFonts w:ascii="Arial"/>
                <w:color w:val="auto"/>
                <w:sz w:val="21"/>
                <w:highlight w:val="none"/>
              </w:rPr>
            </w:pPr>
          </w:p>
        </w:tc>
        <w:tc>
          <w:tcPr>
            <w:tcW w:w="2150" w:type="dxa"/>
            <w:vAlign w:val="top"/>
          </w:tcPr>
          <w:p w14:paraId="7A021F52">
            <w:pPr>
              <w:rPr>
                <w:rFonts w:ascii="Arial"/>
                <w:color w:val="auto"/>
                <w:sz w:val="21"/>
                <w:highlight w:val="none"/>
              </w:rPr>
            </w:pPr>
          </w:p>
        </w:tc>
      </w:tr>
    </w:tbl>
    <w:p w14:paraId="5E821B77">
      <w:pPr>
        <w:spacing w:line="422" w:lineRule="auto"/>
        <w:rPr>
          <w:rFonts w:ascii="Arial"/>
          <w:color w:val="auto"/>
          <w:sz w:val="21"/>
          <w:highlight w:val="none"/>
        </w:rPr>
      </w:pPr>
    </w:p>
    <w:p w14:paraId="584BA484">
      <w:pPr>
        <w:pStyle w:val="6"/>
        <w:spacing w:before="78" w:line="361" w:lineRule="auto"/>
        <w:ind w:left="197" w:right="216" w:hanging="4"/>
        <w:rPr>
          <w:color w:val="auto"/>
          <w:sz w:val="24"/>
          <w:szCs w:val="24"/>
          <w:highlight w:val="none"/>
        </w:rPr>
      </w:pPr>
      <w:r>
        <w:rPr>
          <w:color w:val="auto"/>
          <w:spacing w:val="-2"/>
          <w:sz w:val="24"/>
          <w:szCs w:val="24"/>
          <w:highlight w:val="none"/>
        </w:rPr>
        <w:t>注：供应商可按上述的格式自行编制，须随表提交相应的合同或中标（成交）通知书或竣工验收报告扫描件等。</w:t>
      </w:r>
    </w:p>
    <w:p w14:paraId="7A26995B">
      <w:pPr>
        <w:spacing w:line="325" w:lineRule="auto"/>
        <w:rPr>
          <w:rFonts w:ascii="Arial"/>
          <w:color w:val="auto"/>
          <w:sz w:val="21"/>
          <w:highlight w:val="none"/>
        </w:rPr>
      </w:pPr>
    </w:p>
    <w:p w14:paraId="55D8268F">
      <w:pPr>
        <w:pStyle w:val="6"/>
        <w:spacing w:before="78" w:line="219" w:lineRule="auto"/>
        <w:ind w:left="4532"/>
        <w:rPr>
          <w:color w:val="auto"/>
          <w:sz w:val="24"/>
          <w:szCs w:val="24"/>
          <w:highlight w:val="none"/>
        </w:rPr>
      </w:pPr>
      <w:r>
        <w:rPr>
          <w:color w:val="auto"/>
          <w:spacing w:val="-1"/>
          <w:sz w:val="24"/>
          <w:szCs w:val="24"/>
          <w:highlight w:val="none"/>
        </w:rPr>
        <w:t>供应商名称(电子签章)：</w:t>
      </w:r>
    </w:p>
    <w:p w14:paraId="0F6CDAA3">
      <w:pPr>
        <w:pStyle w:val="6"/>
        <w:spacing w:before="180" w:line="220" w:lineRule="auto"/>
        <w:ind w:left="6522"/>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25"/>
          <w:sz w:val="24"/>
          <w:szCs w:val="24"/>
          <w:highlight w:val="none"/>
        </w:rPr>
        <w:t xml:space="preserve">  </w:t>
      </w:r>
      <w:r>
        <w:rPr>
          <w:color w:val="auto"/>
          <w:spacing w:val="-13"/>
          <w:sz w:val="24"/>
          <w:szCs w:val="24"/>
          <w:highlight w:val="none"/>
        </w:rPr>
        <w:t>日</w:t>
      </w:r>
    </w:p>
    <w:p w14:paraId="329117F4">
      <w:pPr>
        <w:spacing w:line="220" w:lineRule="auto"/>
        <w:rPr>
          <w:color w:val="auto"/>
          <w:sz w:val="24"/>
          <w:szCs w:val="24"/>
          <w:highlight w:val="none"/>
        </w:rPr>
        <w:sectPr>
          <w:headerReference r:id="rId44" w:type="default"/>
          <w:footerReference r:id="rId45" w:type="default"/>
          <w:pgSz w:w="11900" w:h="16840"/>
          <w:pgMar w:top="1265" w:right="1404" w:bottom="691" w:left="1508" w:header="943" w:footer="455" w:gutter="0"/>
          <w:cols w:space="720" w:num="1"/>
        </w:sectPr>
      </w:pPr>
    </w:p>
    <w:p w14:paraId="5909DEA7">
      <w:pPr>
        <w:spacing w:line="270" w:lineRule="auto"/>
        <w:rPr>
          <w:rFonts w:ascii="Arial"/>
          <w:color w:val="auto"/>
          <w:sz w:val="21"/>
          <w:highlight w:val="none"/>
        </w:rPr>
      </w:pPr>
    </w:p>
    <w:p w14:paraId="66B5E294">
      <w:pPr>
        <w:pStyle w:val="6"/>
        <w:spacing w:before="97" w:line="220" w:lineRule="auto"/>
        <w:ind w:left="57"/>
        <w:rPr>
          <w:color w:val="auto"/>
          <w:highlight w:val="none"/>
        </w:rPr>
      </w:pPr>
      <w:r>
        <w:rPr>
          <w:b/>
          <w:bCs/>
          <w:color w:val="auto"/>
          <w:spacing w:val="-12"/>
          <w:highlight w:val="none"/>
        </w:rPr>
        <w:t>六</w:t>
      </w:r>
      <w:r>
        <w:rPr>
          <w:color w:val="auto"/>
          <w:spacing w:val="-114"/>
          <w:highlight w:val="none"/>
        </w:rPr>
        <w:t xml:space="preserve"> </w:t>
      </w:r>
      <w:r>
        <w:rPr>
          <w:b/>
          <w:bCs/>
          <w:color w:val="auto"/>
          <w:spacing w:val="-12"/>
          <w:highlight w:val="none"/>
        </w:rPr>
        <w:t>、企</w:t>
      </w:r>
      <w:r>
        <w:rPr>
          <w:color w:val="auto"/>
          <w:spacing w:val="-12"/>
          <w:highlight w:val="none"/>
        </w:rPr>
        <w:t xml:space="preserve"> </w:t>
      </w:r>
      <w:r>
        <w:rPr>
          <w:b/>
          <w:bCs/>
          <w:color w:val="auto"/>
          <w:spacing w:val="-12"/>
          <w:highlight w:val="none"/>
        </w:rPr>
        <w:t>业</w:t>
      </w:r>
      <w:r>
        <w:rPr>
          <w:color w:val="auto"/>
          <w:spacing w:val="13"/>
          <w:highlight w:val="none"/>
        </w:rPr>
        <w:t xml:space="preserve"> </w:t>
      </w:r>
      <w:r>
        <w:rPr>
          <w:b/>
          <w:bCs/>
          <w:color w:val="auto"/>
          <w:spacing w:val="-12"/>
          <w:highlight w:val="none"/>
        </w:rPr>
        <w:t>概</w:t>
      </w:r>
      <w:r>
        <w:rPr>
          <w:color w:val="auto"/>
          <w:spacing w:val="15"/>
          <w:highlight w:val="none"/>
        </w:rPr>
        <w:t xml:space="preserve"> </w:t>
      </w:r>
      <w:r>
        <w:rPr>
          <w:b/>
          <w:bCs/>
          <w:color w:val="auto"/>
          <w:spacing w:val="-12"/>
          <w:highlight w:val="none"/>
        </w:rPr>
        <w:t>况</w:t>
      </w:r>
      <w:r>
        <w:rPr>
          <w:color w:val="auto"/>
          <w:spacing w:val="14"/>
          <w:highlight w:val="none"/>
        </w:rPr>
        <w:t xml:space="preserve"> </w:t>
      </w:r>
      <w:r>
        <w:rPr>
          <w:b/>
          <w:bCs/>
          <w:color w:val="auto"/>
          <w:spacing w:val="-12"/>
          <w:highlight w:val="none"/>
        </w:rPr>
        <w:t>表</w:t>
      </w:r>
    </w:p>
    <w:p w14:paraId="29135C05">
      <w:pPr>
        <w:spacing w:line="193" w:lineRule="exact"/>
        <w:rPr>
          <w:color w:val="auto"/>
          <w:highlight w:val="none"/>
        </w:rPr>
      </w:pPr>
    </w:p>
    <w:tbl>
      <w:tblPr>
        <w:tblStyle w:val="19"/>
        <w:tblW w:w="88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2"/>
        <w:gridCol w:w="1317"/>
        <w:gridCol w:w="1381"/>
        <w:gridCol w:w="1399"/>
        <w:gridCol w:w="1512"/>
        <w:gridCol w:w="1191"/>
      </w:tblGrid>
      <w:tr w14:paraId="61A15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2012" w:type="dxa"/>
            <w:vAlign w:val="top"/>
          </w:tcPr>
          <w:p w14:paraId="22EB4084">
            <w:pPr>
              <w:pStyle w:val="20"/>
              <w:spacing w:before="198" w:line="222" w:lineRule="auto"/>
              <w:ind w:left="296"/>
              <w:rPr>
                <w:color w:val="auto"/>
                <w:sz w:val="24"/>
                <w:szCs w:val="24"/>
                <w:highlight w:val="none"/>
              </w:rPr>
            </w:pPr>
            <w:r>
              <w:rPr>
                <w:color w:val="auto"/>
                <w:spacing w:val="-3"/>
                <w:sz w:val="24"/>
                <w:szCs w:val="24"/>
                <w:highlight w:val="none"/>
              </w:rPr>
              <w:t>企业注册名称</w:t>
            </w:r>
          </w:p>
        </w:tc>
        <w:tc>
          <w:tcPr>
            <w:tcW w:w="4097" w:type="dxa"/>
            <w:gridSpan w:val="3"/>
            <w:vAlign w:val="top"/>
          </w:tcPr>
          <w:p w14:paraId="2E6FF3C5">
            <w:pPr>
              <w:rPr>
                <w:rFonts w:ascii="Arial"/>
                <w:color w:val="auto"/>
                <w:sz w:val="21"/>
                <w:highlight w:val="none"/>
              </w:rPr>
            </w:pPr>
          </w:p>
        </w:tc>
        <w:tc>
          <w:tcPr>
            <w:tcW w:w="1512" w:type="dxa"/>
            <w:vAlign w:val="top"/>
          </w:tcPr>
          <w:p w14:paraId="141757E6">
            <w:pPr>
              <w:pStyle w:val="20"/>
              <w:spacing w:before="198" w:line="221" w:lineRule="auto"/>
              <w:ind w:left="323"/>
              <w:rPr>
                <w:color w:val="auto"/>
                <w:sz w:val="24"/>
                <w:szCs w:val="24"/>
                <w:highlight w:val="none"/>
              </w:rPr>
            </w:pPr>
            <w:r>
              <w:rPr>
                <w:color w:val="auto"/>
                <w:spacing w:val="-4"/>
                <w:sz w:val="24"/>
                <w:szCs w:val="24"/>
                <w:highlight w:val="none"/>
              </w:rPr>
              <w:t>建立日期</w:t>
            </w:r>
          </w:p>
        </w:tc>
        <w:tc>
          <w:tcPr>
            <w:tcW w:w="1191" w:type="dxa"/>
            <w:vAlign w:val="top"/>
          </w:tcPr>
          <w:p w14:paraId="19D49E55">
            <w:pPr>
              <w:rPr>
                <w:rFonts w:ascii="Arial"/>
                <w:color w:val="auto"/>
                <w:sz w:val="21"/>
                <w:highlight w:val="none"/>
              </w:rPr>
            </w:pPr>
          </w:p>
        </w:tc>
      </w:tr>
      <w:tr w14:paraId="20FEE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2012" w:type="dxa"/>
            <w:vAlign w:val="top"/>
          </w:tcPr>
          <w:p w14:paraId="1F4521B6">
            <w:pPr>
              <w:pStyle w:val="20"/>
              <w:spacing w:before="195" w:line="220" w:lineRule="auto"/>
              <w:ind w:left="296"/>
              <w:rPr>
                <w:color w:val="auto"/>
                <w:sz w:val="24"/>
                <w:szCs w:val="24"/>
                <w:highlight w:val="none"/>
              </w:rPr>
            </w:pPr>
            <w:r>
              <w:rPr>
                <w:color w:val="auto"/>
                <w:spacing w:val="-3"/>
                <w:sz w:val="24"/>
                <w:szCs w:val="24"/>
                <w:highlight w:val="none"/>
              </w:rPr>
              <w:t>企业法人代表</w:t>
            </w:r>
          </w:p>
        </w:tc>
        <w:tc>
          <w:tcPr>
            <w:tcW w:w="1317" w:type="dxa"/>
            <w:vAlign w:val="top"/>
          </w:tcPr>
          <w:p w14:paraId="24E9B049">
            <w:pPr>
              <w:rPr>
                <w:rFonts w:ascii="Arial"/>
                <w:color w:val="auto"/>
                <w:sz w:val="21"/>
                <w:highlight w:val="none"/>
              </w:rPr>
            </w:pPr>
          </w:p>
        </w:tc>
        <w:tc>
          <w:tcPr>
            <w:tcW w:w="1381" w:type="dxa"/>
            <w:vAlign w:val="top"/>
          </w:tcPr>
          <w:p w14:paraId="0626E87B">
            <w:pPr>
              <w:pStyle w:val="20"/>
              <w:spacing w:before="196" w:line="222" w:lineRule="auto"/>
              <w:ind w:left="216"/>
              <w:rPr>
                <w:color w:val="auto"/>
                <w:sz w:val="24"/>
                <w:szCs w:val="24"/>
                <w:highlight w:val="none"/>
              </w:rPr>
            </w:pPr>
            <w:r>
              <w:rPr>
                <w:color w:val="auto"/>
                <w:spacing w:val="-6"/>
                <w:sz w:val="24"/>
                <w:szCs w:val="24"/>
                <w:highlight w:val="none"/>
              </w:rPr>
              <w:t>职</w:t>
            </w:r>
            <w:r>
              <w:rPr>
                <w:color w:val="auto"/>
                <w:spacing w:val="2"/>
                <w:sz w:val="24"/>
                <w:szCs w:val="24"/>
                <w:highlight w:val="none"/>
              </w:rPr>
              <w:t xml:space="preserve">    </w:t>
            </w:r>
            <w:r>
              <w:rPr>
                <w:color w:val="auto"/>
                <w:spacing w:val="-6"/>
                <w:sz w:val="24"/>
                <w:szCs w:val="24"/>
                <w:highlight w:val="none"/>
              </w:rPr>
              <w:t>称</w:t>
            </w:r>
          </w:p>
        </w:tc>
        <w:tc>
          <w:tcPr>
            <w:tcW w:w="1399" w:type="dxa"/>
            <w:vAlign w:val="top"/>
          </w:tcPr>
          <w:p w14:paraId="6B6AA3C2">
            <w:pPr>
              <w:rPr>
                <w:rFonts w:ascii="Arial"/>
                <w:color w:val="auto"/>
                <w:sz w:val="21"/>
                <w:highlight w:val="none"/>
              </w:rPr>
            </w:pPr>
          </w:p>
        </w:tc>
        <w:tc>
          <w:tcPr>
            <w:tcW w:w="1512" w:type="dxa"/>
            <w:vAlign w:val="top"/>
          </w:tcPr>
          <w:p w14:paraId="4EB29B46">
            <w:pPr>
              <w:pStyle w:val="20"/>
              <w:spacing w:before="195" w:line="221" w:lineRule="auto"/>
              <w:ind w:left="324"/>
              <w:rPr>
                <w:color w:val="auto"/>
                <w:sz w:val="24"/>
                <w:szCs w:val="24"/>
                <w:highlight w:val="none"/>
              </w:rPr>
            </w:pPr>
            <w:r>
              <w:rPr>
                <w:color w:val="auto"/>
                <w:spacing w:val="-4"/>
                <w:sz w:val="24"/>
                <w:szCs w:val="24"/>
                <w:highlight w:val="none"/>
              </w:rPr>
              <w:t>企业性质</w:t>
            </w:r>
          </w:p>
        </w:tc>
        <w:tc>
          <w:tcPr>
            <w:tcW w:w="1191" w:type="dxa"/>
            <w:vAlign w:val="top"/>
          </w:tcPr>
          <w:p w14:paraId="7AFD1D88">
            <w:pPr>
              <w:rPr>
                <w:rFonts w:ascii="Arial"/>
                <w:color w:val="auto"/>
                <w:sz w:val="21"/>
                <w:highlight w:val="none"/>
              </w:rPr>
            </w:pPr>
          </w:p>
        </w:tc>
      </w:tr>
      <w:tr w14:paraId="0B29D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012" w:type="dxa"/>
            <w:vAlign w:val="top"/>
          </w:tcPr>
          <w:p w14:paraId="2ACBFDCA">
            <w:pPr>
              <w:pStyle w:val="20"/>
              <w:spacing w:before="195" w:line="220" w:lineRule="auto"/>
              <w:ind w:left="296"/>
              <w:rPr>
                <w:color w:val="auto"/>
                <w:sz w:val="24"/>
                <w:szCs w:val="24"/>
                <w:highlight w:val="none"/>
              </w:rPr>
            </w:pPr>
            <w:r>
              <w:rPr>
                <w:color w:val="auto"/>
                <w:spacing w:val="-3"/>
                <w:sz w:val="24"/>
                <w:szCs w:val="24"/>
                <w:highlight w:val="none"/>
              </w:rPr>
              <w:t>企业资质等级</w:t>
            </w:r>
          </w:p>
        </w:tc>
        <w:tc>
          <w:tcPr>
            <w:tcW w:w="1317" w:type="dxa"/>
            <w:vAlign w:val="top"/>
          </w:tcPr>
          <w:p w14:paraId="5B9E2302">
            <w:pPr>
              <w:rPr>
                <w:rFonts w:ascii="Arial"/>
                <w:color w:val="auto"/>
                <w:sz w:val="21"/>
                <w:highlight w:val="none"/>
              </w:rPr>
            </w:pPr>
          </w:p>
        </w:tc>
        <w:tc>
          <w:tcPr>
            <w:tcW w:w="1381" w:type="dxa"/>
            <w:vAlign w:val="top"/>
          </w:tcPr>
          <w:p w14:paraId="32857AB5">
            <w:pPr>
              <w:pStyle w:val="20"/>
              <w:spacing w:before="195" w:line="221" w:lineRule="auto"/>
              <w:ind w:left="217"/>
              <w:rPr>
                <w:color w:val="auto"/>
                <w:sz w:val="24"/>
                <w:szCs w:val="24"/>
                <w:highlight w:val="none"/>
              </w:rPr>
            </w:pPr>
            <w:r>
              <w:rPr>
                <w:color w:val="auto"/>
                <w:spacing w:val="-3"/>
                <w:sz w:val="24"/>
                <w:szCs w:val="24"/>
                <w:highlight w:val="none"/>
              </w:rPr>
              <w:t>经营方式</w:t>
            </w:r>
          </w:p>
        </w:tc>
        <w:tc>
          <w:tcPr>
            <w:tcW w:w="1399" w:type="dxa"/>
            <w:tcBorders>
              <w:right w:val="nil"/>
            </w:tcBorders>
            <w:vAlign w:val="top"/>
          </w:tcPr>
          <w:p w14:paraId="627E1961">
            <w:pPr>
              <w:rPr>
                <w:rFonts w:ascii="Arial"/>
                <w:color w:val="auto"/>
                <w:sz w:val="21"/>
                <w:highlight w:val="none"/>
              </w:rPr>
            </w:pPr>
          </w:p>
        </w:tc>
        <w:tc>
          <w:tcPr>
            <w:tcW w:w="1512" w:type="dxa"/>
            <w:tcBorders>
              <w:left w:val="nil"/>
              <w:right w:val="nil"/>
            </w:tcBorders>
            <w:vAlign w:val="top"/>
          </w:tcPr>
          <w:p w14:paraId="19AD36D4">
            <w:pPr>
              <w:rPr>
                <w:rFonts w:ascii="Arial"/>
                <w:color w:val="auto"/>
                <w:sz w:val="21"/>
                <w:highlight w:val="none"/>
              </w:rPr>
            </w:pPr>
          </w:p>
        </w:tc>
        <w:tc>
          <w:tcPr>
            <w:tcW w:w="1191" w:type="dxa"/>
            <w:tcBorders>
              <w:left w:val="nil"/>
            </w:tcBorders>
            <w:vAlign w:val="top"/>
          </w:tcPr>
          <w:p w14:paraId="7F314881">
            <w:pPr>
              <w:rPr>
                <w:rFonts w:ascii="Arial"/>
                <w:color w:val="auto"/>
                <w:sz w:val="21"/>
                <w:highlight w:val="none"/>
              </w:rPr>
            </w:pPr>
          </w:p>
        </w:tc>
      </w:tr>
      <w:tr w14:paraId="3BE44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012" w:type="dxa"/>
            <w:vAlign w:val="top"/>
          </w:tcPr>
          <w:p w14:paraId="3C7CD333">
            <w:pPr>
              <w:pStyle w:val="20"/>
              <w:spacing w:before="196" w:line="220" w:lineRule="auto"/>
              <w:ind w:left="294"/>
              <w:rPr>
                <w:color w:val="auto"/>
                <w:sz w:val="24"/>
                <w:szCs w:val="24"/>
                <w:highlight w:val="none"/>
              </w:rPr>
            </w:pPr>
            <w:r>
              <w:rPr>
                <w:color w:val="auto"/>
                <w:spacing w:val="-2"/>
                <w:sz w:val="24"/>
                <w:szCs w:val="24"/>
                <w:highlight w:val="none"/>
              </w:rPr>
              <w:t>上级主管部门</w:t>
            </w:r>
          </w:p>
        </w:tc>
        <w:tc>
          <w:tcPr>
            <w:tcW w:w="4097" w:type="dxa"/>
            <w:gridSpan w:val="3"/>
            <w:tcBorders>
              <w:right w:val="nil"/>
            </w:tcBorders>
            <w:vAlign w:val="top"/>
          </w:tcPr>
          <w:p w14:paraId="3C9AC8EC">
            <w:pPr>
              <w:rPr>
                <w:rFonts w:ascii="Arial"/>
                <w:color w:val="auto"/>
                <w:sz w:val="21"/>
                <w:highlight w:val="none"/>
              </w:rPr>
            </w:pPr>
          </w:p>
        </w:tc>
        <w:tc>
          <w:tcPr>
            <w:tcW w:w="1512" w:type="dxa"/>
            <w:tcBorders>
              <w:left w:val="nil"/>
              <w:right w:val="nil"/>
            </w:tcBorders>
            <w:vAlign w:val="top"/>
          </w:tcPr>
          <w:p w14:paraId="34F3DA83">
            <w:pPr>
              <w:rPr>
                <w:rFonts w:ascii="Arial"/>
                <w:color w:val="auto"/>
                <w:sz w:val="21"/>
                <w:highlight w:val="none"/>
              </w:rPr>
            </w:pPr>
          </w:p>
        </w:tc>
        <w:tc>
          <w:tcPr>
            <w:tcW w:w="1191" w:type="dxa"/>
            <w:tcBorders>
              <w:left w:val="nil"/>
            </w:tcBorders>
            <w:vAlign w:val="top"/>
          </w:tcPr>
          <w:p w14:paraId="73162F1D">
            <w:pPr>
              <w:rPr>
                <w:rFonts w:ascii="Arial"/>
                <w:color w:val="auto"/>
                <w:sz w:val="21"/>
                <w:highlight w:val="none"/>
              </w:rPr>
            </w:pPr>
          </w:p>
        </w:tc>
      </w:tr>
      <w:tr w14:paraId="27AC6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012" w:type="dxa"/>
            <w:vAlign w:val="top"/>
          </w:tcPr>
          <w:p w14:paraId="36E8F41F">
            <w:pPr>
              <w:pStyle w:val="20"/>
              <w:spacing w:before="196" w:line="219" w:lineRule="auto"/>
              <w:ind w:left="291"/>
              <w:rPr>
                <w:color w:val="auto"/>
                <w:sz w:val="24"/>
                <w:szCs w:val="24"/>
                <w:highlight w:val="none"/>
              </w:rPr>
            </w:pPr>
            <w:r>
              <w:rPr>
                <w:color w:val="auto"/>
                <w:spacing w:val="-2"/>
                <w:sz w:val="24"/>
                <w:szCs w:val="24"/>
                <w:highlight w:val="none"/>
              </w:rPr>
              <w:t>批准成立机构</w:t>
            </w:r>
          </w:p>
        </w:tc>
        <w:tc>
          <w:tcPr>
            <w:tcW w:w="4097" w:type="dxa"/>
            <w:gridSpan w:val="3"/>
            <w:tcBorders>
              <w:right w:val="nil"/>
            </w:tcBorders>
            <w:vAlign w:val="top"/>
          </w:tcPr>
          <w:p w14:paraId="30A073F2">
            <w:pPr>
              <w:rPr>
                <w:rFonts w:ascii="Arial"/>
                <w:color w:val="auto"/>
                <w:sz w:val="21"/>
                <w:highlight w:val="none"/>
              </w:rPr>
            </w:pPr>
          </w:p>
        </w:tc>
        <w:tc>
          <w:tcPr>
            <w:tcW w:w="1512" w:type="dxa"/>
            <w:tcBorders>
              <w:left w:val="nil"/>
              <w:right w:val="nil"/>
            </w:tcBorders>
            <w:vAlign w:val="top"/>
          </w:tcPr>
          <w:p w14:paraId="1FB5D57C">
            <w:pPr>
              <w:rPr>
                <w:rFonts w:ascii="Arial"/>
                <w:color w:val="auto"/>
                <w:sz w:val="21"/>
                <w:highlight w:val="none"/>
              </w:rPr>
            </w:pPr>
          </w:p>
        </w:tc>
        <w:tc>
          <w:tcPr>
            <w:tcW w:w="1191" w:type="dxa"/>
            <w:tcBorders>
              <w:left w:val="nil"/>
            </w:tcBorders>
            <w:vAlign w:val="top"/>
          </w:tcPr>
          <w:p w14:paraId="481B6D54">
            <w:pPr>
              <w:rPr>
                <w:rFonts w:ascii="Arial"/>
                <w:color w:val="auto"/>
                <w:sz w:val="21"/>
                <w:highlight w:val="none"/>
              </w:rPr>
            </w:pPr>
          </w:p>
        </w:tc>
      </w:tr>
      <w:tr w14:paraId="47A3B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8" w:hRule="atLeast"/>
        </w:trPr>
        <w:tc>
          <w:tcPr>
            <w:tcW w:w="2012" w:type="dxa"/>
            <w:vAlign w:val="top"/>
          </w:tcPr>
          <w:p w14:paraId="364E3AD4">
            <w:pPr>
              <w:spacing w:line="266" w:lineRule="auto"/>
              <w:rPr>
                <w:rFonts w:ascii="Arial"/>
                <w:color w:val="auto"/>
                <w:sz w:val="21"/>
                <w:highlight w:val="none"/>
              </w:rPr>
            </w:pPr>
          </w:p>
          <w:p w14:paraId="68FF0218">
            <w:pPr>
              <w:spacing w:line="266" w:lineRule="auto"/>
              <w:rPr>
                <w:rFonts w:ascii="Arial"/>
                <w:color w:val="auto"/>
                <w:sz w:val="21"/>
                <w:highlight w:val="none"/>
              </w:rPr>
            </w:pPr>
          </w:p>
          <w:p w14:paraId="77E02CFC">
            <w:pPr>
              <w:pStyle w:val="20"/>
              <w:spacing w:before="78" w:line="221" w:lineRule="auto"/>
              <w:ind w:left="534"/>
              <w:rPr>
                <w:color w:val="auto"/>
                <w:sz w:val="24"/>
                <w:szCs w:val="24"/>
                <w:highlight w:val="none"/>
              </w:rPr>
            </w:pPr>
            <w:r>
              <w:rPr>
                <w:color w:val="auto"/>
                <w:spacing w:val="-3"/>
                <w:sz w:val="24"/>
                <w:szCs w:val="24"/>
                <w:highlight w:val="none"/>
              </w:rPr>
              <w:t>经营范围</w:t>
            </w:r>
          </w:p>
        </w:tc>
        <w:tc>
          <w:tcPr>
            <w:tcW w:w="4097" w:type="dxa"/>
            <w:gridSpan w:val="3"/>
            <w:tcBorders>
              <w:right w:val="nil"/>
            </w:tcBorders>
            <w:vAlign w:val="top"/>
          </w:tcPr>
          <w:p w14:paraId="4BA321D5">
            <w:pPr>
              <w:rPr>
                <w:rFonts w:ascii="Arial"/>
                <w:color w:val="auto"/>
                <w:sz w:val="21"/>
                <w:highlight w:val="none"/>
              </w:rPr>
            </w:pPr>
          </w:p>
        </w:tc>
        <w:tc>
          <w:tcPr>
            <w:tcW w:w="1512" w:type="dxa"/>
            <w:tcBorders>
              <w:left w:val="nil"/>
              <w:right w:val="nil"/>
            </w:tcBorders>
            <w:vAlign w:val="top"/>
          </w:tcPr>
          <w:p w14:paraId="1C1908B1">
            <w:pPr>
              <w:rPr>
                <w:rFonts w:ascii="Arial"/>
                <w:color w:val="auto"/>
                <w:sz w:val="21"/>
                <w:highlight w:val="none"/>
              </w:rPr>
            </w:pPr>
          </w:p>
        </w:tc>
        <w:tc>
          <w:tcPr>
            <w:tcW w:w="1191" w:type="dxa"/>
            <w:tcBorders>
              <w:left w:val="nil"/>
            </w:tcBorders>
            <w:vAlign w:val="top"/>
          </w:tcPr>
          <w:p w14:paraId="7D65131C">
            <w:pPr>
              <w:rPr>
                <w:rFonts w:ascii="Arial"/>
                <w:color w:val="auto"/>
                <w:sz w:val="21"/>
                <w:highlight w:val="none"/>
              </w:rPr>
            </w:pPr>
          </w:p>
        </w:tc>
      </w:tr>
      <w:tr w14:paraId="2871E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7" w:hRule="atLeast"/>
        </w:trPr>
        <w:tc>
          <w:tcPr>
            <w:tcW w:w="2012" w:type="dxa"/>
            <w:vAlign w:val="top"/>
          </w:tcPr>
          <w:p w14:paraId="1667EA1C">
            <w:pPr>
              <w:spacing w:line="242" w:lineRule="auto"/>
              <w:rPr>
                <w:rFonts w:ascii="Arial"/>
                <w:color w:val="auto"/>
                <w:sz w:val="21"/>
                <w:highlight w:val="none"/>
              </w:rPr>
            </w:pPr>
          </w:p>
          <w:p w14:paraId="1AE194E9">
            <w:pPr>
              <w:spacing w:line="242" w:lineRule="auto"/>
              <w:rPr>
                <w:rFonts w:ascii="Arial"/>
                <w:color w:val="auto"/>
                <w:sz w:val="21"/>
                <w:highlight w:val="none"/>
              </w:rPr>
            </w:pPr>
          </w:p>
          <w:p w14:paraId="23F95EAD">
            <w:pPr>
              <w:spacing w:line="242" w:lineRule="auto"/>
              <w:rPr>
                <w:rFonts w:ascii="Arial"/>
                <w:color w:val="auto"/>
                <w:sz w:val="21"/>
                <w:highlight w:val="none"/>
              </w:rPr>
            </w:pPr>
          </w:p>
          <w:p w14:paraId="51E234D9">
            <w:pPr>
              <w:spacing w:line="242" w:lineRule="auto"/>
              <w:rPr>
                <w:rFonts w:ascii="Arial"/>
                <w:color w:val="auto"/>
                <w:sz w:val="21"/>
                <w:highlight w:val="none"/>
              </w:rPr>
            </w:pPr>
          </w:p>
          <w:p w14:paraId="719D52BE">
            <w:pPr>
              <w:spacing w:line="242" w:lineRule="auto"/>
              <w:rPr>
                <w:rFonts w:ascii="Arial"/>
                <w:color w:val="auto"/>
                <w:sz w:val="21"/>
                <w:highlight w:val="none"/>
              </w:rPr>
            </w:pPr>
          </w:p>
          <w:p w14:paraId="20FC2963">
            <w:pPr>
              <w:spacing w:line="242" w:lineRule="auto"/>
              <w:rPr>
                <w:rFonts w:ascii="Arial"/>
                <w:color w:val="auto"/>
                <w:sz w:val="21"/>
                <w:highlight w:val="none"/>
              </w:rPr>
            </w:pPr>
          </w:p>
          <w:p w14:paraId="04D91BF3">
            <w:pPr>
              <w:spacing w:line="242" w:lineRule="auto"/>
              <w:rPr>
                <w:rFonts w:ascii="Arial"/>
                <w:color w:val="auto"/>
                <w:sz w:val="21"/>
                <w:highlight w:val="none"/>
              </w:rPr>
            </w:pPr>
          </w:p>
          <w:p w14:paraId="2DA11587">
            <w:pPr>
              <w:spacing w:line="242" w:lineRule="auto"/>
              <w:rPr>
                <w:rFonts w:ascii="Arial"/>
                <w:color w:val="auto"/>
                <w:sz w:val="21"/>
                <w:highlight w:val="none"/>
              </w:rPr>
            </w:pPr>
          </w:p>
          <w:p w14:paraId="7A88DD0A">
            <w:pPr>
              <w:spacing w:line="242" w:lineRule="auto"/>
              <w:rPr>
                <w:rFonts w:ascii="Arial"/>
                <w:color w:val="auto"/>
                <w:sz w:val="21"/>
                <w:highlight w:val="none"/>
              </w:rPr>
            </w:pPr>
          </w:p>
          <w:p w14:paraId="57926213">
            <w:pPr>
              <w:spacing w:line="243" w:lineRule="auto"/>
              <w:rPr>
                <w:rFonts w:ascii="Arial"/>
                <w:color w:val="auto"/>
                <w:sz w:val="21"/>
                <w:highlight w:val="none"/>
              </w:rPr>
            </w:pPr>
          </w:p>
          <w:p w14:paraId="4D3F7DB3">
            <w:pPr>
              <w:spacing w:line="243" w:lineRule="auto"/>
              <w:rPr>
                <w:rFonts w:ascii="Arial"/>
                <w:color w:val="auto"/>
                <w:sz w:val="21"/>
                <w:highlight w:val="none"/>
              </w:rPr>
            </w:pPr>
          </w:p>
          <w:p w14:paraId="06F5E7AA">
            <w:pPr>
              <w:pStyle w:val="20"/>
              <w:spacing w:before="78" w:line="219" w:lineRule="auto"/>
              <w:ind w:left="536"/>
              <w:rPr>
                <w:color w:val="auto"/>
                <w:sz w:val="24"/>
                <w:szCs w:val="24"/>
                <w:highlight w:val="none"/>
              </w:rPr>
            </w:pPr>
            <w:r>
              <w:rPr>
                <w:color w:val="auto"/>
                <w:spacing w:val="-4"/>
                <w:sz w:val="24"/>
                <w:szCs w:val="24"/>
                <w:highlight w:val="none"/>
              </w:rPr>
              <w:t>企业简介</w:t>
            </w:r>
          </w:p>
        </w:tc>
        <w:tc>
          <w:tcPr>
            <w:tcW w:w="4097" w:type="dxa"/>
            <w:gridSpan w:val="3"/>
            <w:tcBorders>
              <w:right w:val="nil"/>
            </w:tcBorders>
            <w:vAlign w:val="top"/>
          </w:tcPr>
          <w:p w14:paraId="4F8A304F">
            <w:pPr>
              <w:rPr>
                <w:rFonts w:ascii="Arial"/>
                <w:color w:val="auto"/>
                <w:sz w:val="21"/>
                <w:highlight w:val="none"/>
              </w:rPr>
            </w:pPr>
          </w:p>
        </w:tc>
        <w:tc>
          <w:tcPr>
            <w:tcW w:w="1512" w:type="dxa"/>
            <w:tcBorders>
              <w:left w:val="nil"/>
              <w:right w:val="nil"/>
            </w:tcBorders>
            <w:vAlign w:val="top"/>
          </w:tcPr>
          <w:p w14:paraId="5F2BC8F5">
            <w:pPr>
              <w:rPr>
                <w:rFonts w:ascii="Arial"/>
                <w:color w:val="auto"/>
                <w:sz w:val="21"/>
                <w:highlight w:val="none"/>
              </w:rPr>
            </w:pPr>
          </w:p>
        </w:tc>
        <w:tc>
          <w:tcPr>
            <w:tcW w:w="1191" w:type="dxa"/>
            <w:tcBorders>
              <w:left w:val="nil"/>
            </w:tcBorders>
            <w:vAlign w:val="top"/>
          </w:tcPr>
          <w:p w14:paraId="5926BCEB">
            <w:pPr>
              <w:rPr>
                <w:rFonts w:ascii="Arial"/>
                <w:color w:val="auto"/>
                <w:sz w:val="21"/>
                <w:highlight w:val="none"/>
              </w:rPr>
            </w:pPr>
          </w:p>
        </w:tc>
      </w:tr>
    </w:tbl>
    <w:p w14:paraId="147F6B2F">
      <w:pPr>
        <w:spacing w:line="268" w:lineRule="auto"/>
        <w:rPr>
          <w:rFonts w:ascii="Arial"/>
          <w:color w:val="auto"/>
          <w:sz w:val="21"/>
          <w:highlight w:val="none"/>
        </w:rPr>
      </w:pPr>
    </w:p>
    <w:p w14:paraId="02B55B13">
      <w:pPr>
        <w:spacing w:line="269" w:lineRule="auto"/>
        <w:rPr>
          <w:rFonts w:ascii="Arial"/>
          <w:color w:val="auto"/>
          <w:sz w:val="21"/>
          <w:highlight w:val="none"/>
        </w:rPr>
      </w:pPr>
    </w:p>
    <w:p w14:paraId="633D4C5C">
      <w:pPr>
        <w:pStyle w:val="6"/>
        <w:spacing w:before="78" w:line="219" w:lineRule="auto"/>
        <w:ind w:left="4147"/>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6C296295">
      <w:pPr>
        <w:pStyle w:val="6"/>
        <w:spacing w:before="182" w:line="220" w:lineRule="auto"/>
        <w:jc w:val="right"/>
        <w:rPr>
          <w:color w:val="auto"/>
          <w:sz w:val="24"/>
          <w:szCs w:val="24"/>
          <w:highlight w:val="none"/>
        </w:rPr>
      </w:pPr>
      <w:r>
        <w:rPr>
          <w:color w:val="auto"/>
          <w:spacing w:val="-19"/>
          <w:sz w:val="24"/>
          <w:szCs w:val="24"/>
          <w:highlight w:val="none"/>
        </w:rPr>
        <w:t>日期：  年</w:t>
      </w:r>
      <w:r>
        <w:rPr>
          <w:color w:val="auto"/>
          <w:spacing w:val="9"/>
          <w:sz w:val="24"/>
          <w:szCs w:val="24"/>
          <w:highlight w:val="none"/>
        </w:rPr>
        <w:t xml:space="preserve">  </w:t>
      </w:r>
      <w:r>
        <w:rPr>
          <w:color w:val="auto"/>
          <w:spacing w:val="-19"/>
          <w:sz w:val="24"/>
          <w:szCs w:val="24"/>
          <w:highlight w:val="none"/>
        </w:rPr>
        <w:t>月</w:t>
      </w:r>
      <w:r>
        <w:rPr>
          <w:color w:val="auto"/>
          <w:spacing w:val="17"/>
          <w:sz w:val="24"/>
          <w:szCs w:val="24"/>
          <w:highlight w:val="none"/>
        </w:rPr>
        <w:t xml:space="preserve">   </w:t>
      </w:r>
      <w:r>
        <w:rPr>
          <w:color w:val="auto"/>
          <w:spacing w:val="-19"/>
          <w:sz w:val="24"/>
          <w:szCs w:val="24"/>
          <w:highlight w:val="none"/>
        </w:rPr>
        <w:t>日</w:t>
      </w:r>
    </w:p>
    <w:p w14:paraId="4E7F4342">
      <w:pPr>
        <w:spacing w:line="220" w:lineRule="auto"/>
        <w:rPr>
          <w:color w:val="auto"/>
          <w:sz w:val="24"/>
          <w:szCs w:val="24"/>
          <w:highlight w:val="none"/>
        </w:rPr>
        <w:sectPr>
          <w:headerReference r:id="rId46" w:type="default"/>
          <w:footerReference r:id="rId47" w:type="default"/>
          <w:pgSz w:w="11910" w:h="16840"/>
          <w:pgMar w:top="1015" w:right="1456" w:bottom="911" w:left="1636" w:header="694" w:footer="675" w:gutter="0"/>
          <w:cols w:space="720" w:num="1"/>
        </w:sectPr>
      </w:pPr>
    </w:p>
    <w:p w14:paraId="54335F0E">
      <w:pPr>
        <w:spacing w:line="270" w:lineRule="auto"/>
        <w:rPr>
          <w:rFonts w:ascii="Arial"/>
          <w:color w:val="auto"/>
          <w:sz w:val="21"/>
          <w:highlight w:val="none"/>
        </w:rPr>
      </w:pPr>
    </w:p>
    <w:p w14:paraId="619FBBC6">
      <w:pPr>
        <w:pStyle w:val="6"/>
        <w:spacing w:before="97" w:line="220" w:lineRule="auto"/>
        <w:ind w:left="53"/>
        <w:rPr>
          <w:color w:val="auto"/>
          <w:highlight w:val="none"/>
        </w:rPr>
      </w:pPr>
      <w:r>
        <w:rPr>
          <w:b/>
          <w:bCs/>
          <w:color w:val="auto"/>
          <w:spacing w:val="-4"/>
          <w:highlight w:val="none"/>
        </w:rPr>
        <w:t>七、技术需求偏离表</w:t>
      </w:r>
    </w:p>
    <w:p w14:paraId="1769FD7B">
      <w:pPr>
        <w:pStyle w:val="6"/>
        <w:spacing w:before="180" w:line="220" w:lineRule="auto"/>
        <w:ind w:left="3367"/>
        <w:rPr>
          <w:color w:val="auto"/>
          <w:highlight w:val="none"/>
        </w:rPr>
      </w:pPr>
      <w:r>
        <w:rPr>
          <w:b/>
          <w:bCs/>
          <w:color w:val="auto"/>
          <w:spacing w:val="-4"/>
          <w:highlight w:val="none"/>
        </w:rPr>
        <w:t>技术需求偏离表</w:t>
      </w:r>
    </w:p>
    <w:p w14:paraId="6B21BA96">
      <w:pPr>
        <w:pStyle w:val="6"/>
        <w:spacing w:before="35" w:line="219" w:lineRule="auto"/>
        <w:ind w:left="51"/>
        <w:rPr>
          <w:color w:val="auto"/>
          <w:sz w:val="24"/>
          <w:szCs w:val="24"/>
          <w:highlight w:val="none"/>
        </w:rPr>
      </w:pPr>
      <w:r>
        <w:rPr>
          <w:color w:val="auto"/>
          <w:spacing w:val="-2"/>
          <w:sz w:val="24"/>
          <w:szCs w:val="24"/>
          <w:highlight w:val="none"/>
        </w:rPr>
        <w:t>采购项目编号：</w:t>
      </w:r>
      <w:r>
        <w:rPr>
          <w:color w:val="auto"/>
          <w:sz w:val="24"/>
          <w:szCs w:val="24"/>
          <w:highlight w:val="none"/>
          <w:u w:val="single" w:color="auto"/>
        </w:rPr>
        <w:t xml:space="preserve">                </w:t>
      </w:r>
    </w:p>
    <w:p w14:paraId="62073188">
      <w:pPr>
        <w:pStyle w:val="6"/>
        <w:spacing w:before="180" w:line="219" w:lineRule="auto"/>
        <w:ind w:left="51"/>
        <w:rPr>
          <w:color w:val="auto"/>
          <w:sz w:val="24"/>
          <w:szCs w:val="24"/>
          <w:highlight w:val="none"/>
        </w:rPr>
      </w:pPr>
      <w:r>
        <w:rPr>
          <w:color w:val="auto"/>
          <w:spacing w:val="-2"/>
          <w:sz w:val="24"/>
          <w:szCs w:val="24"/>
          <w:highlight w:val="none"/>
        </w:rPr>
        <w:t>采购项目名称：</w:t>
      </w:r>
      <w:r>
        <w:rPr>
          <w:color w:val="auto"/>
          <w:sz w:val="24"/>
          <w:szCs w:val="24"/>
          <w:highlight w:val="none"/>
          <w:u w:val="single" w:color="auto"/>
        </w:rPr>
        <w:t xml:space="preserve">                 </w:t>
      </w:r>
    </w:p>
    <w:p w14:paraId="7E16D74B">
      <w:pPr>
        <w:pStyle w:val="6"/>
        <w:spacing w:before="182" w:line="221" w:lineRule="auto"/>
        <w:ind w:left="55"/>
        <w:rPr>
          <w:color w:val="auto"/>
          <w:sz w:val="24"/>
          <w:szCs w:val="24"/>
          <w:highlight w:val="none"/>
        </w:rPr>
      </w:pPr>
      <w:r>
        <w:rPr>
          <w:color w:val="auto"/>
          <w:spacing w:val="8"/>
          <w:sz w:val="24"/>
          <w:szCs w:val="24"/>
          <w:highlight w:val="none"/>
        </w:rPr>
        <w:t>分标号</w:t>
      </w:r>
      <w:r>
        <w:rPr>
          <w:color w:val="auto"/>
          <w:spacing w:val="8"/>
          <w:sz w:val="20"/>
          <w:szCs w:val="20"/>
          <w:highlight w:val="none"/>
        </w:rPr>
        <w:t>（此处有分标时填写具体分标号，无分标时填写“无</w:t>
      </w:r>
      <w:r>
        <w:rPr>
          <w:color w:val="auto"/>
          <w:spacing w:val="-72"/>
          <w:sz w:val="20"/>
          <w:szCs w:val="20"/>
          <w:highlight w:val="none"/>
        </w:rPr>
        <w:t xml:space="preserve"> </w:t>
      </w:r>
      <w:r>
        <w:rPr>
          <w:color w:val="auto"/>
          <w:spacing w:val="8"/>
          <w:sz w:val="20"/>
          <w:szCs w:val="20"/>
          <w:highlight w:val="none"/>
        </w:rPr>
        <w:t>”</w:t>
      </w:r>
      <w:r>
        <w:rPr>
          <w:color w:val="auto"/>
          <w:spacing w:val="-5"/>
          <w:sz w:val="20"/>
          <w:szCs w:val="20"/>
          <w:highlight w:val="none"/>
        </w:rPr>
        <w:t>）</w:t>
      </w:r>
      <w:r>
        <w:rPr>
          <w:color w:val="auto"/>
          <w:spacing w:val="-5"/>
          <w:sz w:val="24"/>
          <w:szCs w:val="24"/>
          <w:highlight w:val="none"/>
        </w:rPr>
        <w:t>：</w:t>
      </w:r>
      <w:r>
        <w:rPr>
          <w:color w:val="auto"/>
          <w:sz w:val="24"/>
          <w:szCs w:val="24"/>
          <w:highlight w:val="none"/>
          <w:u w:val="single" w:color="auto"/>
        </w:rPr>
        <w:t xml:space="preserve">        </w:t>
      </w:r>
    </w:p>
    <w:p w14:paraId="72CFE766">
      <w:pPr>
        <w:spacing w:line="238" w:lineRule="exact"/>
        <w:rPr>
          <w:color w:val="auto"/>
          <w:highlight w:val="none"/>
        </w:rPr>
      </w:pPr>
    </w:p>
    <w:tbl>
      <w:tblPr>
        <w:tblStyle w:val="19"/>
        <w:tblW w:w="88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3629"/>
        <w:gridCol w:w="3208"/>
        <w:gridCol w:w="1278"/>
      </w:tblGrid>
      <w:tr w14:paraId="766A9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95" w:type="dxa"/>
            <w:textDirection w:val="tbRlV"/>
            <w:vAlign w:val="top"/>
          </w:tcPr>
          <w:p w14:paraId="654F14D2">
            <w:pPr>
              <w:pStyle w:val="20"/>
              <w:spacing w:before="224" w:line="206" w:lineRule="auto"/>
              <w:ind w:left="71"/>
              <w:rPr>
                <w:color w:val="auto"/>
                <w:sz w:val="24"/>
                <w:szCs w:val="24"/>
                <w:highlight w:val="none"/>
              </w:rPr>
            </w:pPr>
            <w:r>
              <w:rPr>
                <w:color w:val="auto"/>
                <w:sz w:val="24"/>
                <w:szCs w:val="24"/>
                <w:highlight w:val="none"/>
              </w:rPr>
              <w:t>项</w:t>
            </w:r>
            <w:r>
              <w:rPr>
                <w:color w:val="auto"/>
                <w:spacing w:val="-20"/>
                <w:sz w:val="24"/>
                <w:szCs w:val="24"/>
                <w:highlight w:val="none"/>
              </w:rPr>
              <w:t xml:space="preserve"> </w:t>
            </w:r>
            <w:r>
              <w:rPr>
                <w:color w:val="auto"/>
                <w:sz w:val="24"/>
                <w:szCs w:val="24"/>
                <w:highlight w:val="none"/>
              </w:rPr>
              <w:t>号</w:t>
            </w:r>
          </w:p>
        </w:tc>
        <w:tc>
          <w:tcPr>
            <w:tcW w:w="3629" w:type="dxa"/>
            <w:vAlign w:val="top"/>
          </w:tcPr>
          <w:p w14:paraId="159C95BF">
            <w:pPr>
              <w:pStyle w:val="20"/>
              <w:spacing w:before="242" w:line="219" w:lineRule="auto"/>
              <w:ind w:left="502"/>
              <w:rPr>
                <w:color w:val="auto"/>
                <w:sz w:val="24"/>
                <w:szCs w:val="24"/>
                <w:highlight w:val="none"/>
              </w:rPr>
            </w:pPr>
            <w:r>
              <w:rPr>
                <w:color w:val="auto"/>
                <w:spacing w:val="-2"/>
                <w:sz w:val="24"/>
                <w:szCs w:val="24"/>
                <w:highlight w:val="none"/>
              </w:rPr>
              <w:t>竞争性磋商文件采购需求</w:t>
            </w:r>
          </w:p>
        </w:tc>
        <w:tc>
          <w:tcPr>
            <w:tcW w:w="3208" w:type="dxa"/>
            <w:vAlign w:val="top"/>
          </w:tcPr>
          <w:p w14:paraId="64360731">
            <w:pPr>
              <w:pStyle w:val="20"/>
              <w:spacing w:before="242" w:line="219" w:lineRule="auto"/>
              <w:ind w:left="424"/>
              <w:rPr>
                <w:color w:val="auto"/>
                <w:sz w:val="24"/>
                <w:szCs w:val="24"/>
                <w:highlight w:val="none"/>
              </w:rPr>
            </w:pPr>
            <w:r>
              <w:rPr>
                <w:color w:val="auto"/>
                <w:spacing w:val="-3"/>
                <w:sz w:val="24"/>
                <w:szCs w:val="24"/>
                <w:highlight w:val="none"/>
              </w:rPr>
              <w:t>响应文件采购需求承诺</w:t>
            </w:r>
          </w:p>
        </w:tc>
        <w:tc>
          <w:tcPr>
            <w:tcW w:w="1278" w:type="dxa"/>
            <w:vAlign w:val="top"/>
          </w:tcPr>
          <w:p w14:paraId="4AB63721">
            <w:pPr>
              <w:pStyle w:val="20"/>
              <w:spacing w:before="242" w:line="220" w:lineRule="auto"/>
              <w:ind w:left="166"/>
              <w:rPr>
                <w:color w:val="auto"/>
                <w:sz w:val="24"/>
                <w:szCs w:val="24"/>
                <w:highlight w:val="none"/>
              </w:rPr>
            </w:pPr>
            <w:r>
              <w:rPr>
                <w:color w:val="auto"/>
                <w:spacing w:val="-3"/>
                <w:sz w:val="24"/>
                <w:szCs w:val="24"/>
                <w:highlight w:val="none"/>
              </w:rPr>
              <w:t>偏离说明</w:t>
            </w:r>
          </w:p>
        </w:tc>
      </w:tr>
      <w:tr w14:paraId="27FF4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4" w:hRule="atLeast"/>
        </w:trPr>
        <w:tc>
          <w:tcPr>
            <w:tcW w:w="695" w:type="dxa"/>
            <w:vAlign w:val="top"/>
          </w:tcPr>
          <w:p w14:paraId="273F40B2">
            <w:pPr>
              <w:pStyle w:val="20"/>
              <w:spacing w:before="156" w:line="186" w:lineRule="exact"/>
              <w:ind w:left="238"/>
              <w:rPr>
                <w:color w:val="auto"/>
                <w:sz w:val="24"/>
                <w:szCs w:val="24"/>
                <w:highlight w:val="none"/>
              </w:rPr>
            </w:pPr>
            <w:r>
              <w:rPr>
                <w:color w:val="auto"/>
                <w:position w:val="-5"/>
                <w:sz w:val="24"/>
                <w:szCs w:val="24"/>
                <w:highlight w:val="none"/>
              </w:rPr>
              <w:t>一</w:t>
            </w:r>
          </w:p>
        </w:tc>
        <w:tc>
          <w:tcPr>
            <w:tcW w:w="3629" w:type="dxa"/>
            <w:vAlign w:val="top"/>
          </w:tcPr>
          <w:p w14:paraId="4704299E">
            <w:pPr>
              <w:pStyle w:val="20"/>
              <w:spacing w:before="66" w:line="242" w:lineRule="auto"/>
              <w:ind w:left="130"/>
              <w:rPr>
                <w:color w:val="auto"/>
                <w:sz w:val="24"/>
                <w:szCs w:val="24"/>
                <w:highlight w:val="none"/>
              </w:rPr>
            </w:pPr>
            <w:r>
              <w:rPr>
                <w:color w:val="auto"/>
                <w:spacing w:val="-18"/>
                <w:sz w:val="24"/>
                <w:szCs w:val="24"/>
                <w:highlight w:val="none"/>
              </w:rPr>
              <w:t>1</w:t>
            </w:r>
            <w:r>
              <w:rPr>
                <w:color w:val="auto"/>
                <w:spacing w:val="12"/>
                <w:sz w:val="24"/>
                <w:szCs w:val="24"/>
                <w:highlight w:val="none"/>
              </w:rPr>
              <w:t xml:space="preserve">  </w:t>
            </w:r>
            <w:r>
              <w:rPr>
                <w:color w:val="auto"/>
                <w:spacing w:val="-18"/>
                <w:sz w:val="24"/>
                <w:szCs w:val="24"/>
                <w:highlight w:val="none"/>
              </w:rPr>
              <w:t>……</w:t>
            </w:r>
          </w:p>
          <w:p w14:paraId="3D609403">
            <w:pPr>
              <w:pStyle w:val="20"/>
              <w:spacing w:before="26" w:line="242" w:lineRule="auto"/>
              <w:ind w:left="115"/>
              <w:rPr>
                <w:color w:val="auto"/>
                <w:sz w:val="24"/>
                <w:szCs w:val="24"/>
                <w:highlight w:val="none"/>
              </w:rPr>
            </w:pPr>
            <w:r>
              <w:rPr>
                <w:color w:val="auto"/>
                <w:spacing w:val="-13"/>
                <w:sz w:val="24"/>
                <w:szCs w:val="24"/>
                <w:highlight w:val="none"/>
              </w:rPr>
              <w:t>2</w:t>
            </w:r>
            <w:r>
              <w:rPr>
                <w:color w:val="auto"/>
                <w:spacing w:val="12"/>
                <w:sz w:val="24"/>
                <w:szCs w:val="24"/>
                <w:highlight w:val="none"/>
              </w:rPr>
              <w:t xml:space="preserve">  </w:t>
            </w:r>
            <w:r>
              <w:rPr>
                <w:color w:val="auto"/>
                <w:spacing w:val="-13"/>
                <w:sz w:val="24"/>
                <w:szCs w:val="24"/>
                <w:highlight w:val="none"/>
              </w:rPr>
              <w:t>……</w:t>
            </w:r>
          </w:p>
          <w:p w14:paraId="4287E1B2">
            <w:pPr>
              <w:pStyle w:val="20"/>
              <w:spacing w:before="26"/>
              <w:ind w:left="117"/>
              <w:rPr>
                <w:color w:val="auto"/>
                <w:sz w:val="24"/>
                <w:szCs w:val="24"/>
                <w:highlight w:val="none"/>
              </w:rPr>
            </w:pPr>
            <w:r>
              <w:rPr>
                <w:color w:val="auto"/>
                <w:spacing w:val="-13"/>
                <w:sz w:val="24"/>
                <w:szCs w:val="24"/>
                <w:highlight w:val="none"/>
              </w:rPr>
              <w:t>3</w:t>
            </w:r>
            <w:r>
              <w:rPr>
                <w:color w:val="auto"/>
                <w:spacing w:val="12"/>
                <w:sz w:val="24"/>
                <w:szCs w:val="24"/>
                <w:highlight w:val="none"/>
              </w:rPr>
              <w:t xml:space="preserve">  </w:t>
            </w:r>
            <w:r>
              <w:rPr>
                <w:color w:val="auto"/>
                <w:spacing w:val="-13"/>
                <w:sz w:val="24"/>
                <w:szCs w:val="24"/>
                <w:highlight w:val="none"/>
              </w:rPr>
              <w:t>……</w:t>
            </w:r>
          </w:p>
          <w:p w14:paraId="7C79A6D5">
            <w:pPr>
              <w:spacing w:before="112" w:line="51" w:lineRule="exact"/>
              <w:ind w:firstLine="128"/>
              <w:rPr>
                <w:color w:val="auto"/>
                <w:highlight w:val="none"/>
              </w:rPr>
            </w:pPr>
            <w:r>
              <w:rPr>
                <w:color w:val="auto"/>
                <w:position w:val="-1"/>
                <w:highlight w:val="none"/>
              </w:rPr>
              <w:drawing>
                <wp:inline distT="0" distB="0" distL="0" distR="0">
                  <wp:extent cx="276860" cy="3238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6"/>
                          <a:stretch>
                            <a:fillRect/>
                          </a:stretch>
                        </pic:blipFill>
                        <pic:spPr>
                          <a:xfrm>
                            <a:off x="0" y="0"/>
                            <a:ext cx="277202" cy="32755"/>
                          </a:xfrm>
                          <a:prstGeom prst="rect">
                            <a:avLst/>
                          </a:prstGeom>
                        </pic:spPr>
                      </pic:pic>
                    </a:graphicData>
                  </a:graphic>
                </wp:inline>
              </w:drawing>
            </w:r>
          </w:p>
        </w:tc>
        <w:tc>
          <w:tcPr>
            <w:tcW w:w="3208" w:type="dxa"/>
            <w:vAlign w:val="top"/>
          </w:tcPr>
          <w:p w14:paraId="02DF54FF">
            <w:pPr>
              <w:pStyle w:val="20"/>
              <w:spacing w:before="66" w:line="242" w:lineRule="auto"/>
              <w:ind w:left="132"/>
              <w:rPr>
                <w:color w:val="auto"/>
                <w:sz w:val="24"/>
                <w:szCs w:val="24"/>
                <w:highlight w:val="none"/>
              </w:rPr>
            </w:pPr>
            <w:r>
              <w:rPr>
                <w:color w:val="auto"/>
                <w:spacing w:val="-18"/>
                <w:sz w:val="24"/>
                <w:szCs w:val="24"/>
                <w:highlight w:val="none"/>
              </w:rPr>
              <w:t>1</w:t>
            </w:r>
            <w:r>
              <w:rPr>
                <w:color w:val="auto"/>
                <w:spacing w:val="12"/>
                <w:sz w:val="24"/>
                <w:szCs w:val="24"/>
                <w:highlight w:val="none"/>
              </w:rPr>
              <w:t xml:space="preserve">  </w:t>
            </w:r>
            <w:r>
              <w:rPr>
                <w:color w:val="auto"/>
                <w:spacing w:val="-18"/>
                <w:sz w:val="24"/>
                <w:szCs w:val="24"/>
                <w:highlight w:val="none"/>
              </w:rPr>
              <w:t>……</w:t>
            </w:r>
          </w:p>
          <w:p w14:paraId="7EE15A04">
            <w:pPr>
              <w:pStyle w:val="20"/>
              <w:spacing w:before="26" w:line="242" w:lineRule="auto"/>
              <w:ind w:left="118"/>
              <w:rPr>
                <w:color w:val="auto"/>
                <w:sz w:val="24"/>
                <w:szCs w:val="24"/>
                <w:highlight w:val="none"/>
              </w:rPr>
            </w:pPr>
            <w:r>
              <w:rPr>
                <w:color w:val="auto"/>
                <w:spacing w:val="-13"/>
                <w:sz w:val="24"/>
                <w:szCs w:val="24"/>
                <w:highlight w:val="none"/>
              </w:rPr>
              <w:t>2</w:t>
            </w:r>
            <w:r>
              <w:rPr>
                <w:color w:val="auto"/>
                <w:spacing w:val="12"/>
                <w:sz w:val="24"/>
                <w:szCs w:val="24"/>
                <w:highlight w:val="none"/>
              </w:rPr>
              <w:t xml:space="preserve">  </w:t>
            </w:r>
            <w:r>
              <w:rPr>
                <w:color w:val="auto"/>
                <w:spacing w:val="-13"/>
                <w:sz w:val="24"/>
                <w:szCs w:val="24"/>
                <w:highlight w:val="none"/>
              </w:rPr>
              <w:t>……</w:t>
            </w:r>
          </w:p>
          <w:p w14:paraId="73E52AC8">
            <w:pPr>
              <w:pStyle w:val="20"/>
              <w:spacing w:before="26"/>
              <w:ind w:left="119"/>
              <w:rPr>
                <w:color w:val="auto"/>
                <w:sz w:val="24"/>
                <w:szCs w:val="24"/>
                <w:highlight w:val="none"/>
              </w:rPr>
            </w:pPr>
            <w:r>
              <w:rPr>
                <w:color w:val="auto"/>
                <w:spacing w:val="-13"/>
                <w:sz w:val="24"/>
                <w:szCs w:val="24"/>
                <w:highlight w:val="none"/>
              </w:rPr>
              <w:t>3</w:t>
            </w:r>
            <w:r>
              <w:rPr>
                <w:color w:val="auto"/>
                <w:spacing w:val="12"/>
                <w:sz w:val="24"/>
                <w:szCs w:val="24"/>
                <w:highlight w:val="none"/>
              </w:rPr>
              <w:t xml:space="preserve">  </w:t>
            </w:r>
            <w:r>
              <w:rPr>
                <w:color w:val="auto"/>
                <w:spacing w:val="-13"/>
                <w:sz w:val="24"/>
                <w:szCs w:val="24"/>
                <w:highlight w:val="none"/>
              </w:rPr>
              <w:t>……</w:t>
            </w:r>
          </w:p>
          <w:p w14:paraId="765B846C">
            <w:pPr>
              <w:spacing w:before="112" w:line="51" w:lineRule="exact"/>
              <w:ind w:firstLine="130"/>
              <w:rPr>
                <w:color w:val="auto"/>
                <w:highlight w:val="none"/>
              </w:rPr>
            </w:pPr>
            <w:r>
              <w:rPr>
                <w:color w:val="auto"/>
                <w:position w:val="-1"/>
                <w:highlight w:val="none"/>
              </w:rPr>
              <w:drawing>
                <wp:inline distT="0" distB="0" distL="0" distR="0">
                  <wp:extent cx="276860" cy="3238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6"/>
                          <a:stretch>
                            <a:fillRect/>
                          </a:stretch>
                        </pic:blipFill>
                        <pic:spPr>
                          <a:xfrm>
                            <a:off x="0" y="0"/>
                            <a:ext cx="277202" cy="32755"/>
                          </a:xfrm>
                          <a:prstGeom prst="rect">
                            <a:avLst/>
                          </a:prstGeom>
                        </pic:spPr>
                      </pic:pic>
                    </a:graphicData>
                  </a:graphic>
                </wp:inline>
              </w:drawing>
            </w:r>
          </w:p>
        </w:tc>
        <w:tc>
          <w:tcPr>
            <w:tcW w:w="1278" w:type="dxa"/>
            <w:vAlign w:val="top"/>
          </w:tcPr>
          <w:p w14:paraId="300A37F1">
            <w:pPr>
              <w:rPr>
                <w:rFonts w:ascii="Arial"/>
                <w:color w:val="auto"/>
                <w:sz w:val="21"/>
                <w:highlight w:val="none"/>
              </w:rPr>
            </w:pPr>
          </w:p>
        </w:tc>
      </w:tr>
      <w:tr w14:paraId="48552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695" w:type="dxa"/>
            <w:vAlign w:val="top"/>
          </w:tcPr>
          <w:p w14:paraId="2F884B60">
            <w:pPr>
              <w:pStyle w:val="20"/>
              <w:spacing w:before="112" w:line="178" w:lineRule="auto"/>
              <w:ind w:left="238"/>
              <w:rPr>
                <w:color w:val="auto"/>
                <w:sz w:val="24"/>
                <w:szCs w:val="24"/>
                <w:highlight w:val="none"/>
              </w:rPr>
            </w:pPr>
            <w:r>
              <w:rPr>
                <w:color w:val="auto"/>
                <w:sz w:val="24"/>
                <w:szCs w:val="24"/>
                <w:highlight w:val="none"/>
              </w:rPr>
              <w:t>二</w:t>
            </w:r>
          </w:p>
        </w:tc>
        <w:tc>
          <w:tcPr>
            <w:tcW w:w="3629" w:type="dxa"/>
            <w:vAlign w:val="top"/>
          </w:tcPr>
          <w:p w14:paraId="79A73FD9">
            <w:pPr>
              <w:pStyle w:val="20"/>
              <w:spacing w:before="67" w:line="242" w:lineRule="auto"/>
              <w:ind w:left="130"/>
              <w:rPr>
                <w:color w:val="auto"/>
                <w:sz w:val="24"/>
                <w:szCs w:val="24"/>
                <w:highlight w:val="none"/>
              </w:rPr>
            </w:pPr>
            <w:r>
              <w:rPr>
                <w:color w:val="auto"/>
                <w:spacing w:val="-18"/>
                <w:sz w:val="24"/>
                <w:szCs w:val="24"/>
                <w:highlight w:val="none"/>
              </w:rPr>
              <w:t>1</w:t>
            </w:r>
            <w:r>
              <w:rPr>
                <w:color w:val="auto"/>
                <w:spacing w:val="12"/>
                <w:sz w:val="24"/>
                <w:szCs w:val="24"/>
                <w:highlight w:val="none"/>
              </w:rPr>
              <w:t xml:space="preserve">  </w:t>
            </w:r>
            <w:r>
              <w:rPr>
                <w:color w:val="auto"/>
                <w:spacing w:val="-18"/>
                <w:sz w:val="24"/>
                <w:szCs w:val="24"/>
                <w:highlight w:val="none"/>
              </w:rPr>
              <w:t>……</w:t>
            </w:r>
          </w:p>
          <w:p w14:paraId="111F0168">
            <w:pPr>
              <w:pStyle w:val="20"/>
              <w:spacing w:before="26" w:line="242" w:lineRule="auto"/>
              <w:ind w:left="115"/>
              <w:rPr>
                <w:color w:val="auto"/>
                <w:sz w:val="24"/>
                <w:szCs w:val="24"/>
                <w:highlight w:val="none"/>
              </w:rPr>
            </w:pPr>
            <w:r>
              <w:rPr>
                <w:color w:val="auto"/>
                <w:spacing w:val="-13"/>
                <w:sz w:val="24"/>
                <w:szCs w:val="24"/>
                <w:highlight w:val="none"/>
              </w:rPr>
              <w:t>2</w:t>
            </w:r>
            <w:r>
              <w:rPr>
                <w:color w:val="auto"/>
                <w:spacing w:val="12"/>
                <w:sz w:val="24"/>
                <w:szCs w:val="24"/>
                <w:highlight w:val="none"/>
              </w:rPr>
              <w:t xml:space="preserve">  </w:t>
            </w:r>
            <w:r>
              <w:rPr>
                <w:color w:val="auto"/>
                <w:spacing w:val="-13"/>
                <w:sz w:val="24"/>
                <w:szCs w:val="24"/>
                <w:highlight w:val="none"/>
              </w:rPr>
              <w:t>……</w:t>
            </w:r>
          </w:p>
          <w:p w14:paraId="7C1A44F4">
            <w:pPr>
              <w:pStyle w:val="20"/>
              <w:spacing w:before="26"/>
              <w:ind w:left="117"/>
              <w:rPr>
                <w:color w:val="auto"/>
                <w:sz w:val="24"/>
                <w:szCs w:val="24"/>
                <w:highlight w:val="none"/>
              </w:rPr>
            </w:pPr>
            <w:r>
              <w:rPr>
                <w:color w:val="auto"/>
                <w:spacing w:val="-13"/>
                <w:sz w:val="24"/>
                <w:szCs w:val="24"/>
                <w:highlight w:val="none"/>
              </w:rPr>
              <w:t>3</w:t>
            </w:r>
            <w:r>
              <w:rPr>
                <w:color w:val="auto"/>
                <w:spacing w:val="12"/>
                <w:sz w:val="24"/>
                <w:szCs w:val="24"/>
                <w:highlight w:val="none"/>
              </w:rPr>
              <w:t xml:space="preserve">  </w:t>
            </w:r>
            <w:r>
              <w:rPr>
                <w:color w:val="auto"/>
                <w:spacing w:val="-13"/>
                <w:sz w:val="24"/>
                <w:szCs w:val="24"/>
                <w:highlight w:val="none"/>
              </w:rPr>
              <w:t>……</w:t>
            </w:r>
          </w:p>
          <w:p w14:paraId="7464A7BB">
            <w:pPr>
              <w:spacing w:before="118" w:line="56" w:lineRule="exact"/>
              <w:ind w:firstLine="128"/>
              <w:rPr>
                <w:color w:val="auto"/>
                <w:highlight w:val="none"/>
              </w:rPr>
            </w:pPr>
            <w:r>
              <w:rPr>
                <w:color w:val="auto"/>
                <w:position w:val="-1"/>
                <w:highlight w:val="none"/>
              </w:rPr>
              <w:drawing>
                <wp:inline distT="0" distB="0" distL="0" distR="0">
                  <wp:extent cx="276860" cy="3492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97"/>
                          <a:stretch>
                            <a:fillRect/>
                          </a:stretch>
                        </pic:blipFill>
                        <pic:spPr>
                          <a:xfrm>
                            <a:off x="0" y="0"/>
                            <a:ext cx="277202" cy="35274"/>
                          </a:xfrm>
                          <a:prstGeom prst="rect">
                            <a:avLst/>
                          </a:prstGeom>
                        </pic:spPr>
                      </pic:pic>
                    </a:graphicData>
                  </a:graphic>
                </wp:inline>
              </w:drawing>
            </w:r>
          </w:p>
        </w:tc>
        <w:tc>
          <w:tcPr>
            <w:tcW w:w="3208" w:type="dxa"/>
            <w:vAlign w:val="top"/>
          </w:tcPr>
          <w:p w14:paraId="40F64840">
            <w:pPr>
              <w:pStyle w:val="20"/>
              <w:spacing w:before="67" w:line="242" w:lineRule="auto"/>
              <w:ind w:left="132"/>
              <w:rPr>
                <w:color w:val="auto"/>
                <w:sz w:val="24"/>
                <w:szCs w:val="24"/>
                <w:highlight w:val="none"/>
              </w:rPr>
            </w:pPr>
            <w:r>
              <w:rPr>
                <w:color w:val="auto"/>
                <w:spacing w:val="-18"/>
                <w:sz w:val="24"/>
                <w:szCs w:val="24"/>
                <w:highlight w:val="none"/>
              </w:rPr>
              <w:t>1</w:t>
            </w:r>
            <w:r>
              <w:rPr>
                <w:color w:val="auto"/>
                <w:spacing w:val="12"/>
                <w:sz w:val="24"/>
                <w:szCs w:val="24"/>
                <w:highlight w:val="none"/>
              </w:rPr>
              <w:t xml:space="preserve">  </w:t>
            </w:r>
            <w:r>
              <w:rPr>
                <w:color w:val="auto"/>
                <w:spacing w:val="-18"/>
                <w:sz w:val="24"/>
                <w:szCs w:val="24"/>
                <w:highlight w:val="none"/>
              </w:rPr>
              <w:t>……</w:t>
            </w:r>
          </w:p>
          <w:p w14:paraId="5AB1A750">
            <w:pPr>
              <w:pStyle w:val="20"/>
              <w:spacing w:before="26" w:line="242" w:lineRule="auto"/>
              <w:ind w:left="118"/>
              <w:rPr>
                <w:color w:val="auto"/>
                <w:sz w:val="24"/>
                <w:szCs w:val="24"/>
                <w:highlight w:val="none"/>
              </w:rPr>
            </w:pPr>
            <w:r>
              <w:rPr>
                <w:color w:val="auto"/>
                <w:spacing w:val="-13"/>
                <w:sz w:val="24"/>
                <w:szCs w:val="24"/>
                <w:highlight w:val="none"/>
              </w:rPr>
              <w:t>2</w:t>
            </w:r>
            <w:r>
              <w:rPr>
                <w:color w:val="auto"/>
                <w:spacing w:val="12"/>
                <w:sz w:val="24"/>
                <w:szCs w:val="24"/>
                <w:highlight w:val="none"/>
              </w:rPr>
              <w:t xml:space="preserve">  </w:t>
            </w:r>
            <w:r>
              <w:rPr>
                <w:color w:val="auto"/>
                <w:spacing w:val="-13"/>
                <w:sz w:val="24"/>
                <w:szCs w:val="24"/>
                <w:highlight w:val="none"/>
              </w:rPr>
              <w:t>……</w:t>
            </w:r>
          </w:p>
          <w:p w14:paraId="6BB208C1">
            <w:pPr>
              <w:pStyle w:val="20"/>
              <w:spacing w:before="26"/>
              <w:ind w:left="119"/>
              <w:rPr>
                <w:color w:val="auto"/>
                <w:sz w:val="24"/>
                <w:szCs w:val="24"/>
                <w:highlight w:val="none"/>
              </w:rPr>
            </w:pPr>
            <w:r>
              <w:rPr>
                <w:color w:val="auto"/>
                <w:spacing w:val="-13"/>
                <w:sz w:val="24"/>
                <w:szCs w:val="24"/>
                <w:highlight w:val="none"/>
              </w:rPr>
              <w:t>3</w:t>
            </w:r>
            <w:r>
              <w:rPr>
                <w:color w:val="auto"/>
                <w:spacing w:val="12"/>
                <w:sz w:val="24"/>
                <w:szCs w:val="24"/>
                <w:highlight w:val="none"/>
              </w:rPr>
              <w:t xml:space="preserve">  </w:t>
            </w:r>
            <w:r>
              <w:rPr>
                <w:color w:val="auto"/>
                <w:spacing w:val="-13"/>
                <w:sz w:val="24"/>
                <w:szCs w:val="24"/>
                <w:highlight w:val="none"/>
              </w:rPr>
              <w:t>……</w:t>
            </w:r>
          </w:p>
          <w:p w14:paraId="3A2E739D">
            <w:pPr>
              <w:spacing w:before="118" w:line="56" w:lineRule="exact"/>
              <w:ind w:firstLine="130"/>
              <w:rPr>
                <w:color w:val="auto"/>
                <w:highlight w:val="none"/>
              </w:rPr>
            </w:pPr>
            <w:r>
              <w:rPr>
                <w:color w:val="auto"/>
                <w:position w:val="-1"/>
                <w:highlight w:val="none"/>
              </w:rPr>
              <w:drawing>
                <wp:inline distT="0" distB="0" distL="0" distR="0">
                  <wp:extent cx="276860" cy="3492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97"/>
                          <a:stretch>
                            <a:fillRect/>
                          </a:stretch>
                        </pic:blipFill>
                        <pic:spPr>
                          <a:xfrm>
                            <a:off x="0" y="0"/>
                            <a:ext cx="277202" cy="35274"/>
                          </a:xfrm>
                          <a:prstGeom prst="rect">
                            <a:avLst/>
                          </a:prstGeom>
                        </pic:spPr>
                      </pic:pic>
                    </a:graphicData>
                  </a:graphic>
                </wp:inline>
              </w:drawing>
            </w:r>
          </w:p>
        </w:tc>
        <w:tc>
          <w:tcPr>
            <w:tcW w:w="1278" w:type="dxa"/>
            <w:vAlign w:val="top"/>
          </w:tcPr>
          <w:p w14:paraId="6E423071">
            <w:pPr>
              <w:rPr>
                <w:rFonts w:ascii="Arial"/>
                <w:color w:val="auto"/>
                <w:sz w:val="21"/>
                <w:highlight w:val="none"/>
              </w:rPr>
            </w:pPr>
          </w:p>
        </w:tc>
      </w:tr>
      <w:tr w14:paraId="0E318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7" w:hRule="atLeast"/>
        </w:trPr>
        <w:tc>
          <w:tcPr>
            <w:tcW w:w="695" w:type="dxa"/>
            <w:vAlign w:val="top"/>
          </w:tcPr>
          <w:p w14:paraId="496F0EEB">
            <w:pPr>
              <w:pStyle w:val="20"/>
              <w:spacing w:before="247" w:line="99" w:lineRule="exact"/>
              <w:ind w:left="123"/>
              <w:rPr>
                <w:color w:val="auto"/>
                <w:sz w:val="24"/>
                <w:szCs w:val="24"/>
                <w:highlight w:val="none"/>
              </w:rPr>
            </w:pPr>
            <w:r>
              <w:rPr>
                <w:color w:val="auto"/>
                <w:position w:val="1"/>
                <w:sz w:val="24"/>
                <w:szCs w:val="24"/>
                <w:highlight w:val="none"/>
              </w:rPr>
              <w:t>...</w:t>
            </w:r>
          </w:p>
        </w:tc>
        <w:tc>
          <w:tcPr>
            <w:tcW w:w="3629" w:type="dxa"/>
            <w:vAlign w:val="top"/>
          </w:tcPr>
          <w:p w14:paraId="27A2C5FF">
            <w:pPr>
              <w:pStyle w:val="20"/>
              <w:spacing w:before="70" w:line="242" w:lineRule="auto"/>
              <w:ind w:left="130"/>
              <w:rPr>
                <w:color w:val="auto"/>
                <w:sz w:val="24"/>
                <w:szCs w:val="24"/>
                <w:highlight w:val="none"/>
              </w:rPr>
            </w:pPr>
            <w:r>
              <w:rPr>
                <w:color w:val="auto"/>
                <w:spacing w:val="-18"/>
                <w:sz w:val="24"/>
                <w:szCs w:val="24"/>
                <w:highlight w:val="none"/>
              </w:rPr>
              <w:t>1</w:t>
            </w:r>
            <w:r>
              <w:rPr>
                <w:color w:val="auto"/>
                <w:spacing w:val="12"/>
                <w:sz w:val="24"/>
                <w:szCs w:val="24"/>
                <w:highlight w:val="none"/>
              </w:rPr>
              <w:t xml:space="preserve">  </w:t>
            </w:r>
            <w:r>
              <w:rPr>
                <w:color w:val="auto"/>
                <w:spacing w:val="-18"/>
                <w:sz w:val="24"/>
                <w:szCs w:val="24"/>
                <w:highlight w:val="none"/>
              </w:rPr>
              <w:t>……</w:t>
            </w:r>
          </w:p>
          <w:p w14:paraId="30DDA59E">
            <w:pPr>
              <w:pStyle w:val="20"/>
              <w:spacing w:before="26" w:line="242" w:lineRule="auto"/>
              <w:ind w:left="115"/>
              <w:rPr>
                <w:color w:val="auto"/>
                <w:sz w:val="24"/>
                <w:szCs w:val="24"/>
                <w:highlight w:val="none"/>
              </w:rPr>
            </w:pPr>
            <w:r>
              <w:rPr>
                <w:color w:val="auto"/>
                <w:spacing w:val="-13"/>
                <w:sz w:val="24"/>
                <w:szCs w:val="24"/>
                <w:highlight w:val="none"/>
              </w:rPr>
              <w:t>2</w:t>
            </w:r>
            <w:r>
              <w:rPr>
                <w:color w:val="auto"/>
                <w:spacing w:val="12"/>
                <w:sz w:val="24"/>
                <w:szCs w:val="24"/>
                <w:highlight w:val="none"/>
              </w:rPr>
              <w:t xml:space="preserve">  </w:t>
            </w:r>
            <w:r>
              <w:rPr>
                <w:color w:val="auto"/>
                <w:spacing w:val="-13"/>
                <w:sz w:val="24"/>
                <w:szCs w:val="24"/>
                <w:highlight w:val="none"/>
              </w:rPr>
              <w:t>……</w:t>
            </w:r>
          </w:p>
          <w:p w14:paraId="257D9CC7">
            <w:pPr>
              <w:pStyle w:val="20"/>
              <w:spacing w:before="24"/>
              <w:ind w:left="117"/>
              <w:rPr>
                <w:color w:val="auto"/>
                <w:sz w:val="24"/>
                <w:szCs w:val="24"/>
                <w:highlight w:val="none"/>
              </w:rPr>
            </w:pPr>
            <w:r>
              <w:rPr>
                <w:color w:val="auto"/>
                <w:spacing w:val="-13"/>
                <w:sz w:val="24"/>
                <w:szCs w:val="24"/>
                <w:highlight w:val="none"/>
              </w:rPr>
              <w:t>3</w:t>
            </w:r>
            <w:r>
              <w:rPr>
                <w:color w:val="auto"/>
                <w:spacing w:val="12"/>
                <w:sz w:val="24"/>
                <w:szCs w:val="24"/>
                <w:highlight w:val="none"/>
              </w:rPr>
              <w:t xml:space="preserve">  </w:t>
            </w:r>
            <w:r>
              <w:rPr>
                <w:color w:val="auto"/>
                <w:spacing w:val="-13"/>
                <w:sz w:val="24"/>
                <w:szCs w:val="24"/>
                <w:highlight w:val="none"/>
              </w:rPr>
              <w:t>……</w:t>
            </w:r>
          </w:p>
          <w:p w14:paraId="075CB3F9">
            <w:pPr>
              <w:spacing w:before="102" w:line="56" w:lineRule="exact"/>
              <w:ind w:firstLine="128"/>
              <w:rPr>
                <w:color w:val="auto"/>
                <w:highlight w:val="none"/>
              </w:rPr>
            </w:pPr>
            <w:r>
              <w:rPr>
                <w:color w:val="auto"/>
                <w:position w:val="-1"/>
                <w:highlight w:val="none"/>
              </w:rPr>
              <w:drawing>
                <wp:inline distT="0" distB="0" distL="0" distR="0">
                  <wp:extent cx="276860" cy="3492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97"/>
                          <a:stretch>
                            <a:fillRect/>
                          </a:stretch>
                        </pic:blipFill>
                        <pic:spPr>
                          <a:xfrm>
                            <a:off x="0" y="0"/>
                            <a:ext cx="277202" cy="35274"/>
                          </a:xfrm>
                          <a:prstGeom prst="rect">
                            <a:avLst/>
                          </a:prstGeom>
                        </pic:spPr>
                      </pic:pic>
                    </a:graphicData>
                  </a:graphic>
                </wp:inline>
              </w:drawing>
            </w:r>
          </w:p>
        </w:tc>
        <w:tc>
          <w:tcPr>
            <w:tcW w:w="3208" w:type="dxa"/>
            <w:vAlign w:val="top"/>
          </w:tcPr>
          <w:p w14:paraId="68CFD652">
            <w:pPr>
              <w:pStyle w:val="20"/>
              <w:spacing w:before="70" w:line="242" w:lineRule="auto"/>
              <w:ind w:left="132"/>
              <w:rPr>
                <w:color w:val="auto"/>
                <w:sz w:val="24"/>
                <w:szCs w:val="24"/>
                <w:highlight w:val="none"/>
              </w:rPr>
            </w:pPr>
            <w:r>
              <w:rPr>
                <w:color w:val="auto"/>
                <w:spacing w:val="-18"/>
                <w:sz w:val="24"/>
                <w:szCs w:val="24"/>
                <w:highlight w:val="none"/>
              </w:rPr>
              <w:t>1</w:t>
            </w:r>
            <w:r>
              <w:rPr>
                <w:color w:val="auto"/>
                <w:spacing w:val="12"/>
                <w:sz w:val="24"/>
                <w:szCs w:val="24"/>
                <w:highlight w:val="none"/>
              </w:rPr>
              <w:t xml:space="preserve">  </w:t>
            </w:r>
            <w:r>
              <w:rPr>
                <w:color w:val="auto"/>
                <w:spacing w:val="-18"/>
                <w:sz w:val="24"/>
                <w:szCs w:val="24"/>
                <w:highlight w:val="none"/>
              </w:rPr>
              <w:t>……</w:t>
            </w:r>
          </w:p>
          <w:p w14:paraId="6DACC5D5">
            <w:pPr>
              <w:pStyle w:val="20"/>
              <w:spacing w:before="26" w:line="242" w:lineRule="auto"/>
              <w:ind w:left="118"/>
              <w:rPr>
                <w:color w:val="auto"/>
                <w:sz w:val="24"/>
                <w:szCs w:val="24"/>
                <w:highlight w:val="none"/>
              </w:rPr>
            </w:pPr>
            <w:r>
              <w:rPr>
                <w:color w:val="auto"/>
                <w:spacing w:val="-13"/>
                <w:sz w:val="24"/>
                <w:szCs w:val="24"/>
                <w:highlight w:val="none"/>
              </w:rPr>
              <w:t>2</w:t>
            </w:r>
            <w:r>
              <w:rPr>
                <w:color w:val="auto"/>
                <w:spacing w:val="12"/>
                <w:sz w:val="24"/>
                <w:szCs w:val="24"/>
                <w:highlight w:val="none"/>
              </w:rPr>
              <w:t xml:space="preserve">  </w:t>
            </w:r>
            <w:r>
              <w:rPr>
                <w:color w:val="auto"/>
                <w:spacing w:val="-13"/>
                <w:sz w:val="24"/>
                <w:szCs w:val="24"/>
                <w:highlight w:val="none"/>
              </w:rPr>
              <w:t>……</w:t>
            </w:r>
          </w:p>
          <w:p w14:paraId="7B31A50B">
            <w:pPr>
              <w:pStyle w:val="20"/>
              <w:spacing w:before="24"/>
              <w:ind w:left="119"/>
              <w:rPr>
                <w:color w:val="auto"/>
                <w:sz w:val="24"/>
                <w:szCs w:val="24"/>
                <w:highlight w:val="none"/>
              </w:rPr>
            </w:pPr>
            <w:r>
              <w:rPr>
                <w:color w:val="auto"/>
                <w:spacing w:val="-13"/>
                <w:sz w:val="24"/>
                <w:szCs w:val="24"/>
                <w:highlight w:val="none"/>
              </w:rPr>
              <w:t>3</w:t>
            </w:r>
            <w:r>
              <w:rPr>
                <w:color w:val="auto"/>
                <w:spacing w:val="12"/>
                <w:sz w:val="24"/>
                <w:szCs w:val="24"/>
                <w:highlight w:val="none"/>
              </w:rPr>
              <w:t xml:space="preserve">  </w:t>
            </w:r>
            <w:r>
              <w:rPr>
                <w:color w:val="auto"/>
                <w:spacing w:val="-13"/>
                <w:sz w:val="24"/>
                <w:szCs w:val="24"/>
                <w:highlight w:val="none"/>
              </w:rPr>
              <w:t>……</w:t>
            </w:r>
          </w:p>
          <w:p w14:paraId="06A7F061">
            <w:pPr>
              <w:spacing w:before="102" w:line="56" w:lineRule="exact"/>
              <w:ind w:firstLine="130"/>
              <w:rPr>
                <w:color w:val="auto"/>
                <w:highlight w:val="none"/>
              </w:rPr>
            </w:pPr>
            <w:r>
              <w:rPr>
                <w:color w:val="auto"/>
                <w:position w:val="-1"/>
                <w:highlight w:val="none"/>
              </w:rPr>
              <w:drawing>
                <wp:inline distT="0" distB="0" distL="0" distR="0">
                  <wp:extent cx="276860" cy="3492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97"/>
                          <a:stretch>
                            <a:fillRect/>
                          </a:stretch>
                        </pic:blipFill>
                        <pic:spPr>
                          <a:xfrm>
                            <a:off x="0" y="0"/>
                            <a:ext cx="277202" cy="35274"/>
                          </a:xfrm>
                          <a:prstGeom prst="rect">
                            <a:avLst/>
                          </a:prstGeom>
                        </pic:spPr>
                      </pic:pic>
                    </a:graphicData>
                  </a:graphic>
                </wp:inline>
              </w:drawing>
            </w:r>
          </w:p>
        </w:tc>
        <w:tc>
          <w:tcPr>
            <w:tcW w:w="1278" w:type="dxa"/>
            <w:vAlign w:val="top"/>
          </w:tcPr>
          <w:p w14:paraId="41B4B052">
            <w:pPr>
              <w:rPr>
                <w:rFonts w:ascii="Arial"/>
                <w:color w:val="auto"/>
                <w:sz w:val="21"/>
                <w:highlight w:val="none"/>
              </w:rPr>
            </w:pPr>
          </w:p>
        </w:tc>
      </w:tr>
    </w:tbl>
    <w:p w14:paraId="7FA648A1">
      <w:pPr>
        <w:pStyle w:val="6"/>
        <w:spacing w:before="109" w:line="233" w:lineRule="auto"/>
        <w:ind w:left="470"/>
        <w:rPr>
          <w:color w:val="auto"/>
          <w:sz w:val="20"/>
          <w:szCs w:val="20"/>
          <w:highlight w:val="none"/>
        </w:rPr>
      </w:pPr>
      <w:r>
        <w:rPr>
          <w:color w:val="auto"/>
          <w:sz w:val="20"/>
          <w:szCs w:val="20"/>
          <w:highlight w:val="none"/>
        </w:rPr>
        <w:t>注：</w:t>
      </w:r>
    </w:p>
    <w:p w14:paraId="56A183B2">
      <w:pPr>
        <w:pStyle w:val="6"/>
        <w:spacing w:before="109" w:line="280" w:lineRule="auto"/>
        <w:ind w:left="70" w:right="46" w:firstLine="415"/>
        <w:rPr>
          <w:color w:val="auto"/>
          <w:sz w:val="20"/>
          <w:szCs w:val="20"/>
          <w:highlight w:val="none"/>
        </w:rPr>
      </w:pPr>
      <w:r>
        <w:rPr>
          <w:color w:val="auto"/>
          <w:spacing w:val="6"/>
          <w:sz w:val="20"/>
          <w:szCs w:val="20"/>
          <w:highlight w:val="none"/>
        </w:rPr>
        <w:t>1.说明：应对照磋商文件“第二章</w:t>
      </w:r>
      <w:r>
        <w:rPr>
          <w:color w:val="auto"/>
          <w:spacing w:val="-73"/>
          <w:sz w:val="20"/>
          <w:szCs w:val="20"/>
          <w:highlight w:val="none"/>
        </w:rPr>
        <w:t xml:space="preserve"> </w:t>
      </w:r>
      <w:r>
        <w:rPr>
          <w:color w:val="auto"/>
          <w:spacing w:val="6"/>
          <w:sz w:val="20"/>
          <w:szCs w:val="20"/>
          <w:highlight w:val="none"/>
        </w:rPr>
        <w:t>”中“</w:t>
      </w:r>
      <w:r>
        <w:rPr>
          <w:color w:val="auto"/>
          <w:spacing w:val="5"/>
          <w:sz w:val="20"/>
          <w:szCs w:val="20"/>
          <w:highlight w:val="none"/>
        </w:rPr>
        <w:t>采购需求</w:t>
      </w:r>
      <w:r>
        <w:rPr>
          <w:color w:val="auto"/>
          <w:spacing w:val="-70"/>
          <w:sz w:val="20"/>
          <w:szCs w:val="20"/>
          <w:highlight w:val="none"/>
        </w:rPr>
        <w:t xml:space="preserve"> </w:t>
      </w:r>
      <w:r>
        <w:rPr>
          <w:color w:val="auto"/>
          <w:spacing w:val="5"/>
          <w:sz w:val="20"/>
          <w:szCs w:val="20"/>
          <w:highlight w:val="none"/>
        </w:rPr>
        <w:t>”中的技术需求及工程内容条款逐条作出</w:t>
      </w:r>
      <w:r>
        <w:rPr>
          <w:color w:val="auto"/>
          <w:spacing w:val="6"/>
          <w:sz w:val="20"/>
          <w:szCs w:val="20"/>
          <w:highlight w:val="none"/>
        </w:rPr>
        <w:t>明确响应，并作出偏离说明。</w:t>
      </w:r>
    </w:p>
    <w:p w14:paraId="57072BC5">
      <w:pPr>
        <w:pStyle w:val="6"/>
        <w:spacing w:before="114" w:line="297" w:lineRule="auto"/>
        <w:ind w:left="50" w:right="43" w:firstLine="423"/>
        <w:rPr>
          <w:color w:val="auto"/>
          <w:sz w:val="20"/>
          <w:szCs w:val="20"/>
          <w:highlight w:val="none"/>
        </w:rPr>
      </w:pPr>
      <w:r>
        <w:rPr>
          <w:color w:val="auto"/>
          <w:spacing w:val="6"/>
          <w:sz w:val="20"/>
          <w:szCs w:val="20"/>
          <w:highlight w:val="none"/>
        </w:rPr>
        <w:t>2.供应商应根据自身的承诺，对照磋商文件要求，在“偏离说明</w:t>
      </w:r>
      <w:r>
        <w:rPr>
          <w:color w:val="auto"/>
          <w:spacing w:val="-70"/>
          <w:sz w:val="20"/>
          <w:szCs w:val="20"/>
          <w:highlight w:val="none"/>
        </w:rPr>
        <w:t xml:space="preserve"> </w:t>
      </w:r>
      <w:r>
        <w:rPr>
          <w:color w:val="auto"/>
          <w:spacing w:val="6"/>
          <w:sz w:val="20"/>
          <w:szCs w:val="20"/>
          <w:highlight w:val="none"/>
        </w:rPr>
        <w:t>”中注明“</w:t>
      </w:r>
      <w:r>
        <w:rPr>
          <w:color w:val="auto"/>
          <w:spacing w:val="5"/>
          <w:sz w:val="20"/>
          <w:szCs w:val="20"/>
          <w:highlight w:val="none"/>
        </w:rPr>
        <w:t>正偏离</w:t>
      </w:r>
      <w:r>
        <w:rPr>
          <w:color w:val="auto"/>
          <w:spacing w:val="-72"/>
          <w:sz w:val="20"/>
          <w:szCs w:val="20"/>
          <w:highlight w:val="none"/>
        </w:rPr>
        <w:t xml:space="preserve"> </w:t>
      </w:r>
      <w:r>
        <w:rPr>
          <w:color w:val="auto"/>
          <w:spacing w:val="5"/>
          <w:sz w:val="20"/>
          <w:szCs w:val="20"/>
          <w:highlight w:val="none"/>
        </w:rPr>
        <w:t>”、“负</w:t>
      </w:r>
      <w:r>
        <w:rPr>
          <w:color w:val="auto"/>
          <w:spacing w:val="6"/>
          <w:sz w:val="20"/>
          <w:szCs w:val="20"/>
          <w:highlight w:val="none"/>
        </w:rPr>
        <w:t>偏离</w:t>
      </w:r>
      <w:r>
        <w:rPr>
          <w:color w:val="auto"/>
          <w:spacing w:val="-73"/>
          <w:sz w:val="20"/>
          <w:szCs w:val="20"/>
          <w:highlight w:val="none"/>
        </w:rPr>
        <w:t xml:space="preserve"> </w:t>
      </w:r>
      <w:r>
        <w:rPr>
          <w:color w:val="auto"/>
          <w:spacing w:val="6"/>
          <w:sz w:val="20"/>
          <w:szCs w:val="20"/>
          <w:highlight w:val="none"/>
        </w:rPr>
        <w:t>”或者“无偏离</w:t>
      </w:r>
      <w:r>
        <w:rPr>
          <w:color w:val="auto"/>
          <w:spacing w:val="-70"/>
          <w:sz w:val="20"/>
          <w:szCs w:val="20"/>
          <w:highlight w:val="none"/>
        </w:rPr>
        <w:t xml:space="preserve"> </w:t>
      </w:r>
      <w:r>
        <w:rPr>
          <w:color w:val="auto"/>
          <w:spacing w:val="6"/>
          <w:sz w:val="20"/>
          <w:szCs w:val="20"/>
          <w:highlight w:val="none"/>
        </w:rPr>
        <w:t>”。既不属于“正偏离</w:t>
      </w:r>
      <w:r>
        <w:rPr>
          <w:color w:val="auto"/>
          <w:spacing w:val="-70"/>
          <w:sz w:val="20"/>
          <w:szCs w:val="20"/>
          <w:highlight w:val="none"/>
        </w:rPr>
        <w:t xml:space="preserve"> </w:t>
      </w:r>
      <w:r>
        <w:rPr>
          <w:color w:val="auto"/>
          <w:spacing w:val="6"/>
          <w:sz w:val="20"/>
          <w:szCs w:val="20"/>
          <w:highlight w:val="none"/>
        </w:rPr>
        <w:t>”也不属于“负偏离</w:t>
      </w:r>
      <w:r>
        <w:rPr>
          <w:color w:val="auto"/>
          <w:spacing w:val="-70"/>
          <w:sz w:val="20"/>
          <w:szCs w:val="20"/>
          <w:highlight w:val="none"/>
        </w:rPr>
        <w:t xml:space="preserve"> </w:t>
      </w:r>
      <w:r>
        <w:rPr>
          <w:color w:val="auto"/>
          <w:spacing w:val="6"/>
          <w:sz w:val="20"/>
          <w:szCs w:val="20"/>
          <w:highlight w:val="none"/>
        </w:rPr>
        <w:t>”即为“无偏离</w:t>
      </w:r>
      <w:r>
        <w:rPr>
          <w:color w:val="auto"/>
          <w:spacing w:val="-72"/>
          <w:sz w:val="20"/>
          <w:szCs w:val="20"/>
          <w:highlight w:val="none"/>
        </w:rPr>
        <w:t xml:space="preserve"> </w:t>
      </w:r>
      <w:r>
        <w:rPr>
          <w:color w:val="auto"/>
          <w:spacing w:val="6"/>
          <w:sz w:val="20"/>
          <w:szCs w:val="20"/>
          <w:highlight w:val="none"/>
        </w:rPr>
        <w:t>”</w:t>
      </w:r>
      <w:r>
        <w:rPr>
          <w:color w:val="auto"/>
          <w:spacing w:val="5"/>
          <w:sz w:val="20"/>
          <w:szCs w:val="20"/>
          <w:highlight w:val="none"/>
        </w:rPr>
        <w:t>。</w:t>
      </w:r>
      <w:r>
        <w:rPr>
          <w:color w:val="auto"/>
          <w:spacing w:val="34"/>
          <w:sz w:val="20"/>
          <w:szCs w:val="20"/>
          <w:highlight w:val="none"/>
        </w:rPr>
        <w:t xml:space="preserve"> </w:t>
      </w:r>
      <w:r>
        <w:rPr>
          <w:color w:val="auto"/>
          <w:spacing w:val="5"/>
          <w:sz w:val="20"/>
          <w:szCs w:val="20"/>
          <w:highlight w:val="none"/>
        </w:rPr>
        <w:t>当响应文</w:t>
      </w:r>
      <w:r>
        <w:rPr>
          <w:color w:val="auto"/>
          <w:spacing w:val="7"/>
          <w:sz w:val="20"/>
          <w:szCs w:val="20"/>
          <w:highlight w:val="none"/>
        </w:rPr>
        <w:t>件的商务内容低于竞争性磋商文件要求时，竞标人应当如实写明“负偏离</w:t>
      </w:r>
      <w:r>
        <w:rPr>
          <w:color w:val="auto"/>
          <w:spacing w:val="-72"/>
          <w:sz w:val="20"/>
          <w:szCs w:val="20"/>
          <w:highlight w:val="none"/>
        </w:rPr>
        <w:t xml:space="preserve"> </w:t>
      </w:r>
      <w:r>
        <w:rPr>
          <w:color w:val="auto"/>
          <w:spacing w:val="7"/>
          <w:sz w:val="20"/>
          <w:szCs w:val="20"/>
          <w:highlight w:val="none"/>
        </w:rPr>
        <w:t>”，否则视为</w:t>
      </w:r>
      <w:r>
        <w:rPr>
          <w:color w:val="auto"/>
          <w:spacing w:val="6"/>
          <w:sz w:val="20"/>
          <w:szCs w:val="20"/>
          <w:highlight w:val="none"/>
        </w:rPr>
        <w:t>虚假应标</w:t>
      </w:r>
    </w:p>
    <w:p w14:paraId="55B400BB">
      <w:pPr>
        <w:pStyle w:val="6"/>
        <w:spacing w:before="113" w:line="228" w:lineRule="auto"/>
        <w:ind w:left="475"/>
        <w:rPr>
          <w:color w:val="auto"/>
          <w:sz w:val="20"/>
          <w:szCs w:val="20"/>
          <w:highlight w:val="none"/>
        </w:rPr>
      </w:pPr>
      <w:r>
        <w:rPr>
          <w:color w:val="auto"/>
          <w:spacing w:val="9"/>
          <w:sz w:val="20"/>
          <w:szCs w:val="20"/>
          <w:highlight w:val="none"/>
        </w:rPr>
        <w:t>3.表格内容均需按要求填写并盖章，不得留空，否则按竞标无</w:t>
      </w:r>
      <w:r>
        <w:rPr>
          <w:color w:val="auto"/>
          <w:spacing w:val="8"/>
          <w:sz w:val="20"/>
          <w:szCs w:val="20"/>
          <w:highlight w:val="none"/>
        </w:rPr>
        <w:t>效处理。</w:t>
      </w:r>
    </w:p>
    <w:p w14:paraId="15AC93E1">
      <w:pPr>
        <w:pStyle w:val="6"/>
        <w:spacing w:before="114" w:line="306" w:lineRule="auto"/>
        <w:ind w:left="50" w:right="43" w:firstLine="420"/>
        <w:rPr>
          <w:color w:val="auto"/>
          <w:sz w:val="20"/>
          <w:szCs w:val="20"/>
          <w:highlight w:val="none"/>
        </w:rPr>
      </w:pPr>
      <w:r>
        <w:rPr>
          <w:color w:val="auto"/>
          <w:spacing w:val="7"/>
          <w:sz w:val="20"/>
          <w:szCs w:val="20"/>
          <w:highlight w:val="none"/>
        </w:rPr>
        <w:t>4.如果采购需求为小于、小于等于、大于或大于等于某个数值标准时，响应文件承诺不得直</w:t>
      </w:r>
      <w:r>
        <w:rPr>
          <w:color w:val="auto"/>
          <w:spacing w:val="8"/>
          <w:sz w:val="20"/>
          <w:szCs w:val="20"/>
          <w:highlight w:val="none"/>
        </w:rPr>
        <w:t>接复制采购需求，响应文件承诺内容应当写明竞标服务具体</w:t>
      </w:r>
      <w:r>
        <w:rPr>
          <w:color w:val="auto"/>
          <w:spacing w:val="7"/>
          <w:sz w:val="20"/>
          <w:szCs w:val="20"/>
          <w:highlight w:val="none"/>
        </w:rPr>
        <w:t>参数或商务响应承诺的具体数值，否</w:t>
      </w:r>
      <w:r>
        <w:rPr>
          <w:color w:val="auto"/>
          <w:spacing w:val="8"/>
          <w:sz w:val="20"/>
          <w:szCs w:val="20"/>
          <w:highlight w:val="none"/>
        </w:rPr>
        <w:t>则按竞标无效处理。如该采购需求属于不能明确具体数值的</w:t>
      </w:r>
      <w:r>
        <w:rPr>
          <w:color w:val="auto"/>
          <w:spacing w:val="7"/>
          <w:sz w:val="20"/>
          <w:szCs w:val="20"/>
          <w:highlight w:val="none"/>
        </w:rPr>
        <w:t>，采购人应在此采购需求的数值后标</w:t>
      </w:r>
      <w:r>
        <w:rPr>
          <w:color w:val="auto"/>
          <w:spacing w:val="8"/>
          <w:sz w:val="20"/>
          <w:szCs w:val="20"/>
          <w:highlight w:val="none"/>
        </w:rPr>
        <w:t>注◆号，对标注◆号的采购需求不适用上述“竞标无效</w:t>
      </w:r>
      <w:r>
        <w:rPr>
          <w:color w:val="auto"/>
          <w:spacing w:val="-66"/>
          <w:sz w:val="20"/>
          <w:szCs w:val="20"/>
          <w:highlight w:val="none"/>
        </w:rPr>
        <w:t xml:space="preserve"> </w:t>
      </w:r>
      <w:r>
        <w:rPr>
          <w:color w:val="auto"/>
          <w:spacing w:val="8"/>
          <w:sz w:val="20"/>
          <w:szCs w:val="20"/>
          <w:highlight w:val="none"/>
        </w:rPr>
        <w:t>”条款。</w:t>
      </w:r>
    </w:p>
    <w:p w14:paraId="31985AEC">
      <w:pPr>
        <w:pStyle w:val="6"/>
        <w:spacing w:before="113" w:line="280" w:lineRule="auto"/>
        <w:ind w:left="50" w:right="43" w:firstLine="424"/>
        <w:rPr>
          <w:color w:val="auto"/>
          <w:sz w:val="20"/>
          <w:szCs w:val="20"/>
          <w:highlight w:val="none"/>
        </w:rPr>
      </w:pPr>
      <w:r>
        <w:rPr>
          <w:color w:val="auto"/>
          <w:sz w:val="20"/>
          <w:szCs w:val="20"/>
          <w:highlight w:val="none"/>
        </w:rPr>
        <w:t>5.采购需求中带“▲</w:t>
      </w:r>
      <w:r>
        <w:rPr>
          <w:color w:val="auto"/>
          <w:spacing w:val="-65"/>
          <w:sz w:val="20"/>
          <w:szCs w:val="20"/>
          <w:highlight w:val="none"/>
        </w:rPr>
        <w:t xml:space="preserve"> </w:t>
      </w:r>
      <w:r>
        <w:rPr>
          <w:color w:val="auto"/>
          <w:sz w:val="20"/>
          <w:szCs w:val="20"/>
          <w:highlight w:val="none"/>
        </w:rPr>
        <w:t>”及“★</w:t>
      </w:r>
      <w:r>
        <w:rPr>
          <w:color w:val="auto"/>
          <w:spacing w:val="-70"/>
          <w:sz w:val="20"/>
          <w:szCs w:val="20"/>
          <w:highlight w:val="none"/>
        </w:rPr>
        <w:t xml:space="preserve"> </w:t>
      </w:r>
      <w:r>
        <w:rPr>
          <w:color w:val="auto"/>
          <w:sz w:val="20"/>
          <w:szCs w:val="20"/>
          <w:highlight w:val="none"/>
        </w:rPr>
        <w:t>”的条款，也要分别在本表“竞争性磋商文件采购需求</w:t>
      </w:r>
      <w:r>
        <w:rPr>
          <w:color w:val="auto"/>
          <w:spacing w:val="-70"/>
          <w:sz w:val="20"/>
          <w:szCs w:val="20"/>
          <w:highlight w:val="none"/>
        </w:rPr>
        <w:t xml:space="preserve"> </w:t>
      </w:r>
      <w:r>
        <w:rPr>
          <w:color w:val="auto"/>
          <w:sz w:val="20"/>
          <w:szCs w:val="20"/>
          <w:highlight w:val="none"/>
        </w:rPr>
        <w:t>”、“响</w:t>
      </w:r>
      <w:r>
        <w:rPr>
          <w:color w:val="auto"/>
          <w:spacing w:val="8"/>
          <w:sz w:val="20"/>
          <w:szCs w:val="20"/>
          <w:highlight w:val="none"/>
        </w:rPr>
        <w:t>应文件采购需求承诺</w:t>
      </w:r>
      <w:r>
        <w:rPr>
          <w:color w:val="auto"/>
          <w:spacing w:val="-73"/>
          <w:sz w:val="20"/>
          <w:szCs w:val="20"/>
          <w:highlight w:val="none"/>
        </w:rPr>
        <w:t xml:space="preserve"> </w:t>
      </w:r>
      <w:r>
        <w:rPr>
          <w:color w:val="auto"/>
          <w:spacing w:val="8"/>
          <w:sz w:val="20"/>
          <w:szCs w:val="20"/>
          <w:highlight w:val="none"/>
        </w:rPr>
        <w:t>”中标记，否则按竞标无效处理。</w:t>
      </w:r>
    </w:p>
    <w:p w14:paraId="75B9C1A0">
      <w:pPr>
        <w:pStyle w:val="6"/>
        <w:spacing w:before="113" w:line="228" w:lineRule="auto"/>
        <w:ind w:left="472"/>
        <w:rPr>
          <w:color w:val="auto"/>
          <w:sz w:val="20"/>
          <w:szCs w:val="20"/>
          <w:highlight w:val="none"/>
        </w:rPr>
      </w:pPr>
      <w:r>
        <w:rPr>
          <w:color w:val="auto"/>
          <w:spacing w:val="9"/>
          <w:sz w:val="20"/>
          <w:szCs w:val="20"/>
          <w:highlight w:val="none"/>
        </w:rPr>
        <w:t>6.如技术偏离表中的竞标响应与佐证材料不一致的，以佐证材料为</w:t>
      </w:r>
      <w:r>
        <w:rPr>
          <w:color w:val="auto"/>
          <w:spacing w:val="8"/>
          <w:sz w:val="20"/>
          <w:szCs w:val="20"/>
          <w:highlight w:val="none"/>
        </w:rPr>
        <w:t>准。</w:t>
      </w:r>
    </w:p>
    <w:p w14:paraId="6E5F5DBE">
      <w:pPr>
        <w:spacing w:line="426" w:lineRule="auto"/>
        <w:rPr>
          <w:rFonts w:ascii="Arial"/>
          <w:color w:val="auto"/>
          <w:sz w:val="21"/>
          <w:highlight w:val="none"/>
        </w:rPr>
      </w:pPr>
    </w:p>
    <w:p w14:paraId="6CFFF85E">
      <w:pPr>
        <w:pStyle w:val="6"/>
        <w:spacing w:before="79" w:line="219" w:lineRule="auto"/>
        <w:ind w:left="4146"/>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14510840">
      <w:pPr>
        <w:spacing w:line="261" w:lineRule="auto"/>
        <w:rPr>
          <w:rFonts w:ascii="Arial"/>
          <w:color w:val="auto"/>
          <w:sz w:val="21"/>
          <w:highlight w:val="none"/>
        </w:rPr>
      </w:pPr>
    </w:p>
    <w:p w14:paraId="480AAAE9">
      <w:pPr>
        <w:pStyle w:val="6"/>
        <w:spacing w:before="78" w:line="220" w:lineRule="auto"/>
        <w:jc w:val="right"/>
        <w:rPr>
          <w:color w:val="auto"/>
          <w:sz w:val="24"/>
          <w:szCs w:val="24"/>
          <w:highlight w:val="none"/>
        </w:rPr>
      </w:pPr>
      <w:r>
        <w:rPr>
          <w:color w:val="auto"/>
          <w:spacing w:val="-22"/>
          <w:sz w:val="24"/>
          <w:szCs w:val="24"/>
          <w:highlight w:val="none"/>
        </w:rPr>
        <w:t>日期：</w:t>
      </w:r>
      <w:r>
        <w:rPr>
          <w:color w:val="auto"/>
          <w:spacing w:val="7"/>
          <w:sz w:val="24"/>
          <w:szCs w:val="24"/>
          <w:highlight w:val="none"/>
        </w:rPr>
        <w:t xml:space="preserve">  </w:t>
      </w:r>
      <w:r>
        <w:rPr>
          <w:color w:val="auto"/>
          <w:spacing w:val="-22"/>
          <w:sz w:val="24"/>
          <w:szCs w:val="24"/>
          <w:highlight w:val="none"/>
        </w:rPr>
        <w:t>年</w:t>
      </w:r>
      <w:r>
        <w:rPr>
          <w:color w:val="auto"/>
          <w:spacing w:val="7"/>
          <w:sz w:val="24"/>
          <w:szCs w:val="24"/>
          <w:highlight w:val="none"/>
        </w:rPr>
        <w:t xml:space="preserve">  </w:t>
      </w:r>
      <w:r>
        <w:rPr>
          <w:color w:val="auto"/>
          <w:spacing w:val="-22"/>
          <w:sz w:val="24"/>
          <w:szCs w:val="24"/>
          <w:highlight w:val="none"/>
        </w:rPr>
        <w:t>月</w:t>
      </w:r>
      <w:r>
        <w:rPr>
          <w:color w:val="auto"/>
          <w:spacing w:val="26"/>
          <w:sz w:val="24"/>
          <w:szCs w:val="24"/>
          <w:highlight w:val="none"/>
        </w:rPr>
        <w:t xml:space="preserve">  </w:t>
      </w:r>
      <w:r>
        <w:rPr>
          <w:color w:val="auto"/>
          <w:spacing w:val="-22"/>
          <w:sz w:val="24"/>
          <w:szCs w:val="24"/>
          <w:highlight w:val="none"/>
        </w:rPr>
        <w:t>日</w:t>
      </w:r>
    </w:p>
    <w:p w14:paraId="7044C9DC">
      <w:pPr>
        <w:spacing w:line="220" w:lineRule="auto"/>
        <w:rPr>
          <w:color w:val="auto"/>
          <w:sz w:val="24"/>
          <w:szCs w:val="24"/>
          <w:highlight w:val="none"/>
        </w:rPr>
        <w:sectPr>
          <w:headerReference r:id="rId48" w:type="default"/>
          <w:footerReference r:id="rId49" w:type="default"/>
          <w:pgSz w:w="11910" w:h="16840"/>
          <w:pgMar w:top="1015" w:right="1457" w:bottom="911" w:left="1637" w:header="694" w:footer="675" w:gutter="0"/>
          <w:cols w:space="720" w:num="1"/>
        </w:sectPr>
      </w:pPr>
    </w:p>
    <w:p w14:paraId="78612921">
      <w:pPr>
        <w:spacing w:line="328" w:lineRule="auto"/>
        <w:rPr>
          <w:rFonts w:ascii="Arial"/>
          <w:color w:val="auto"/>
          <w:sz w:val="21"/>
          <w:highlight w:val="none"/>
        </w:rPr>
      </w:pPr>
    </w:p>
    <w:p w14:paraId="44D2B805">
      <w:pPr>
        <w:spacing w:line="329" w:lineRule="auto"/>
        <w:rPr>
          <w:rFonts w:ascii="Arial"/>
          <w:color w:val="auto"/>
          <w:sz w:val="21"/>
          <w:highlight w:val="none"/>
        </w:rPr>
      </w:pPr>
    </w:p>
    <w:p w14:paraId="4CFCF95C">
      <w:pPr>
        <w:pStyle w:val="6"/>
        <w:spacing w:before="101" w:line="225" w:lineRule="auto"/>
        <w:rPr>
          <w:color w:val="auto"/>
          <w:sz w:val="31"/>
          <w:szCs w:val="31"/>
          <w:highlight w:val="none"/>
        </w:rPr>
      </w:pPr>
      <w:r>
        <w:rPr>
          <w:b/>
          <w:bCs/>
          <w:color w:val="auto"/>
          <w:spacing w:val="3"/>
          <w:highlight w:val="none"/>
        </w:rPr>
        <w:t>八、</w:t>
      </w:r>
      <w:r>
        <w:rPr>
          <w:b/>
          <w:bCs/>
          <w:color w:val="auto"/>
          <w:spacing w:val="3"/>
          <w:sz w:val="31"/>
          <w:szCs w:val="31"/>
          <w:highlight w:val="none"/>
        </w:rPr>
        <w:t>项目经理简历表</w:t>
      </w:r>
    </w:p>
    <w:p w14:paraId="51807386">
      <w:pPr>
        <w:spacing w:before="18"/>
        <w:rPr>
          <w:color w:val="auto"/>
          <w:highlight w:val="none"/>
        </w:rPr>
      </w:pPr>
    </w:p>
    <w:tbl>
      <w:tblPr>
        <w:tblStyle w:val="19"/>
        <w:tblW w:w="8617" w:type="dxa"/>
        <w:tblInd w:w="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9"/>
        <w:gridCol w:w="1877"/>
        <w:gridCol w:w="1316"/>
        <w:gridCol w:w="1402"/>
        <w:gridCol w:w="1059"/>
        <w:gridCol w:w="1674"/>
      </w:tblGrid>
      <w:tr w14:paraId="31F8D6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1289" w:type="dxa"/>
            <w:vAlign w:val="top"/>
          </w:tcPr>
          <w:p w14:paraId="2DE8A66F">
            <w:pPr>
              <w:pStyle w:val="20"/>
              <w:spacing w:before="129" w:line="220" w:lineRule="auto"/>
              <w:ind w:left="411"/>
              <w:rPr>
                <w:color w:val="auto"/>
                <w:sz w:val="24"/>
                <w:szCs w:val="24"/>
                <w:highlight w:val="none"/>
              </w:rPr>
            </w:pPr>
            <w:r>
              <w:rPr>
                <w:color w:val="auto"/>
                <w:spacing w:val="-5"/>
                <w:sz w:val="24"/>
                <w:szCs w:val="24"/>
                <w:highlight w:val="none"/>
              </w:rPr>
              <w:t>姓名</w:t>
            </w:r>
          </w:p>
        </w:tc>
        <w:tc>
          <w:tcPr>
            <w:tcW w:w="1877" w:type="dxa"/>
            <w:vAlign w:val="top"/>
          </w:tcPr>
          <w:p w14:paraId="03F05A72">
            <w:pPr>
              <w:rPr>
                <w:rFonts w:ascii="Arial"/>
                <w:color w:val="auto"/>
                <w:sz w:val="21"/>
                <w:highlight w:val="none"/>
              </w:rPr>
            </w:pPr>
          </w:p>
        </w:tc>
        <w:tc>
          <w:tcPr>
            <w:tcW w:w="1316" w:type="dxa"/>
            <w:vAlign w:val="top"/>
          </w:tcPr>
          <w:p w14:paraId="7EAD9FE7">
            <w:pPr>
              <w:pStyle w:val="20"/>
              <w:spacing w:before="128" w:line="221" w:lineRule="auto"/>
              <w:ind w:left="423"/>
              <w:rPr>
                <w:color w:val="auto"/>
                <w:sz w:val="24"/>
                <w:szCs w:val="24"/>
                <w:highlight w:val="none"/>
              </w:rPr>
            </w:pPr>
            <w:r>
              <w:rPr>
                <w:color w:val="auto"/>
                <w:spacing w:val="-5"/>
                <w:sz w:val="24"/>
                <w:szCs w:val="24"/>
                <w:highlight w:val="none"/>
              </w:rPr>
              <w:t>性别</w:t>
            </w:r>
          </w:p>
        </w:tc>
        <w:tc>
          <w:tcPr>
            <w:tcW w:w="1402" w:type="dxa"/>
            <w:vAlign w:val="top"/>
          </w:tcPr>
          <w:p w14:paraId="6B014F06">
            <w:pPr>
              <w:rPr>
                <w:rFonts w:ascii="Arial"/>
                <w:color w:val="auto"/>
                <w:sz w:val="21"/>
                <w:highlight w:val="none"/>
              </w:rPr>
            </w:pPr>
          </w:p>
        </w:tc>
        <w:tc>
          <w:tcPr>
            <w:tcW w:w="1059" w:type="dxa"/>
            <w:vAlign w:val="top"/>
          </w:tcPr>
          <w:p w14:paraId="405A3EDA">
            <w:pPr>
              <w:pStyle w:val="20"/>
              <w:spacing w:before="129" w:line="220" w:lineRule="auto"/>
              <w:ind w:left="298"/>
              <w:rPr>
                <w:color w:val="auto"/>
                <w:sz w:val="24"/>
                <w:szCs w:val="24"/>
                <w:highlight w:val="none"/>
              </w:rPr>
            </w:pPr>
            <w:r>
              <w:rPr>
                <w:color w:val="auto"/>
                <w:spacing w:val="-6"/>
                <w:sz w:val="24"/>
                <w:szCs w:val="24"/>
                <w:highlight w:val="none"/>
              </w:rPr>
              <w:t>年龄</w:t>
            </w:r>
          </w:p>
        </w:tc>
        <w:tc>
          <w:tcPr>
            <w:tcW w:w="1674" w:type="dxa"/>
            <w:vAlign w:val="top"/>
          </w:tcPr>
          <w:p w14:paraId="39C00611">
            <w:pPr>
              <w:rPr>
                <w:rFonts w:ascii="Arial"/>
                <w:color w:val="auto"/>
                <w:sz w:val="21"/>
                <w:highlight w:val="none"/>
              </w:rPr>
            </w:pPr>
          </w:p>
        </w:tc>
      </w:tr>
      <w:tr w14:paraId="59C7D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289" w:type="dxa"/>
            <w:vAlign w:val="top"/>
          </w:tcPr>
          <w:p w14:paraId="6311C9D9">
            <w:pPr>
              <w:pStyle w:val="20"/>
              <w:spacing w:before="126" w:line="220" w:lineRule="auto"/>
              <w:ind w:left="412"/>
              <w:rPr>
                <w:color w:val="auto"/>
                <w:sz w:val="24"/>
                <w:szCs w:val="24"/>
                <w:highlight w:val="none"/>
              </w:rPr>
            </w:pPr>
            <w:r>
              <w:rPr>
                <w:color w:val="auto"/>
                <w:spacing w:val="-6"/>
                <w:sz w:val="24"/>
                <w:szCs w:val="24"/>
                <w:highlight w:val="none"/>
              </w:rPr>
              <w:t>职务</w:t>
            </w:r>
          </w:p>
        </w:tc>
        <w:tc>
          <w:tcPr>
            <w:tcW w:w="1877" w:type="dxa"/>
            <w:vAlign w:val="top"/>
          </w:tcPr>
          <w:p w14:paraId="3CF1EA81">
            <w:pPr>
              <w:rPr>
                <w:rFonts w:ascii="Arial"/>
                <w:color w:val="auto"/>
                <w:sz w:val="21"/>
                <w:highlight w:val="none"/>
              </w:rPr>
            </w:pPr>
          </w:p>
        </w:tc>
        <w:tc>
          <w:tcPr>
            <w:tcW w:w="1316" w:type="dxa"/>
            <w:vAlign w:val="top"/>
          </w:tcPr>
          <w:p w14:paraId="7A67B92C">
            <w:pPr>
              <w:pStyle w:val="20"/>
              <w:spacing w:before="126" w:line="222" w:lineRule="auto"/>
              <w:ind w:left="424"/>
              <w:rPr>
                <w:color w:val="auto"/>
                <w:sz w:val="24"/>
                <w:szCs w:val="24"/>
                <w:highlight w:val="none"/>
              </w:rPr>
            </w:pPr>
            <w:r>
              <w:rPr>
                <w:color w:val="auto"/>
                <w:spacing w:val="-6"/>
                <w:sz w:val="24"/>
                <w:szCs w:val="24"/>
                <w:highlight w:val="none"/>
              </w:rPr>
              <w:t>职称</w:t>
            </w:r>
          </w:p>
        </w:tc>
        <w:tc>
          <w:tcPr>
            <w:tcW w:w="1402" w:type="dxa"/>
            <w:vAlign w:val="top"/>
          </w:tcPr>
          <w:p w14:paraId="05F1DFB4">
            <w:pPr>
              <w:rPr>
                <w:rFonts w:ascii="Arial"/>
                <w:color w:val="auto"/>
                <w:sz w:val="21"/>
                <w:highlight w:val="none"/>
              </w:rPr>
            </w:pPr>
          </w:p>
        </w:tc>
        <w:tc>
          <w:tcPr>
            <w:tcW w:w="1059" w:type="dxa"/>
            <w:vAlign w:val="top"/>
          </w:tcPr>
          <w:p w14:paraId="0DBD9011">
            <w:pPr>
              <w:pStyle w:val="20"/>
              <w:spacing w:before="126" w:line="222" w:lineRule="auto"/>
              <w:ind w:left="302"/>
              <w:rPr>
                <w:color w:val="auto"/>
                <w:sz w:val="24"/>
                <w:szCs w:val="24"/>
                <w:highlight w:val="none"/>
              </w:rPr>
            </w:pPr>
            <w:r>
              <w:rPr>
                <w:color w:val="auto"/>
                <w:spacing w:val="-8"/>
                <w:sz w:val="24"/>
                <w:szCs w:val="24"/>
                <w:highlight w:val="none"/>
              </w:rPr>
              <w:t>学历</w:t>
            </w:r>
          </w:p>
        </w:tc>
        <w:tc>
          <w:tcPr>
            <w:tcW w:w="1674" w:type="dxa"/>
            <w:vAlign w:val="top"/>
          </w:tcPr>
          <w:p w14:paraId="0607423D">
            <w:pPr>
              <w:rPr>
                <w:rFonts w:ascii="Arial"/>
                <w:color w:val="auto"/>
                <w:sz w:val="21"/>
                <w:highlight w:val="none"/>
              </w:rPr>
            </w:pPr>
          </w:p>
        </w:tc>
      </w:tr>
      <w:tr w14:paraId="7064B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289" w:type="dxa"/>
            <w:vAlign w:val="top"/>
          </w:tcPr>
          <w:p w14:paraId="7BFEF710">
            <w:pPr>
              <w:pStyle w:val="20"/>
              <w:spacing w:before="191" w:line="243" w:lineRule="auto"/>
              <w:ind w:left="422" w:right="161" w:hanging="249"/>
              <w:rPr>
                <w:color w:val="auto"/>
                <w:sz w:val="24"/>
                <w:szCs w:val="24"/>
                <w:highlight w:val="none"/>
              </w:rPr>
            </w:pPr>
            <w:r>
              <w:rPr>
                <w:color w:val="auto"/>
                <w:spacing w:val="-3"/>
                <w:sz w:val="24"/>
                <w:szCs w:val="24"/>
                <w:highlight w:val="none"/>
              </w:rPr>
              <w:t>参加工作</w:t>
            </w:r>
            <w:r>
              <w:rPr>
                <w:color w:val="auto"/>
                <w:spacing w:val="-11"/>
                <w:sz w:val="24"/>
                <w:szCs w:val="24"/>
                <w:highlight w:val="none"/>
              </w:rPr>
              <w:t>时间</w:t>
            </w:r>
          </w:p>
        </w:tc>
        <w:tc>
          <w:tcPr>
            <w:tcW w:w="1877" w:type="dxa"/>
            <w:vAlign w:val="top"/>
          </w:tcPr>
          <w:p w14:paraId="65B1AAF3">
            <w:pPr>
              <w:rPr>
                <w:rFonts w:ascii="Arial"/>
                <w:color w:val="auto"/>
                <w:sz w:val="21"/>
                <w:highlight w:val="none"/>
              </w:rPr>
            </w:pPr>
          </w:p>
        </w:tc>
        <w:tc>
          <w:tcPr>
            <w:tcW w:w="1316" w:type="dxa"/>
            <w:vAlign w:val="top"/>
          </w:tcPr>
          <w:p w14:paraId="796F4291">
            <w:pPr>
              <w:pStyle w:val="20"/>
              <w:spacing w:before="38" w:line="239" w:lineRule="auto"/>
              <w:ind w:left="115" w:right="104" w:firstLine="70"/>
              <w:rPr>
                <w:color w:val="auto"/>
                <w:sz w:val="24"/>
                <w:szCs w:val="24"/>
                <w:highlight w:val="none"/>
              </w:rPr>
            </w:pPr>
            <w:r>
              <w:rPr>
                <w:color w:val="auto"/>
                <w:spacing w:val="-4"/>
                <w:sz w:val="24"/>
                <w:szCs w:val="24"/>
                <w:highlight w:val="none"/>
              </w:rPr>
              <w:t>从事项目</w:t>
            </w:r>
            <w:r>
              <w:rPr>
                <w:color w:val="auto"/>
                <w:spacing w:val="-22"/>
                <w:sz w:val="24"/>
                <w:szCs w:val="24"/>
                <w:highlight w:val="none"/>
              </w:rPr>
              <w:t>经理（或建</w:t>
            </w:r>
          </w:p>
          <w:p w14:paraId="74C00E97">
            <w:pPr>
              <w:pStyle w:val="20"/>
              <w:spacing w:line="206" w:lineRule="auto"/>
              <w:ind w:left="112"/>
              <w:rPr>
                <w:color w:val="auto"/>
                <w:sz w:val="24"/>
                <w:szCs w:val="24"/>
                <w:highlight w:val="none"/>
              </w:rPr>
            </w:pPr>
            <w:r>
              <w:rPr>
                <w:color w:val="auto"/>
                <w:spacing w:val="-22"/>
                <w:sz w:val="24"/>
                <w:szCs w:val="24"/>
                <w:highlight w:val="none"/>
              </w:rPr>
              <w:t>造师）年限</w:t>
            </w:r>
          </w:p>
        </w:tc>
        <w:tc>
          <w:tcPr>
            <w:tcW w:w="1402" w:type="dxa"/>
            <w:vAlign w:val="top"/>
          </w:tcPr>
          <w:p w14:paraId="082C5F6C">
            <w:pPr>
              <w:rPr>
                <w:rFonts w:ascii="Arial"/>
                <w:color w:val="auto"/>
                <w:sz w:val="21"/>
                <w:highlight w:val="none"/>
              </w:rPr>
            </w:pPr>
          </w:p>
        </w:tc>
        <w:tc>
          <w:tcPr>
            <w:tcW w:w="1059" w:type="dxa"/>
            <w:vAlign w:val="top"/>
          </w:tcPr>
          <w:p w14:paraId="6A825E9B">
            <w:pPr>
              <w:pStyle w:val="20"/>
              <w:spacing w:before="191" w:line="243" w:lineRule="auto"/>
              <w:ind w:left="420" w:right="165" w:hanging="233"/>
              <w:rPr>
                <w:color w:val="auto"/>
                <w:sz w:val="24"/>
                <w:szCs w:val="24"/>
                <w:highlight w:val="none"/>
              </w:rPr>
            </w:pPr>
            <w:r>
              <w:rPr>
                <w:color w:val="auto"/>
                <w:spacing w:val="-7"/>
                <w:sz w:val="24"/>
                <w:szCs w:val="24"/>
                <w:highlight w:val="none"/>
              </w:rPr>
              <w:t>资质等</w:t>
            </w:r>
            <w:r>
              <w:rPr>
                <w:color w:val="auto"/>
                <w:sz w:val="24"/>
                <w:szCs w:val="24"/>
                <w:highlight w:val="none"/>
              </w:rPr>
              <w:t>级</w:t>
            </w:r>
          </w:p>
        </w:tc>
        <w:tc>
          <w:tcPr>
            <w:tcW w:w="1674" w:type="dxa"/>
            <w:vAlign w:val="top"/>
          </w:tcPr>
          <w:p w14:paraId="73E889C7">
            <w:pPr>
              <w:rPr>
                <w:rFonts w:ascii="Arial"/>
                <w:color w:val="auto"/>
                <w:sz w:val="21"/>
                <w:highlight w:val="none"/>
              </w:rPr>
            </w:pPr>
          </w:p>
        </w:tc>
      </w:tr>
      <w:tr w14:paraId="1F6C1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4482" w:type="dxa"/>
            <w:gridSpan w:val="3"/>
            <w:vAlign w:val="top"/>
          </w:tcPr>
          <w:p w14:paraId="50A2E22C">
            <w:pPr>
              <w:pStyle w:val="20"/>
              <w:spacing w:before="127" w:line="219" w:lineRule="auto"/>
              <w:ind w:left="567"/>
              <w:rPr>
                <w:color w:val="auto"/>
                <w:sz w:val="24"/>
                <w:szCs w:val="24"/>
                <w:highlight w:val="none"/>
              </w:rPr>
            </w:pPr>
            <w:r>
              <w:rPr>
                <w:color w:val="auto"/>
                <w:spacing w:val="-1"/>
                <w:sz w:val="24"/>
                <w:szCs w:val="24"/>
                <w:highlight w:val="none"/>
              </w:rPr>
              <w:t>拟在本工程中担任的工作和职务</w:t>
            </w:r>
          </w:p>
        </w:tc>
        <w:tc>
          <w:tcPr>
            <w:tcW w:w="4135" w:type="dxa"/>
            <w:gridSpan w:val="3"/>
            <w:vAlign w:val="top"/>
          </w:tcPr>
          <w:p w14:paraId="710B89C0">
            <w:pPr>
              <w:rPr>
                <w:rFonts w:ascii="Arial"/>
                <w:color w:val="auto"/>
                <w:sz w:val="21"/>
                <w:highlight w:val="none"/>
              </w:rPr>
            </w:pPr>
          </w:p>
        </w:tc>
      </w:tr>
      <w:tr w14:paraId="46437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8617" w:type="dxa"/>
            <w:gridSpan w:val="6"/>
            <w:vAlign w:val="top"/>
          </w:tcPr>
          <w:p w14:paraId="5D924B9F">
            <w:pPr>
              <w:pStyle w:val="20"/>
              <w:spacing w:before="133" w:line="220" w:lineRule="auto"/>
              <w:ind w:left="2960"/>
              <w:rPr>
                <w:color w:val="auto"/>
                <w:sz w:val="24"/>
                <w:szCs w:val="24"/>
                <w:highlight w:val="none"/>
              </w:rPr>
            </w:pPr>
            <w:r>
              <w:rPr>
                <w:color w:val="auto"/>
                <w:spacing w:val="-15"/>
                <w:sz w:val="24"/>
                <w:szCs w:val="24"/>
                <w:highlight w:val="none"/>
              </w:rPr>
              <w:t>已</w:t>
            </w:r>
            <w:r>
              <w:rPr>
                <w:color w:val="auto"/>
                <w:spacing w:val="11"/>
                <w:sz w:val="24"/>
                <w:szCs w:val="24"/>
                <w:highlight w:val="none"/>
              </w:rPr>
              <w:t xml:space="preserve"> </w:t>
            </w:r>
            <w:r>
              <w:rPr>
                <w:color w:val="auto"/>
                <w:spacing w:val="-15"/>
                <w:sz w:val="24"/>
                <w:szCs w:val="24"/>
                <w:highlight w:val="none"/>
              </w:rPr>
              <w:t>完</w:t>
            </w:r>
            <w:r>
              <w:rPr>
                <w:color w:val="auto"/>
                <w:spacing w:val="12"/>
                <w:sz w:val="24"/>
                <w:szCs w:val="24"/>
                <w:highlight w:val="none"/>
              </w:rPr>
              <w:t xml:space="preserve"> </w:t>
            </w:r>
            <w:r>
              <w:rPr>
                <w:color w:val="auto"/>
                <w:spacing w:val="-15"/>
                <w:sz w:val="24"/>
                <w:szCs w:val="24"/>
                <w:highlight w:val="none"/>
              </w:rPr>
              <w:t>工 程</w:t>
            </w:r>
            <w:r>
              <w:rPr>
                <w:color w:val="auto"/>
                <w:spacing w:val="13"/>
                <w:sz w:val="24"/>
                <w:szCs w:val="24"/>
                <w:highlight w:val="none"/>
              </w:rPr>
              <w:t xml:space="preserve"> </w:t>
            </w:r>
            <w:r>
              <w:rPr>
                <w:color w:val="auto"/>
                <w:spacing w:val="-15"/>
                <w:sz w:val="24"/>
                <w:szCs w:val="24"/>
                <w:highlight w:val="none"/>
              </w:rPr>
              <w:t>项</w:t>
            </w:r>
            <w:r>
              <w:rPr>
                <w:color w:val="auto"/>
                <w:spacing w:val="55"/>
                <w:sz w:val="24"/>
                <w:szCs w:val="24"/>
                <w:highlight w:val="none"/>
              </w:rPr>
              <w:t xml:space="preserve"> </w:t>
            </w:r>
            <w:r>
              <w:rPr>
                <w:color w:val="auto"/>
                <w:spacing w:val="-15"/>
                <w:sz w:val="24"/>
                <w:szCs w:val="24"/>
                <w:highlight w:val="none"/>
              </w:rPr>
              <w:t>目</w:t>
            </w:r>
            <w:r>
              <w:rPr>
                <w:color w:val="auto"/>
                <w:spacing w:val="7"/>
                <w:sz w:val="24"/>
                <w:szCs w:val="24"/>
                <w:highlight w:val="none"/>
              </w:rPr>
              <w:t xml:space="preserve"> </w:t>
            </w:r>
            <w:r>
              <w:rPr>
                <w:color w:val="auto"/>
                <w:spacing w:val="-15"/>
                <w:sz w:val="24"/>
                <w:szCs w:val="24"/>
                <w:highlight w:val="none"/>
              </w:rPr>
              <w:t>情</w:t>
            </w:r>
            <w:r>
              <w:rPr>
                <w:color w:val="auto"/>
                <w:spacing w:val="11"/>
                <w:sz w:val="24"/>
                <w:szCs w:val="24"/>
                <w:highlight w:val="none"/>
              </w:rPr>
              <w:t xml:space="preserve"> </w:t>
            </w:r>
            <w:r>
              <w:rPr>
                <w:color w:val="auto"/>
                <w:spacing w:val="-15"/>
                <w:sz w:val="24"/>
                <w:szCs w:val="24"/>
                <w:highlight w:val="none"/>
              </w:rPr>
              <w:t>况</w:t>
            </w:r>
          </w:p>
        </w:tc>
      </w:tr>
      <w:tr w14:paraId="68093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1289" w:type="dxa"/>
            <w:vAlign w:val="top"/>
          </w:tcPr>
          <w:p w14:paraId="38732922">
            <w:pPr>
              <w:pStyle w:val="20"/>
              <w:spacing w:before="305" w:line="221" w:lineRule="auto"/>
              <w:ind w:left="174"/>
              <w:rPr>
                <w:color w:val="auto"/>
                <w:sz w:val="24"/>
                <w:szCs w:val="24"/>
                <w:highlight w:val="none"/>
              </w:rPr>
            </w:pPr>
            <w:r>
              <w:rPr>
                <w:color w:val="auto"/>
                <w:spacing w:val="-4"/>
                <w:sz w:val="24"/>
                <w:szCs w:val="24"/>
                <w:highlight w:val="none"/>
              </w:rPr>
              <w:t>建设单位</w:t>
            </w:r>
          </w:p>
        </w:tc>
        <w:tc>
          <w:tcPr>
            <w:tcW w:w="1877" w:type="dxa"/>
            <w:vAlign w:val="top"/>
          </w:tcPr>
          <w:p w14:paraId="0C50BE5A">
            <w:pPr>
              <w:pStyle w:val="20"/>
              <w:spacing w:before="305" w:line="221" w:lineRule="auto"/>
              <w:ind w:left="468"/>
              <w:rPr>
                <w:color w:val="auto"/>
                <w:sz w:val="24"/>
                <w:szCs w:val="24"/>
                <w:highlight w:val="none"/>
              </w:rPr>
            </w:pPr>
            <w:r>
              <w:rPr>
                <w:color w:val="auto"/>
                <w:spacing w:val="-4"/>
                <w:sz w:val="24"/>
                <w:szCs w:val="24"/>
                <w:highlight w:val="none"/>
              </w:rPr>
              <w:t>项目名称</w:t>
            </w:r>
          </w:p>
        </w:tc>
        <w:tc>
          <w:tcPr>
            <w:tcW w:w="1316" w:type="dxa"/>
            <w:vAlign w:val="top"/>
          </w:tcPr>
          <w:p w14:paraId="14E16A85">
            <w:pPr>
              <w:pStyle w:val="20"/>
              <w:spacing w:before="306" w:line="220" w:lineRule="auto"/>
              <w:ind w:left="186"/>
              <w:rPr>
                <w:color w:val="auto"/>
                <w:sz w:val="24"/>
                <w:szCs w:val="24"/>
                <w:highlight w:val="none"/>
              </w:rPr>
            </w:pPr>
            <w:r>
              <w:rPr>
                <w:color w:val="auto"/>
                <w:spacing w:val="-4"/>
                <w:sz w:val="24"/>
                <w:szCs w:val="24"/>
                <w:highlight w:val="none"/>
              </w:rPr>
              <w:t>建筑规模</w:t>
            </w:r>
          </w:p>
        </w:tc>
        <w:tc>
          <w:tcPr>
            <w:tcW w:w="2461" w:type="dxa"/>
            <w:gridSpan w:val="2"/>
            <w:vAlign w:val="top"/>
          </w:tcPr>
          <w:p w14:paraId="100A18A8">
            <w:pPr>
              <w:pStyle w:val="20"/>
              <w:spacing w:before="306" w:line="220" w:lineRule="auto"/>
              <w:ind w:left="639"/>
              <w:rPr>
                <w:color w:val="auto"/>
                <w:sz w:val="24"/>
                <w:szCs w:val="24"/>
                <w:highlight w:val="none"/>
              </w:rPr>
            </w:pPr>
            <w:r>
              <w:rPr>
                <w:color w:val="auto"/>
                <w:spacing w:val="-3"/>
                <w:sz w:val="24"/>
                <w:szCs w:val="24"/>
                <w:highlight w:val="none"/>
              </w:rPr>
              <w:t>开竣工日期</w:t>
            </w:r>
          </w:p>
        </w:tc>
        <w:tc>
          <w:tcPr>
            <w:tcW w:w="1674" w:type="dxa"/>
            <w:vAlign w:val="top"/>
          </w:tcPr>
          <w:p w14:paraId="172A552B">
            <w:pPr>
              <w:pStyle w:val="20"/>
              <w:spacing w:before="306" w:line="220" w:lineRule="auto"/>
              <w:ind w:left="365"/>
              <w:rPr>
                <w:color w:val="auto"/>
                <w:sz w:val="24"/>
                <w:szCs w:val="24"/>
                <w:highlight w:val="none"/>
              </w:rPr>
            </w:pPr>
            <w:r>
              <w:rPr>
                <w:color w:val="auto"/>
                <w:spacing w:val="-3"/>
                <w:sz w:val="24"/>
                <w:szCs w:val="24"/>
                <w:highlight w:val="none"/>
              </w:rPr>
              <w:t>质量等级</w:t>
            </w:r>
          </w:p>
        </w:tc>
      </w:tr>
      <w:tr w14:paraId="46075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289" w:type="dxa"/>
            <w:vAlign w:val="top"/>
          </w:tcPr>
          <w:p w14:paraId="0A6C8786">
            <w:pPr>
              <w:rPr>
                <w:rFonts w:ascii="Arial"/>
                <w:color w:val="auto"/>
                <w:sz w:val="21"/>
                <w:highlight w:val="none"/>
              </w:rPr>
            </w:pPr>
          </w:p>
        </w:tc>
        <w:tc>
          <w:tcPr>
            <w:tcW w:w="1877" w:type="dxa"/>
            <w:vAlign w:val="top"/>
          </w:tcPr>
          <w:p w14:paraId="5A6A69D1">
            <w:pPr>
              <w:rPr>
                <w:rFonts w:ascii="Arial"/>
                <w:color w:val="auto"/>
                <w:sz w:val="21"/>
                <w:highlight w:val="none"/>
              </w:rPr>
            </w:pPr>
          </w:p>
        </w:tc>
        <w:tc>
          <w:tcPr>
            <w:tcW w:w="1316" w:type="dxa"/>
            <w:vAlign w:val="top"/>
          </w:tcPr>
          <w:p w14:paraId="0431CFDA">
            <w:pPr>
              <w:rPr>
                <w:rFonts w:ascii="Arial"/>
                <w:color w:val="auto"/>
                <w:sz w:val="21"/>
                <w:highlight w:val="none"/>
              </w:rPr>
            </w:pPr>
          </w:p>
        </w:tc>
        <w:tc>
          <w:tcPr>
            <w:tcW w:w="2461" w:type="dxa"/>
            <w:gridSpan w:val="2"/>
            <w:vAlign w:val="top"/>
          </w:tcPr>
          <w:p w14:paraId="78C532DF">
            <w:pPr>
              <w:rPr>
                <w:rFonts w:ascii="Arial"/>
                <w:color w:val="auto"/>
                <w:sz w:val="21"/>
                <w:highlight w:val="none"/>
              </w:rPr>
            </w:pPr>
          </w:p>
        </w:tc>
        <w:tc>
          <w:tcPr>
            <w:tcW w:w="1674" w:type="dxa"/>
            <w:vAlign w:val="top"/>
          </w:tcPr>
          <w:p w14:paraId="3782A336">
            <w:pPr>
              <w:rPr>
                <w:rFonts w:ascii="Arial"/>
                <w:color w:val="auto"/>
                <w:sz w:val="21"/>
                <w:highlight w:val="none"/>
              </w:rPr>
            </w:pPr>
          </w:p>
        </w:tc>
      </w:tr>
      <w:tr w14:paraId="3D018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289" w:type="dxa"/>
            <w:vAlign w:val="top"/>
          </w:tcPr>
          <w:p w14:paraId="082ADDBD">
            <w:pPr>
              <w:rPr>
                <w:rFonts w:ascii="Arial"/>
                <w:color w:val="auto"/>
                <w:sz w:val="21"/>
                <w:highlight w:val="none"/>
              </w:rPr>
            </w:pPr>
          </w:p>
        </w:tc>
        <w:tc>
          <w:tcPr>
            <w:tcW w:w="1877" w:type="dxa"/>
            <w:vAlign w:val="top"/>
          </w:tcPr>
          <w:p w14:paraId="72F5755F">
            <w:pPr>
              <w:rPr>
                <w:rFonts w:ascii="Arial"/>
                <w:color w:val="auto"/>
                <w:sz w:val="21"/>
                <w:highlight w:val="none"/>
              </w:rPr>
            </w:pPr>
          </w:p>
        </w:tc>
        <w:tc>
          <w:tcPr>
            <w:tcW w:w="1316" w:type="dxa"/>
            <w:vAlign w:val="top"/>
          </w:tcPr>
          <w:p w14:paraId="771A873F">
            <w:pPr>
              <w:rPr>
                <w:rFonts w:ascii="Arial"/>
                <w:color w:val="auto"/>
                <w:sz w:val="21"/>
                <w:highlight w:val="none"/>
              </w:rPr>
            </w:pPr>
          </w:p>
        </w:tc>
        <w:tc>
          <w:tcPr>
            <w:tcW w:w="2461" w:type="dxa"/>
            <w:gridSpan w:val="2"/>
            <w:vAlign w:val="top"/>
          </w:tcPr>
          <w:p w14:paraId="3D419927">
            <w:pPr>
              <w:rPr>
                <w:rFonts w:ascii="Arial"/>
                <w:color w:val="auto"/>
                <w:sz w:val="21"/>
                <w:highlight w:val="none"/>
              </w:rPr>
            </w:pPr>
          </w:p>
        </w:tc>
        <w:tc>
          <w:tcPr>
            <w:tcW w:w="1674" w:type="dxa"/>
            <w:vAlign w:val="top"/>
          </w:tcPr>
          <w:p w14:paraId="0DE22C86">
            <w:pPr>
              <w:rPr>
                <w:rFonts w:ascii="Arial"/>
                <w:color w:val="auto"/>
                <w:sz w:val="21"/>
                <w:highlight w:val="none"/>
              </w:rPr>
            </w:pPr>
          </w:p>
        </w:tc>
      </w:tr>
      <w:tr w14:paraId="54B6D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289" w:type="dxa"/>
            <w:vAlign w:val="top"/>
          </w:tcPr>
          <w:p w14:paraId="2409954F">
            <w:pPr>
              <w:rPr>
                <w:rFonts w:ascii="Arial"/>
                <w:color w:val="auto"/>
                <w:sz w:val="21"/>
                <w:highlight w:val="none"/>
              </w:rPr>
            </w:pPr>
          </w:p>
        </w:tc>
        <w:tc>
          <w:tcPr>
            <w:tcW w:w="1877" w:type="dxa"/>
            <w:vAlign w:val="top"/>
          </w:tcPr>
          <w:p w14:paraId="6C4FC9A2">
            <w:pPr>
              <w:rPr>
                <w:rFonts w:ascii="Arial"/>
                <w:color w:val="auto"/>
                <w:sz w:val="21"/>
                <w:highlight w:val="none"/>
              </w:rPr>
            </w:pPr>
          </w:p>
        </w:tc>
        <w:tc>
          <w:tcPr>
            <w:tcW w:w="1316" w:type="dxa"/>
            <w:vAlign w:val="top"/>
          </w:tcPr>
          <w:p w14:paraId="76E4198F">
            <w:pPr>
              <w:rPr>
                <w:rFonts w:ascii="Arial"/>
                <w:color w:val="auto"/>
                <w:sz w:val="21"/>
                <w:highlight w:val="none"/>
              </w:rPr>
            </w:pPr>
          </w:p>
        </w:tc>
        <w:tc>
          <w:tcPr>
            <w:tcW w:w="2461" w:type="dxa"/>
            <w:gridSpan w:val="2"/>
            <w:vAlign w:val="top"/>
          </w:tcPr>
          <w:p w14:paraId="1ECDBFCD">
            <w:pPr>
              <w:rPr>
                <w:rFonts w:ascii="Arial"/>
                <w:color w:val="auto"/>
                <w:sz w:val="21"/>
                <w:highlight w:val="none"/>
              </w:rPr>
            </w:pPr>
          </w:p>
        </w:tc>
        <w:tc>
          <w:tcPr>
            <w:tcW w:w="1674" w:type="dxa"/>
            <w:vAlign w:val="top"/>
          </w:tcPr>
          <w:p w14:paraId="7F97766C">
            <w:pPr>
              <w:rPr>
                <w:rFonts w:ascii="Arial"/>
                <w:color w:val="auto"/>
                <w:sz w:val="21"/>
                <w:highlight w:val="none"/>
              </w:rPr>
            </w:pPr>
          </w:p>
        </w:tc>
      </w:tr>
      <w:tr w14:paraId="10A41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289" w:type="dxa"/>
            <w:vAlign w:val="top"/>
          </w:tcPr>
          <w:p w14:paraId="6EF7E360">
            <w:pPr>
              <w:rPr>
                <w:rFonts w:ascii="Arial"/>
                <w:color w:val="auto"/>
                <w:sz w:val="21"/>
                <w:highlight w:val="none"/>
              </w:rPr>
            </w:pPr>
          </w:p>
        </w:tc>
        <w:tc>
          <w:tcPr>
            <w:tcW w:w="1877" w:type="dxa"/>
            <w:vAlign w:val="top"/>
          </w:tcPr>
          <w:p w14:paraId="0DF8A4B4">
            <w:pPr>
              <w:rPr>
                <w:rFonts w:ascii="Arial"/>
                <w:color w:val="auto"/>
                <w:sz w:val="21"/>
                <w:highlight w:val="none"/>
              </w:rPr>
            </w:pPr>
          </w:p>
        </w:tc>
        <w:tc>
          <w:tcPr>
            <w:tcW w:w="1316" w:type="dxa"/>
            <w:vAlign w:val="top"/>
          </w:tcPr>
          <w:p w14:paraId="7D9B94B8">
            <w:pPr>
              <w:rPr>
                <w:rFonts w:ascii="Arial"/>
                <w:color w:val="auto"/>
                <w:sz w:val="21"/>
                <w:highlight w:val="none"/>
              </w:rPr>
            </w:pPr>
          </w:p>
        </w:tc>
        <w:tc>
          <w:tcPr>
            <w:tcW w:w="2461" w:type="dxa"/>
            <w:gridSpan w:val="2"/>
            <w:vAlign w:val="top"/>
          </w:tcPr>
          <w:p w14:paraId="69D4012A">
            <w:pPr>
              <w:rPr>
                <w:rFonts w:ascii="Arial"/>
                <w:color w:val="auto"/>
                <w:sz w:val="21"/>
                <w:highlight w:val="none"/>
              </w:rPr>
            </w:pPr>
          </w:p>
        </w:tc>
        <w:tc>
          <w:tcPr>
            <w:tcW w:w="1674" w:type="dxa"/>
            <w:vAlign w:val="top"/>
          </w:tcPr>
          <w:p w14:paraId="0D4DEAAF">
            <w:pPr>
              <w:rPr>
                <w:rFonts w:ascii="Arial"/>
                <w:color w:val="auto"/>
                <w:sz w:val="21"/>
                <w:highlight w:val="none"/>
              </w:rPr>
            </w:pPr>
          </w:p>
        </w:tc>
      </w:tr>
      <w:tr w14:paraId="12C1A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289" w:type="dxa"/>
            <w:vAlign w:val="top"/>
          </w:tcPr>
          <w:p w14:paraId="218D0DBD">
            <w:pPr>
              <w:rPr>
                <w:rFonts w:ascii="Arial"/>
                <w:color w:val="auto"/>
                <w:sz w:val="21"/>
                <w:highlight w:val="none"/>
              </w:rPr>
            </w:pPr>
          </w:p>
        </w:tc>
        <w:tc>
          <w:tcPr>
            <w:tcW w:w="1877" w:type="dxa"/>
            <w:vAlign w:val="top"/>
          </w:tcPr>
          <w:p w14:paraId="7144DC72">
            <w:pPr>
              <w:rPr>
                <w:rFonts w:ascii="Arial"/>
                <w:color w:val="auto"/>
                <w:sz w:val="21"/>
                <w:highlight w:val="none"/>
              </w:rPr>
            </w:pPr>
          </w:p>
        </w:tc>
        <w:tc>
          <w:tcPr>
            <w:tcW w:w="1316" w:type="dxa"/>
            <w:vAlign w:val="top"/>
          </w:tcPr>
          <w:p w14:paraId="43929D76">
            <w:pPr>
              <w:rPr>
                <w:rFonts w:ascii="Arial"/>
                <w:color w:val="auto"/>
                <w:sz w:val="21"/>
                <w:highlight w:val="none"/>
              </w:rPr>
            </w:pPr>
          </w:p>
        </w:tc>
        <w:tc>
          <w:tcPr>
            <w:tcW w:w="2461" w:type="dxa"/>
            <w:gridSpan w:val="2"/>
            <w:vAlign w:val="top"/>
          </w:tcPr>
          <w:p w14:paraId="29E13A3C">
            <w:pPr>
              <w:rPr>
                <w:rFonts w:ascii="Arial"/>
                <w:color w:val="auto"/>
                <w:sz w:val="21"/>
                <w:highlight w:val="none"/>
              </w:rPr>
            </w:pPr>
          </w:p>
        </w:tc>
        <w:tc>
          <w:tcPr>
            <w:tcW w:w="1674" w:type="dxa"/>
            <w:vAlign w:val="top"/>
          </w:tcPr>
          <w:p w14:paraId="425A1DA1">
            <w:pPr>
              <w:rPr>
                <w:rFonts w:ascii="Arial"/>
                <w:color w:val="auto"/>
                <w:sz w:val="21"/>
                <w:highlight w:val="none"/>
              </w:rPr>
            </w:pPr>
          </w:p>
        </w:tc>
      </w:tr>
      <w:tr w14:paraId="28D94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289" w:type="dxa"/>
            <w:vAlign w:val="top"/>
          </w:tcPr>
          <w:p w14:paraId="00A7650E">
            <w:pPr>
              <w:rPr>
                <w:rFonts w:ascii="Arial"/>
                <w:color w:val="auto"/>
                <w:sz w:val="21"/>
                <w:highlight w:val="none"/>
              </w:rPr>
            </w:pPr>
          </w:p>
        </w:tc>
        <w:tc>
          <w:tcPr>
            <w:tcW w:w="1877" w:type="dxa"/>
            <w:vAlign w:val="top"/>
          </w:tcPr>
          <w:p w14:paraId="48CC5E91">
            <w:pPr>
              <w:rPr>
                <w:rFonts w:ascii="Arial"/>
                <w:color w:val="auto"/>
                <w:sz w:val="21"/>
                <w:highlight w:val="none"/>
              </w:rPr>
            </w:pPr>
          </w:p>
        </w:tc>
        <w:tc>
          <w:tcPr>
            <w:tcW w:w="1316" w:type="dxa"/>
            <w:vAlign w:val="top"/>
          </w:tcPr>
          <w:p w14:paraId="6F3B45EC">
            <w:pPr>
              <w:rPr>
                <w:rFonts w:ascii="Arial"/>
                <w:color w:val="auto"/>
                <w:sz w:val="21"/>
                <w:highlight w:val="none"/>
              </w:rPr>
            </w:pPr>
          </w:p>
        </w:tc>
        <w:tc>
          <w:tcPr>
            <w:tcW w:w="2461" w:type="dxa"/>
            <w:gridSpan w:val="2"/>
            <w:vAlign w:val="top"/>
          </w:tcPr>
          <w:p w14:paraId="2C254A61">
            <w:pPr>
              <w:rPr>
                <w:rFonts w:ascii="Arial"/>
                <w:color w:val="auto"/>
                <w:sz w:val="21"/>
                <w:highlight w:val="none"/>
              </w:rPr>
            </w:pPr>
          </w:p>
        </w:tc>
        <w:tc>
          <w:tcPr>
            <w:tcW w:w="1674" w:type="dxa"/>
            <w:vAlign w:val="top"/>
          </w:tcPr>
          <w:p w14:paraId="3350BDB3">
            <w:pPr>
              <w:rPr>
                <w:rFonts w:ascii="Arial"/>
                <w:color w:val="auto"/>
                <w:sz w:val="21"/>
                <w:highlight w:val="none"/>
              </w:rPr>
            </w:pPr>
          </w:p>
        </w:tc>
      </w:tr>
      <w:tr w14:paraId="7CFEA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289" w:type="dxa"/>
            <w:vAlign w:val="top"/>
          </w:tcPr>
          <w:p w14:paraId="7DEBA1F7">
            <w:pPr>
              <w:rPr>
                <w:rFonts w:ascii="Arial"/>
                <w:color w:val="auto"/>
                <w:sz w:val="21"/>
                <w:highlight w:val="none"/>
              </w:rPr>
            </w:pPr>
          </w:p>
        </w:tc>
        <w:tc>
          <w:tcPr>
            <w:tcW w:w="1877" w:type="dxa"/>
            <w:vAlign w:val="top"/>
          </w:tcPr>
          <w:p w14:paraId="2DE4EA4C">
            <w:pPr>
              <w:rPr>
                <w:rFonts w:ascii="Arial"/>
                <w:color w:val="auto"/>
                <w:sz w:val="21"/>
                <w:highlight w:val="none"/>
              </w:rPr>
            </w:pPr>
          </w:p>
        </w:tc>
        <w:tc>
          <w:tcPr>
            <w:tcW w:w="1316" w:type="dxa"/>
            <w:vAlign w:val="top"/>
          </w:tcPr>
          <w:p w14:paraId="7DE29F7E">
            <w:pPr>
              <w:rPr>
                <w:rFonts w:ascii="Arial"/>
                <w:color w:val="auto"/>
                <w:sz w:val="21"/>
                <w:highlight w:val="none"/>
              </w:rPr>
            </w:pPr>
          </w:p>
        </w:tc>
        <w:tc>
          <w:tcPr>
            <w:tcW w:w="2461" w:type="dxa"/>
            <w:gridSpan w:val="2"/>
            <w:vAlign w:val="top"/>
          </w:tcPr>
          <w:p w14:paraId="63A0943C">
            <w:pPr>
              <w:rPr>
                <w:rFonts w:ascii="Arial"/>
                <w:color w:val="auto"/>
                <w:sz w:val="21"/>
                <w:highlight w:val="none"/>
              </w:rPr>
            </w:pPr>
          </w:p>
        </w:tc>
        <w:tc>
          <w:tcPr>
            <w:tcW w:w="1674" w:type="dxa"/>
            <w:vAlign w:val="top"/>
          </w:tcPr>
          <w:p w14:paraId="321B94D3">
            <w:pPr>
              <w:rPr>
                <w:rFonts w:ascii="Arial"/>
                <w:color w:val="auto"/>
                <w:sz w:val="21"/>
                <w:highlight w:val="none"/>
              </w:rPr>
            </w:pPr>
          </w:p>
        </w:tc>
      </w:tr>
      <w:tr w14:paraId="4C11F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289" w:type="dxa"/>
            <w:vAlign w:val="top"/>
          </w:tcPr>
          <w:p w14:paraId="54A87B05">
            <w:pPr>
              <w:rPr>
                <w:rFonts w:ascii="Arial"/>
                <w:color w:val="auto"/>
                <w:sz w:val="21"/>
                <w:highlight w:val="none"/>
              </w:rPr>
            </w:pPr>
          </w:p>
        </w:tc>
        <w:tc>
          <w:tcPr>
            <w:tcW w:w="1877" w:type="dxa"/>
            <w:vAlign w:val="top"/>
          </w:tcPr>
          <w:p w14:paraId="34E5FF20">
            <w:pPr>
              <w:rPr>
                <w:rFonts w:ascii="Arial"/>
                <w:color w:val="auto"/>
                <w:sz w:val="21"/>
                <w:highlight w:val="none"/>
              </w:rPr>
            </w:pPr>
          </w:p>
        </w:tc>
        <w:tc>
          <w:tcPr>
            <w:tcW w:w="1316" w:type="dxa"/>
            <w:vAlign w:val="top"/>
          </w:tcPr>
          <w:p w14:paraId="7EBDF7D2">
            <w:pPr>
              <w:rPr>
                <w:rFonts w:ascii="Arial"/>
                <w:color w:val="auto"/>
                <w:sz w:val="21"/>
                <w:highlight w:val="none"/>
              </w:rPr>
            </w:pPr>
          </w:p>
        </w:tc>
        <w:tc>
          <w:tcPr>
            <w:tcW w:w="2461" w:type="dxa"/>
            <w:gridSpan w:val="2"/>
            <w:vAlign w:val="top"/>
          </w:tcPr>
          <w:p w14:paraId="271C1120">
            <w:pPr>
              <w:rPr>
                <w:rFonts w:ascii="Arial"/>
                <w:color w:val="auto"/>
                <w:sz w:val="21"/>
                <w:highlight w:val="none"/>
              </w:rPr>
            </w:pPr>
          </w:p>
        </w:tc>
        <w:tc>
          <w:tcPr>
            <w:tcW w:w="1674" w:type="dxa"/>
            <w:vAlign w:val="top"/>
          </w:tcPr>
          <w:p w14:paraId="5107B61C">
            <w:pPr>
              <w:rPr>
                <w:rFonts w:ascii="Arial"/>
                <w:color w:val="auto"/>
                <w:sz w:val="21"/>
                <w:highlight w:val="none"/>
              </w:rPr>
            </w:pPr>
          </w:p>
        </w:tc>
      </w:tr>
      <w:tr w14:paraId="25A82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289" w:type="dxa"/>
            <w:vAlign w:val="top"/>
          </w:tcPr>
          <w:p w14:paraId="2B986FD0">
            <w:pPr>
              <w:rPr>
                <w:rFonts w:ascii="Arial"/>
                <w:color w:val="auto"/>
                <w:sz w:val="21"/>
                <w:highlight w:val="none"/>
              </w:rPr>
            </w:pPr>
          </w:p>
        </w:tc>
        <w:tc>
          <w:tcPr>
            <w:tcW w:w="1877" w:type="dxa"/>
            <w:vAlign w:val="top"/>
          </w:tcPr>
          <w:p w14:paraId="4C92C206">
            <w:pPr>
              <w:rPr>
                <w:rFonts w:ascii="Arial"/>
                <w:color w:val="auto"/>
                <w:sz w:val="21"/>
                <w:highlight w:val="none"/>
              </w:rPr>
            </w:pPr>
          </w:p>
        </w:tc>
        <w:tc>
          <w:tcPr>
            <w:tcW w:w="1316" w:type="dxa"/>
            <w:vAlign w:val="top"/>
          </w:tcPr>
          <w:p w14:paraId="7F729AB4">
            <w:pPr>
              <w:rPr>
                <w:rFonts w:ascii="Arial"/>
                <w:color w:val="auto"/>
                <w:sz w:val="21"/>
                <w:highlight w:val="none"/>
              </w:rPr>
            </w:pPr>
          </w:p>
        </w:tc>
        <w:tc>
          <w:tcPr>
            <w:tcW w:w="2461" w:type="dxa"/>
            <w:gridSpan w:val="2"/>
            <w:vAlign w:val="top"/>
          </w:tcPr>
          <w:p w14:paraId="71A34993">
            <w:pPr>
              <w:rPr>
                <w:rFonts w:ascii="Arial"/>
                <w:color w:val="auto"/>
                <w:sz w:val="21"/>
                <w:highlight w:val="none"/>
              </w:rPr>
            </w:pPr>
          </w:p>
        </w:tc>
        <w:tc>
          <w:tcPr>
            <w:tcW w:w="1674" w:type="dxa"/>
            <w:vAlign w:val="top"/>
          </w:tcPr>
          <w:p w14:paraId="3BA465BB">
            <w:pPr>
              <w:rPr>
                <w:rFonts w:ascii="Arial"/>
                <w:color w:val="auto"/>
                <w:sz w:val="21"/>
                <w:highlight w:val="none"/>
              </w:rPr>
            </w:pPr>
          </w:p>
        </w:tc>
      </w:tr>
      <w:tr w14:paraId="50C2B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289" w:type="dxa"/>
            <w:vAlign w:val="top"/>
          </w:tcPr>
          <w:p w14:paraId="6FC2AA1C">
            <w:pPr>
              <w:rPr>
                <w:rFonts w:ascii="Arial"/>
                <w:color w:val="auto"/>
                <w:sz w:val="21"/>
                <w:highlight w:val="none"/>
              </w:rPr>
            </w:pPr>
          </w:p>
        </w:tc>
        <w:tc>
          <w:tcPr>
            <w:tcW w:w="1877" w:type="dxa"/>
            <w:vAlign w:val="top"/>
          </w:tcPr>
          <w:p w14:paraId="20AFA3C5">
            <w:pPr>
              <w:rPr>
                <w:rFonts w:ascii="Arial"/>
                <w:color w:val="auto"/>
                <w:sz w:val="21"/>
                <w:highlight w:val="none"/>
              </w:rPr>
            </w:pPr>
          </w:p>
        </w:tc>
        <w:tc>
          <w:tcPr>
            <w:tcW w:w="1316" w:type="dxa"/>
            <w:vAlign w:val="top"/>
          </w:tcPr>
          <w:p w14:paraId="071E1330">
            <w:pPr>
              <w:rPr>
                <w:rFonts w:ascii="Arial"/>
                <w:color w:val="auto"/>
                <w:sz w:val="21"/>
                <w:highlight w:val="none"/>
              </w:rPr>
            </w:pPr>
          </w:p>
        </w:tc>
        <w:tc>
          <w:tcPr>
            <w:tcW w:w="2461" w:type="dxa"/>
            <w:gridSpan w:val="2"/>
            <w:vAlign w:val="top"/>
          </w:tcPr>
          <w:p w14:paraId="56148AF5">
            <w:pPr>
              <w:rPr>
                <w:rFonts w:ascii="Arial"/>
                <w:color w:val="auto"/>
                <w:sz w:val="21"/>
                <w:highlight w:val="none"/>
              </w:rPr>
            </w:pPr>
          </w:p>
        </w:tc>
        <w:tc>
          <w:tcPr>
            <w:tcW w:w="1674" w:type="dxa"/>
            <w:vAlign w:val="top"/>
          </w:tcPr>
          <w:p w14:paraId="7D0C8F8B">
            <w:pPr>
              <w:rPr>
                <w:rFonts w:ascii="Arial"/>
                <w:color w:val="auto"/>
                <w:sz w:val="21"/>
                <w:highlight w:val="none"/>
              </w:rPr>
            </w:pPr>
          </w:p>
        </w:tc>
      </w:tr>
      <w:tr w14:paraId="0A29E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289" w:type="dxa"/>
            <w:vAlign w:val="top"/>
          </w:tcPr>
          <w:p w14:paraId="40B10068">
            <w:pPr>
              <w:rPr>
                <w:rFonts w:ascii="Arial"/>
                <w:color w:val="auto"/>
                <w:sz w:val="21"/>
                <w:highlight w:val="none"/>
              </w:rPr>
            </w:pPr>
          </w:p>
        </w:tc>
        <w:tc>
          <w:tcPr>
            <w:tcW w:w="1877" w:type="dxa"/>
            <w:vAlign w:val="top"/>
          </w:tcPr>
          <w:p w14:paraId="54507A46">
            <w:pPr>
              <w:rPr>
                <w:rFonts w:ascii="Arial"/>
                <w:color w:val="auto"/>
                <w:sz w:val="21"/>
                <w:highlight w:val="none"/>
              </w:rPr>
            </w:pPr>
          </w:p>
        </w:tc>
        <w:tc>
          <w:tcPr>
            <w:tcW w:w="1316" w:type="dxa"/>
            <w:vAlign w:val="top"/>
          </w:tcPr>
          <w:p w14:paraId="175C8C1F">
            <w:pPr>
              <w:rPr>
                <w:rFonts w:ascii="Arial"/>
                <w:color w:val="auto"/>
                <w:sz w:val="21"/>
                <w:highlight w:val="none"/>
              </w:rPr>
            </w:pPr>
          </w:p>
        </w:tc>
        <w:tc>
          <w:tcPr>
            <w:tcW w:w="2461" w:type="dxa"/>
            <w:gridSpan w:val="2"/>
            <w:vAlign w:val="top"/>
          </w:tcPr>
          <w:p w14:paraId="30132547">
            <w:pPr>
              <w:rPr>
                <w:rFonts w:ascii="Arial"/>
                <w:color w:val="auto"/>
                <w:sz w:val="21"/>
                <w:highlight w:val="none"/>
              </w:rPr>
            </w:pPr>
          </w:p>
        </w:tc>
        <w:tc>
          <w:tcPr>
            <w:tcW w:w="1674" w:type="dxa"/>
            <w:vAlign w:val="top"/>
          </w:tcPr>
          <w:p w14:paraId="469A6853">
            <w:pPr>
              <w:rPr>
                <w:rFonts w:ascii="Arial"/>
                <w:color w:val="auto"/>
                <w:sz w:val="21"/>
                <w:highlight w:val="none"/>
              </w:rPr>
            </w:pPr>
          </w:p>
        </w:tc>
      </w:tr>
      <w:tr w14:paraId="2A410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1289" w:type="dxa"/>
            <w:vAlign w:val="top"/>
          </w:tcPr>
          <w:p w14:paraId="0067F209">
            <w:pPr>
              <w:rPr>
                <w:rFonts w:ascii="Arial"/>
                <w:color w:val="auto"/>
                <w:sz w:val="21"/>
                <w:highlight w:val="none"/>
              </w:rPr>
            </w:pPr>
          </w:p>
        </w:tc>
        <w:tc>
          <w:tcPr>
            <w:tcW w:w="1877" w:type="dxa"/>
            <w:vAlign w:val="top"/>
          </w:tcPr>
          <w:p w14:paraId="33ADF426">
            <w:pPr>
              <w:rPr>
                <w:rFonts w:ascii="Arial"/>
                <w:color w:val="auto"/>
                <w:sz w:val="21"/>
                <w:highlight w:val="none"/>
              </w:rPr>
            </w:pPr>
          </w:p>
        </w:tc>
        <w:tc>
          <w:tcPr>
            <w:tcW w:w="1316" w:type="dxa"/>
            <w:vAlign w:val="top"/>
          </w:tcPr>
          <w:p w14:paraId="71C332CB">
            <w:pPr>
              <w:rPr>
                <w:rFonts w:ascii="Arial"/>
                <w:color w:val="auto"/>
                <w:sz w:val="21"/>
                <w:highlight w:val="none"/>
              </w:rPr>
            </w:pPr>
          </w:p>
        </w:tc>
        <w:tc>
          <w:tcPr>
            <w:tcW w:w="2461" w:type="dxa"/>
            <w:gridSpan w:val="2"/>
            <w:vAlign w:val="top"/>
          </w:tcPr>
          <w:p w14:paraId="5AB973EC">
            <w:pPr>
              <w:rPr>
                <w:rFonts w:ascii="Arial"/>
                <w:color w:val="auto"/>
                <w:sz w:val="21"/>
                <w:highlight w:val="none"/>
              </w:rPr>
            </w:pPr>
          </w:p>
        </w:tc>
        <w:tc>
          <w:tcPr>
            <w:tcW w:w="1674" w:type="dxa"/>
            <w:vAlign w:val="top"/>
          </w:tcPr>
          <w:p w14:paraId="6AFDC50E">
            <w:pPr>
              <w:rPr>
                <w:rFonts w:ascii="Arial"/>
                <w:color w:val="auto"/>
                <w:sz w:val="21"/>
                <w:highlight w:val="none"/>
              </w:rPr>
            </w:pPr>
          </w:p>
        </w:tc>
      </w:tr>
    </w:tbl>
    <w:p w14:paraId="41C27DA8">
      <w:pPr>
        <w:pStyle w:val="6"/>
        <w:spacing w:before="305" w:line="251" w:lineRule="auto"/>
        <w:ind w:left="11" w:firstLine="88"/>
        <w:rPr>
          <w:color w:val="auto"/>
          <w:sz w:val="20"/>
          <w:szCs w:val="20"/>
          <w:highlight w:val="none"/>
        </w:rPr>
      </w:pPr>
      <w:r>
        <w:rPr>
          <w:b/>
          <w:bCs/>
          <w:color w:val="auto"/>
          <w:spacing w:val="9"/>
          <w:sz w:val="20"/>
          <w:szCs w:val="20"/>
          <w:highlight w:val="none"/>
        </w:rPr>
        <w:t>备注：1.</w:t>
      </w:r>
      <w:r>
        <w:rPr>
          <w:color w:val="auto"/>
          <w:spacing w:val="9"/>
          <w:sz w:val="20"/>
          <w:szCs w:val="20"/>
          <w:highlight w:val="none"/>
        </w:rPr>
        <w:t xml:space="preserve"> </w:t>
      </w:r>
      <w:r>
        <w:rPr>
          <w:b/>
          <w:bCs/>
          <w:color w:val="auto"/>
          <w:spacing w:val="9"/>
          <w:sz w:val="20"/>
          <w:szCs w:val="20"/>
          <w:highlight w:val="none"/>
        </w:rPr>
        <w:t>附以上人员的资格证件等相关证明材料扫描件，</w:t>
      </w:r>
      <w:r>
        <w:rPr>
          <w:color w:val="auto"/>
          <w:spacing w:val="-53"/>
          <w:sz w:val="20"/>
          <w:szCs w:val="20"/>
          <w:highlight w:val="none"/>
        </w:rPr>
        <w:t xml:space="preserve"> </w:t>
      </w:r>
      <w:r>
        <w:rPr>
          <w:b/>
          <w:bCs/>
          <w:color w:val="auto"/>
          <w:spacing w:val="9"/>
          <w:sz w:val="20"/>
          <w:szCs w:val="20"/>
          <w:highlight w:val="none"/>
        </w:rPr>
        <w:t>以及供应商认为需要增加的其他证</w:t>
      </w:r>
      <w:r>
        <w:rPr>
          <w:b/>
          <w:bCs/>
          <w:color w:val="auto"/>
          <w:spacing w:val="7"/>
          <w:sz w:val="20"/>
          <w:szCs w:val="20"/>
          <w:highlight w:val="none"/>
        </w:rPr>
        <w:t>明材料扫描件，以上扫描件均须加盖供应商电子签章。</w:t>
      </w:r>
    </w:p>
    <w:p w14:paraId="4E467BFD">
      <w:pPr>
        <w:spacing w:line="252" w:lineRule="auto"/>
        <w:rPr>
          <w:rFonts w:ascii="Arial"/>
          <w:color w:val="auto"/>
          <w:sz w:val="21"/>
          <w:highlight w:val="none"/>
        </w:rPr>
      </w:pPr>
    </w:p>
    <w:p w14:paraId="52144B54">
      <w:pPr>
        <w:spacing w:line="252" w:lineRule="auto"/>
        <w:rPr>
          <w:rFonts w:ascii="Arial"/>
          <w:color w:val="auto"/>
          <w:sz w:val="21"/>
          <w:highlight w:val="none"/>
        </w:rPr>
      </w:pPr>
    </w:p>
    <w:p w14:paraId="225CFFB1">
      <w:pPr>
        <w:spacing w:line="252" w:lineRule="auto"/>
        <w:rPr>
          <w:rFonts w:ascii="Arial"/>
          <w:color w:val="auto"/>
          <w:sz w:val="21"/>
          <w:highlight w:val="none"/>
        </w:rPr>
      </w:pPr>
    </w:p>
    <w:p w14:paraId="3FCF5870">
      <w:pPr>
        <w:spacing w:line="252" w:lineRule="auto"/>
        <w:rPr>
          <w:rFonts w:ascii="Arial"/>
          <w:color w:val="auto"/>
          <w:sz w:val="21"/>
          <w:highlight w:val="none"/>
        </w:rPr>
      </w:pPr>
    </w:p>
    <w:p w14:paraId="5CBCC7F3">
      <w:pPr>
        <w:pStyle w:val="6"/>
        <w:spacing w:before="78" w:line="219" w:lineRule="auto"/>
        <w:ind w:left="4087"/>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5F5096BB">
      <w:pPr>
        <w:pStyle w:val="6"/>
        <w:spacing w:before="182" w:line="220" w:lineRule="auto"/>
        <w:jc w:val="right"/>
        <w:rPr>
          <w:color w:val="auto"/>
          <w:sz w:val="24"/>
          <w:szCs w:val="24"/>
          <w:highlight w:val="none"/>
        </w:rPr>
      </w:pPr>
      <w:r>
        <w:rPr>
          <w:color w:val="auto"/>
          <w:spacing w:val="-19"/>
          <w:sz w:val="24"/>
          <w:szCs w:val="24"/>
          <w:highlight w:val="none"/>
        </w:rPr>
        <w:t>日期：  年</w:t>
      </w:r>
      <w:r>
        <w:rPr>
          <w:color w:val="auto"/>
          <w:spacing w:val="9"/>
          <w:sz w:val="24"/>
          <w:szCs w:val="24"/>
          <w:highlight w:val="none"/>
        </w:rPr>
        <w:t xml:space="preserve">  </w:t>
      </w:r>
      <w:r>
        <w:rPr>
          <w:color w:val="auto"/>
          <w:spacing w:val="-19"/>
          <w:sz w:val="24"/>
          <w:szCs w:val="24"/>
          <w:highlight w:val="none"/>
        </w:rPr>
        <w:t>月</w:t>
      </w:r>
      <w:r>
        <w:rPr>
          <w:color w:val="auto"/>
          <w:spacing w:val="17"/>
          <w:sz w:val="24"/>
          <w:szCs w:val="24"/>
          <w:highlight w:val="none"/>
        </w:rPr>
        <w:t xml:space="preserve">   </w:t>
      </w:r>
      <w:r>
        <w:rPr>
          <w:color w:val="auto"/>
          <w:spacing w:val="-19"/>
          <w:sz w:val="24"/>
          <w:szCs w:val="24"/>
          <w:highlight w:val="none"/>
        </w:rPr>
        <w:t>日</w:t>
      </w:r>
    </w:p>
    <w:p w14:paraId="3A273E0E">
      <w:pPr>
        <w:spacing w:line="220" w:lineRule="auto"/>
        <w:rPr>
          <w:color w:val="auto"/>
          <w:sz w:val="24"/>
          <w:szCs w:val="24"/>
          <w:highlight w:val="none"/>
        </w:rPr>
        <w:sectPr>
          <w:headerReference r:id="rId50" w:type="default"/>
          <w:footerReference r:id="rId51" w:type="default"/>
          <w:pgSz w:w="11910" w:h="16840"/>
          <w:pgMar w:top="1015" w:right="1501" w:bottom="911" w:left="1696" w:header="694" w:footer="675" w:gutter="0"/>
          <w:cols w:space="720" w:num="1"/>
        </w:sectPr>
      </w:pPr>
    </w:p>
    <w:p w14:paraId="41C83DEE">
      <w:pPr>
        <w:spacing w:line="270" w:lineRule="auto"/>
        <w:rPr>
          <w:rFonts w:ascii="Arial"/>
          <w:color w:val="auto"/>
          <w:sz w:val="21"/>
          <w:highlight w:val="none"/>
        </w:rPr>
      </w:pPr>
    </w:p>
    <w:p w14:paraId="5A21AFC6">
      <w:pPr>
        <w:spacing w:line="270" w:lineRule="auto"/>
        <w:rPr>
          <w:rFonts w:ascii="Arial"/>
          <w:color w:val="auto"/>
          <w:sz w:val="21"/>
          <w:highlight w:val="none"/>
        </w:rPr>
      </w:pPr>
    </w:p>
    <w:p w14:paraId="3CCF8087">
      <w:pPr>
        <w:spacing w:line="271" w:lineRule="auto"/>
        <w:rPr>
          <w:rFonts w:ascii="Arial"/>
          <w:color w:val="auto"/>
          <w:sz w:val="21"/>
          <w:highlight w:val="none"/>
        </w:rPr>
      </w:pPr>
    </w:p>
    <w:p w14:paraId="2D1009A8">
      <w:pPr>
        <w:pStyle w:val="6"/>
        <w:spacing w:before="101" w:line="225" w:lineRule="auto"/>
        <w:ind w:left="269"/>
        <w:rPr>
          <w:color w:val="auto"/>
          <w:sz w:val="31"/>
          <w:szCs w:val="31"/>
          <w:highlight w:val="none"/>
        </w:rPr>
      </w:pPr>
      <w:r>
        <w:rPr>
          <w:b/>
          <w:bCs/>
          <w:color w:val="auto"/>
          <w:spacing w:val="6"/>
          <w:sz w:val="31"/>
          <w:szCs w:val="31"/>
          <w:highlight w:val="none"/>
        </w:rPr>
        <w:t>九、主要施工管理人员表</w:t>
      </w:r>
    </w:p>
    <w:p w14:paraId="31199771">
      <w:pPr>
        <w:spacing w:before="19"/>
        <w:rPr>
          <w:color w:val="auto"/>
          <w:highlight w:val="none"/>
        </w:rPr>
      </w:pPr>
    </w:p>
    <w:tbl>
      <w:tblPr>
        <w:tblStyle w:val="19"/>
        <w:tblW w:w="92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9"/>
        <w:gridCol w:w="1154"/>
        <w:gridCol w:w="1154"/>
        <w:gridCol w:w="1154"/>
        <w:gridCol w:w="4013"/>
      </w:tblGrid>
      <w:tr w14:paraId="7C54A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1749" w:type="dxa"/>
            <w:vAlign w:val="top"/>
          </w:tcPr>
          <w:p w14:paraId="4C309238">
            <w:pPr>
              <w:pStyle w:val="20"/>
              <w:spacing w:before="129" w:line="220" w:lineRule="auto"/>
              <w:ind w:left="641"/>
              <w:rPr>
                <w:color w:val="auto"/>
                <w:sz w:val="24"/>
                <w:szCs w:val="24"/>
                <w:highlight w:val="none"/>
              </w:rPr>
            </w:pPr>
            <w:r>
              <w:rPr>
                <w:color w:val="auto"/>
                <w:spacing w:val="-6"/>
                <w:sz w:val="24"/>
                <w:szCs w:val="24"/>
                <w:highlight w:val="none"/>
              </w:rPr>
              <w:t>职务</w:t>
            </w:r>
          </w:p>
        </w:tc>
        <w:tc>
          <w:tcPr>
            <w:tcW w:w="1154" w:type="dxa"/>
            <w:vAlign w:val="top"/>
          </w:tcPr>
          <w:p w14:paraId="18B82668">
            <w:pPr>
              <w:pStyle w:val="20"/>
              <w:spacing w:before="129" w:line="220" w:lineRule="auto"/>
              <w:ind w:left="341"/>
              <w:rPr>
                <w:color w:val="auto"/>
                <w:sz w:val="24"/>
                <w:szCs w:val="24"/>
                <w:highlight w:val="none"/>
              </w:rPr>
            </w:pPr>
            <w:r>
              <w:rPr>
                <w:color w:val="auto"/>
                <w:spacing w:val="-5"/>
                <w:sz w:val="24"/>
                <w:szCs w:val="24"/>
                <w:highlight w:val="none"/>
              </w:rPr>
              <w:t>姓名</w:t>
            </w:r>
          </w:p>
        </w:tc>
        <w:tc>
          <w:tcPr>
            <w:tcW w:w="1154" w:type="dxa"/>
            <w:vAlign w:val="top"/>
          </w:tcPr>
          <w:p w14:paraId="61AA0ADE">
            <w:pPr>
              <w:pStyle w:val="20"/>
              <w:spacing w:before="129" w:line="220" w:lineRule="auto"/>
              <w:ind w:left="344"/>
              <w:rPr>
                <w:color w:val="auto"/>
                <w:sz w:val="24"/>
                <w:szCs w:val="24"/>
                <w:highlight w:val="none"/>
              </w:rPr>
            </w:pPr>
            <w:r>
              <w:rPr>
                <w:color w:val="auto"/>
                <w:spacing w:val="-6"/>
                <w:sz w:val="24"/>
                <w:szCs w:val="24"/>
                <w:highlight w:val="none"/>
              </w:rPr>
              <w:t>职务</w:t>
            </w:r>
          </w:p>
        </w:tc>
        <w:tc>
          <w:tcPr>
            <w:tcW w:w="1154" w:type="dxa"/>
            <w:vAlign w:val="top"/>
          </w:tcPr>
          <w:p w14:paraId="611B2C88">
            <w:pPr>
              <w:pStyle w:val="20"/>
              <w:spacing w:before="129" w:line="222" w:lineRule="auto"/>
              <w:ind w:left="345"/>
              <w:rPr>
                <w:color w:val="auto"/>
                <w:sz w:val="24"/>
                <w:szCs w:val="24"/>
                <w:highlight w:val="none"/>
              </w:rPr>
            </w:pPr>
            <w:r>
              <w:rPr>
                <w:color w:val="auto"/>
                <w:spacing w:val="-6"/>
                <w:sz w:val="24"/>
                <w:szCs w:val="24"/>
                <w:highlight w:val="none"/>
              </w:rPr>
              <w:t>职称</w:t>
            </w:r>
          </w:p>
        </w:tc>
        <w:tc>
          <w:tcPr>
            <w:tcW w:w="4013" w:type="dxa"/>
            <w:vAlign w:val="top"/>
          </w:tcPr>
          <w:p w14:paraId="274B6FC1">
            <w:pPr>
              <w:pStyle w:val="20"/>
              <w:spacing w:before="129" w:line="220" w:lineRule="auto"/>
              <w:ind w:left="934"/>
              <w:rPr>
                <w:color w:val="auto"/>
                <w:sz w:val="24"/>
                <w:szCs w:val="24"/>
                <w:highlight w:val="none"/>
              </w:rPr>
            </w:pPr>
            <w:r>
              <w:rPr>
                <w:color w:val="auto"/>
                <w:spacing w:val="-2"/>
                <w:sz w:val="24"/>
                <w:szCs w:val="24"/>
                <w:highlight w:val="none"/>
              </w:rPr>
              <w:t>现任职务及资格经历</w:t>
            </w:r>
          </w:p>
        </w:tc>
      </w:tr>
      <w:tr w14:paraId="7EBDA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49" w:type="dxa"/>
            <w:vAlign w:val="top"/>
          </w:tcPr>
          <w:p w14:paraId="7D993F1A">
            <w:pPr>
              <w:rPr>
                <w:rFonts w:ascii="Arial"/>
                <w:color w:val="auto"/>
                <w:sz w:val="21"/>
                <w:highlight w:val="none"/>
              </w:rPr>
            </w:pPr>
          </w:p>
        </w:tc>
        <w:tc>
          <w:tcPr>
            <w:tcW w:w="1154" w:type="dxa"/>
            <w:vAlign w:val="top"/>
          </w:tcPr>
          <w:p w14:paraId="112648F7">
            <w:pPr>
              <w:rPr>
                <w:rFonts w:ascii="Arial"/>
                <w:color w:val="auto"/>
                <w:sz w:val="21"/>
                <w:highlight w:val="none"/>
              </w:rPr>
            </w:pPr>
          </w:p>
        </w:tc>
        <w:tc>
          <w:tcPr>
            <w:tcW w:w="1154" w:type="dxa"/>
            <w:vAlign w:val="top"/>
          </w:tcPr>
          <w:p w14:paraId="28F23515">
            <w:pPr>
              <w:rPr>
                <w:rFonts w:ascii="Arial"/>
                <w:color w:val="auto"/>
                <w:sz w:val="21"/>
                <w:highlight w:val="none"/>
              </w:rPr>
            </w:pPr>
          </w:p>
        </w:tc>
        <w:tc>
          <w:tcPr>
            <w:tcW w:w="1154" w:type="dxa"/>
            <w:vAlign w:val="top"/>
          </w:tcPr>
          <w:p w14:paraId="5C9168AC">
            <w:pPr>
              <w:rPr>
                <w:rFonts w:ascii="Arial"/>
                <w:color w:val="auto"/>
                <w:sz w:val="21"/>
                <w:highlight w:val="none"/>
              </w:rPr>
            </w:pPr>
          </w:p>
        </w:tc>
        <w:tc>
          <w:tcPr>
            <w:tcW w:w="4013" w:type="dxa"/>
            <w:vAlign w:val="top"/>
          </w:tcPr>
          <w:p w14:paraId="67E73F45">
            <w:pPr>
              <w:rPr>
                <w:rFonts w:ascii="Arial"/>
                <w:color w:val="auto"/>
                <w:sz w:val="21"/>
                <w:highlight w:val="none"/>
              </w:rPr>
            </w:pPr>
          </w:p>
        </w:tc>
      </w:tr>
      <w:tr w14:paraId="00795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49" w:type="dxa"/>
            <w:vAlign w:val="top"/>
          </w:tcPr>
          <w:p w14:paraId="4A282004">
            <w:pPr>
              <w:rPr>
                <w:rFonts w:ascii="Arial"/>
                <w:color w:val="auto"/>
                <w:sz w:val="21"/>
                <w:highlight w:val="none"/>
              </w:rPr>
            </w:pPr>
          </w:p>
        </w:tc>
        <w:tc>
          <w:tcPr>
            <w:tcW w:w="1154" w:type="dxa"/>
            <w:vAlign w:val="top"/>
          </w:tcPr>
          <w:p w14:paraId="6AD809A9">
            <w:pPr>
              <w:rPr>
                <w:rFonts w:ascii="Arial"/>
                <w:color w:val="auto"/>
                <w:sz w:val="21"/>
                <w:highlight w:val="none"/>
              </w:rPr>
            </w:pPr>
          </w:p>
        </w:tc>
        <w:tc>
          <w:tcPr>
            <w:tcW w:w="1154" w:type="dxa"/>
            <w:vAlign w:val="top"/>
          </w:tcPr>
          <w:p w14:paraId="59502ABC">
            <w:pPr>
              <w:rPr>
                <w:rFonts w:ascii="Arial"/>
                <w:color w:val="auto"/>
                <w:sz w:val="21"/>
                <w:highlight w:val="none"/>
              </w:rPr>
            </w:pPr>
          </w:p>
        </w:tc>
        <w:tc>
          <w:tcPr>
            <w:tcW w:w="1154" w:type="dxa"/>
            <w:vAlign w:val="top"/>
          </w:tcPr>
          <w:p w14:paraId="648ADEB4">
            <w:pPr>
              <w:rPr>
                <w:rFonts w:ascii="Arial"/>
                <w:color w:val="auto"/>
                <w:sz w:val="21"/>
                <w:highlight w:val="none"/>
              </w:rPr>
            </w:pPr>
          </w:p>
        </w:tc>
        <w:tc>
          <w:tcPr>
            <w:tcW w:w="4013" w:type="dxa"/>
            <w:vAlign w:val="top"/>
          </w:tcPr>
          <w:p w14:paraId="31977EA3">
            <w:pPr>
              <w:rPr>
                <w:rFonts w:ascii="Arial"/>
                <w:color w:val="auto"/>
                <w:sz w:val="21"/>
                <w:highlight w:val="none"/>
              </w:rPr>
            </w:pPr>
          </w:p>
        </w:tc>
      </w:tr>
      <w:tr w14:paraId="23175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49" w:type="dxa"/>
            <w:vAlign w:val="top"/>
          </w:tcPr>
          <w:p w14:paraId="5CEDD192">
            <w:pPr>
              <w:rPr>
                <w:rFonts w:ascii="Arial"/>
                <w:color w:val="auto"/>
                <w:sz w:val="21"/>
                <w:highlight w:val="none"/>
              </w:rPr>
            </w:pPr>
          </w:p>
        </w:tc>
        <w:tc>
          <w:tcPr>
            <w:tcW w:w="1154" w:type="dxa"/>
            <w:vAlign w:val="top"/>
          </w:tcPr>
          <w:p w14:paraId="61DD347D">
            <w:pPr>
              <w:rPr>
                <w:rFonts w:ascii="Arial"/>
                <w:color w:val="auto"/>
                <w:sz w:val="21"/>
                <w:highlight w:val="none"/>
              </w:rPr>
            </w:pPr>
          </w:p>
        </w:tc>
        <w:tc>
          <w:tcPr>
            <w:tcW w:w="1154" w:type="dxa"/>
            <w:vAlign w:val="top"/>
          </w:tcPr>
          <w:p w14:paraId="31A57574">
            <w:pPr>
              <w:rPr>
                <w:rFonts w:ascii="Arial"/>
                <w:color w:val="auto"/>
                <w:sz w:val="21"/>
                <w:highlight w:val="none"/>
              </w:rPr>
            </w:pPr>
          </w:p>
        </w:tc>
        <w:tc>
          <w:tcPr>
            <w:tcW w:w="1154" w:type="dxa"/>
            <w:vAlign w:val="top"/>
          </w:tcPr>
          <w:p w14:paraId="43C25D93">
            <w:pPr>
              <w:rPr>
                <w:rFonts w:ascii="Arial"/>
                <w:color w:val="auto"/>
                <w:sz w:val="21"/>
                <w:highlight w:val="none"/>
              </w:rPr>
            </w:pPr>
          </w:p>
        </w:tc>
        <w:tc>
          <w:tcPr>
            <w:tcW w:w="4013" w:type="dxa"/>
            <w:vAlign w:val="top"/>
          </w:tcPr>
          <w:p w14:paraId="305269FE">
            <w:pPr>
              <w:rPr>
                <w:rFonts w:ascii="Arial"/>
                <w:color w:val="auto"/>
                <w:sz w:val="21"/>
                <w:highlight w:val="none"/>
              </w:rPr>
            </w:pPr>
          </w:p>
        </w:tc>
      </w:tr>
      <w:tr w14:paraId="6F03F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62E245D1">
            <w:pPr>
              <w:rPr>
                <w:rFonts w:ascii="Arial"/>
                <w:color w:val="auto"/>
                <w:sz w:val="21"/>
                <w:highlight w:val="none"/>
              </w:rPr>
            </w:pPr>
          </w:p>
        </w:tc>
        <w:tc>
          <w:tcPr>
            <w:tcW w:w="1154" w:type="dxa"/>
            <w:vAlign w:val="top"/>
          </w:tcPr>
          <w:p w14:paraId="4F795490">
            <w:pPr>
              <w:rPr>
                <w:rFonts w:ascii="Arial"/>
                <w:color w:val="auto"/>
                <w:sz w:val="21"/>
                <w:highlight w:val="none"/>
              </w:rPr>
            </w:pPr>
          </w:p>
        </w:tc>
        <w:tc>
          <w:tcPr>
            <w:tcW w:w="1154" w:type="dxa"/>
            <w:vAlign w:val="top"/>
          </w:tcPr>
          <w:p w14:paraId="3FAB8051">
            <w:pPr>
              <w:rPr>
                <w:rFonts w:ascii="Arial"/>
                <w:color w:val="auto"/>
                <w:sz w:val="21"/>
                <w:highlight w:val="none"/>
              </w:rPr>
            </w:pPr>
          </w:p>
        </w:tc>
        <w:tc>
          <w:tcPr>
            <w:tcW w:w="1154" w:type="dxa"/>
            <w:vAlign w:val="top"/>
          </w:tcPr>
          <w:p w14:paraId="45D87637">
            <w:pPr>
              <w:rPr>
                <w:rFonts w:ascii="Arial"/>
                <w:color w:val="auto"/>
                <w:sz w:val="21"/>
                <w:highlight w:val="none"/>
              </w:rPr>
            </w:pPr>
          </w:p>
        </w:tc>
        <w:tc>
          <w:tcPr>
            <w:tcW w:w="4013" w:type="dxa"/>
            <w:vAlign w:val="top"/>
          </w:tcPr>
          <w:p w14:paraId="622F62FA">
            <w:pPr>
              <w:rPr>
                <w:rFonts w:ascii="Arial"/>
                <w:color w:val="auto"/>
                <w:sz w:val="21"/>
                <w:highlight w:val="none"/>
              </w:rPr>
            </w:pPr>
          </w:p>
        </w:tc>
      </w:tr>
      <w:tr w14:paraId="5542C7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7B161F72">
            <w:pPr>
              <w:rPr>
                <w:rFonts w:ascii="Arial"/>
                <w:color w:val="auto"/>
                <w:sz w:val="21"/>
                <w:highlight w:val="none"/>
              </w:rPr>
            </w:pPr>
          </w:p>
        </w:tc>
        <w:tc>
          <w:tcPr>
            <w:tcW w:w="1154" w:type="dxa"/>
            <w:vAlign w:val="top"/>
          </w:tcPr>
          <w:p w14:paraId="3E022184">
            <w:pPr>
              <w:rPr>
                <w:rFonts w:ascii="Arial"/>
                <w:color w:val="auto"/>
                <w:sz w:val="21"/>
                <w:highlight w:val="none"/>
              </w:rPr>
            </w:pPr>
          </w:p>
        </w:tc>
        <w:tc>
          <w:tcPr>
            <w:tcW w:w="1154" w:type="dxa"/>
            <w:vAlign w:val="top"/>
          </w:tcPr>
          <w:p w14:paraId="636EAF50">
            <w:pPr>
              <w:rPr>
                <w:rFonts w:ascii="Arial"/>
                <w:color w:val="auto"/>
                <w:sz w:val="21"/>
                <w:highlight w:val="none"/>
              </w:rPr>
            </w:pPr>
          </w:p>
        </w:tc>
        <w:tc>
          <w:tcPr>
            <w:tcW w:w="1154" w:type="dxa"/>
            <w:vAlign w:val="top"/>
          </w:tcPr>
          <w:p w14:paraId="1FBF5DFF">
            <w:pPr>
              <w:rPr>
                <w:rFonts w:ascii="Arial"/>
                <w:color w:val="auto"/>
                <w:sz w:val="21"/>
                <w:highlight w:val="none"/>
              </w:rPr>
            </w:pPr>
          </w:p>
        </w:tc>
        <w:tc>
          <w:tcPr>
            <w:tcW w:w="4013" w:type="dxa"/>
            <w:vAlign w:val="top"/>
          </w:tcPr>
          <w:p w14:paraId="0E5CAF28">
            <w:pPr>
              <w:rPr>
                <w:rFonts w:ascii="Arial"/>
                <w:color w:val="auto"/>
                <w:sz w:val="21"/>
                <w:highlight w:val="none"/>
              </w:rPr>
            </w:pPr>
          </w:p>
        </w:tc>
      </w:tr>
      <w:tr w14:paraId="2BCD7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708D1431">
            <w:pPr>
              <w:rPr>
                <w:rFonts w:ascii="Arial"/>
                <w:color w:val="auto"/>
                <w:sz w:val="21"/>
                <w:highlight w:val="none"/>
              </w:rPr>
            </w:pPr>
          </w:p>
        </w:tc>
        <w:tc>
          <w:tcPr>
            <w:tcW w:w="1154" w:type="dxa"/>
            <w:vAlign w:val="top"/>
          </w:tcPr>
          <w:p w14:paraId="2A33465B">
            <w:pPr>
              <w:rPr>
                <w:rFonts w:ascii="Arial"/>
                <w:color w:val="auto"/>
                <w:sz w:val="21"/>
                <w:highlight w:val="none"/>
              </w:rPr>
            </w:pPr>
          </w:p>
        </w:tc>
        <w:tc>
          <w:tcPr>
            <w:tcW w:w="1154" w:type="dxa"/>
            <w:vAlign w:val="top"/>
          </w:tcPr>
          <w:p w14:paraId="5B40CDB0">
            <w:pPr>
              <w:rPr>
                <w:rFonts w:ascii="Arial"/>
                <w:color w:val="auto"/>
                <w:sz w:val="21"/>
                <w:highlight w:val="none"/>
              </w:rPr>
            </w:pPr>
          </w:p>
        </w:tc>
        <w:tc>
          <w:tcPr>
            <w:tcW w:w="1154" w:type="dxa"/>
            <w:vAlign w:val="top"/>
          </w:tcPr>
          <w:p w14:paraId="4DA17B8F">
            <w:pPr>
              <w:rPr>
                <w:rFonts w:ascii="Arial"/>
                <w:color w:val="auto"/>
                <w:sz w:val="21"/>
                <w:highlight w:val="none"/>
              </w:rPr>
            </w:pPr>
          </w:p>
        </w:tc>
        <w:tc>
          <w:tcPr>
            <w:tcW w:w="4013" w:type="dxa"/>
            <w:vAlign w:val="top"/>
          </w:tcPr>
          <w:p w14:paraId="49606141">
            <w:pPr>
              <w:rPr>
                <w:rFonts w:ascii="Arial"/>
                <w:color w:val="auto"/>
                <w:sz w:val="21"/>
                <w:highlight w:val="none"/>
              </w:rPr>
            </w:pPr>
          </w:p>
        </w:tc>
      </w:tr>
      <w:tr w14:paraId="6EC58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749" w:type="dxa"/>
            <w:vAlign w:val="top"/>
          </w:tcPr>
          <w:p w14:paraId="05A6C1DE">
            <w:pPr>
              <w:rPr>
                <w:rFonts w:ascii="Arial"/>
                <w:color w:val="auto"/>
                <w:sz w:val="21"/>
                <w:highlight w:val="none"/>
              </w:rPr>
            </w:pPr>
          </w:p>
        </w:tc>
        <w:tc>
          <w:tcPr>
            <w:tcW w:w="1154" w:type="dxa"/>
            <w:vAlign w:val="top"/>
          </w:tcPr>
          <w:p w14:paraId="464A56F5">
            <w:pPr>
              <w:rPr>
                <w:rFonts w:ascii="Arial"/>
                <w:color w:val="auto"/>
                <w:sz w:val="21"/>
                <w:highlight w:val="none"/>
              </w:rPr>
            </w:pPr>
          </w:p>
        </w:tc>
        <w:tc>
          <w:tcPr>
            <w:tcW w:w="1154" w:type="dxa"/>
            <w:vAlign w:val="top"/>
          </w:tcPr>
          <w:p w14:paraId="23EB752D">
            <w:pPr>
              <w:rPr>
                <w:rFonts w:ascii="Arial"/>
                <w:color w:val="auto"/>
                <w:sz w:val="21"/>
                <w:highlight w:val="none"/>
              </w:rPr>
            </w:pPr>
          </w:p>
        </w:tc>
        <w:tc>
          <w:tcPr>
            <w:tcW w:w="1154" w:type="dxa"/>
            <w:vAlign w:val="top"/>
          </w:tcPr>
          <w:p w14:paraId="64EEAFCB">
            <w:pPr>
              <w:rPr>
                <w:rFonts w:ascii="Arial"/>
                <w:color w:val="auto"/>
                <w:sz w:val="21"/>
                <w:highlight w:val="none"/>
              </w:rPr>
            </w:pPr>
          </w:p>
        </w:tc>
        <w:tc>
          <w:tcPr>
            <w:tcW w:w="4013" w:type="dxa"/>
            <w:vAlign w:val="top"/>
          </w:tcPr>
          <w:p w14:paraId="1B62BD29">
            <w:pPr>
              <w:rPr>
                <w:rFonts w:ascii="Arial"/>
                <w:color w:val="auto"/>
                <w:sz w:val="21"/>
                <w:highlight w:val="none"/>
              </w:rPr>
            </w:pPr>
          </w:p>
        </w:tc>
      </w:tr>
      <w:tr w14:paraId="61CAF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4D1468F8">
            <w:pPr>
              <w:rPr>
                <w:rFonts w:ascii="Arial"/>
                <w:color w:val="auto"/>
                <w:sz w:val="21"/>
                <w:highlight w:val="none"/>
              </w:rPr>
            </w:pPr>
          </w:p>
        </w:tc>
        <w:tc>
          <w:tcPr>
            <w:tcW w:w="1154" w:type="dxa"/>
            <w:vAlign w:val="top"/>
          </w:tcPr>
          <w:p w14:paraId="673B05CF">
            <w:pPr>
              <w:rPr>
                <w:rFonts w:ascii="Arial"/>
                <w:color w:val="auto"/>
                <w:sz w:val="21"/>
                <w:highlight w:val="none"/>
              </w:rPr>
            </w:pPr>
          </w:p>
        </w:tc>
        <w:tc>
          <w:tcPr>
            <w:tcW w:w="1154" w:type="dxa"/>
            <w:vAlign w:val="top"/>
          </w:tcPr>
          <w:p w14:paraId="0F9F07DC">
            <w:pPr>
              <w:rPr>
                <w:rFonts w:ascii="Arial"/>
                <w:color w:val="auto"/>
                <w:sz w:val="21"/>
                <w:highlight w:val="none"/>
              </w:rPr>
            </w:pPr>
          </w:p>
        </w:tc>
        <w:tc>
          <w:tcPr>
            <w:tcW w:w="1154" w:type="dxa"/>
            <w:vAlign w:val="top"/>
          </w:tcPr>
          <w:p w14:paraId="53586F9D">
            <w:pPr>
              <w:rPr>
                <w:rFonts w:ascii="Arial"/>
                <w:color w:val="auto"/>
                <w:sz w:val="21"/>
                <w:highlight w:val="none"/>
              </w:rPr>
            </w:pPr>
          </w:p>
        </w:tc>
        <w:tc>
          <w:tcPr>
            <w:tcW w:w="4013" w:type="dxa"/>
            <w:vAlign w:val="top"/>
          </w:tcPr>
          <w:p w14:paraId="0367533D">
            <w:pPr>
              <w:rPr>
                <w:rFonts w:ascii="Arial"/>
                <w:color w:val="auto"/>
                <w:sz w:val="21"/>
                <w:highlight w:val="none"/>
              </w:rPr>
            </w:pPr>
          </w:p>
        </w:tc>
      </w:tr>
      <w:tr w14:paraId="1834C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10FB1484">
            <w:pPr>
              <w:rPr>
                <w:rFonts w:ascii="Arial"/>
                <w:color w:val="auto"/>
                <w:sz w:val="21"/>
                <w:highlight w:val="none"/>
              </w:rPr>
            </w:pPr>
          </w:p>
        </w:tc>
        <w:tc>
          <w:tcPr>
            <w:tcW w:w="1154" w:type="dxa"/>
            <w:vAlign w:val="top"/>
          </w:tcPr>
          <w:p w14:paraId="4EC1F834">
            <w:pPr>
              <w:rPr>
                <w:rFonts w:ascii="Arial"/>
                <w:color w:val="auto"/>
                <w:sz w:val="21"/>
                <w:highlight w:val="none"/>
              </w:rPr>
            </w:pPr>
          </w:p>
        </w:tc>
        <w:tc>
          <w:tcPr>
            <w:tcW w:w="1154" w:type="dxa"/>
            <w:vAlign w:val="top"/>
          </w:tcPr>
          <w:p w14:paraId="30486FFE">
            <w:pPr>
              <w:rPr>
                <w:rFonts w:ascii="Arial"/>
                <w:color w:val="auto"/>
                <w:sz w:val="21"/>
                <w:highlight w:val="none"/>
              </w:rPr>
            </w:pPr>
          </w:p>
        </w:tc>
        <w:tc>
          <w:tcPr>
            <w:tcW w:w="1154" w:type="dxa"/>
            <w:vAlign w:val="top"/>
          </w:tcPr>
          <w:p w14:paraId="4BBBE04A">
            <w:pPr>
              <w:rPr>
                <w:rFonts w:ascii="Arial"/>
                <w:color w:val="auto"/>
                <w:sz w:val="21"/>
                <w:highlight w:val="none"/>
              </w:rPr>
            </w:pPr>
          </w:p>
        </w:tc>
        <w:tc>
          <w:tcPr>
            <w:tcW w:w="4013" w:type="dxa"/>
            <w:vAlign w:val="top"/>
          </w:tcPr>
          <w:p w14:paraId="746A3855">
            <w:pPr>
              <w:rPr>
                <w:rFonts w:ascii="Arial"/>
                <w:color w:val="auto"/>
                <w:sz w:val="21"/>
                <w:highlight w:val="none"/>
              </w:rPr>
            </w:pPr>
          </w:p>
        </w:tc>
      </w:tr>
      <w:tr w14:paraId="1096B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61050690">
            <w:pPr>
              <w:rPr>
                <w:rFonts w:ascii="Arial"/>
                <w:color w:val="auto"/>
                <w:sz w:val="21"/>
                <w:highlight w:val="none"/>
              </w:rPr>
            </w:pPr>
          </w:p>
        </w:tc>
        <w:tc>
          <w:tcPr>
            <w:tcW w:w="1154" w:type="dxa"/>
            <w:vAlign w:val="top"/>
          </w:tcPr>
          <w:p w14:paraId="26F6DC23">
            <w:pPr>
              <w:rPr>
                <w:rFonts w:ascii="Arial"/>
                <w:color w:val="auto"/>
                <w:sz w:val="21"/>
                <w:highlight w:val="none"/>
              </w:rPr>
            </w:pPr>
          </w:p>
        </w:tc>
        <w:tc>
          <w:tcPr>
            <w:tcW w:w="1154" w:type="dxa"/>
            <w:vAlign w:val="top"/>
          </w:tcPr>
          <w:p w14:paraId="1D312A8D">
            <w:pPr>
              <w:rPr>
                <w:rFonts w:ascii="Arial"/>
                <w:color w:val="auto"/>
                <w:sz w:val="21"/>
                <w:highlight w:val="none"/>
              </w:rPr>
            </w:pPr>
          </w:p>
        </w:tc>
        <w:tc>
          <w:tcPr>
            <w:tcW w:w="1154" w:type="dxa"/>
            <w:vAlign w:val="top"/>
          </w:tcPr>
          <w:p w14:paraId="1971B393">
            <w:pPr>
              <w:rPr>
                <w:rFonts w:ascii="Arial"/>
                <w:color w:val="auto"/>
                <w:sz w:val="21"/>
                <w:highlight w:val="none"/>
              </w:rPr>
            </w:pPr>
          </w:p>
        </w:tc>
        <w:tc>
          <w:tcPr>
            <w:tcW w:w="4013" w:type="dxa"/>
            <w:vAlign w:val="top"/>
          </w:tcPr>
          <w:p w14:paraId="3E64C01B">
            <w:pPr>
              <w:rPr>
                <w:rFonts w:ascii="Arial"/>
                <w:color w:val="auto"/>
                <w:sz w:val="21"/>
                <w:highlight w:val="none"/>
              </w:rPr>
            </w:pPr>
          </w:p>
        </w:tc>
      </w:tr>
      <w:tr w14:paraId="7F987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59FA937B">
            <w:pPr>
              <w:rPr>
                <w:rFonts w:ascii="Arial"/>
                <w:color w:val="auto"/>
                <w:sz w:val="21"/>
                <w:highlight w:val="none"/>
              </w:rPr>
            </w:pPr>
          </w:p>
        </w:tc>
        <w:tc>
          <w:tcPr>
            <w:tcW w:w="1154" w:type="dxa"/>
            <w:vAlign w:val="top"/>
          </w:tcPr>
          <w:p w14:paraId="31A3B425">
            <w:pPr>
              <w:rPr>
                <w:rFonts w:ascii="Arial"/>
                <w:color w:val="auto"/>
                <w:sz w:val="21"/>
                <w:highlight w:val="none"/>
              </w:rPr>
            </w:pPr>
          </w:p>
        </w:tc>
        <w:tc>
          <w:tcPr>
            <w:tcW w:w="1154" w:type="dxa"/>
            <w:vAlign w:val="top"/>
          </w:tcPr>
          <w:p w14:paraId="5F6316AA">
            <w:pPr>
              <w:rPr>
                <w:rFonts w:ascii="Arial"/>
                <w:color w:val="auto"/>
                <w:sz w:val="21"/>
                <w:highlight w:val="none"/>
              </w:rPr>
            </w:pPr>
          </w:p>
        </w:tc>
        <w:tc>
          <w:tcPr>
            <w:tcW w:w="1154" w:type="dxa"/>
            <w:vAlign w:val="top"/>
          </w:tcPr>
          <w:p w14:paraId="3DBC6FD1">
            <w:pPr>
              <w:rPr>
                <w:rFonts w:ascii="Arial"/>
                <w:color w:val="auto"/>
                <w:sz w:val="21"/>
                <w:highlight w:val="none"/>
              </w:rPr>
            </w:pPr>
          </w:p>
        </w:tc>
        <w:tc>
          <w:tcPr>
            <w:tcW w:w="4013" w:type="dxa"/>
            <w:vAlign w:val="top"/>
          </w:tcPr>
          <w:p w14:paraId="1AB82BB4">
            <w:pPr>
              <w:rPr>
                <w:rFonts w:ascii="Arial"/>
                <w:color w:val="auto"/>
                <w:sz w:val="21"/>
                <w:highlight w:val="none"/>
              </w:rPr>
            </w:pPr>
          </w:p>
        </w:tc>
      </w:tr>
      <w:tr w14:paraId="65804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02F4269F">
            <w:pPr>
              <w:rPr>
                <w:rFonts w:ascii="Arial"/>
                <w:color w:val="auto"/>
                <w:sz w:val="21"/>
                <w:highlight w:val="none"/>
              </w:rPr>
            </w:pPr>
          </w:p>
        </w:tc>
        <w:tc>
          <w:tcPr>
            <w:tcW w:w="1154" w:type="dxa"/>
            <w:vAlign w:val="top"/>
          </w:tcPr>
          <w:p w14:paraId="0DDA4F14">
            <w:pPr>
              <w:rPr>
                <w:rFonts w:ascii="Arial"/>
                <w:color w:val="auto"/>
                <w:sz w:val="21"/>
                <w:highlight w:val="none"/>
              </w:rPr>
            </w:pPr>
          </w:p>
        </w:tc>
        <w:tc>
          <w:tcPr>
            <w:tcW w:w="1154" w:type="dxa"/>
            <w:vAlign w:val="top"/>
          </w:tcPr>
          <w:p w14:paraId="2107166E">
            <w:pPr>
              <w:rPr>
                <w:rFonts w:ascii="Arial"/>
                <w:color w:val="auto"/>
                <w:sz w:val="21"/>
                <w:highlight w:val="none"/>
              </w:rPr>
            </w:pPr>
          </w:p>
        </w:tc>
        <w:tc>
          <w:tcPr>
            <w:tcW w:w="1154" w:type="dxa"/>
            <w:vAlign w:val="top"/>
          </w:tcPr>
          <w:p w14:paraId="43DEDB14">
            <w:pPr>
              <w:rPr>
                <w:rFonts w:ascii="Arial"/>
                <w:color w:val="auto"/>
                <w:sz w:val="21"/>
                <w:highlight w:val="none"/>
              </w:rPr>
            </w:pPr>
          </w:p>
        </w:tc>
        <w:tc>
          <w:tcPr>
            <w:tcW w:w="4013" w:type="dxa"/>
            <w:vAlign w:val="top"/>
          </w:tcPr>
          <w:p w14:paraId="6DE9FC45">
            <w:pPr>
              <w:rPr>
                <w:rFonts w:ascii="Arial"/>
                <w:color w:val="auto"/>
                <w:sz w:val="21"/>
                <w:highlight w:val="none"/>
              </w:rPr>
            </w:pPr>
          </w:p>
        </w:tc>
      </w:tr>
      <w:tr w14:paraId="27023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4FFA0FCF">
            <w:pPr>
              <w:rPr>
                <w:rFonts w:ascii="Arial"/>
                <w:color w:val="auto"/>
                <w:sz w:val="21"/>
                <w:highlight w:val="none"/>
              </w:rPr>
            </w:pPr>
          </w:p>
        </w:tc>
        <w:tc>
          <w:tcPr>
            <w:tcW w:w="1154" w:type="dxa"/>
            <w:vAlign w:val="top"/>
          </w:tcPr>
          <w:p w14:paraId="2238F5D8">
            <w:pPr>
              <w:rPr>
                <w:rFonts w:ascii="Arial"/>
                <w:color w:val="auto"/>
                <w:sz w:val="21"/>
                <w:highlight w:val="none"/>
              </w:rPr>
            </w:pPr>
          </w:p>
        </w:tc>
        <w:tc>
          <w:tcPr>
            <w:tcW w:w="1154" w:type="dxa"/>
            <w:vAlign w:val="top"/>
          </w:tcPr>
          <w:p w14:paraId="7D9BDDBB">
            <w:pPr>
              <w:rPr>
                <w:rFonts w:ascii="Arial"/>
                <w:color w:val="auto"/>
                <w:sz w:val="21"/>
                <w:highlight w:val="none"/>
              </w:rPr>
            </w:pPr>
          </w:p>
        </w:tc>
        <w:tc>
          <w:tcPr>
            <w:tcW w:w="1154" w:type="dxa"/>
            <w:vAlign w:val="top"/>
          </w:tcPr>
          <w:p w14:paraId="0C2E9775">
            <w:pPr>
              <w:rPr>
                <w:rFonts w:ascii="Arial"/>
                <w:color w:val="auto"/>
                <w:sz w:val="21"/>
                <w:highlight w:val="none"/>
              </w:rPr>
            </w:pPr>
          </w:p>
        </w:tc>
        <w:tc>
          <w:tcPr>
            <w:tcW w:w="4013" w:type="dxa"/>
            <w:vAlign w:val="top"/>
          </w:tcPr>
          <w:p w14:paraId="05F2294E">
            <w:pPr>
              <w:rPr>
                <w:rFonts w:ascii="Arial"/>
                <w:color w:val="auto"/>
                <w:sz w:val="21"/>
                <w:highlight w:val="none"/>
              </w:rPr>
            </w:pPr>
          </w:p>
        </w:tc>
      </w:tr>
      <w:tr w14:paraId="44974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7BB2D678">
            <w:pPr>
              <w:rPr>
                <w:rFonts w:ascii="Arial"/>
                <w:color w:val="auto"/>
                <w:sz w:val="21"/>
                <w:highlight w:val="none"/>
              </w:rPr>
            </w:pPr>
          </w:p>
        </w:tc>
        <w:tc>
          <w:tcPr>
            <w:tcW w:w="1154" w:type="dxa"/>
            <w:vAlign w:val="top"/>
          </w:tcPr>
          <w:p w14:paraId="6E41431E">
            <w:pPr>
              <w:rPr>
                <w:rFonts w:ascii="Arial"/>
                <w:color w:val="auto"/>
                <w:sz w:val="21"/>
                <w:highlight w:val="none"/>
              </w:rPr>
            </w:pPr>
          </w:p>
        </w:tc>
        <w:tc>
          <w:tcPr>
            <w:tcW w:w="1154" w:type="dxa"/>
            <w:vAlign w:val="top"/>
          </w:tcPr>
          <w:p w14:paraId="32148EE9">
            <w:pPr>
              <w:rPr>
                <w:rFonts w:ascii="Arial"/>
                <w:color w:val="auto"/>
                <w:sz w:val="21"/>
                <w:highlight w:val="none"/>
              </w:rPr>
            </w:pPr>
          </w:p>
        </w:tc>
        <w:tc>
          <w:tcPr>
            <w:tcW w:w="1154" w:type="dxa"/>
            <w:vAlign w:val="top"/>
          </w:tcPr>
          <w:p w14:paraId="1B75DF39">
            <w:pPr>
              <w:rPr>
                <w:rFonts w:ascii="Arial"/>
                <w:color w:val="auto"/>
                <w:sz w:val="21"/>
                <w:highlight w:val="none"/>
              </w:rPr>
            </w:pPr>
          </w:p>
        </w:tc>
        <w:tc>
          <w:tcPr>
            <w:tcW w:w="4013" w:type="dxa"/>
            <w:vAlign w:val="top"/>
          </w:tcPr>
          <w:p w14:paraId="27E52366">
            <w:pPr>
              <w:rPr>
                <w:rFonts w:ascii="Arial"/>
                <w:color w:val="auto"/>
                <w:sz w:val="21"/>
                <w:highlight w:val="none"/>
              </w:rPr>
            </w:pPr>
          </w:p>
        </w:tc>
      </w:tr>
      <w:tr w14:paraId="35520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0B19C822">
            <w:pPr>
              <w:rPr>
                <w:rFonts w:ascii="Arial"/>
                <w:color w:val="auto"/>
                <w:sz w:val="21"/>
                <w:highlight w:val="none"/>
              </w:rPr>
            </w:pPr>
          </w:p>
        </w:tc>
        <w:tc>
          <w:tcPr>
            <w:tcW w:w="1154" w:type="dxa"/>
            <w:vAlign w:val="top"/>
          </w:tcPr>
          <w:p w14:paraId="0FA94C17">
            <w:pPr>
              <w:rPr>
                <w:rFonts w:ascii="Arial"/>
                <w:color w:val="auto"/>
                <w:sz w:val="21"/>
                <w:highlight w:val="none"/>
              </w:rPr>
            </w:pPr>
          </w:p>
        </w:tc>
        <w:tc>
          <w:tcPr>
            <w:tcW w:w="1154" w:type="dxa"/>
            <w:vAlign w:val="top"/>
          </w:tcPr>
          <w:p w14:paraId="5C21CF89">
            <w:pPr>
              <w:rPr>
                <w:rFonts w:ascii="Arial"/>
                <w:color w:val="auto"/>
                <w:sz w:val="21"/>
                <w:highlight w:val="none"/>
              </w:rPr>
            </w:pPr>
          </w:p>
        </w:tc>
        <w:tc>
          <w:tcPr>
            <w:tcW w:w="1154" w:type="dxa"/>
            <w:vAlign w:val="top"/>
          </w:tcPr>
          <w:p w14:paraId="6A2303B5">
            <w:pPr>
              <w:rPr>
                <w:rFonts w:ascii="Arial"/>
                <w:color w:val="auto"/>
                <w:sz w:val="21"/>
                <w:highlight w:val="none"/>
              </w:rPr>
            </w:pPr>
          </w:p>
        </w:tc>
        <w:tc>
          <w:tcPr>
            <w:tcW w:w="4013" w:type="dxa"/>
            <w:vAlign w:val="top"/>
          </w:tcPr>
          <w:p w14:paraId="33EABB7F">
            <w:pPr>
              <w:rPr>
                <w:rFonts w:ascii="Arial"/>
                <w:color w:val="auto"/>
                <w:sz w:val="21"/>
                <w:highlight w:val="none"/>
              </w:rPr>
            </w:pPr>
          </w:p>
        </w:tc>
      </w:tr>
      <w:tr w14:paraId="23275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443F0028">
            <w:pPr>
              <w:pStyle w:val="20"/>
              <w:spacing w:before="216" w:line="99" w:lineRule="exact"/>
              <w:ind w:left="123"/>
              <w:rPr>
                <w:color w:val="auto"/>
                <w:sz w:val="24"/>
                <w:szCs w:val="24"/>
                <w:highlight w:val="none"/>
              </w:rPr>
            </w:pPr>
            <w:r>
              <w:rPr>
                <w:color w:val="auto"/>
                <w:position w:val="1"/>
                <w:sz w:val="24"/>
                <w:szCs w:val="24"/>
                <w:highlight w:val="none"/>
              </w:rPr>
              <w:t>.....</w:t>
            </w:r>
          </w:p>
        </w:tc>
        <w:tc>
          <w:tcPr>
            <w:tcW w:w="1154" w:type="dxa"/>
            <w:vAlign w:val="top"/>
          </w:tcPr>
          <w:p w14:paraId="34066C28">
            <w:pPr>
              <w:rPr>
                <w:rFonts w:ascii="Arial"/>
                <w:color w:val="auto"/>
                <w:sz w:val="21"/>
                <w:highlight w:val="none"/>
              </w:rPr>
            </w:pPr>
          </w:p>
        </w:tc>
        <w:tc>
          <w:tcPr>
            <w:tcW w:w="1154" w:type="dxa"/>
            <w:vAlign w:val="top"/>
          </w:tcPr>
          <w:p w14:paraId="3FF7F30D">
            <w:pPr>
              <w:rPr>
                <w:rFonts w:ascii="Arial"/>
                <w:color w:val="auto"/>
                <w:sz w:val="21"/>
                <w:highlight w:val="none"/>
              </w:rPr>
            </w:pPr>
          </w:p>
        </w:tc>
        <w:tc>
          <w:tcPr>
            <w:tcW w:w="1154" w:type="dxa"/>
            <w:vAlign w:val="top"/>
          </w:tcPr>
          <w:p w14:paraId="24BA58AF">
            <w:pPr>
              <w:rPr>
                <w:rFonts w:ascii="Arial"/>
                <w:color w:val="auto"/>
                <w:sz w:val="21"/>
                <w:highlight w:val="none"/>
              </w:rPr>
            </w:pPr>
          </w:p>
        </w:tc>
        <w:tc>
          <w:tcPr>
            <w:tcW w:w="4013" w:type="dxa"/>
            <w:vAlign w:val="top"/>
          </w:tcPr>
          <w:p w14:paraId="55453088">
            <w:pPr>
              <w:rPr>
                <w:rFonts w:ascii="Arial"/>
                <w:color w:val="auto"/>
                <w:sz w:val="21"/>
                <w:highlight w:val="none"/>
              </w:rPr>
            </w:pPr>
          </w:p>
        </w:tc>
      </w:tr>
      <w:tr w14:paraId="69814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61E878FA">
            <w:pPr>
              <w:rPr>
                <w:rFonts w:ascii="Arial"/>
                <w:color w:val="auto"/>
                <w:sz w:val="21"/>
                <w:highlight w:val="none"/>
              </w:rPr>
            </w:pPr>
          </w:p>
        </w:tc>
        <w:tc>
          <w:tcPr>
            <w:tcW w:w="1154" w:type="dxa"/>
            <w:vAlign w:val="top"/>
          </w:tcPr>
          <w:p w14:paraId="17806375">
            <w:pPr>
              <w:rPr>
                <w:rFonts w:ascii="Arial"/>
                <w:color w:val="auto"/>
                <w:sz w:val="21"/>
                <w:highlight w:val="none"/>
              </w:rPr>
            </w:pPr>
          </w:p>
        </w:tc>
        <w:tc>
          <w:tcPr>
            <w:tcW w:w="1154" w:type="dxa"/>
            <w:vAlign w:val="top"/>
          </w:tcPr>
          <w:p w14:paraId="4D5FD663">
            <w:pPr>
              <w:rPr>
                <w:rFonts w:ascii="Arial"/>
                <w:color w:val="auto"/>
                <w:sz w:val="21"/>
                <w:highlight w:val="none"/>
              </w:rPr>
            </w:pPr>
          </w:p>
        </w:tc>
        <w:tc>
          <w:tcPr>
            <w:tcW w:w="1154" w:type="dxa"/>
            <w:vAlign w:val="top"/>
          </w:tcPr>
          <w:p w14:paraId="5AE3038E">
            <w:pPr>
              <w:rPr>
                <w:rFonts w:ascii="Arial"/>
                <w:color w:val="auto"/>
                <w:sz w:val="21"/>
                <w:highlight w:val="none"/>
              </w:rPr>
            </w:pPr>
          </w:p>
        </w:tc>
        <w:tc>
          <w:tcPr>
            <w:tcW w:w="4013" w:type="dxa"/>
            <w:vAlign w:val="top"/>
          </w:tcPr>
          <w:p w14:paraId="4BEB6C70">
            <w:pPr>
              <w:rPr>
                <w:rFonts w:ascii="Arial"/>
                <w:color w:val="auto"/>
                <w:sz w:val="21"/>
                <w:highlight w:val="none"/>
              </w:rPr>
            </w:pPr>
          </w:p>
        </w:tc>
      </w:tr>
      <w:tr w14:paraId="76208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1749" w:type="dxa"/>
            <w:vAlign w:val="top"/>
          </w:tcPr>
          <w:p w14:paraId="50B46D7F">
            <w:pPr>
              <w:rPr>
                <w:rFonts w:ascii="Arial"/>
                <w:color w:val="auto"/>
                <w:sz w:val="21"/>
                <w:highlight w:val="none"/>
              </w:rPr>
            </w:pPr>
          </w:p>
        </w:tc>
        <w:tc>
          <w:tcPr>
            <w:tcW w:w="1154" w:type="dxa"/>
            <w:vAlign w:val="top"/>
          </w:tcPr>
          <w:p w14:paraId="4BB48110">
            <w:pPr>
              <w:rPr>
                <w:rFonts w:ascii="Arial"/>
                <w:color w:val="auto"/>
                <w:sz w:val="21"/>
                <w:highlight w:val="none"/>
              </w:rPr>
            </w:pPr>
          </w:p>
        </w:tc>
        <w:tc>
          <w:tcPr>
            <w:tcW w:w="1154" w:type="dxa"/>
            <w:vAlign w:val="top"/>
          </w:tcPr>
          <w:p w14:paraId="50997BC8">
            <w:pPr>
              <w:rPr>
                <w:rFonts w:ascii="Arial"/>
                <w:color w:val="auto"/>
                <w:sz w:val="21"/>
                <w:highlight w:val="none"/>
              </w:rPr>
            </w:pPr>
          </w:p>
        </w:tc>
        <w:tc>
          <w:tcPr>
            <w:tcW w:w="1154" w:type="dxa"/>
            <w:vAlign w:val="top"/>
          </w:tcPr>
          <w:p w14:paraId="16E39C7B">
            <w:pPr>
              <w:rPr>
                <w:rFonts w:ascii="Arial"/>
                <w:color w:val="auto"/>
                <w:sz w:val="21"/>
                <w:highlight w:val="none"/>
              </w:rPr>
            </w:pPr>
          </w:p>
        </w:tc>
        <w:tc>
          <w:tcPr>
            <w:tcW w:w="4013" w:type="dxa"/>
            <w:vAlign w:val="top"/>
          </w:tcPr>
          <w:p w14:paraId="2B02B57C">
            <w:pPr>
              <w:rPr>
                <w:rFonts w:ascii="Arial"/>
                <w:color w:val="auto"/>
                <w:sz w:val="21"/>
                <w:highlight w:val="none"/>
              </w:rPr>
            </w:pPr>
          </w:p>
        </w:tc>
      </w:tr>
    </w:tbl>
    <w:p w14:paraId="6888981A">
      <w:pPr>
        <w:spacing w:line="252" w:lineRule="auto"/>
        <w:rPr>
          <w:rFonts w:ascii="Arial"/>
          <w:color w:val="auto"/>
          <w:sz w:val="21"/>
          <w:highlight w:val="none"/>
        </w:rPr>
      </w:pPr>
    </w:p>
    <w:p w14:paraId="6C3EBB01">
      <w:pPr>
        <w:spacing w:line="253" w:lineRule="auto"/>
        <w:rPr>
          <w:rFonts w:ascii="Arial"/>
          <w:color w:val="auto"/>
          <w:sz w:val="21"/>
          <w:highlight w:val="none"/>
        </w:rPr>
      </w:pPr>
    </w:p>
    <w:p w14:paraId="20C8D991">
      <w:pPr>
        <w:pStyle w:val="6"/>
        <w:spacing w:before="78" w:line="340" w:lineRule="auto"/>
        <w:ind w:left="259" w:right="339" w:firstLine="2"/>
        <w:rPr>
          <w:color w:val="auto"/>
          <w:sz w:val="24"/>
          <w:szCs w:val="24"/>
          <w:highlight w:val="none"/>
        </w:rPr>
      </w:pPr>
      <w:r>
        <w:rPr>
          <w:color w:val="auto"/>
          <w:sz w:val="24"/>
          <w:szCs w:val="24"/>
          <w:highlight w:val="none"/>
        </w:rPr>
        <w:t>备注：按采购文件要求附以上各岗位人员资格证件</w:t>
      </w:r>
      <w:r>
        <w:rPr>
          <w:color w:val="auto"/>
          <w:spacing w:val="-1"/>
          <w:sz w:val="24"/>
          <w:szCs w:val="24"/>
          <w:highlight w:val="none"/>
        </w:rPr>
        <w:t>等证明材料扫描件，以及供应商</w:t>
      </w:r>
      <w:r>
        <w:rPr>
          <w:color w:val="auto"/>
          <w:sz w:val="24"/>
          <w:szCs w:val="24"/>
          <w:highlight w:val="none"/>
        </w:rPr>
        <w:t>认为需要增加的其他证明材料扫描件，以上扫描件</w:t>
      </w:r>
      <w:r>
        <w:rPr>
          <w:color w:val="auto"/>
          <w:spacing w:val="-1"/>
          <w:sz w:val="24"/>
          <w:szCs w:val="24"/>
          <w:highlight w:val="none"/>
        </w:rPr>
        <w:t>须加盖供应商电子签章。</w:t>
      </w:r>
    </w:p>
    <w:p w14:paraId="0149BEAA">
      <w:pPr>
        <w:spacing w:line="271" w:lineRule="auto"/>
        <w:rPr>
          <w:rFonts w:ascii="Arial"/>
          <w:color w:val="auto"/>
          <w:sz w:val="21"/>
          <w:highlight w:val="none"/>
        </w:rPr>
      </w:pPr>
    </w:p>
    <w:p w14:paraId="14FDF680">
      <w:pPr>
        <w:pStyle w:val="6"/>
        <w:spacing w:before="78" w:line="219" w:lineRule="auto"/>
        <w:ind w:left="4353"/>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1EC2D521">
      <w:pPr>
        <w:pStyle w:val="6"/>
        <w:spacing w:before="182" w:line="220" w:lineRule="auto"/>
        <w:ind w:left="6780"/>
        <w:rPr>
          <w:color w:val="auto"/>
          <w:sz w:val="24"/>
          <w:szCs w:val="24"/>
          <w:highlight w:val="none"/>
        </w:rPr>
      </w:pPr>
      <w:r>
        <w:rPr>
          <w:color w:val="auto"/>
          <w:spacing w:val="-13"/>
          <w:sz w:val="24"/>
          <w:szCs w:val="24"/>
          <w:highlight w:val="none"/>
        </w:rPr>
        <w:t>日期：</w:t>
      </w:r>
      <w:r>
        <w:rPr>
          <w:color w:val="auto"/>
          <w:spacing w:val="100"/>
          <w:sz w:val="24"/>
          <w:szCs w:val="24"/>
          <w:highlight w:val="none"/>
        </w:rPr>
        <w:t xml:space="preserve"> </w:t>
      </w:r>
      <w:r>
        <w:rPr>
          <w:color w:val="auto"/>
          <w:spacing w:val="-13"/>
          <w:sz w:val="24"/>
          <w:szCs w:val="24"/>
          <w:highlight w:val="none"/>
        </w:rPr>
        <w:t>年</w:t>
      </w:r>
      <w:r>
        <w:rPr>
          <w:color w:val="auto"/>
          <w:spacing w:val="7"/>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2F1B1FC5">
      <w:pPr>
        <w:spacing w:line="220" w:lineRule="auto"/>
        <w:rPr>
          <w:color w:val="auto"/>
          <w:sz w:val="24"/>
          <w:szCs w:val="24"/>
          <w:highlight w:val="none"/>
        </w:rPr>
        <w:sectPr>
          <w:headerReference r:id="rId52" w:type="default"/>
          <w:footerReference r:id="rId53" w:type="default"/>
          <w:pgSz w:w="11910" w:h="16840"/>
          <w:pgMar w:top="1015" w:right="1250" w:bottom="911" w:left="1430" w:header="694" w:footer="675" w:gutter="0"/>
          <w:cols w:space="720" w:num="1"/>
        </w:sectPr>
      </w:pPr>
    </w:p>
    <w:p w14:paraId="343B5B03">
      <w:pPr>
        <w:spacing w:line="427" w:lineRule="auto"/>
        <w:rPr>
          <w:rFonts w:ascii="Arial"/>
          <w:color w:val="auto"/>
          <w:sz w:val="21"/>
          <w:highlight w:val="none"/>
        </w:rPr>
      </w:pPr>
    </w:p>
    <w:p w14:paraId="758BE6B4">
      <w:pPr>
        <w:pStyle w:val="6"/>
        <w:spacing w:before="101" w:line="225" w:lineRule="auto"/>
        <w:ind w:left="116"/>
        <w:rPr>
          <w:color w:val="auto"/>
          <w:sz w:val="31"/>
          <w:szCs w:val="31"/>
          <w:highlight w:val="none"/>
        </w:rPr>
      </w:pPr>
      <w:r>
        <w:rPr>
          <w:b/>
          <w:bCs/>
          <w:color w:val="auto"/>
          <w:spacing w:val="7"/>
          <w:sz w:val="31"/>
          <w:szCs w:val="31"/>
          <w:highlight w:val="none"/>
        </w:rPr>
        <w:t>十、项目经理未在其他在施建设工程项目中任职的承诺函</w:t>
      </w:r>
    </w:p>
    <w:p w14:paraId="178CB86E">
      <w:pPr>
        <w:pStyle w:val="6"/>
        <w:spacing w:before="220" w:line="225" w:lineRule="auto"/>
        <w:ind w:left="3319"/>
        <w:rPr>
          <w:color w:val="auto"/>
          <w:sz w:val="31"/>
          <w:szCs w:val="31"/>
          <w:highlight w:val="none"/>
        </w:rPr>
      </w:pPr>
      <w:r>
        <w:rPr>
          <w:b/>
          <w:bCs/>
          <w:color w:val="auto"/>
          <w:spacing w:val="1"/>
          <w:sz w:val="31"/>
          <w:szCs w:val="31"/>
          <w:highlight w:val="none"/>
        </w:rPr>
        <w:t>（格式自拟）</w:t>
      </w:r>
    </w:p>
    <w:p w14:paraId="4ECEC91B">
      <w:pPr>
        <w:spacing w:line="247" w:lineRule="auto"/>
        <w:rPr>
          <w:rFonts w:ascii="Arial"/>
          <w:color w:val="auto"/>
          <w:sz w:val="21"/>
          <w:highlight w:val="none"/>
        </w:rPr>
      </w:pPr>
    </w:p>
    <w:p w14:paraId="3D2EEC72">
      <w:pPr>
        <w:spacing w:line="247" w:lineRule="auto"/>
        <w:rPr>
          <w:rFonts w:ascii="Arial"/>
          <w:color w:val="auto"/>
          <w:sz w:val="21"/>
          <w:highlight w:val="none"/>
        </w:rPr>
      </w:pPr>
    </w:p>
    <w:p w14:paraId="55881288">
      <w:pPr>
        <w:spacing w:line="247" w:lineRule="auto"/>
        <w:rPr>
          <w:rFonts w:ascii="Arial"/>
          <w:color w:val="auto"/>
          <w:sz w:val="21"/>
          <w:highlight w:val="none"/>
        </w:rPr>
      </w:pPr>
    </w:p>
    <w:p w14:paraId="67A39D3B">
      <w:pPr>
        <w:spacing w:line="247" w:lineRule="auto"/>
        <w:rPr>
          <w:rFonts w:ascii="Arial"/>
          <w:color w:val="auto"/>
          <w:sz w:val="21"/>
          <w:highlight w:val="none"/>
        </w:rPr>
      </w:pPr>
    </w:p>
    <w:p w14:paraId="32596452">
      <w:pPr>
        <w:spacing w:line="247" w:lineRule="auto"/>
        <w:rPr>
          <w:rFonts w:ascii="Arial"/>
          <w:color w:val="auto"/>
          <w:sz w:val="21"/>
          <w:highlight w:val="none"/>
        </w:rPr>
      </w:pPr>
    </w:p>
    <w:p w14:paraId="7E235148">
      <w:pPr>
        <w:spacing w:line="247" w:lineRule="auto"/>
        <w:rPr>
          <w:rFonts w:ascii="Arial"/>
          <w:color w:val="auto"/>
          <w:sz w:val="21"/>
          <w:highlight w:val="none"/>
        </w:rPr>
      </w:pPr>
    </w:p>
    <w:p w14:paraId="710C109B">
      <w:pPr>
        <w:spacing w:line="247" w:lineRule="auto"/>
        <w:rPr>
          <w:rFonts w:ascii="Arial"/>
          <w:color w:val="auto"/>
          <w:sz w:val="21"/>
          <w:highlight w:val="none"/>
        </w:rPr>
      </w:pPr>
    </w:p>
    <w:p w14:paraId="17A42F30">
      <w:pPr>
        <w:spacing w:line="247" w:lineRule="auto"/>
        <w:rPr>
          <w:rFonts w:ascii="Arial"/>
          <w:color w:val="auto"/>
          <w:sz w:val="21"/>
          <w:highlight w:val="none"/>
        </w:rPr>
      </w:pPr>
    </w:p>
    <w:p w14:paraId="0589EC04">
      <w:pPr>
        <w:spacing w:line="247" w:lineRule="auto"/>
        <w:rPr>
          <w:rFonts w:ascii="Arial"/>
          <w:color w:val="auto"/>
          <w:sz w:val="21"/>
          <w:highlight w:val="none"/>
        </w:rPr>
      </w:pPr>
    </w:p>
    <w:p w14:paraId="342F25AA">
      <w:pPr>
        <w:spacing w:line="248" w:lineRule="auto"/>
        <w:rPr>
          <w:rFonts w:ascii="Arial"/>
          <w:color w:val="auto"/>
          <w:sz w:val="21"/>
          <w:highlight w:val="none"/>
        </w:rPr>
      </w:pPr>
    </w:p>
    <w:p w14:paraId="566C1793">
      <w:pPr>
        <w:spacing w:line="248" w:lineRule="auto"/>
        <w:rPr>
          <w:rFonts w:ascii="Arial"/>
          <w:color w:val="auto"/>
          <w:sz w:val="21"/>
          <w:highlight w:val="none"/>
        </w:rPr>
      </w:pPr>
    </w:p>
    <w:p w14:paraId="4C3E45BB">
      <w:pPr>
        <w:spacing w:line="248" w:lineRule="auto"/>
        <w:rPr>
          <w:rFonts w:ascii="Arial"/>
          <w:color w:val="auto"/>
          <w:sz w:val="21"/>
          <w:highlight w:val="none"/>
        </w:rPr>
      </w:pPr>
    </w:p>
    <w:p w14:paraId="5FFE1524">
      <w:pPr>
        <w:spacing w:line="248" w:lineRule="auto"/>
        <w:rPr>
          <w:rFonts w:ascii="Arial"/>
          <w:color w:val="auto"/>
          <w:sz w:val="21"/>
          <w:highlight w:val="none"/>
        </w:rPr>
      </w:pPr>
    </w:p>
    <w:p w14:paraId="1872D9F5">
      <w:pPr>
        <w:spacing w:line="248" w:lineRule="auto"/>
        <w:rPr>
          <w:rFonts w:ascii="Arial"/>
          <w:color w:val="auto"/>
          <w:sz w:val="21"/>
          <w:highlight w:val="none"/>
        </w:rPr>
      </w:pPr>
    </w:p>
    <w:p w14:paraId="4E17D21D">
      <w:pPr>
        <w:pStyle w:val="6"/>
        <w:spacing w:before="65" w:line="228" w:lineRule="auto"/>
        <w:ind w:left="4941"/>
        <w:rPr>
          <w:color w:val="auto"/>
          <w:sz w:val="20"/>
          <w:szCs w:val="20"/>
          <w:highlight w:val="none"/>
        </w:rPr>
      </w:pPr>
      <w:r>
        <w:rPr>
          <w:color w:val="auto"/>
          <w:spacing w:val="8"/>
          <w:sz w:val="20"/>
          <w:szCs w:val="20"/>
          <w:highlight w:val="none"/>
        </w:rPr>
        <w:t>供应商名称（电子签章</w:t>
      </w:r>
      <w:r>
        <w:rPr>
          <w:color w:val="auto"/>
          <w:spacing w:val="4"/>
          <w:sz w:val="20"/>
          <w:szCs w:val="20"/>
          <w:highlight w:val="none"/>
        </w:rPr>
        <w:t>）：</w:t>
      </w:r>
    </w:p>
    <w:p w14:paraId="76F67DF0">
      <w:pPr>
        <w:pStyle w:val="6"/>
        <w:spacing w:before="233" w:line="228" w:lineRule="auto"/>
        <w:ind w:left="5186"/>
        <w:rPr>
          <w:color w:val="auto"/>
          <w:sz w:val="20"/>
          <w:szCs w:val="20"/>
          <w:highlight w:val="none"/>
        </w:rPr>
      </w:pPr>
      <w:r>
        <w:rPr>
          <w:color w:val="auto"/>
          <w:spacing w:val="-6"/>
          <w:sz w:val="20"/>
          <w:szCs w:val="20"/>
          <w:highlight w:val="none"/>
        </w:rPr>
        <w:t>日期：</w:t>
      </w:r>
      <w:r>
        <w:rPr>
          <w:color w:val="auto"/>
          <w:spacing w:val="17"/>
          <w:sz w:val="20"/>
          <w:szCs w:val="20"/>
          <w:highlight w:val="none"/>
        </w:rPr>
        <w:t xml:space="preserve">  </w:t>
      </w:r>
      <w:r>
        <w:rPr>
          <w:color w:val="auto"/>
          <w:spacing w:val="-6"/>
          <w:sz w:val="20"/>
          <w:szCs w:val="20"/>
          <w:highlight w:val="none"/>
        </w:rPr>
        <w:t>年</w:t>
      </w:r>
      <w:r>
        <w:rPr>
          <w:color w:val="auto"/>
          <w:spacing w:val="12"/>
          <w:sz w:val="20"/>
          <w:szCs w:val="20"/>
          <w:highlight w:val="none"/>
        </w:rPr>
        <w:t xml:space="preserve">  </w:t>
      </w:r>
      <w:r>
        <w:rPr>
          <w:color w:val="auto"/>
          <w:spacing w:val="-6"/>
          <w:sz w:val="20"/>
          <w:szCs w:val="20"/>
          <w:highlight w:val="none"/>
        </w:rPr>
        <w:t>月</w:t>
      </w:r>
      <w:r>
        <w:rPr>
          <w:color w:val="auto"/>
          <w:spacing w:val="20"/>
          <w:sz w:val="20"/>
          <w:szCs w:val="20"/>
          <w:highlight w:val="none"/>
        </w:rPr>
        <w:t xml:space="preserve">   </w:t>
      </w:r>
      <w:r>
        <w:rPr>
          <w:color w:val="auto"/>
          <w:spacing w:val="-6"/>
          <w:sz w:val="20"/>
          <w:szCs w:val="20"/>
          <w:highlight w:val="none"/>
        </w:rPr>
        <w:t>日</w:t>
      </w:r>
    </w:p>
    <w:p w14:paraId="38CFF9A2">
      <w:pPr>
        <w:spacing w:line="228" w:lineRule="auto"/>
        <w:rPr>
          <w:color w:val="auto"/>
          <w:sz w:val="20"/>
          <w:szCs w:val="20"/>
          <w:highlight w:val="none"/>
        </w:rPr>
        <w:sectPr>
          <w:headerReference r:id="rId54" w:type="default"/>
          <w:footerReference r:id="rId55" w:type="default"/>
          <w:pgSz w:w="11910" w:h="16840"/>
          <w:pgMar w:top="1015" w:right="1718" w:bottom="911" w:left="1786" w:header="694" w:footer="675" w:gutter="0"/>
          <w:cols w:space="720" w:num="1"/>
        </w:sectPr>
      </w:pPr>
    </w:p>
    <w:p w14:paraId="328A43E3">
      <w:pPr>
        <w:spacing w:line="348" w:lineRule="auto"/>
        <w:rPr>
          <w:rFonts w:ascii="Arial"/>
          <w:color w:val="auto"/>
          <w:sz w:val="21"/>
          <w:highlight w:val="none"/>
        </w:rPr>
      </w:pPr>
    </w:p>
    <w:p w14:paraId="40AC11DF">
      <w:pPr>
        <w:pStyle w:val="6"/>
        <w:spacing w:before="114" w:line="225" w:lineRule="auto"/>
        <w:jc w:val="right"/>
        <w:rPr>
          <w:color w:val="auto"/>
          <w:sz w:val="35"/>
          <w:szCs w:val="35"/>
          <w:highlight w:val="none"/>
        </w:rPr>
      </w:pPr>
      <w:r>
        <w:rPr>
          <w:b/>
          <w:bCs/>
          <w:color w:val="auto"/>
          <w:spacing w:val="7"/>
          <w:sz w:val="35"/>
          <w:szCs w:val="35"/>
          <w:highlight w:val="none"/>
        </w:rPr>
        <w:t>十一、安全员未在其他在施建设工程项目中任专职</w:t>
      </w:r>
      <w:r>
        <w:rPr>
          <w:b/>
          <w:bCs/>
          <w:color w:val="auto"/>
          <w:spacing w:val="6"/>
          <w:sz w:val="35"/>
          <w:szCs w:val="35"/>
          <w:highlight w:val="none"/>
        </w:rPr>
        <w:t>安全</w:t>
      </w:r>
    </w:p>
    <w:p w14:paraId="3AD4D265">
      <w:pPr>
        <w:pStyle w:val="6"/>
        <w:spacing w:before="131" w:line="225" w:lineRule="auto"/>
        <w:ind w:left="2359"/>
        <w:rPr>
          <w:color w:val="auto"/>
          <w:sz w:val="35"/>
          <w:szCs w:val="35"/>
          <w:highlight w:val="none"/>
        </w:rPr>
      </w:pPr>
      <w:r>
        <w:rPr>
          <w:b/>
          <w:bCs/>
          <w:color w:val="auto"/>
          <w:spacing w:val="3"/>
          <w:sz w:val="35"/>
          <w:szCs w:val="35"/>
          <w:highlight w:val="none"/>
        </w:rPr>
        <w:t>员的承诺函（格式自拟）</w:t>
      </w:r>
    </w:p>
    <w:p w14:paraId="42771E6F">
      <w:pPr>
        <w:spacing w:line="249" w:lineRule="auto"/>
        <w:rPr>
          <w:rFonts w:ascii="Arial"/>
          <w:color w:val="auto"/>
          <w:sz w:val="21"/>
          <w:highlight w:val="none"/>
        </w:rPr>
      </w:pPr>
    </w:p>
    <w:p w14:paraId="3E49CA99">
      <w:pPr>
        <w:spacing w:line="250" w:lineRule="auto"/>
        <w:rPr>
          <w:rFonts w:ascii="Arial"/>
          <w:color w:val="auto"/>
          <w:sz w:val="21"/>
          <w:highlight w:val="none"/>
        </w:rPr>
      </w:pPr>
    </w:p>
    <w:p w14:paraId="4A6A6E3A">
      <w:pPr>
        <w:spacing w:line="250" w:lineRule="auto"/>
        <w:rPr>
          <w:rFonts w:ascii="Arial"/>
          <w:color w:val="auto"/>
          <w:sz w:val="21"/>
          <w:highlight w:val="none"/>
        </w:rPr>
      </w:pPr>
    </w:p>
    <w:p w14:paraId="4315F52B">
      <w:pPr>
        <w:spacing w:line="250" w:lineRule="auto"/>
        <w:rPr>
          <w:rFonts w:ascii="Arial"/>
          <w:color w:val="auto"/>
          <w:sz w:val="21"/>
          <w:highlight w:val="none"/>
        </w:rPr>
      </w:pPr>
    </w:p>
    <w:p w14:paraId="2F39C5D6">
      <w:pPr>
        <w:spacing w:line="250" w:lineRule="auto"/>
        <w:rPr>
          <w:rFonts w:ascii="Arial"/>
          <w:color w:val="auto"/>
          <w:sz w:val="21"/>
          <w:highlight w:val="none"/>
        </w:rPr>
      </w:pPr>
    </w:p>
    <w:p w14:paraId="30CFB9D7">
      <w:pPr>
        <w:spacing w:line="250" w:lineRule="auto"/>
        <w:rPr>
          <w:rFonts w:ascii="Arial"/>
          <w:color w:val="auto"/>
          <w:sz w:val="21"/>
          <w:highlight w:val="none"/>
        </w:rPr>
      </w:pPr>
    </w:p>
    <w:p w14:paraId="4364CF1E">
      <w:pPr>
        <w:spacing w:line="250" w:lineRule="auto"/>
        <w:rPr>
          <w:rFonts w:ascii="Arial"/>
          <w:color w:val="auto"/>
          <w:sz w:val="21"/>
          <w:highlight w:val="none"/>
        </w:rPr>
      </w:pPr>
    </w:p>
    <w:p w14:paraId="209CFBD7">
      <w:pPr>
        <w:spacing w:line="250" w:lineRule="auto"/>
        <w:rPr>
          <w:rFonts w:ascii="Arial"/>
          <w:color w:val="auto"/>
          <w:sz w:val="21"/>
          <w:highlight w:val="none"/>
        </w:rPr>
      </w:pPr>
    </w:p>
    <w:p w14:paraId="47C83EAB">
      <w:pPr>
        <w:spacing w:line="250" w:lineRule="auto"/>
        <w:rPr>
          <w:rFonts w:ascii="Arial"/>
          <w:color w:val="auto"/>
          <w:sz w:val="21"/>
          <w:highlight w:val="none"/>
        </w:rPr>
      </w:pPr>
    </w:p>
    <w:p w14:paraId="2E311E00">
      <w:pPr>
        <w:spacing w:line="250" w:lineRule="auto"/>
        <w:rPr>
          <w:rFonts w:ascii="Arial"/>
          <w:color w:val="auto"/>
          <w:sz w:val="21"/>
          <w:highlight w:val="none"/>
        </w:rPr>
      </w:pPr>
    </w:p>
    <w:p w14:paraId="5AD0736F">
      <w:pPr>
        <w:spacing w:line="250" w:lineRule="auto"/>
        <w:rPr>
          <w:rFonts w:ascii="Arial"/>
          <w:color w:val="auto"/>
          <w:sz w:val="21"/>
          <w:highlight w:val="none"/>
        </w:rPr>
      </w:pPr>
    </w:p>
    <w:p w14:paraId="0DF696B4">
      <w:pPr>
        <w:spacing w:line="250" w:lineRule="auto"/>
        <w:rPr>
          <w:rFonts w:ascii="Arial"/>
          <w:color w:val="auto"/>
          <w:sz w:val="21"/>
          <w:highlight w:val="none"/>
        </w:rPr>
      </w:pPr>
    </w:p>
    <w:p w14:paraId="171984FF">
      <w:pPr>
        <w:spacing w:line="250" w:lineRule="auto"/>
        <w:rPr>
          <w:rFonts w:ascii="Arial"/>
          <w:color w:val="auto"/>
          <w:sz w:val="21"/>
          <w:highlight w:val="none"/>
        </w:rPr>
      </w:pPr>
    </w:p>
    <w:p w14:paraId="4F6E497F">
      <w:pPr>
        <w:pStyle w:val="6"/>
        <w:spacing w:before="65" w:line="228" w:lineRule="auto"/>
        <w:ind w:left="5003"/>
        <w:rPr>
          <w:color w:val="auto"/>
          <w:sz w:val="20"/>
          <w:szCs w:val="20"/>
          <w:highlight w:val="none"/>
        </w:rPr>
      </w:pPr>
      <w:r>
        <w:rPr>
          <w:color w:val="auto"/>
          <w:spacing w:val="8"/>
          <w:sz w:val="20"/>
          <w:szCs w:val="20"/>
          <w:highlight w:val="none"/>
        </w:rPr>
        <w:t>供应商名称（电子签章</w:t>
      </w:r>
      <w:r>
        <w:rPr>
          <w:color w:val="auto"/>
          <w:spacing w:val="4"/>
          <w:sz w:val="20"/>
          <w:szCs w:val="20"/>
          <w:highlight w:val="none"/>
        </w:rPr>
        <w:t>）：</w:t>
      </w:r>
    </w:p>
    <w:p w14:paraId="0EA31F9A">
      <w:pPr>
        <w:pStyle w:val="6"/>
        <w:spacing w:before="233" w:line="228" w:lineRule="auto"/>
        <w:ind w:left="5248"/>
        <w:rPr>
          <w:color w:val="auto"/>
          <w:sz w:val="20"/>
          <w:szCs w:val="20"/>
          <w:highlight w:val="none"/>
        </w:rPr>
      </w:pPr>
      <w:r>
        <w:rPr>
          <w:color w:val="auto"/>
          <w:spacing w:val="-6"/>
          <w:sz w:val="20"/>
          <w:szCs w:val="20"/>
          <w:highlight w:val="none"/>
        </w:rPr>
        <w:t>日期：</w:t>
      </w:r>
      <w:r>
        <w:rPr>
          <w:color w:val="auto"/>
          <w:spacing w:val="17"/>
          <w:sz w:val="20"/>
          <w:szCs w:val="20"/>
          <w:highlight w:val="none"/>
        </w:rPr>
        <w:t xml:space="preserve">  </w:t>
      </w:r>
      <w:r>
        <w:rPr>
          <w:color w:val="auto"/>
          <w:spacing w:val="-6"/>
          <w:sz w:val="20"/>
          <w:szCs w:val="20"/>
          <w:highlight w:val="none"/>
        </w:rPr>
        <w:t>年</w:t>
      </w:r>
      <w:r>
        <w:rPr>
          <w:color w:val="auto"/>
          <w:spacing w:val="12"/>
          <w:sz w:val="20"/>
          <w:szCs w:val="20"/>
          <w:highlight w:val="none"/>
        </w:rPr>
        <w:t xml:space="preserve">  </w:t>
      </w:r>
      <w:r>
        <w:rPr>
          <w:color w:val="auto"/>
          <w:spacing w:val="-6"/>
          <w:sz w:val="20"/>
          <w:szCs w:val="20"/>
          <w:highlight w:val="none"/>
        </w:rPr>
        <w:t>月</w:t>
      </w:r>
      <w:r>
        <w:rPr>
          <w:color w:val="auto"/>
          <w:spacing w:val="20"/>
          <w:sz w:val="20"/>
          <w:szCs w:val="20"/>
          <w:highlight w:val="none"/>
        </w:rPr>
        <w:t xml:space="preserve">   </w:t>
      </w:r>
      <w:r>
        <w:rPr>
          <w:color w:val="auto"/>
          <w:spacing w:val="-6"/>
          <w:sz w:val="20"/>
          <w:szCs w:val="20"/>
          <w:highlight w:val="none"/>
        </w:rPr>
        <w:t>日</w:t>
      </w:r>
    </w:p>
    <w:p w14:paraId="327783CF">
      <w:pPr>
        <w:spacing w:line="228" w:lineRule="auto"/>
        <w:rPr>
          <w:color w:val="auto"/>
          <w:sz w:val="20"/>
          <w:szCs w:val="20"/>
          <w:highlight w:val="none"/>
        </w:rPr>
        <w:sectPr>
          <w:headerReference r:id="rId56" w:type="default"/>
          <w:footerReference r:id="rId57" w:type="default"/>
          <w:pgSz w:w="11910" w:h="16840"/>
          <w:pgMar w:top="1015" w:right="1530" w:bottom="911" w:left="1724" w:header="694" w:footer="675" w:gutter="0"/>
          <w:cols w:space="720" w:num="1"/>
        </w:sectPr>
      </w:pPr>
    </w:p>
    <w:p w14:paraId="2187579F">
      <w:pPr>
        <w:spacing w:line="347" w:lineRule="auto"/>
        <w:rPr>
          <w:rFonts w:ascii="Arial"/>
          <w:color w:val="auto"/>
          <w:sz w:val="21"/>
          <w:highlight w:val="none"/>
        </w:rPr>
      </w:pPr>
    </w:p>
    <w:p w14:paraId="1814D748">
      <w:pPr>
        <w:pStyle w:val="6"/>
        <w:spacing w:before="114" w:line="225" w:lineRule="auto"/>
        <w:ind w:left="492"/>
        <w:rPr>
          <w:color w:val="auto"/>
          <w:sz w:val="35"/>
          <w:szCs w:val="35"/>
          <w:highlight w:val="none"/>
        </w:rPr>
      </w:pPr>
      <w:r>
        <w:rPr>
          <w:b/>
          <w:bCs/>
          <w:color w:val="auto"/>
          <w:spacing w:val="6"/>
          <w:sz w:val="35"/>
          <w:szCs w:val="35"/>
          <w:highlight w:val="none"/>
        </w:rPr>
        <w:t>十二</w:t>
      </w:r>
      <w:r>
        <w:rPr>
          <w:color w:val="auto"/>
          <w:spacing w:val="6"/>
          <w:sz w:val="35"/>
          <w:szCs w:val="35"/>
          <w:highlight w:val="none"/>
        </w:rPr>
        <w:t xml:space="preserve"> </w:t>
      </w:r>
      <w:r>
        <w:rPr>
          <w:b/>
          <w:bCs/>
          <w:color w:val="auto"/>
          <w:spacing w:val="6"/>
          <w:sz w:val="35"/>
          <w:szCs w:val="35"/>
          <w:highlight w:val="none"/>
        </w:rPr>
        <w:t>、农民工工资保证金的交纳与使用的承诺书</w:t>
      </w:r>
    </w:p>
    <w:p w14:paraId="21FE022A">
      <w:pPr>
        <w:spacing w:line="417" w:lineRule="auto"/>
        <w:rPr>
          <w:rFonts w:ascii="Arial"/>
          <w:color w:val="auto"/>
          <w:sz w:val="21"/>
          <w:highlight w:val="none"/>
        </w:rPr>
      </w:pPr>
    </w:p>
    <w:sdt>
      <w:sdtPr>
        <w:rPr>
          <w:rFonts w:ascii="宋体" w:hAnsi="宋体" w:eastAsia="宋体" w:cs="宋体"/>
          <w:color w:val="auto"/>
          <w:sz w:val="24"/>
          <w:szCs w:val="24"/>
          <w:highlight w:val="none"/>
        </w:rPr>
        <w:id w:val="147464362"/>
        <w:docPartObj>
          <w:docPartGallery w:val="Table of Contents"/>
          <w:docPartUnique/>
        </w:docPartObj>
      </w:sdtPr>
      <w:sdtEndPr>
        <w:rPr>
          <w:rFonts w:ascii="宋体" w:hAnsi="宋体" w:eastAsia="宋体" w:cs="宋体"/>
          <w:color w:val="auto"/>
          <w:sz w:val="24"/>
          <w:szCs w:val="24"/>
          <w:highlight w:val="none"/>
        </w:rPr>
      </w:sdtEndPr>
      <w:sdtContent>
        <w:p w14:paraId="7574A456">
          <w:pPr>
            <w:pStyle w:val="6"/>
            <w:spacing w:before="78" w:line="219" w:lineRule="auto"/>
            <w:ind w:left="6"/>
            <w:rPr>
              <w:color w:val="auto"/>
              <w:sz w:val="24"/>
              <w:szCs w:val="24"/>
              <w:highlight w:val="none"/>
            </w:rPr>
          </w:pPr>
          <w:r>
            <w:rPr>
              <w:color w:val="auto"/>
              <w:spacing w:val="7"/>
              <w:sz w:val="24"/>
              <w:szCs w:val="24"/>
              <w:highlight w:val="none"/>
            </w:rPr>
            <w:t>致</w:t>
          </w:r>
          <w:r>
            <w:rPr>
              <w:color w:val="auto"/>
              <w:spacing w:val="-30"/>
              <w:sz w:val="24"/>
              <w:szCs w:val="24"/>
              <w:highlight w:val="none"/>
            </w:rPr>
            <w:t>：</w:t>
          </w:r>
          <w:r>
            <w:rPr>
              <w:color w:val="auto"/>
              <w:sz w:val="24"/>
              <w:szCs w:val="24"/>
              <w:highlight w:val="none"/>
              <w:u w:val="single" w:color="auto"/>
            </w:rPr>
            <w:t xml:space="preserve">        </w:t>
          </w:r>
          <w:r>
            <w:rPr>
              <w:color w:val="auto"/>
              <w:spacing w:val="-30"/>
              <w:sz w:val="24"/>
              <w:szCs w:val="24"/>
              <w:highlight w:val="none"/>
            </w:rPr>
            <w:t>（</w:t>
          </w:r>
          <w:r>
            <w:rPr>
              <w:color w:val="auto"/>
              <w:spacing w:val="7"/>
              <w:sz w:val="24"/>
              <w:szCs w:val="24"/>
              <w:highlight w:val="none"/>
            </w:rPr>
            <w:t>采购人名称）</w:t>
          </w:r>
        </w:p>
        <w:p w14:paraId="4F870364">
          <w:pPr>
            <w:pStyle w:val="6"/>
            <w:spacing w:before="154" w:line="220" w:lineRule="auto"/>
            <w:ind w:right="12"/>
            <w:jc w:val="right"/>
            <w:rPr>
              <w:color w:val="auto"/>
              <w:sz w:val="24"/>
              <w:szCs w:val="24"/>
              <w:highlight w:val="none"/>
            </w:rPr>
          </w:pPr>
          <w:r>
            <w:rPr>
              <w:color w:val="auto"/>
              <w:spacing w:val="2"/>
              <w:sz w:val="24"/>
              <w:szCs w:val="24"/>
              <w:highlight w:val="none"/>
            </w:rPr>
            <w:t>根据《关于建立交通行业农民工工资保证金制度的通知》（桂劳社发﹝2007﹞</w:t>
          </w:r>
        </w:p>
      </w:sdtContent>
    </w:sdt>
    <w:p w14:paraId="4795C3CA">
      <w:pPr>
        <w:pStyle w:val="6"/>
        <w:spacing w:before="157" w:line="338" w:lineRule="auto"/>
        <w:ind w:left="9" w:right="10" w:firstLine="14"/>
        <w:jc w:val="both"/>
        <w:rPr>
          <w:color w:val="auto"/>
          <w:sz w:val="24"/>
          <w:szCs w:val="24"/>
          <w:highlight w:val="none"/>
        </w:rPr>
      </w:pPr>
      <w:r>
        <w:rPr>
          <w:color w:val="auto"/>
          <w:spacing w:val="-3"/>
          <w:sz w:val="24"/>
          <w:szCs w:val="24"/>
          <w:highlight w:val="none"/>
        </w:rPr>
        <w:t>147</w:t>
      </w:r>
      <w:r>
        <w:rPr>
          <w:color w:val="auto"/>
          <w:spacing w:val="-45"/>
          <w:sz w:val="24"/>
          <w:szCs w:val="24"/>
          <w:highlight w:val="none"/>
        </w:rPr>
        <w:t xml:space="preserve"> </w:t>
      </w:r>
      <w:r>
        <w:rPr>
          <w:color w:val="auto"/>
          <w:spacing w:val="-3"/>
          <w:sz w:val="24"/>
          <w:szCs w:val="24"/>
          <w:highlight w:val="none"/>
        </w:rPr>
        <w:t>号）、《关于明确农民工工资保证金制度有关问题</w:t>
      </w:r>
      <w:r>
        <w:rPr>
          <w:color w:val="auto"/>
          <w:spacing w:val="-4"/>
          <w:sz w:val="24"/>
          <w:szCs w:val="24"/>
          <w:highlight w:val="none"/>
        </w:rPr>
        <w:t>的通知》（桂薪联发﹝2016﹞</w:t>
      </w:r>
      <w:r>
        <w:rPr>
          <w:color w:val="auto"/>
          <w:sz w:val="24"/>
          <w:szCs w:val="24"/>
          <w:highlight w:val="none"/>
        </w:rPr>
        <w:t xml:space="preserve"> </w:t>
      </w:r>
      <w:r>
        <w:rPr>
          <w:color w:val="auto"/>
          <w:spacing w:val="-2"/>
          <w:sz w:val="24"/>
          <w:szCs w:val="24"/>
          <w:highlight w:val="none"/>
        </w:rPr>
        <w:t>2</w:t>
      </w:r>
      <w:r>
        <w:rPr>
          <w:color w:val="auto"/>
          <w:spacing w:val="-45"/>
          <w:sz w:val="24"/>
          <w:szCs w:val="24"/>
          <w:highlight w:val="none"/>
        </w:rPr>
        <w:t xml:space="preserve"> </w:t>
      </w:r>
      <w:r>
        <w:rPr>
          <w:color w:val="auto"/>
          <w:spacing w:val="-2"/>
          <w:sz w:val="24"/>
          <w:szCs w:val="24"/>
          <w:highlight w:val="none"/>
        </w:rPr>
        <w:t>号</w:t>
      </w:r>
      <w:r>
        <w:rPr>
          <w:color w:val="auto"/>
          <w:spacing w:val="-14"/>
          <w:sz w:val="24"/>
          <w:szCs w:val="24"/>
          <w:highlight w:val="none"/>
        </w:rPr>
        <w:t>），</w:t>
      </w:r>
      <w:r>
        <w:rPr>
          <w:color w:val="auto"/>
          <w:spacing w:val="-2"/>
          <w:sz w:val="24"/>
          <w:szCs w:val="24"/>
          <w:highlight w:val="none"/>
        </w:rPr>
        <w:t>在</w:t>
      </w:r>
      <w:r>
        <w:rPr>
          <w:color w:val="auto"/>
          <w:spacing w:val="14"/>
          <w:sz w:val="24"/>
          <w:szCs w:val="24"/>
          <w:highlight w:val="none"/>
          <w:u w:val="single" w:color="auto"/>
        </w:rPr>
        <w:t xml:space="preserve">       </w:t>
      </w:r>
      <w:r>
        <w:rPr>
          <w:color w:val="auto"/>
          <w:spacing w:val="-2"/>
          <w:sz w:val="24"/>
          <w:szCs w:val="24"/>
          <w:highlight w:val="none"/>
          <w:u w:val="single" w:color="auto"/>
        </w:rPr>
        <w:t>（项目名称）</w:t>
      </w:r>
      <w:r>
        <w:rPr>
          <w:color w:val="auto"/>
          <w:spacing w:val="-2"/>
          <w:sz w:val="24"/>
          <w:szCs w:val="24"/>
          <w:highlight w:val="none"/>
        </w:rPr>
        <w:t>施工的竞标中，我单位对</w:t>
      </w:r>
      <w:r>
        <w:rPr>
          <w:color w:val="auto"/>
          <w:spacing w:val="-3"/>
          <w:sz w:val="24"/>
          <w:szCs w:val="24"/>
          <w:highlight w:val="none"/>
        </w:rPr>
        <w:t>农民工工资的支付作出以下郑重承诺：</w:t>
      </w:r>
    </w:p>
    <w:p w14:paraId="3944F2D9">
      <w:pPr>
        <w:pStyle w:val="6"/>
        <w:spacing w:before="2" w:line="278" w:lineRule="auto"/>
        <w:ind w:left="10" w:firstLine="487"/>
        <w:rPr>
          <w:color w:val="auto"/>
          <w:sz w:val="24"/>
          <w:szCs w:val="24"/>
          <w:highlight w:val="none"/>
        </w:rPr>
      </w:pPr>
      <w:r>
        <w:rPr>
          <w:color w:val="auto"/>
          <w:spacing w:val="-2"/>
          <w:sz w:val="24"/>
          <w:szCs w:val="24"/>
          <w:highlight w:val="none"/>
        </w:rPr>
        <w:t>（一）我单位在本项目响应文件递交截止时间</w:t>
      </w:r>
      <w:r>
        <w:rPr>
          <w:color w:val="auto"/>
          <w:spacing w:val="-3"/>
          <w:sz w:val="24"/>
          <w:szCs w:val="24"/>
          <w:highlight w:val="none"/>
          <w:u w:val="single" w:color="auto"/>
        </w:rPr>
        <w:t xml:space="preserve">      年    月</w:t>
      </w:r>
      <w:r>
        <w:rPr>
          <w:color w:val="auto"/>
          <w:spacing w:val="17"/>
          <w:sz w:val="24"/>
          <w:szCs w:val="24"/>
          <w:highlight w:val="none"/>
          <w:u w:val="single" w:color="auto"/>
        </w:rPr>
        <w:t xml:space="preserve">   </w:t>
      </w:r>
      <w:r>
        <w:rPr>
          <w:color w:val="auto"/>
          <w:spacing w:val="-3"/>
          <w:sz w:val="24"/>
          <w:szCs w:val="24"/>
          <w:highlight w:val="none"/>
          <w:u w:val="single" w:color="auto"/>
        </w:rPr>
        <w:t>日</w:t>
      </w:r>
      <w:r>
        <w:rPr>
          <w:color w:val="auto"/>
          <w:spacing w:val="-3"/>
          <w:sz w:val="24"/>
          <w:szCs w:val="24"/>
          <w:highlight w:val="none"/>
        </w:rPr>
        <w:t>（开标日）</w:t>
      </w:r>
      <w:r>
        <w:rPr>
          <w:color w:val="auto"/>
          <w:spacing w:val="-1"/>
          <w:sz w:val="24"/>
          <w:szCs w:val="24"/>
          <w:highlight w:val="none"/>
        </w:rPr>
        <w:t>前所承建的工程项目，不存在拖欠或克扣农民工工资的行为。</w:t>
      </w:r>
    </w:p>
    <w:p w14:paraId="5C5E1777">
      <w:pPr>
        <w:pStyle w:val="6"/>
        <w:spacing w:before="152" w:line="315" w:lineRule="auto"/>
        <w:ind w:left="5" w:right="10" w:firstLine="492"/>
        <w:rPr>
          <w:color w:val="auto"/>
          <w:sz w:val="24"/>
          <w:szCs w:val="24"/>
          <w:highlight w:val="none"/>
        </w:rPr>
      </w:pPr>
      <w:r>
        <w:rPr>
          <w:color w:val="auto"/>
          <w:spacing w:val="2"/>
          <w:sz w:val="24"/>
          <w:szCs w:val="24"/>
          <w:highlight w:val="none"/>
        </w:rPr>
        <w:t>（二）竞标成交后，我单位同意在签订合同后在工程项目所在地商业银行</w:t>
      </w:r>
      <w:r>
        <w:rPr>
          <w:color w:val="auto"/>
          <w:spacing w:val="1"/>
          <w:sz w:val="24"/>
          <w:szCs w:val="24"/>
          <w:highlight w:val="none"/>
        </w:rPr>
        <w:t>开设</w:t>
      </w:r>
      <w:r>
        <w:rPr>
          <w:color w:val="auto"/>
          <w:spacing w:val="2"/>
          <w:sz w:val="24"/>
          <w:szCs w:val="24"/>
          <w:highlight w:val="none"/>
        </w:rPr>
        <w:t>农民工工资保证金专用账户，并按采购文件规定的农民工工资保证金额度预存一定数额的资金作为农民工工资保证金或向发包人提供由工程项目所在地（工程项目所在省区范围内）商业银行出具同等金额农民工工资保证金银行保函，并到工程项目</w:t>
      </w:r>
      <w:r>
        <w:rPr>
          <w:color w:val="auto"/>
          <w:spacing w:val="-1"/>
          <w:sz w:val="24"/>
          <w:szCs w:val="24"/>
          <w:highlight w:val="none"/>
        </w:rPr>
        <w:t>所在地具有管辖权的人力资源社会保障部门备案。</w:t>
      </w:r>
    </w:p>
    <w:p w14:paraId="12DA00FD">
      <w:pPr>
        <w:pStyle w:val="6"/>
        <w:spacing w:before="153" w:line="279" w:lineRule="auto"/>
        <w:ind w:left="8" w:right="10" w:firstLine="489"/>
        <w:rPr>
          <w:color w:val="auto"/>
          <w:sz w:val="24"/>
          <w:szCs w:val="24"/>
          <w:highlight w:val="none"/>
        </w:rPr>
      </w:pPr>
      <w:r>
        <w:rPr>
          <w:color w:val="auto"/>
          <w:spacing w:val="2"/>
          <w:sz w:val="24"/>
          <w:szCs w:val="24"/>
          <w:highlight w:val="none"/>
        </w:rPr>
        <w:t>（三）在项目实施过程中，若出现成交价与结算价不一致时，以实际结算</w:t>
      </w:r>
      <w:r>
        <w:rPr>
          <w:color w:val="auto"/>
          <w:spacing w:val="1"/>
          <w:sz w:val="24"/>
          <w:szCs w:val="24"/>
          <w:highlight w:val="none"/>
        </w:rPr>
        <w:t>金额</w:t>
      </w:r>
      <w:r>
        <w:rPr>
          <w:color w:val="auto"/>
          <w:spacing w:val="-1"/>
          <w:sz w:val="24"/>
          <w:szCs w:val="24"/>
          <w:highlight w:val="none"/>
        </w:rPr>
        <w:t>按采购文件规定的计算额度存入农民工工资保证金。</w:t>
      </w:r>
    </w:p>
    <w:p w14:paraId="514FE936">
      <w:pPr>
        <w:pStyle w:val="6"/>
        <w:spacing w:before="156" w:line="309" w:lineRule="auto"/>
        <w:ind w:left="8" w:right="10" w:firstLine="489"/>
        <w:rPr>
          <w:color w:val="auto"/>
          <w:sz w:val="24"/>
          <w:szCs w:val="24"/>
          <w:highlight w:val="none"/>
        </w:rPr>
      </w:pPr>
      <w:r>
        <w:rPr>
          <w:color w:val="auto"/>
          <w:spacing w:val="2"/>
          <w:sz w:val="24"/>
          <w:szCs w:val="24"/>
          <w:highlight w:val="none"/>
        </w:rPr>
        <w:t>（四）我单位向建设单位承诺依法足额支付农民工工资，一旦我单位（包</w:t>
      </w:r>
      <w:r>
        <w:rPr>
          <w:color w:val="auto"/>
          <w:spacing w:val="1"/>
          <w:sz w:val="24"/>
          <w:szCs w:val="24"/>
          <w:highlight w:val="none"/>
        </w:rPr>
        <w:t>含我</w:t>
      </w:r>
      <w:r>
        <w:rPr>
          <w:color w:val="auto"/>
          <w:spacing w:val="-1"/>
          <w:sz w:val="24"/>
          <w:szCs w:val="24"/>
          <w:highlight w:val="none"/>
        </w:rPr>
        <w:t>单位的分包商）承建的</w:t>
      </w:r>
      <w:r>
        <w:rPr>
          <w:color w:val="auto"/>
          <w:spacing w:val="-1"/>
          <w:sz w:val="24"/>
          <w:szCs w:val="24"/>
          <w:highlight w:val="none"/>
          <w:u w:val="single" w:color="auto"/>
        </w:rPr>
        <w:t xml:space="preserve">      （项目名称）     </w:t>
      </w:r>
      <w:r>
        <w:rPr>
          <w:color w:val="auto"/>
          <w:spacing w:val="-111"/>
          <w:sz w:val="24"/>
          <w:szCs w:val="24"/>
          <w:highlight w:val="none"/>
        </w:rPr>
        <w:t xml:space="preserve"> </w:t>
      </w:r>
      <w:r>
        <w:rPr>
          <w:color w:val="auto"/>
          <w:spacing w:val="-1"/>
          <w:sz w:val="24"/>
          <w:szCs w:val="24"/>
          <w:highlight w:val="none"/>
        </w:rPr>
        <w:t>施工出现</w:t>
      </w:r>
      <w:r>
        <w:rPr>
          <w:color w:val="auto"/>
          <w:spacing w:val="-2"/>
          <w:sz w:val="24"/>
          <w:szCs w:val="24"/>
          <w:highlight w:val="none"/>
        </w:rPr>
        <w:t>拖欠农民工工资情况的，</w:t>
      </w:r>
      <w:r>
        <w:rPr>
          <w:color w:val="auto"/>
          <w:spacing w:val="2"/>
          <w:sz w:val="24"/>
          <w:szCs w:val="24"/>
          <w:highlight w:val="none"/>
        </w:rPr>
        <w:t>可由劳动保障、交通主管部门（或授权机构）及建设单位根据相关规定从其农民工</w:t>
      </w:r>
      <w:r>
        <w:rPr>
          <w:color w:val="auto"/>
          <w:spacing w:val="-2"/>
          <w:sz w:val="24"/>
          <w:szCs w:val="24"/>
          <w:highlight w:val="none"/>
        </w:rPr>
        <w:t>工资保证金中先予支取。</w:t>
      </w:r>
    </w:p>
    <w:p w14:paraId="518F88A5">
      <w:pPr>
        <w:pStyle w:val="6"/>
        <w:spacing w:before="150" w:line="315" w:lineRule="auto"/>
        <w:ind w:right="10" w:firstLine="529"/>
        <w:rPr>
          <w:color w:val="auto"/>
          <w:sz w:val="24"/>
          <w:szCs w:val="24"/>
          <w:highlight w:val="none"/>
        </w:rPr>
      </w:pPr>
      <w:r>
        <w:rPr>
          <w:color w:val="auto"/>
          <w:spacing w:val="-6"/>
          <w:sz w:val="24"/>
          <w:szCs w:val="24"/>
          <w:highlight w:val="none"/>
        </w:rPr>
        <w:t>（五）其它未尽事宜按《关于建立交通行业农民工工资保证金制度的通知》（桂</w:t>
      </w:r>
      <w:r>
        <w:rPr>
          <w:color w:val="auto"/>
          <w:spacing w:val="-3"/>
          <w:sz w:val="24"/>
          <w:szCs w:val="24"/>
          <w:highlight w:val="none"/>
        </w:rPr>
        <w:t>劳社发﹝2007﹞</w:t>
      </w:r>
      <w:r>
        <w:rPr>
          <w:color w:val="auto"/>
          <w:spacing w:val="-93"/>
          <w:sz w:val="24"/>
          <w:szCs w:val="24"/>
          <w:highlight w:val="none"/>
        </w:rPr>
        <w:t xml:space="preserve"> </w:t>
      </w:r>
      <w:r>
        <w:rPr>
          <w:color w:val="auto"/>
          <w:spacing w:val="-3"/>
          <w:sz w:val="24"/>
          <w:szCs w:val="24"/>
          <w:highlight w:val="none"/>
        </w:rPr>
        <w:t>147</w:t>
      </w:r>
      <w:r>
        <w:rPr>
          <w:color w:val="auto"/>
          <w:spacing w:val="-45"/>
          <w:sz w:val="24"/>
          <w:szCs w:val="24"/>
          <w:highlight w:val="none"/>
        </w:rPr>
        <w:t xml:space="preserve"> </w:t>
      </w:r>
      <w:r>
        <w:rPr>
          <w:color w:val="auto"/>
          <w:spacing w:val="-3"/>
          <w:sz w:val="24"/>
          <w:szCs w:val="24"/>
          <w:highlight w:val="none"/>
        </w:rPr>
        <w:t>号）、《关于明确农民工</w:t>
      </w:r>
      <w:r>
        <w:rPr>
          <w:color w:val="auto"/>
          <w:spacing w:val="-4"/>
          <w:sz w:val="24"/>
          <w:szCs w:val="24"/>
          <w:highlight w:val="none"/>
        </w:rPr>
        <w:t>工资保证金制度有关问题的通知》（桂</w:t>
      </w:r>
      <w:r>
        <w:rPr>
          <w:color w:val="auto"/>
          <w:spacing w:val="-3"/>
          <w:sz w:val="24"/>
          <w:szCs w:val="24"/>
          <w:highlight w:val="none"/>
        </w:rPr>
        <w:t>薪联发﹝2016﹞2</w:t>
      </w:r>
      <w:r>
        <w:rPr>
          <w:color w:val="auto"/>
          <w:spacing w:val="-38"/>
          <w:sz w:val="24"/>
          <w:szCs w:val="24"/>
          <w:highlight w:val="none"/>
        </w:rPr>
        <w:t xml:space="preserve"> </w:t>
      </w:r>
      <w:r>
        <w:rPr>
          <w:color w:val="auto"/>
          <w:spacing w:val="-3"/>
          <w:sz w:val="24"/>
          <w:szCs w:val="24"/>
          <w:highlight w:val="none"/>
        </w:rPr>
        <w:t>号）的有关规定执行、《关于印发广西壮族自治区公路管理局公路工程建设农民工管理实施细则（修订）的通知》(桂路工程发</w:t>
      </w:r>
      <w:r>
        <w:rPr>
          <w:rFonts w:hint="eastAsia"/>
          <w:color w:val="auto"/>
          <w:spacing w:val="-3"/>
          <w:sz w:val="24"/>
          <w:szCs w:val="24"/>
          <w:highlight w:val="none"/>
          <w:lang w:eastAsia="zh-CN"/>
        </w:rPr>
        <w:t>〔2014〕</w:t>
      </w:r>
      <w:r>
        <w:rPr>
          <w:color w:val="auto"/>
          <w:spacing w:val="-3"/>
          <w:sz w:val="24"/>
          <w:szCs w:val="24"/>
          <w:highlight w:val="none"/>
        </w:rPr>
        <w:t>300</w:t>
      </w:r>
      <w:r>
        <w:rPr>
          <w:color w:val="auto"/>
          <w:spacing w:val="-29"/>
          <w:sz w:val="24"/>
          <w:szCs w:val="24"/>
          <w:highlight w:val="none"/>
        </w:rPr>
        <w:t xml:space="preserve"> </w:t>
      </w:r>
      <w:r>
        <w:rPr>
          <w:color w:val="auto"/>
          <w:spacing w:val="-3"/>
          <w:sz w:val="24"/>
          <w:szCs w:val="24"/>
          <w:highlight w:val="none"/>
        </w:rPr>
        <w:t>号)等有关规</w:t>
      </w:r>
      <w:r>
        <w:rPr>
          <w:color w:val="auto"/>
          <w:spacing w:val="-4"/>
          <w:sz w:val="24"/>
          <w:szCs w:val="24"/>
          <w:highlight w:val="none"/>
        </w:rPr>
        <w:t>定执行。</w:t>
      </w:r>
    </w:p>
    <w:p w14:paraId="371F9C3B">
      <w:pPr>
        <w:spacing w:line="302" w:lineRule="auto"/>
        <w:rPr>
          <w:rFonts w:ascii="Arial"/>
          <w:color w:val="auto"/>
          <w:sz w:val="21"/>
          <w:highlight w:val="none"/>
        </w:rPr>
      </w:pPr>
    </w:p>
    <w:p w14:paraId="6CA4E9EF">
      <w:pPr>
        <w:spacing w:line="302" w:lineRule="auto"/>
        <w:rPr>
          <w:rFonts w:ascii="Arial"/>
          <w:color w:val="auto"/>
          <w:sz w:val="21"/>
          <w:highlight w:val="none"/>
        </w:rPr>
      </w:pPr>
    </w:p>
    <w:p w14:paraId="2CD8233C">
      <w:pPr>
        <w:spacing w:line="303" w:lineRule="auto"/>
        <w:rPr>
          <w:rFonts w:ascii="Arial"/>
          <w:color w:val="auto"/>
          <w:sz w:val="21"/>
          <w:highlight w:val="none"/>
        </w:rPr>
      </w:pPr>
    </w:p>
    <w:p w14:paraId="1DAF8F3F">
      <w:pPr>
        <w:pStyle w:val="6"/>
        <w:spacing w:before="79" w:line="219" w:lineRule="auto"/>
        <w:ind w:left="3966"/>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0E3BF2D7">
      <w:pPr>
        <w:pStyle w:val="6"/>
        <w:spacing w:before="154" w:line="220" w:lineRule="auto"/>
        <w:ind w:left="4008"/>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086AED85">
      <w:pPr>
        <w:spacing w:line="220" w:lineRule="auto"/>
        <w:rPr>
          <w:color w:val="auto"/>
          <w:sz w:val="24"/>
          <w:szCs w:val="24"/>
          <w:highlight w:val="none"/>
        </w:rPr>
        <w:sectPr>
          <w:headerReference r:id="rId58" w:type="default"/>
          <w:footerReference r:id="rId59" w:type="default"/>
          <w:pgSz w:w="11910" w:h="16840"/>
          <w:pgMar w:top="1015" w:right="1490" w:bottom="911" w:left="1682" w:header="694" w:footer="675" w:gutter="0"/>
          <w:cols w:space="720" w:num="1"/>
        </w:sectPr>
      </w:pPr>
    </w:p>
    <w:p w14:paraId="507600CE">
      <w:pPr>
        <w:spacing w:line="252" w:lineRule="auto"/>
        <w:rPr>
          <w:rFonts w:ascii="Arial"/>
          <w:color w:val="auto"/>
          <w:sz w:val="21"/>
          <w:highlight w:val="none"/>
        </w:rPr>
      </w:pPr>
    </w:p>
    <w:p w14:paraId="0F053407">
      <w:pPr>
        <w:pStyle w:val="6"/>
        <w:spacing w:before="113" w:line="227" w:lineRule="auto"/>
        <w:ind w:left="334"/>
        <w:rPr>
          <w:color w:val="auto"/>
          <w:sz w:val="35"/>
          <w:szCs w:val="35"/>
          <w:highlight w:val="none"/>
        </w:rPr>
      </w:pPr>
      <w:r>
        <w:rPr>
          <w:b/>
          <w:bCs/>
          <w:color w:val="auto"/>
          <w:spacing w:val="5"/>
          <w:sz w:val="35"/>
          <w:szCs w:val="35"/>
          <w:highlight w:val="none"/>
        </w:rPr>
        <w:t>十三、施工组织设计</w:t>
      </w:r>
    </w:p>
    <w:p w14:paraId="7524BA20">
      <w:pPr>
        <w:spacing w:line="328" w:lineRule="auto"/>
        <w:rPr>
          <w:rFonts w:ascii="Arial"/>
          <w:color w:val="auto"/>
          <w:sz w:val="21"/>
          <w:highlight w:val="none"/>
        </w:rPr>
      </w:pPr>
    </w:p>
    <w:p w14:paraId="1D4C3FD6">
      <w:pPr>
        <w:pStyle w:val="6"/>
        <w:spacing w:before="101" w:line="225" w:lineRule="auto"/>
        <w:ind w:left="1561"/>
        <w:rPr>
          <w:color w:val="auto"/>
          <w:sz w:val="31"/>
          <w:szCs w:val="31"/>
          <w:highlight w:val="none"/>
        </w:rPr>
      </w:pPr>
      <w:r>
        <w:rPr>
          <w:b/>
          <w:bCs/>
          <w:color w:val="auto"/>
          <w:spacing w:val="6"/>
          <w:sz w:val="31"/>
          <w:szCs w:val="31"/>
          <w:highlight w:val="none"/>
        </w:rPr>
        <w:t>施工方案或施工组织设计部份包括下列内容</w:t>
      </w:r>
      <w:r>
        <w:rPr>
          <w:color w:val="auto"/>
          <w:spacing w:val="-80"/>
          <w:sz w:val="31"/>
          <w:szCs w:val="31"/>
          <w:highlight w:val="none"/>
        </w:rPr>
        <w:t xml:space="preserve"> </w:t>
      </w:r>
      <w:r>
        <w:rPr>
          <w:b/>
          <w:bCs/>
          <w:color w:val="auto"/>
          <w:spacing w:val="6"/>
          <w:sz w:val="31"/>
          <w:szCs w:val="31"/>
          <w:highlight w:val="none"/>
        </w:rPr>
        <w:t>:</w:t>
      </w:r>
    </w:p>
    <w:p w14:paraId="066D6C8E">
      <w:pPr>
        <w:pStyle w:val="6"/>
        <w:spacing w:before="131" w:line="319" w:lineRule="auto"/>
        <w:ind w:left="326" w:right="319" w:firstLine="499"/>
        <w:rPr>
          <w:color w:val="auto"/>
          <w:sz w:val="24"/>
          <w:szCs w:val="24"/>
          <w:highlight w:val="none"/>
        </w:rPr>
      </w:pPr>
      <w:r>
        <w:rPr>
          <w:color w:val="auto"/>
          <w:spacing w:val="-2"/>
          <w:sz w:val="24"/>
          <w:szCs w:val="24"/>
          <w:highlight w:val="none"/>
        </w:rPr>
        <w:t>1、</w:t>
      </w:r>
      <w:r>
        <w:rPr>
          <w:rFonts w:hint="eastAsia"/>
          <w:color w:val="auto"/>
          <w:spacing w:val="-2"/>
          <w:sz w:val="24"/>
          <w:szCs w:val="24"/>
          <w:highlight w:val="none"/>
          <w:lang w:eastAsia="zh-CN"/>
        </w:rPr>
        <w:t>供应商</w:t>
      </w:r>
      <w:r>
        <w:rPr>
          <w:color w:val="auto"/>
          <w:spacing w:val="-2"/>
          <w:sz w:val="24"/>
          <w:szCs w:val="24"/>
          <w:highlight w:val="none"/>
        </w:rPr>
        <w:t>编制施工组织设计的要求：编制时应采用文字并结合图表形式说明施</w:t>
      </w:r>
      <w:r>
        <w:rPr>
          <w:color w:val="auto"/>
          <w:spacing w:val="2"/>
          <w:sz w:val="24"/>
          <w:szCs w:val="24"/>
          <w:highlight w:val="none"/>
        </w:rPr>
        <w:t>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w:t>
      </w:r>
      <w:r>
        <w:rPr>
          <w:color w:val="auto"/>
          <w:spacing w:val="-1"/>
          <w:sz w:val="24"/>
          <w:szCs w:val="24"/>
          <w:highlight w:val="none"/>
        </w:rPr>
        <w:t>的保护加固措施等。</w:t>
      </w:r>
    </w:p>
    <w:p w14:paraId="2EB8894E">
      <w:pPr>
        <w:pStyle w:val="6"/>
        <w:spacing w:before="154" w:line="219" w:lineRule="auto"/>
        <w:ind w:left="811"/>
        <w:rPr>
          <w:color w:val="auto"/>
          <w:sz w:val="24"/>
          <w:szCs w:val="24"/>
          <w:highlight w:val="none"/>
        </w:rPr>
      </w:pPr>
      <w:r>
        <w:rPr>
          <w:color w:val="auto"/>
          <w:sz w:val="24"/>
          <w:szCs w:val="24"/>
          <w:highlight w:val="none"/>
        </w:rPr>
        <w:t>2．施工组织设计除采用文字表述外可附下</w:t>
      </w:r>
      <w:r>
        <w:rPr>
          <w:color w:val="auto"/>
          <w:spacing w:val="-1"/>
          <w:sz w:val="24"/>
          <w:szCs w:val="24"/>
          <w:highlight w:val="none"/>
        </w:rPr>
        <w:t>列图表，图表及格式要求附后。</w:t>
      </w:r>
    </w:p>
    <w:p w14:paraId="3ED61E70">
      <w:pPr>
        <w:pStyle w:val="6"/>
        <w:spacing w:before="154" w:line="219" w:lineRule="auto"/>
        <w:ind w:left="826"/>
        <w:rPr>
          <w:color w:val="auto"/>
          <w:sz w:val="24"/>
          <w:szCs w:val="24"/>
          <w:highlight w:val="none"/>
        </w:rPr>
      </w:pPr>
      <w:r>
        <w:rPr>
          <w:color w:val="auto"/>
          <w:spacing w:val="-2"/>
          <w:sz w:val="24"/>
          <w:szCs w:val="24"/>
          <w:highlight w:val="none"/>
        </w:rPr>
        <w:t>附表一  拟投入本工程的主要施工设备表</w:t>
      </w:r>
    </w:p>
    <w:p w14:paraId="756BFDF6">
      <w:pPr>
        <w:pStyle w:val="6"/>
        <w:spacing w:before="157" w:line="219" w:lineRule="auto"/>
        <w:ind w:left="826"/>
        <w:rPr>
          <w:color w:val="auto"/>
          <w:sz w:val="24"/>
          <w:szCs w:val="24"/>
          <w:highlight w:val="none"/>
        </w:rPr>
      </w:pPr>
      <w:r>
        <w:rPr>
          <w:color w:val="auto"/>
          <w:spacing w:val="-2"/>
          <w:sz w:val="24"/>
          <w:szCs w:val="24"/>
          <w:highlight w:val="none"/>
        </w:rPr>
        <w:t>附表二  拟配备本工程的试验和检测仪器设备表</w:t>
      </w:r>
    </w:p>
    <w:p w14:paraId="120EE4FD">
      <w:pPr>
        <w:pStyle w:val="6"/>
        <w:spacing w:before="155" w:line="219" w:lineRule="auto"/>
        <w:ind w:left="826"/>
        <w:rPr>
          <w:color w:val="auto"/>
          <w:sz w:val="24"/>
          <w:szCs w:val="24"/>
          <w:highlight w:val="none"/>
        </w:rPr>
      </w:pPr>
      <w:r>
        <w:rPr>
          <w:color w:val="auto"/>
          <w:spacing w:val="-3"/>
          <w:sz w:val="24"/>
          <w:szCs w:val="24"/>
          <w:highlight w:val="none"/>
        </w:rPr>
        <w:t>附表三  劳动力计划表</w:t>
      </w:r>
    </w:p>
    <w:p w14:paraId="7D042F24">
      <w:pPr>
        <w:pStyle w:val="6"/>
        <w:spacing w:before="154" w:line="219" w:lineRule="auto"/>
        <w:ind w:left="826"/>
        <w:rPr>
          <w:color w:val="auto"/>
          <w:sz w:val="24"/>
          <w:szCs w:val="24"/>
          <w:highlight w:val="none"/>
        </w:rPr>
      </w:pPr>
      <w:r>
        <w:rPr>
          <w:color w:val="auto"/>
          <w:spacing w:val="-2"/>
          <w:sz w:val="24"/>
          <w:szCs w:val="24"/>
          <w:highlight w:val="none"/>
        </w:rPr>
        <w:t>附表四  计划开、竣工日期和施工进度网络图</w:t>
      </w:r>
    </w:p>
    <w:p w14:paraId="72A0345E">
      <w:pPr>
        <w:spacing w:line="276" w:lineRule="auto"/>
        <w:rPr>
          <w:rFonts w:ascii="Arial"/>
          <w:color w:val="auto"/>
          <w:sz w:val="21"/>
          <w:highlight w:val="none"/>
        </w:rPr>
      </w:pPr>
    </w:p>
    <w:p w14:paraId="530E71ED">
      <w:pPr>
        <w:pStyle w:val="6"/>
        <w:spacing w:before="79" w:line="212" w:lineRule="auto"/>
        <w:ind w:left="346"/>
        <w:rPr>
          <w:color w:val="auto"/>
          <w:sz w:val="24"/>
          <w:szCs w:val="24"/>
          <w:highlight w:val="none"/>
        </w:rPr>
      </w:pPr>
      <w:r>
        <w:rPr>
          <w:color w:val="auto"/>
          <w:spacing w:val="-2"/>
          <w:sz w:val="24"/>
          <w:szCs w:val="24"/>
          <w:highlight w:val="none"/>
        </w:rPr>
        <w:t>附表一：拟投入本工程的主要施工设备表</w:t>
      </w:r>
    </w:p>
    <w:tbl>
      <w:tblPr>
        <w:tblStyle w:val="19"/>
        <w:tblW w:w="93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2"/>
        <w:gridCol w:w="1225"/>
        <w:gridCol w:w="851"/>
        <w:gridCol w:w="708"/>
        <w:gridCol w:w="709"/>
        <w:gridCol w:w="851"/>
        <w:gridCol w:w="1134"/>
        <w:gridCol w:w="991"/>
        <w:gridCol w:w="1134"/>
        <w:gridCol w:w="996"/>
      </w:tblGrid>
      <w:tr w14:paraId="4A50B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762" w:type="dxa"/>
            <w:vAlign w:val="top"/>
          </w:tcPr>
          <w:p w14:paraId="09948488">
            <w:pPr>
              <w:spacing w:line="270" w:lineRule="auto"/>
              <w:rPr>
                <w:rFonts w:ascii="Arial"/>
                <w:color w:val="auto"/>
                <w:sz w:val="21"/>
                <w:highlight w:val="none"/>
              </w:rPr>
            </w:pPr>
          </w:p>
          <w:p w14:paraId="75C7C253">
            <w:pPr>
              <w:pStyle w:val="20"/>
              <w:spacing w:before="78" w:line="222" w:lineRule="auto"/>
              <w:ind w:left="146"/>
              <w:rPr>
                <w:color w:val="auto"/>
                <w:sz w:val="24"/>
                <w:szCs w:val="24"/>
                <w:highlight w:val="none"/>
              </w:rPr>
            </w:pPr>
            <w:r>
              <w:rPr>
                <w:color w:val="auto"/>
                <w:spacing w:val="-5"/>
                <w:sz w:val="24"/>
                <w:szCs w:val="24"/>
                <w:highlight w:val="none"/>
              </w:rPr>
              <w:t>序号</w:t>
            </w:r>
          </w:p>
        </w:tc>
        <w:tc>
          <w:tcPr>
            <w:tcW w:w="1225" w:type="dxa"/>
            <w:vAlign w:val="top"/>
          </w:tcPr>
          <w:p w14:paraId="12C0FD9A">
            <w:pPr>
              <w:spacing w:line="270" w:lineRule="auto"/>
              <w:rPr>
                <w:rFonts w:ascii="Arial"/>
                <w:color w:val="auto"/>
                <w:sz w:val="21"/>
                <w:highlight w:val="none"/>
              </w:rPr>
            </w:pPr>
          </w:p>
          <w:p w14:paraId="1E51DAC2">
            <w:pPr>
              <w:pStyle w:val="20"/>
              <w:spacing w:before="78" w:line="222" w:lineRule="auto"/>
              <w:ind w:left="141"/>
              <w:rPr>
                <w:color w:val="auto"/>
                <w:sz w:val="24"/>
                <w:szCs w:val="24"/>
                <w:highlight w:val="none"/>
              </w:rPr>
            </w:pPr>
            <w:r>
              <w:rPr>
                <w:color w:val="auto"/>
                <w:spacing w:val="-4"/>
                <w:sz w:val="24"/>
                <w:szCs w:val="24"/>
                <w:highlight w:val="none"/>
              </w:rPr>
              <w:t>设备名称</w:t>
            </w:r>
          </w:p>
        </w:tc>
        <w:tc>
          <w:tcPr>
            <w:tcW w:w="851" w:type="dxa"/>
            <w:vAlign w:val="top"/>
          </w:tcPr>
          <w:p w14:paraId="55DD9BED">
            <w:pPr>
              <w:pStyle w:val="20"/>
              <w:spacing w:before="194" w:line="242" w:lineRule="auto"/>
              <w:ind w:left="192" w:right="184" w:firstLine="6"/>
              <w:rPr>
                <w:color w:val="auto"/>
                <w:sz w:val="24"/>
                <w:szCs w:val="24"/>
                <w:highlight w:val="none"/>
              </w:rPr>
            </w:pPr>
            <w:r>
              <w:rPr>
                <w:color w:val="auto"/>
                <w:spacing w:val="-9"/>
                <w:sz w:val="24"/>
                <w:szCs w:val="24"/>
                <w:highlight w:val="none"/>
              </w:rPr>
              <w:t>型号</w:t>
            </w:r>
            <w:r>
              <w:rPr>
                <w:color w:val="auto"/>
                <w:spacing w:val="-6"/>
                <w:sz w:val="24"/>
                <w:szCs w:val="24"/>
                <w:highlight w:val="none"/>
              </w:rPr>
              <w:t>规格</w:t>
            </w:r>
          </w:p>
        </w:tc>
        <w:tc>
          <w:tcPr>
            <w:tcW w:w="708" w:type="dxa"/>
            <w:vAlign w:val="top"/>
          </w:tcPr>
          <w:p w14:paraId="6D4D2A20">
            <w:pPr>
              <w:spacing w:line="270" w:lineRule="auto"/>
              <w:rPr>
                <w:rFonts w:ascii="Arial"/>
                <w:color w:val="auto"/>
                <w:sz w:val="21"/>
                <w:highlight w:val="none"/>
              </w:rPr>
            </w:pPr>
          </w:p>
          <w:p w14:paraId="15C6BF6F">
            <w:pPr>
              <w:pStyle w:val="20"/>
              <w:spacing w:before="78" w:line="220" w:lineRule="auto"/>
              <w:ind w:left="122"/>
              <w:rPr>
                <w:color w:val="auto"/>
                <w:sz w:val="24"/>
                <w:szCs w:val="24"/>
                <w:highlight w:val="none"/>
              </w:rPr>
            </w:pPr>
            <w:r>
              <w:rPr>
                <w:color w:val="auto"/>
                <w:spacing w:val="-6"/>
                <w:sz w:val="24"/>
                <w:szCs w:val="24"/>
                <w:highlight w:val="none"/>
              </w:rPr>
              <w:t>数量</w:t>
            </w:r>
          </w:p>
        </w:tc>
        <w:tc>
          <w:tcPr>
            <w:tcW w:w="709" w:type="dxa"/>
            <w:vAlign w:val="top"/>
          </w:tcPr>
          <w:p w14:paraId="3606E26E">
            <w:pPr>
              <w:pStyle w:val="20"/>
              <w:spacing w:before="194" w:line="242" w:lineRule="auto"/>
              <w:ind w:left="120" w:right="113" w:firstLine="23"/>
              <w:rPr>
                <w:color w:val="auto"/>
                <w:sz w:val="24"/>
                <w:szCs w:val="24"/>
                <w:highlight w:val="none"/>
              </w:rPr>
            </w:pPr>
            <w:r>
              <w:rPr>
                <w:color w:val="auto"/>
                <w:spacing w:val="-17"/>
                <w:sz w:val="24"/>
                <w:szCs w:val="24"/>
                <w:highlight w:val="none"/>
              </w:rPr>
              <w:t>国别</w:t>
            </w:r>
            <w:r>
              <w:rPr>
                <w:color w:val="auto"/>
                <w:spacing w:val="-5"/>
                <w:sz w:val="24"/>
                <w:szCs w:val="24"/>
                <w:highlight w:val="none"/>
              </w:rPr>
              <w:t>产地</w:t>
            </w:r>
          </w:p>
        </w:tc>
        <w:tc>
          <w:tcPr>
            <w:tcW w:w="851" w:type="dxa"/>
            <w:vAlign w:val="top"/>
          </w:tcPr>
          <w:p w14:paraId="08ED237E">
            <w:pPr>
              <w:pStyle w:val="20"/>
              <w:spacing w:before="194" w:line="242" w:lineRule="auto"/>
              <w:ind w:left="192" w:right="184"/>
              <w:rPr>
                <w:color w:val="auto"/>
                <w:sz w:val="24"/>
                <w:szCs w:val="24"/>
                <w:highlight w:val="none"/>
              </w:rPr>
            </w:pPr>
            <w:r>
              <w:rPr>
                <w:color w:val="auto"/>
                <w:spacing w:val="-6"/>
                <w:sz w:val="24"/>
                <w:szCs w:val="24"/>
                <w:highlight w:val="none"/>
              </w:rPr>
              <w:t>制造年份</w:t>
            </w:r>
          </w:p>
        </w:tc>
        <w:tc>
          <w:tcPr>
            <w:tcW w:w="1134" w:type="dxa"/>
            <w:vAlign w:val="top"/>
          </w:tcPr>
          <w:p w14:paraId="69D14FE4">
            <w:pPr>
              <w:pStyle w:val="20"/>
              <w:spacing w:before="41" w:line="239" w:lineRule="auto"/>
              <w:ind w:left="454" w:right="204" w:hanging="241"/>
              <w:rPr>
                <w:color w:val="auto"/>
                <w:sz w:val="24"/>
                <w:szCs w:val="24"/>
                <w:highlight w:val="none"/>
              </w:rPr>
            </w:pPr>
            <w:r>
              <w:rPr>
                <w:color w:val="auto"/>
                <w:spacing w:val="-4"/>
                <w:sz w:val="24"/>
                <w:szCs w:val="24"/>
                <w:highlight w:val="none"/>
              </w:rPr>
              <w:t>额定功</w:t>
            </w:r>
            <w:r>
              <w:rPr>
                <w:color w:val="auto"/>
                <w:sz w:val="24"/>
                <w:szCs w:val="24"/>
                <w:highlight w:val="none"/>
              </w:rPr>
              <w:t>率</w:t>
            </w:r>
          </w:p>
          <w:p w14:paraId="71232804">
            <w:pPr>
              <w:pStyle w:val="20"/>
              <w:spacing w:line="206" w:lineRule="auto"/>
              <w:ind w:left="225"/>
              <w:rPr>
                <w:color w:val="auto"/>
                <w:sz w:val="24"/>
                <w:szCs w:val="24"/>
                <w:highlight w:val="none"/>
              </w:rPr>
            </w:pPr>
            <w:r>
              <w:rPr>
                <w:color w:val="auto"/>
                <w:spacing w:val="-6"/>
                <w:sz w:val="24"/>
                <w:szCs w:val="24"/>
                <w:highlight w:val="none"/>
              </w:rPr>
              <w:t>（KW）</w:t>
            </w:r>
          </w:p>
        </w:tc>
        <w:tc>
          <w:tcPr>
            <w:tcW w:w="991" w:type="dxa"/>
            <w:vAlign w:val="top"/>
          </w:tcPr>
          <w:p w14:paraId="631FDE8F">
            <w:pPr>
              <w:pStyle w:val="20"/>
              <w:spacing w:before="194" w:line="242" w:lineRule="auto"/>
              <w:ind w:left="272" w:right="252" w:hanging="7"/>
              <w:rPr>
                <w:color w:val="auto"/>
                <w:sz w:val="24"/>
                <w:szCs w:val="24"/>
                <w:highlight w:val="none"/>
              </w:rPr>
            </w:pPr>
            <w:r>
              <w:rPr>
                <w:color w:val="auto"/>
                <w:spacing w:val="-6"/>
                <w:sz w:val="24"/>
                <w:szCs w:val="24"/>
                <w:highlight w:val="none"/>
              </w:rPr>
              <w:t>生产</w:t>
            </w:r>
            <w:r>
              <w:rPr>
                <w:color w:val="auto"/>
                <w:spacing w:val="-10"/>
                <w:sz w:val="24"/>
                <w:szCs w:val="24"/>
                <w:highlight w:val="none"/>
              </w:rPr>
              <w:t>能力</w:t>
            </w:r>
          </w:p>
        </w:tc>
        <w:tc>
          <w:tcPr>
            <w:tcW w:w="1134" w:type="dxa"/>
            <w:vAlign w:val="top"/>
          </w:tcPr>
          <w:p w14:paraId="670FED8B">
            <w:pPr>
              <w:pStyle w:val="20"/>
              <w:spacing w:before="194" w:line="242" w:lineRule="auto"/>
              <w:ind w:left="217" w:right="203"/>
              <w:rPr>
                <w:color w:val="auto"/>
                <w:sz w:val="24"/>
                <w:szCs w:val="24"/>
                <w:highlight w:val="none"/>
              </w:rPr>
            </w:pPr>
            <w:r>
              <w:rPr>
                <w:color w:val="auto"/>
                <w:spacing w:val="-4"/>
                <w:sz w:val="24"/>
                <w:szCs w:val="24"/>
                <w:highlight w:val="none"/>
              </w:rPr>
              <w:t>用于施</w:t>
            </w:r>
            <w:r>
              <w:rPr>
                <w:color w:val="auto"/>
                <w:spacing w:val="-5"/>
                <w:sz w:val="24"/>
                <w:szCs w:val="24"/>
                <w:highlight w:val="none"/>
              </w:rPr>
              <w:t>工部位</w:t>
            </w:r>
          </w:p>
        </w:tc>
        <w:tc>
          <w:tcPr>
            <w:tcW w:w="996" w:type="dxa"/>
            <w:vAlign w:val="top"/>
          </w:tcPr>
          <w:p w14:paraId="6043C497">
            <w:pPr>
              <w:spacing w:line="270" w:lineRule="auto"/>
              <w:rPr>
                <w:rFonts w:ascii="Arial"/>
                <w:color w:val="auto"/>
                <w:sz w:val="21"/>
                <w:highlight w:val="none"/>
              </w:rPr>
            </w:pPr>
          </w:p>
          <w:p w14:paraId="69E96D1F">
            <w:pPr>
              <w:pStyle w:val="20"/>
              <w:spacing w:before="78" w:line="222" w:lineRule="auto"/>
              <w:ind w:left="267"/>
              <w:rPr>
                <w:color w:val="auto"/>
                <w:sz w:val="24"/>
                <w:szCs w:val="24"/>
                <w:highlight w:val="none"/>
              </w:rPr>
            </w:pPr>
            <w:r>
              <w:rPr>
                <w:color w:val="auto"/>
                <w:spacing w:val="-7"/>
                <w:sz w:val="24"/>
                <w:szCs w:val="24"/>
                <w:highlight w:val="none"/>
              </w:rPr>
              <w:t>备注</w:t>
            </w:r>
          </w:p>
        </w:tc>
      </w:tr>
      <w:tr w14:paraId="397DF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762" w:type="dxa"/>
            <w:vAlign w:val="top"/>
          </w:tcPr>
          <w:p w14:paraId="181AF4B4">
            <w:pPr>
              <w:rPr>
                <w:rFonts w:ascii="Arial"/>
                <w:color w:val="auto"/>
                <w:sz w:val="21"/>
                <w:highlight w:val="none"/>
              </w:rPr>
            </w:pPr>
          </w:p>
        </w:tc>
        <w:tc>
          <w:tcPr>
            <w:tcW w:w="1225" w:type="dxa"/>
            <w:vAlign w:val="top"/>
          </w:tcPr>
          <w:p w14:paraId="0FB2FE3A">
            <w:pPr>
              <w:rPr>
                <w:rFonts w:ascii="Arial"/>
                <w:color w:val="auto"/>
                <w:sz w:val="21"/>
                <w:highlight w:val="none"/>
              </w:rPr>
            </w:pPr>
          </w:p>
        </w:tc>
        <w:tc>
          <w:tcPr>
            <w:tcW w:w="851" w:type="dxa"/>
            <w:vAlign w:val="top"/>
          </w:tcPr>
          <w:p w14:paraId="67724386">
            <w:pPr>
              <w:rPr>
                <w:rFonts w:ascii="Arial"/>
                <w:color w:val="auto"/>
                <w:sz w:val="21"/>
                <w:highlight w:val="none"/>
              </w:rPr>
            </w:pPr>
          </w:p>
        </w:tc>
        <w:tc>
          <w:tcPr>
            <w:tcW w:w="708" w:type="dxa"/>
            <w:vAlign w:val="top"/>
          </w:tcPr>
          <w:p w14:paraId="22E04B2C">
            <w:pPr>
              <w:rPr>
                <w:rFonts w:ascii="Arial"/>
                <w:color w:val="auto"/>
                <w:sz w:val="21"/>
                <w:highlight w:val="none"/>
              </w:rPr>
            </w:pPr>
          </w:p>
        </w:tc>
        <w:tc>
          <w:tcPr>
            <w:tcW w:w="709" w:type="dxa"/>
            <w:vAlign w:val="top"/>
          </w:tcPr>
          <w:p w14:paraId="29C5E039">
            <w:pPr>
              <w:rPr>
                <w:rFonts w:ascii="Arial"/>
                <w:color w:val="auto"/>
                <w:sz w:val="21"/>
                <w:highlight w:val="none"/>
              </w:rPr>
            </w:pPr>
          </w:p>
        </w:tc>
        <w:tc>
          <w:tcPr>
            <w:tcW w:w="851" w:type="dxa"/>
            <w:vAlign w:val="top"/>
          </w:tcPr>
          <w:p w14:paraId="6705876F">
            <w:pPr>
              <w:rPr>
                <w:rFonts w:ascii="Arial"/>
                <w:color w:val="auto"/>
                <w:sz w:val="21"/>
                <w:highlight w:val="none"/>
              </w:rPr>
            </w:pPr>
          </w:p>
        </w:tc>
        <w:tc>
          <w:tcPr>
            <w:tcW w:w="1134" w:type="dxa"/>
            <w:vAlign w:val="top"/>
          </w:tcPr>
          <w:p w14:paraId="400C1C85">
            <w:pPr>
              <w:rPr>
                <w:rFonts w:ascii="Arial"/>
                <w:color w:val="auto"/>
                <w:sz w:val="21"/>
                <w:highlight w:val="none"/>
              </w:rPr>
            </w:pPr>
          </w:p>
        </w:tc>
        <w:tc>
          <w:tcPr>
            <w:tcW w:w="991" w:type="dxa"/>
            <w:vAlign w:val="top"/>
          </w:tcPr>
          <w:p w14:paraId="359412BB">
            <w:pPr>
              <w:rPr>
                <w:rFonts w:ascii="Arial"/>
                <w:color w:val="auto"/>
                <w:sz w:val="21"/>
                <w:highlight w:val="none"/>
              </w:rPr>
            </w:pPr>
          </w:p>
        </w:tc>
        <w:tc>
          <w:tcPr>
            <w:tcW w:w="1134" w:type="dxa"/>
            <w:vAlign w:val="top"/>
          </w:tcPr>
          <w:p w14:paraId="7EFB3D5D">
            <w:pPr>
              <w:rPr>
                <w:rFonts w:ascii="Arial"/>
                <w:color w:val="auto"/>
                <w:sz w:val="21"/>
                <w:highlight w:val="none"/>
              </w:rPr>
            </w:pPr>
          </w:p>
        </w:tc>
        <w:tc>
          <w:tcPr>
            <w:tcW w:w="996" w:type="dxa"/>
            <w:vAlign w:val="top"/>
          </w:tcPr>
          <w:p w14:paraId="40D8EC05">
            <w:pPr>
              <w:rPr>
                <w:rFonts w:ascii="Arial"/>
                <w:color w:val="auto"/>
                <w:sz w:val="21"/>
                <w:highlight w:val="none"/>
              </w:rPr>
            </w:pPr>
          </w:p>
        </w:tc>
      </w:tr>
      <w:tr w14:paraId="692A2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762" w:type="dxa"/>
            <w:vAlign w:val="top"/>
          </w:tcPr>
          <w:p w14:paraId="2C87623D">
            <w:pPr>
              <w:rPr>
                <w:rFonts w:ascii="Arial"/>
                <w:color w:val="auto"/>
                <w:sz w:val="21"/>
                <w:highlight w:val="none"/>
              </w:rPr>
            </w:pPr>
          </w:p>
        </w:tc>
        <w:tc>
          <w:tcPr>
            <w:tcW w:w="1225" w:type="dxa"/>
            <w:vAlign w:val="top"/>
          </w:tcPr>
          <w:p w14:paraId="51FC1530">
            <w:pPr>
              <w:rPr>
                <w:rFonts w:ascii="Arial"/>
                <w:color w:val="auto"/>
                <w:sz w:val="21"/>
                <w:highlight w:val="none"/>
              </w:rPr>
            </w:pPr>
          </w:p>
        </w:tc>
        <w:tc>
          <w:tcPr>
            <w:tcW w:w="851" w:type="dxa"/>
            <w:vAlign w:val="top"/>
          </w:tcPr>
          <w:p w14:paraId="6EB3444A">
            <w:pPr>
              <w:rPr>
                <w:rFonts w:ascii="Arial"/>
                <w:color w:val="auto"/>
                <w:sz w:val="21"/>
                <w:highlight w:val="none"/>
              </w:rPr>
            </w:pPr>
          </w:p>
        </w:tc>
        <w:tc>
          <w:tcPr>
            <w:tcW w:w="708" w:type="dxa"/>
            <w:vAlign w:val="top"/>
          </w:tcPr>
          <w:p w14:paraId="521C5179">
            <w:pPr>
              <w:rPr>
                <w:rFonts w:ascii="Arial"/>
                <w:color w:val="auto"/>
                <w:sz w:val="21"/>
                <w:highlight w:val="none"/>
              </w:rPr>
            </w:pPr>
          </w:p>
        </w:tc>
        <w:tc>
          <w:tcPr>
            <w:tcW w:w="709" w:type="dxa"/>
            <w:vAlign w:val="top"/>
          </w:tcPr>
          <w:p w14:paraId="74580E37">
            <w:pPr>
              <w:rPr>
                <w:rFonts w:ascii="Arial"/>
                <w:color w:val="auto"/>
                <w:sz w:val="21"/>
                <w:highlight w:val="none"/>
              </w:rPr>
            </w:pPr>
          </w:p>
        </w:tc>
        <w:tc>
          <w:tcPr>
            <w:tcW w:w="851" w:type="dxa"/>
            <w:vAlign w:val="top"/>
          </w:tcPr>
          <w:p w14:paraId="135A6E76">
            <w:pPr>
              <w:rPr>
                <w:rFonts w:ascii="Arial"/>
                <w:color w:val="auto"/>
                <w:sz w:val="21"/>
                <w:highlight w:val="none"/>
              </w:rPr>
            </w:pPr>
          </w:p>
        </w:tc>
        <w:tc>
          <w:tcPr>
            <w:tcW w:w="1134" w:type="dxa"/>
            <w:vAlign w:val="top"/>
          </w:tcPr>
          <w:p w14:paraId="0D97A0D6">
            <w:pPr>
              <w:rPr>
                <w:rFonts w:ascii="Arial"/>
                <w:color w:val="auto"/>
                <w:sz w:val="21"/>
                <w:highlight w:val="none"/>
              </w:rPr>
            </w:pPr>
          </w:p>
        </w:tc>
        <w:tc>
          <w:tcPr>
            <w:tcW w:w="991" w:type="dxa"/>
            <w:vAlign w:val="top"/>
          </w:tcPr>
          <w:p w14:paraId="5FB32148">
            <w:pPr>
              <w:rPr>
                <w:rFonts w:ascii="Arial"/>
                <w:color w:val="auto"/>
                <w:sz w:val="21"/>
                <w:highlight w:val="none"/>
              </w:rPr>
            </w:pPr>
          </w:p>
        </w:tc>
        <w:tc>
          <w:tcPr>
            <w:tcW w:w="1134" w:type="dxa"/>
            <w:vAlign w:val="top"/>
          </w:tcPr>
          <w:p w14:paraId="3437A952">
            <w:pPr>
              <w:rPr>
                <w:rFonts w:ascii="Arial"/>
                <w:color w:val="auto"/>
                <w:sz w:val="21"/>
                <w:highlight w:val="none"/>
              </w:rPr>
            </w:pPr>
          </w:p>
        </w:tc>
        <w:tc>
          <w:tcPr>
            <w:tcW w:w="996" w:type="dxa"/>
            <w:vAlign w:val="top"/>
          </w:tcPr>
          <w:p w14:paraId="6353240A">
            <w:pPr>
              <w:rPr>
                <w:rFonts w:ascii="Arial"/>
                <w:color w:val="auto"/>
                <w:sz w:val="21"/>
                <w:highlight w:val="none"/>
              </w:rPr>
            </w:pPr>
          </w:p>
        </w:tc>
      </w:tr>
      <w:tr w14:paraId="70D22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762" w:type="dxa"/>
            <w:vAlign w:val="top"/>
          </w:tcPr>
          <w:p w14:paraId="46910681">
            <w:pPr>
              <w:rPr>
                <w:rFonts w:ascii="Arial"/>
                <w:color w:val="auto"/>
                <w:sz w:val="21"/>
                <w:highlight w:val="none"/>
              </w:rPr>
            </w:pPr>
          </w:p>
        </w:tc>
        <w:tc>
          <w:tcPr>
            <w:tcW w:w="1225" w:type="dxa"/>
            <w:vAlign w:val="top"/>
          </w:tcPr>
          <w:p w14:paraId="129242C6">
            <w:pPr>
              <w:rPr>
                <w:rFonts w:ascii="Arial"/>
                <w:color w:val="auto"/>
                <w:sz w:val="21"/>
                <w:highlight w:val="none"/>
              </w:rPr>
            </w:pPr>
          </w:p>
        </w:tc>
        <w:tc>
          <w:tcPr>
            <w:tcW w:w="851" w:type="dxa"/>
            <w:vAlign w:val="top"/>
          </w:tcPr>
          <w:p w14:paraId="4932397E">
            <w:pPr>
              <w:rPr>
                <w:rFonts w:ascii="Arial"/>
                <w:color w:val="auto"/>
                <w:sz w:val="21"/>
                <w:highlight w:val="none"/>
              </w:rPr>
            </w:pPr>
          </w:p>
        </w:tc>
        <w:tc>
          <w:tcPr>
            <w:tcW w:w="708" w:type="dxa"/>
            <w:vAlign w:val="top"/>
          </w:tcPr>
          <w:p w14:paraId="7C9945DF">
            <w:pPr>
              <w:rPr>
                <w:rFonts w:ascii="Arial"/>
                <w:color w:val="auto"/>
                <w:sz w:val="21"/>
                <w:highlight w:val="none"/>
              </w:rPr>
            </w:pPr>
          </w:p>
        </w:tc>
        <w:tc>
          <w:tcPr>
            <w:tcW w:w="709" w:type="dxa"/>
            <w:vAlign w:val="top"/>
          </w:tcPr>
          <w:p w14:paraId="2FD7C432">
            <w:pPr>
              <w:rPr>
                <w:rFonts w:ascii="Arial"/>
                <w:color w:val="auto"/>
                <w:sz w:val="21"/>
                <w:highlight w:val="none"/>
              </w:rPr>
            </w:pPr>
          </w:p>
        </w:tc>
        <w:tc>
          <w:tcPr>
            <w:tcW w:w="851" w:type="dxa"/>
            <w:vAlign w:val="top"/>
          </w:tcPr>
          <w:p w14:paraId="24368C10">
            <w:pPr>
              <w:rPr>
                <w:rFonts w:ascii="Arial"/>
                <w:color w:val="auto"/>
                <w:sz w:val="21"/>
                <w:highlight w:val="none"/>
              </w:rPr>
            </w:pPr>
          </w:p>
        </w:tc>
        <w:tc>
          <w:tcPr>
            <w:tcW w:w="1134" w:type="dxa"/>
            <w:vAlign w:val="top"/>
          </w:tcPr>
          <w:p w14:paraId="52BDD133">
            <w:pPr>
              <w:rPr>
                <w:rFonts w:ascii="Arial"/>
                <w:color w:val="auto"/>
                <w:sz w:val="21"/>
                <w:highlight w:val="none"/>
              </w:rPr>
            </w:pPr>
          </w:p>
        </w:tc>
        <w:tc>
          <w:tcPr>
            <w:tcW w:w="991" w:type="dxa"/>
            <w:vAlign w:val="top"/>
          </w:tcPr>
          <w:p w14:paraId="641EB86D">
            <w:pPr>
              <w:rPr>
                <w:rFonts w:ascii="Arial"/>
                <w:color w:val="auto"/>
                <w:sz w:val="21"/>
                <w:highlight w:val="none"/>
              </w:rPr>
            </w:pPr>
          </w:p>
        </w:tc>
        <w:tc>
          <w:tcPr>
            <w:tcW w:w="1134" w:type="dxa"/>
            <w:vAlign w:val="top"/>
          </w:tcPr>
          <w:p w14:paraId="12F362E2">
            <w:pPr>
              <w:rPr>
                <w:rFonts w:ascii="Arial"/>
                <w:color w:val="auto"/>
                <w:sz w:val="21"/>
                <w:highlight w:val="none"/>
              </w:rPr>
            </w:pPr>
          </w:p>
        </w:tc>
        <w:tc>
          <w:tcPr>
            <w:tcW w:w="996" w:type="dxa"/>
            <w:vAlign w:val="top"/>
          </w:tcPr>
          <w:p w14:paraId="1CD167E7">
            <w:pPr>
              <w:rPr>
                <w:rFonts w:ascii="Arial"/>
                <w:color w:val="auto"/>
                <w:sz w:val="21"/>
                <w:highlight w:val="none"/>
              </w:rPr>
            </w:pPr>
          </w:p>
        </w:tc>
      </w:tr>
    </w:tbl>
    <w:p w14:paraId="7B6CE890">
      <w:pPr>
        <w:spacing w:line="287" w:lineRule="auto"/>
        <w:rPr>
          <w:rFonts w:ascii="Arial"/>
          <w:color w:val="auto"/>
          <w:sz w:val="21"/>
          <w:highlight w:val="none"/>
        </w:rPr>
      </w:pPr>
    </w:p>
    <w:p w14:paraId="3728C733">
      <w:pPr>
        <w:spacing w:line="288" w:lineRule="auto"/>
        <w:rPr>
          <w:rFonts w:ascii="Arial"/>
          <w:color w:val="auto"/>
          <w:sz w:val="21"/>
          <w:highlight w:val="none"/>
        </w:rPr>
      </w:pPr>
    </w:p>
    <w:p w14:paraId="045348FD">
      <w:pPr>
        <w:pStyle w:val="6"/>
        <w:spacing w:before="78" w:line="213" w:lineRule="auto"/>
        <w:ind w:left="346"/>
        <w:rPr>
          <w:color w:val="auto"/>
          <w:sz w:val="24"/>
          <w:szCs w:val="24"/>
          <w:highlight w:val="none"/>
        </w:rPr>
      </w:pPr>
      <w:r>
        <w:rPr>
          <w:color w:val="auto"/>
          <w:spacing w:val="-2"/>
          <w:sz w:val="24"/>
          <w:szCs w:val="24"/>
          <w:highlight w:val="none"/>
        </w:rPr>
        <w:t>附表二：拟配备本工程的试验和检测仪器设备表</w:t>
      </w:r>
    </w:p>
    <w:tbl>
      <w:tblPr>
        <w:tblStyle w:val="19"/>
        <w:tblW w:w="93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5"/>
        <w:gridCol w:w="1222"/>
        <w:gridCol w:w="851"/>
        <w:gridCol w:w="708"/>
        <w:gridCol w:w="709"/>
        <w:gridCol w:w="1134"/>
        <w:gridCol w:w="1275"/>
        <w:gridCol w:w="1134"/>
        <w:gridCol w:w="1563"/>
      </w:tblGrid>
      <w:tr w14:paraId="1ECE5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trPr>
        <w:tc>
          <w:tcPr>
            <w:tcW w:w="765" w:type="dxa"/>
            <w:vAlign w:val="top"/>
          </w:tcPr>
          <w:p w14:paraId="77C6FD68">
            <w:pPr>
              <w:pStyle w:val="20"/>
              <w:spacing w:before="258" w:line="222" w:lineRule="auto"/>
              <w:ind w:left="146"/>
              <w:rPr>
                <w:color w:val="auto"/>
                <w:sz w:val="24"/>
                <w:szCs w:val="24"/>
                <w:highlight w:val="none"/>
              </w:rPr>
            </w:pPr>
            <w:r>
              <w:rPr>
                <w:color w:val="auto"/>
                <w:spacing w:val="-5"/>
                <w:sz w:val="24"/>
                <w:szCs w:val="24"/>
                <w:highlight w:val="none"/>
              </w:rPr>
              <w:t>序号</w:t>
            </w:r>
          </w:p>
        </w:tc>
        <w:tc>
          <w:tcPr>
            <w:tcW w:w="1222" w:type="dxa"/>
            <w:vAlign w:val="top"/>
          </w:tcPr>
          <w:p w14:paraId="1A534F0B">
            <w:pPr>
              <w:pStyle w:val="20"/>
              <w:spacing w:before="102" w:line="243" w:lineRule="auto"/>
              <w:ind w:left="378" w:right="129" w:hanging="241"/>
              <w:rPr>
                <w:color w:val="auto"/>
                <w:sz w:val="24"/>
                <w:szCs w:val="24"/>
                <w:highlight w:val="none"/>
              </w:rPr>
            </w:pPr>
            <w:r>
              <w:rPr>
                <w:color w:val="auto"/>
                <w:spacing w:val="-3"/>
                <w:sz w:val="24"/>
                <w:szCs w:val="24"/>
                <w:highlight w:val="none"/>
              </w:rPr>
              <w:t>仪器设备</w:t>
            </w:r>
            <w:r>
              <w:rPr>
                <w:color w:val="auto"/>
                <w:spacing w:val="-7"/>
                <w:sz w:val="24"/>
                <w:szCs w:val="24"/>
                <w:highlight w:val="none"/>
              </w:rPr>
              <w:t>名称</w:t>
            </w:r>
          </w:p>
        </w:tc>
        <w:tc>
          <w:tcPr>
            <w:tcW w:w="851" w:type="dxa"/>
            <w:vAlign w:val="top"/>
          </w:tcPr>
          <w:p w14:paraId="787C52CD">
            <w:pPr>
              <w:pStyle w:val="20"/>
              <w:spacing w:before="102" w:line="222" w:lineRule="auto"/>
              <w:ind w:left="198"/>
              <w:rPr>
                <w:color w:val="auto"/>
                <w:sz w:val="24"/>
                <w:szCs w:val="24"/>
                <w:highlight w:val="none"/>
              </w:rPr>
            </w:pPr>
            <w:r>
              <w:rPr>
                <w:color w:val="auto"/>
                <w:spacing w:val="-9"/>
                <w:sz w:val="24"/>
                <w:szCs w:val="24"/>
                <w:highlight w:val="none"/>
              </w:rPr>
              <w:t>型号</w:t>
            </w:r>
          </w:p>
          <w:p w14:paraId="4CF7DC69">
            <w:pPr>
              <w:pStyle w:val="20"/>
              <w:spacing w:before="24" w:line="220" w:lineRule="auto"/>
              <w:ind w:left="192"/>
              <w:rPr>
                <w:color w:val="auto"/>
                <w:sz w:val="24"/>
                <w:szCs w:val="24"/>
                <w:highlight w:val="none"/>
              </w:rPr>
            </w:pPr>
            <w:r>
              <w:rPr>
                <w:color w:val="auto"/>
                <w:spacing w:val="-6"/>
                <w:sz w:val="24"/>
                <w:szCs w:val="24"/>
                <w:highlight w:val="none"/>
              </w:rPr>
              <w:t>规格</w:t>
            </w:r>
          </w:p>
        </w:tc>
        <w:tc>
          <w:tcPr>
            <w:tcW w:w="708" w:type="dxa"/>
            <w:vAlign w:val="top"/>
          </w:tcPr>
          <w:p w14:paraId="56812DBC">
            <w:pPr>
              <w:pStyle w:val="20"/>
              <w:spacing w:before="258" w:line="220" w:lineRule="auto"/>
              <w:ind w:left="122"/>
              <w:rPr>
                <w:color w:val="auto"/>
                <w:sz w:val="24"/>
                <w:szCs w:val="24"/>
                <w:highlight w:val="none"/>
              </w:rPr>
            </w:pPr>
            <w:r>
              <w:rPr>
                <w:color w:val="auto"/>
                <w:spacing w:val="-6"/>
                <w:sz w:val="24"/>
                <w:szCs w:val="24"/>
                <w:highlight w:val="none"/>
              </w:rPr>
              <w:t>数量</w:t>
            </w:r>
          </w:p>
        </w:tc>
        <w:tc>
          <w:tcPr>
            <w:tcW w:w="709" w:type="dxa"/>
            <w:vAlign w:val="top"/>
          </w:tcPr>
          <w:p w14:paraId="4DA06625">
            <w:pPr>
              <w:pStyle w:val="20"/>
              <w:spacing w:before="102" w:line="221" w:lineRule="auto"/>
              <w:ind w:left="143"/>
              <w:rPr>
                <w:color w:val="auto"/>
                <w:sz w:val="24"/>
                <w:szCs w:val="24"/>
                <w:highlight w:val="none"/>
              </w:rPr>
            </w:pPr>
            <w:r>
              <w:rPr>
                <w:color w:val="auto"/>
                <w:spacing w:val="-17"/>
                <w:sz w:val="24"/>
                <w:szCs w:val="24"/>
                <w:highlight w:val="none"/>
              </w:rPr>
              <w:t>国别</w:t>
            </w:r>
          </w:p>
          <w:p w14:paraId="58C892BF">
            <w:pPr>
              <w:pStyle w:val="20"/>
              <w:spacing w:before="25" w:line="220" w:lineRule="auto"/>
              <w:ind w:left="120"/>
              <w:rPr>
                <w:color w:val="auto"/>
                <w:sz w:val="24"/>
                <w:szCs w:val="24"/>
                <w:highlight w:val="none"/>
              </w:rPr>
            </w:pPr>
            <w:r>
              <w:rPr>
                <w:color w:val="auto"/>
                <w:spacing w:val="-5"/>
                <w:sz w:val="24"/>
                <w:szCs w:val="24"/>
                <w:highlight w:val="none"/>
              </w:rPr>
              <w:t>产地</w:t>
            </w:r>
          </w:p>
        </w:tc>
        <w:tc>
          <w:tcPr>
            <w:tcW w:w="1134" w:type="dxa"/>
            <w:vAlign w:val="top"/>
          </w:tcPr>
          <w:p w14:paraId="2172CE25">
            <w:pPr>
              <w:pStyle w:val="20"/>
              <w:spacing w:before="102" w:line="242" w:lineRule="auto"/>
              <w:ind w:left="452" w:right="205" w:hanging="239"/>
              <w:rPr>
                <w:color w:val="auto"/>
                <w:sz w:val="24"/>
                <w:szCs w:val="24"/>
                <w:highlight w:val="none"/>
              </w:rPr>
            </w:pPr>
            <w:r>
              <w:rPr>
                <w:color w:val="auto"/>
                <w:spacing w:val="-4"/>
                <w:sz w:val="24"/>
                <w:szCs w:val="24"/>
                <w:highlight w:val="none"/>
              </w:rPr>
              <w:t>制造年</w:t>
            </w:r>
            <w:r>
              <w:rPr>
                <w:color w:val="auto"/>
                <w:sz w:val="24"/>
                <w:szCs w:val="24"/>
                <w:highlight w:val="none"/>
              </w:rPr>
              <w:t>份</w:t>
            </w:r>
          </w:p>
        </w:tc>
        <w:tc>
          <w:tcPr>
            <w:tcW w:w="1275" w:type="dxa"/>
            <w:vAlign w:val="top"/>
          </w:tcPr>
          <w:p w14:paraId="213B04A3">
            <w:pPr>
              <w:pStyle w:val="20"/>
              <w:spacing w:before="102" w:line="220" w:lineRule="auto"/>
              <w:ind w:left="312"/>
              <w:rPr>
                <w:color w:val="auto"/>
                <w:sz w:val="24"/>
                <w:szCs w:val="24"/>
                <w:highlight w:val="none"/>
              </w:rPr>
            </w:pPr>
            <w:r>
              <w:rPr>
                <w:color w:val="auto"/>
                <w:spacing w:val="-12"/>
                <w:sz w:val="24"/>
                <w:szCs w:val="24"/>
                <w:highlight w:val="none"/>
              </w:rPr>
              <w:t>已使用</w:t>
            </w:r>
          </w:p>
          <w:p w14:paraId="21133709">
            <w:pPr>
              <w:pStyle w:val="20"/>
              <w:spacing w:before="26" w:line="220" w:lineRule="auto"/>
              <w:ind w:left="304"/>
              <w:rPr>
                <w:color w:val="auto"/>
                <w:sz w:val="24"/>
                <w:szCs w:val="24"/>
                <w:highlight w:val="none"/>
              </w:rPr>
            </w:pPr>
            <w:r>
              <w:rPr>
                <w:color w:val="auto"/>
                <w:spacing w:val="-10"/>
                <w:sz w:val="24"/>
                <w:szCs w:val="24"/>
                <w:highlight w:val="none"/>
              </w:rPr>
              <w:t>台时数</w:t>
            </w:r>
          </w:p>
        </w:tc>
        <w:tc>
          <w:tcPr>
            <w:tcW w:w="1134" w:type="dxa"/>
            <w:vAlign w:val="top"/>
          </w:tcPr>
          <w:p w14:paraId="6C4117C9">
            <w:pPr>
              <w:pStyle w:val="20"/>
              <w:spacing w:before="258" w:line="222" w:lineRule="auto"/>
              <w:ind w:left="337"/>
              <w:rPr>
                <w:color w:val="auto"/>
                <w:sz w:val="24"/>
                <w:szCs w:val="24"/>
                <w:highlight w:val="none"/>
              </w:rPr>
            </w:pPr>
            <w:r>
              <w:rPr>
                <w:color w:val="auto"/>
                <w:spacing w:val="-6"/>
                <w:sz w:val="24"/>
                <w:szCs w:val="24"/>
                <w:highlight w:val="none"/>
              </w:rPr>
              <w:t>用途</w:t>
            </w:r>
          </w:p>
        </w:tc>
        <w:tc>
          <w:tcPr>
            <w:tcW w:w="1563" w:type="dxa"/>
            <w:vAlign w:val="top"/>
          </w:tcPr>
          <w:p w14:paraId="58F8CCD2">
            <w:pPr>
              <w:pStyle w:val="20"/>
              <w:spacing w:before="258" w:line="222" w:lineRule="auto"/>
              <w:ind w:left="551"/>
              <w:rPr>
                <w:color w:val="auto"/>
                <w:sz w:val="24"/>
                <w:szCs w:val="24"/>
                <w:highlight w:val="none"/>
              </w:rPr>
            </w:pPr>
            <w:r>
              <w:rPr>
                <w:color w:val="auto"/>
                <w:spacing w:val="-7"/>
                <w:sz w:val="24"/>
                <w:szCs w:val="24"/>
                <w:highlight w:val="none"/>
              </w:rPr>
              <w:t>备注</w:t>
            </w:r>
          </w:p>
        </w:tc>
      </w:tr>
      <w:tr w14:paraId="52159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5" w:type="dxa"/>
            <w:vAlign w:val="top"/>
          </w:tcPr>
          <w:p w14:paraId="49170522">
            <w:pPr>
              <w:rPr>
                <w:rFonts w:ascii="Arial"/>
                <w:color w:val="auto"/>
                <w:sz w:val="21"/>
                <w:highlight w:val="none"/>
              </w:rPr>
            </w:pPr>
          </w:p>
        </w:tc>
        <w:tc>
          <w:tcPr>
            <w:tcW w:w="1222" w:type="dxa"/>
            <w:vAlign w:val="top"/>
          </w:tcPr>
          <w:p w14:paraId="1EE3FDF5">
            <w:pPr>
              <w:rPr>
                <w:rFonts w:ascii="Arial"/>
                <w:color w:val="auto"/>
                <w:sz w:val="21"/>
                <w:highlight w:val="none"/>
              </w:rPr>
            </w:pPr>
          </w:p>
        </w:tc>
        <w:tc>
          <w:tcPr>
            <w:tcW w:w="851" w:type="dxa"/>
            <w:vAlign w:val="top"/>
          </w:tcPr>
          <w:p w14:paraId="08707E30">
            <w:pPr>
              <w:rPr>
                <w:rFonts w:ascii="Arial"/>
                <w:color w:val="auto"/>
                <w:sz w:val="21"/>
                <w:highlight w:val="none"/>
              </w:rPr>
            </w:pPr>
          </w:p>
        </w:tc>
        <w:tc>
          <w:tcPr>
            <w:tcW w:w="708" w:type="dxa"/>
            <w:vAlign w:val="top"/>
          </w:tcPr>
          <w:p w14:paraId="4C0147B5">
            <w:pPr>
              <w:rPr>
                <w:rFonts w:ascii="Arial"/>
                <w:color w:val="auto"/>
                <w:sz w:val="21"/>
                <w:highlight w:val="none"/>
              </w:rPr>
            </w:pPr>
          </w:p>
        </w:tc>
        <w:tc>
          <w:tcPr>
            <w:tcW w:w="709" w:type="dxa"/>
            <w:vAlign w:val="top"/>
          </w:tcPr>
          <w:p w14:paraId="257BA2DA">
            <w:pPr>
              <w:rPr>
                <w:rFonts w:ascii="Arial"/>
                <w:color w:val="auto"/>
                <w:sz w:val="21"/>
                <w:highlight w:val="none"/>
              </w:rPr>
            </w:pPr>
          </w:p>
        </w:tc>
        <w:tc>
          <w:tcPr>
            <w:tcW w:w="1134" w:type="dxa"/>
            <w:vAlign w:val="top"/>
          </w:tcPr>
          <w:p w14:paraId="628BACDE">
            <w:pPr>
              <w:rPr>
                <w:rFonts w:ascii="Arial"/>
                <w:color w:val="auto"/>
                <w:sz w:val="21"/>
                <w:highlight w:val="none"/>
              </w:rPr>
            </w:pPr>
          </w:p>
        </w:tc>
        <w:tc>
          <w:tcPr>
            <w:tcW w:w="1275" w:type="dxa"/>
            <w:vAlign w:val="top"/>
          </w:tcPr>
          <w:p w14:paraId="3643CD3B">
            <w:pPr>
              <w:rPr>
                <w:rFonts w:ascii="Arial"/>
                <w:color w:val="auto"/>
                <w:sz w:val="21"/>
                <w:highlight w:val="none"/>
              </w:rPr>
            </w:pPr>
          </w:p>
        </w:tc>
        <w:tc>
          <w:tcPr>
            <w:tcW w:w="1134" w:type="dxa"/>
            <w:vAlign w:val="top"/>
          </w:tcPr>
          <w:p w14:paraId="0B2BC6E2">
            <w:pPr>
              <w:rPr>
                <w:rFonts w:ascii="Arial"/>
                <w:color w:val="auto"/>
                <w:sz w:val="21"/>
                <w:highlight w:val="none"/>
              </w:rPr>
            </w:pPr>
          </w:p>
        </w:tc>
        <w:tc>
          <w:tcPr>
            <w:tcW w:w="1563" w:type="dxa"/>
            <w:vAlign w:val="top"/>
          </w:tcPr>
          <w:p w14:paraId="49FD48A6">
            <w:pPr>
              <w:rPr>
                <w:rFonts w:ascii="Arial"/>
                <w:color w:val="auto"/>
                <w:sz w:val="21"/>
                <w:highlight w:val="none"/>
              </w:rPr>
            </w:pPr>
          </w:p>
        </w:tc>
      </w:tr>
      <w:tr w14:paraId="3B640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5" w:type="dxa"/>
            <w:vAlign w:val="top"/>
          </w:tcPr>
          <w:p w14:paraId="606D8F51">
            <w:pPr>
              <w:rPr>
                <w:rFonts w:ascii="Arial"/>
                <w:color w:val="auto"/>
                <w:sz w:val="21"/>
                <w:highlight w:val="none"/>
              </w:rPr>
            </w:pPr>
          </w:p>
        </w:tc>
        <w:tc>
          <w:tcPr>
            <w:tcW w:w="1222" w:type="dxa"/>
            <w:vAlign w:val="top"/>
          </w:tcPr>
          <w:p w14:paraId="18E15F3B">
            <w:pPr>
              <w:rPr>
                <w:rFonts w:ascii="Arial"/>
                <w:color w:val="auto"/>
                <w:sz w:val="21"/>
                <w:highlight w:val="none"/>
              </w:rPr>
            </w:pPr>
          </w:p>
        </w:tc>
        <w:tc>
          <w:tcPr>
            <w:tcW w:w="851" w:type="dxa"/>
            <w:vAlign w:val="top"/>
          </w:tcPr>
          <w:p w14:paraId="5F2B8FED">
            <w:pPr>
              <w:rPr>
                <w:rFonts w:ascii="Arial"/>
                <w:color w:val="auto"/>
                <w:sz w:val="21"/>
                <w:highlight w:val="none"/>
              </w:rPr>
            </w:pPr>
          </w:p>
        </w:tc>
        <w:tc>
          <w:tcPr>
            <w:tcW w:w="708" w:type="dxa"/>
            <w:vAlign w:val="top"/>
          </w:tcPr>
          <w:p w14:paraId="4198282B">
            <w:pPr>
              <w:rPr>
                <w:rFonts w:ascii="Arial"/>
                <w:color w:val="auto"/>
                <w:sz w:val="21"/>
                <w:highlight w:val="none"/>
              </w:rPr>
            </w:pPr>
          </w:p>
        </w:tc>
        <w:tc>
          <w:tcPr>
            <w:tcW w:w="709" w:type="dxa"/>
            <w:vAlign w:val="top"/>
          </w:tcPr>
          <w:p w14:paraId="04439374">
            <w:pPr>
              <w:rPr>
                <w:rFonts w:ascii="Arial"/>
                <w:color w:val="auto"/>
                <w:sz w:val="21"/>
                <w:highlight w:val="none"/>
              </w:rPr>
            </w:pPr>
          </w:p>
        </w:tc>
        <w:tc>
          <w:tcPr>
            <w:tcW w:w="1134" w:type="dxa"/>
            <w:vAlign w:val="top"/>
          </w:tcPr>
          <w:p w14:paraId="215AC917">
            <w:pPr>
              <w:rPr>
                <w:rFonts w:ascii="Arial"/>
                <w:color w:val="auto"/>
                <w:sz w:val="21"/>
                <w:highlight w:val="none"/>
              </w:rPr>
            </w:pPr>
          </w:p>
        </w:tc>
        <w:tc>
          <w:tcPr>
            <w:tcW w:w="1275" w:type="dxa"/>
            <w:vAlign w:val="top"/>
          </w:tcPr>
          <w:p w14:paraId="4305BD16">
            <w:pPr>
              <w:rPr>
                <w:rFonts w:ascii="Arial"/>
                <w:color w:val="auto"/>
                <w:sz w:val="21"/>
                <w:highlight w:val="none"/>
              </w:rPr>
            </w:pPr>
          </w:p>
        </w:tc>
        <w:tc>
          <w:tcPr>
            <w:tcW w:w="1134" w:type="dxa"/>
            <w:vAlign w:val="top"/>
          </w:tcPr>
          <w:p w14:paraId="0A3B60A4">
            <w:pPr>
              <w:rPr>
                <w:rFonts w:ascii="Arial"/>
                <w:color w:val="auto"/>
                <w:sz w:val="21"/>
                <w:highlight w:val="none"/>
              </w:rPr>
            </w:pPr>
          </w:p>
        </w:tc>
        <w:tc>
          <w:tcPr>
            <w:tcW w:w="1563" w:type="dxa"/>
            <w:vAlign w:val="top"/>
          </w:tcPr>
          <w:p w14:paraId="0A4D3038">
            <w:pPr>
              <w:rPr>
                <w:rFonts w:ascii="Arial"/>
                <w:color w:val="auto"/>
                <w:sz w:val="21"/>
                <w:highlight w:val="none"/>
              </w:rPr>
            </w:pPr>
          </w:p>
        </w:tc>
      </w:tr>
      <w:tr w14:paraId="1E2F1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65" w:type="dxa"/>
            <w:vAlign w:val="top"/>
          </w:tcPr>
          <w:p w14:paraId="30CF65A9">
            <w:pPr>
              <w:rPr>
                <w:rFonts w:ascii="Arial"/>
                <w:color w:val="auto"/>
                <w:sz w:val="21"/>
                <w:highlight w:val="none"/>
              </w:rPr>
            </w:pPr>
          </w:p>
        </w:tc>
        <w:tc>
          <w:tcPr>
            <w:tcW w:w="1222" w:type="dxa"/>
            <w:vAlign w:val="top"/>
          </w:tcPr>
          <w:p w14:paraId="02D8CDB8">
            <w:pPr>
              <w:rPr>
                <w:rFonts w:ascii="Arial"/>
                <w:color w:val="auto"/>
                <w:sz w:val="21"/>
                <w:highlight w:val="none"/>
              </w:rPr>
            </w:pPr>
          </w:p>
        </w:tc>
        <w:tc>
          <w:tcPr>
            <w:tcW w:w="851" w:type="dxa"/>
            <w:vAlign w:val="top"/>
          </w:tcPr>
          <w:p w14:paraId="6FB8182D">
            <w:pPr>
              <w:rPr>
                <w:rFonts w:ascii="Arial"/>
                <w:color w:val="auto"/>
                <w:sz w:val="21"/>
                <w:highlight w:val="none"/>
              </w:rPr>
            </w:pPr>
          </w:p>
        </w:tc>
        <w:tc>
          <w:tcPr>
            <w:tcW w:w="708" w:type="dxa"/>
            <w:vAlign w:val="top"/>
          </w:tcPr>
          <w:p w14:paraId="779A9C34">
            <w:pPr>
              <w:rPr>
                <w:rFonts w:ascii="Arial"/>
                <w:color w:val="auto"/>
                <w:sz w:val="21"/>
                <w:highlight w:val="none"/>
              </w:rPr>
            </w:pPr>
          </w:p>
        </w:tc>
        <w:tc>
          <w:tcPr>
            <w:tcW w:w="709" w:type="dxa"/>
            <w:vAlign w:val="top"/>
          </w:tcPr>
          <w:p w14:paraId="4593AF5C">
            <w:pPr>
              <w:rPr>
                <w:rFonts w:ascii="Arial"/>
                <w:color w:val="auto"/>
                <w:sz w:val="21"/>
                <w:highlight w:val="none"/>
              </w:rPr>
            </w:pPr>
          </w:p>
        </w:tc>
        <w:tc>
          <w:tcPr>
            <w:tcW w:w="1134" w:type="dxa"/>
            <w:vAlign w:val="top"/>
          </w:tcPr>
          <w:p w14:paraId="29894BF6">
            <w:pPr>
              <w:rPr>
                <w:rFonts w:ascii="Arial"/>
                <w:color w:val="auto"/>
                <w:sz w:val="21"/>
                <w:highlight w:val="none"/>
              </w:rPr>
            </w:pPr>
          </w:p>
        </w:tc>
        <w:tc>
          <w:tcPr>
            <w:tcW w:w="1275" w:type="dxa"/>
            <w:vAlign w:val="top"/>
          </w:tcPr>
          <w:p w14:paraId="541E3C59">
            <w:pPr>
              <w:rPr>
                <w:rFonts w:ascii="Arial"/>
                <w:color w:val="auto"/>
                <w:sz w:val="21"/>
                <w:highlight w:val="none"/>
              </w:rPr>
            </w:pPr>
          </w:p>
        </w:tc>
        <w:tc>
          <w:tcPr>
            <w:tcW w:w="1134" w:type="dxa"/>
            <w:vAlign w:val="top"/>
          </w:tcPr>
          <w:p w14:paraId="0BD98A79">
            <w:pPr>
              <w:rPr>
                <w:rFonts w:ascii="Arial"/>
                <w:color w:val="auto"/>
                <w:sz w:val="21"/>
                <w:highlight w:val="none"/>
              </w:rPr>
            </w:pPr>
          </w:p>
        </w:tc>
        <w:tc>
          <w:tcPr>
            <w:tcW w:w="1563" w:type="dxa"/>
            <w:vAlign w:val="top"/>
          </w:tcPr>
          <w:p w14:paraId="12C5AB8B">
            <w:pPr>
              <w:rPr>
                <w:rFonts w:ascii="Arial"/>
                <w:color w:val="auto"/>
                <w:sz w:val="21"/>
                <w:highlight w:val="none"/>
              </w:rPr>
            </w:pPr>
          </w:p>
        </w:tc>
      </w:tr>
    </w:tbl>
    <w:p w14:paraId="58F89629">
      <w:pPr>
        <w:rPr>
          <w:rFonts w:ascii="Arial"/>
          <w:color w:val="auto"/>
          <w:sz w:val="21"/>
          <w:highlight w:val="none"/>
        </w:rPr>
      </w:pPr>
    </w:p>
    <w:p w14:paraId="42C6CC37">
      <w:pPr>
        <w:rPr>
          <w:rFonts w:ascii="Arial" w:hAnsi="Arial" w:eastAsia="Arial" w:cs="Arial"/>
          <w:color w:val="auto"/>
          <w:sz w:val="21"/>
          <w:szCs w:val="21"/>
          <w:highlight w:val="none"/>
        </w:rPr>
        <w:sectPr>
          <w:headerReference r:id="rId60" w:type="default"/>
          <w:footerReference r:id="rId61" w:type="default"/>
          <w:pgSz w:w="11910" w:h="16840"/>
          <w:pgMar w:top="1015" w:right="1182" w:bottom="911" w:left="1361" w:header="694" w:footer="675" w:gutter="0"/>
          <w:cols w:space="720" w:num="1"/>
        </w:sectPr>
      </w:pPr>
    </w:p>
    <w:p w14:paraId="683D5CA5">
      <w:pPr>
        <w:spacing w:line="281" w:lineRule="auto"/>
        <w:rPr>
          <w:rFonts w:ascii="Arial"/>
          <w:color w:val="auto"/>
          <w:sz w:val="21"/>
          <w:highlight w:val="none"/>
        </w:rPr>
      </w:pPr>
    </w:p>
    <w:p w14:paraId="21105267">
      <w:pPr>
        <w:pStyle w:val="6"/>
        <w:spacing w:before="78" w:line="219" w:lineRule="auto"/>
        <w:ind w:left="380"/>
        <w:rPr>
          <w:color w:val="auto"/>
          <w:sz w:val="24"/>
          <w:szCs w:val="24"/>
          <w:highlight w:val="none"/>
        </w:rPr>
      </w:pPr>
      <w:r>
        <w:rPr>
          <w:color w:val="auto"/>
          <w:spacing w:val="-3"/>
          <w:sz w:val="24"/>
          <w:szCs w:val="24"/>
          <w:highlight w:val="none"/>
        </w:rPr>
        <w:t>附表三：劳动力计划表</w:t>
      </w:r>
    </w:p>
    <w:p w14:paraId="16F0863B">
      <w:pPr>
        <w:spacing w:line="257" w:lineRule="auto"/>
        <w:rPr>
          <w:rFonts w:ascii="Arial"/>
          <w:color w:val="auto"/>
          <w:sz w:val="21"/>
          <w:highlight w:val="none"/>
        </w:rPr>
      </w:pPr>
    </w:p>
    <w:p w14:paraId="3C5F8BEF">
      <w:pPr>
        <w:pStyle w:val="6"/>
        <w:spacing w:before="78" w:line="212" w:lineRule="auto"/>
        <w:ind w:left="364"/>
        <w:rPr>
          <w:color w:val="auto"/>
          <w:sz w:val="24"/>
          <w:szCs w:val="24"/>
          <w:highlight w:val="none"/>
        </w:rPr>
      </w:pPr>
      <w:r>
        <w:rPr>
          <w:color w:val="auto"/>
          <w:sz w:val="24"/>
          <w:szCs w:val="24"/>
          <w:highlight w:val="none"/>
        </w:rPr>
        <w:t>单位：人</w:t>
      </w:r>
    </w:p>
    <w:tbl>
      <w:tblPr>
        <w:tblStyle w:val="19"/>
        <w:tblW w:w="9363" w:type="dxa"/>
        <w:tblInd w:w="3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8"/>
        <w:gridCol w:w="961"/>
        <w:gridCol w:w="1256"/>
        <w:gridCol w:w="1257"/>
        <w:gridCol w:w="1256"/>
        <w:gridCol w:w="1257"/>
        <w:gridCol w:w="1256"/>
        <w:gridCol w:w="1262"/>
      </w:tblGrid>
      <w:tr w14:paraId="4A37A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858" w:type="dxa"/>
            <w:vAlign w:val="top"/>
          </w:tcPr>
          <w:p w14:paraId="43345B42">
            <w:pPr>
              <w:pStyle w:val="20"/>
              <w:spacing w:before="109" w:line="221" w:lineRule="auto"/>
              <w:ind w:left="197"/>
              <w:rPr>
                <w:color w:val="auto"/>
                <w:sz w:val="24"/>
                <w:szCs w:val="24"/>
                <w:highlight w:val="none"/>
              </w:rPr>
            </w:pPr>
            <w:r>
              <w:rPr>
                <w:color w:val="auto"/>
                <w:spacing w:val="-7"/>
                <w:sz w:val="24"/>
                <w:szCs w:val="24"/>
                <w:highlight w:val="none"/>
              </w:rPr>
              <w:t>工种</w:t>
            </w:r>
          </w:p>
        </w:tc>
        <w:tc>
          <w:tcPr>
            <w:tcW w:w="8505" w:type="dxa"/>
            <w:gridSpan w:val="7"/>
            <w:vAlign w:val="top"/>
          </w:tcPr>
          <w:p w14:paraId="7A0F213B">
            <w:pPr>
              <w:pStyle w:val="20"/>
              <w:spacing w:before="110" w:line="220" w:lineRule="auto"/>
              <w:ind w:left="2578"/>
              <w:rPr>
                <w:color w:val="auto"/>
                <w:sz w:val="24"/>
                <w:szCs w:val="24"/>
                <w:highlight w:val="none"/>
              </w:rPr>
            </w:pPr>
            <w:r>
              <w:rPr>
                <w:color w:val="auto"/>
                <w:spacing w:val="-1"/>
                <w:sz w:val="24"/>
                <w:szCs w:val="24"/>
                <w:highlight w:val="none"/>
              </w:rPr>
              <w:t>按工程施工阶段投入劳动力情况</w:t>
            </w:r>
          </w:p>
        </w:tc>
      </w:tr>
      <w:tr w14:paraId="24826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858" w:type="dxa"/>
            <w:vAlign w:val="top"/>
          </w:tcPr>
          <w:p w14:paraId="62E1F327">
            <w:pPr>
              <w:rPr>
                <w:rFonts w:ascii="Arial"/>
                <w:color w:val="auto"/>
                <w:sz w:val="21"/>
                <w:highlight w:val="none"/>
              </w:rPr>
            </w:pPr>
          </w:p>
        </w:tc>
        <w:tc>
          <w:tcPr>
            <w:tcW w:w="961" w:type="dxa"/>
            <w:vAlign w:val="top"/>
          </w:tcPr>
          <w:p w14:paraId="081B4A77">
            <w:pPr>
              <w:rPr>
                <w:rFonts w:ascii="Arial"/>
                <w:color w:val="auto"/>
                <w:sz w:val="21"/>
                <w:highlight w:val="none"/>
              </w:rPr>
            </w:pPr>
          </w:p>
        </w:tc>
        <w:tc>
          <w:tcPr>
            <w:tcW w:w="1256" w:type="dxa"/>
            <w:vAlign w:val="top"/>
          </w:tcPr>
          <w:p w14:paraId="363E8294">
            <w:pPr>
              <w:rPr>
                <w:rFonts w:ascii="Arial"/>
                <w:color w:val="auto"/>
                <w:sz w:val="21"/>
                <w:highlight w:val="none"/>
              </w:rPr>
            </w:pPr>
          </w:p>
        </w:tc>
        <w:tc>
          <w:tcPr>
            <w:tcW w:w="1257" w:type="dxa"/>
            <w:vAlign w:val="top"/>
          </w:tcPr>
          <w:p w14:paraId="7C93A33C">
            <w:pPr>
              <w:rPr>
                <w:rFonts w:ascii="Arial"/>
                <w:color w:val="auto"/>
                <w:sz w:val="21"/>
                <w:highlight w:val="none"/>
              </w:rPr>
            </w:pPr>
          </w:p>
        </w:tc>
        <w:tc>
          <w:tcPr>
            <w:tcW w:w="1256" w:type="dxa"/>
            <w:vAlign w:val="top"/>
          </w:tcPr>
          <w:p w14:paraId="7D6F92A3">
            <w:pPr>
              <w:rPr>
                <w:rFonts w:ascii="Arial"/>
                <w:color w:val="auto"/>
                <w:sz w:val="21"/>
                <w:highlight w:val="none"/>
              </w:rPr>
            </w:pPr>
          </w:p>
        </w:tc>
        <w:tc>
          <w:tcPr>
            <w:tcW w:w="1257" w:type="dxa"/>
            <w:vAlign w:val="top"/>
          </w:tcPr>
          <w:p w14:paraId="19F477CC">
            <w:pPr>
              <w:rPr>
                <w:rFonts w:ascii="Arial"/>
                <w:color w:val="auto"/>
                <w:sz w:val="21"/>
                <w:highlight w:val="none"/>
              </w:rPr>
            </w:pPr>
          </w:p>
        </w:tc>
        <w:tc>
          <w:tcPr>
            <w:tcW w:w="1256" w:type="dxa"/>
            <w:vAlign w:val="top"/>
          </w:tcPr>
          <w:p w14:paraId="0DE7FB12">
            <w:pPr>
              <w:rPr>
                <w:rFonts w:ascii="Arial"/>
                <w:color w:val="auto"/>
                <w:sz w:val="21"/>
                <w:highlight w:val="none"/>
              </w:rPr>
            </w:pPr>
          </w:p>
        </w:tc>
        <w:tc>
          <w:tcPr>
            <w:tcW w:w="1262" w:type="dxa"/>
            <w:vAlign w:val="top"/>
          </w:tcPr>
          <w:p w14:paraId="2146BA56">
            <w:pPr>
              <w:rPr>
                <w:rFonts w:ascii="Arial"/>
                <w:color w:val="auto"/>
                <w:sz w:val="21"/>
                <w:highlight w:val="none"/>
              </w:rPr>
            </w:pPr>
          </w:p>
        </w:tc>
      </w:tr>
      <w:tr w14:paraId="234C9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1" w:hRule="atLeast"/>
        </w:trPr>
        <w:tc>
          <w:tcPr>
            <w:tcW w:w="858" w:type="dxa"/>
            <w:vAlign w:val="top"/>
          </w:tcPr>
          <w:p w14:paraId="4FCD52AB">
            <w:pPr>
              <w:rPr>
                <w:rFonts w:ascii="Arial"/>
                <w:color w:val="auto"/>
                <w:sz w:val="21"/>
                <w:highlight w:val="none"/>
              </w:rPr>
            </w:pPr>
          </w:p>
        </w:tc>
        <w:tc>
          <w:tcPr>
            <w:tcW w:w="961" w:type="dxa"/>
            <w:vAlign w:val="top"/>
          </w:tcPr>
          <w:p w14:paraId="64B391D1">
            <w:pPr>
              <w:rPr>
                <w:rFonts w:ascii="Arial"/>
                <w:color w:val="auto"/>
                <w:sz w:val="21"/>
                <w:highlight w:val="none"/>
              </w:rPr>
            </w:pPr>
          </w:p>
        </w:tc>
        <w:tc>
          <w:tcPr>
            <w:tcW w:w="1256" w:type="dxa"/>
            <w:vAlign w:val="top"/>
          </w:tcPr>
          <w:p w14:paraId="41B37AE1">
            <w:pPr>
              <w:rPr>
                <w:rFonts w:ascii="Arial"/>
                <w:color w:val="auto"/>
                <w:sz w:val="21"/>
                <w:highlight w:val="none"/>
              </w:rPr>
            </w:pPr>
          </w:p>
        </w:tc>
        <w:tc>
          <w:tcPr>
            <w:tcW w:w="1257" w:type="dxa"/>
            <w:vAlign w:val="top"/>
          </w:tcPr>
          <w:p w14:paraId="0505335D">
            <w:pPr>
              <w:rPr>
                <w:rFonts w:ascii="Arial"/>
                <w:color w:val="auto"/>
                <w:sz w:val="21"/>
                <w:highlight w:val="none"/>
              </w:rPr>
            </w:pPr>
          </w:p>
        </w:tc>
        <w:tc>
          <w:tcPr>
            <w:tcW w:w="1256" w:type="dxa"/>
            <w:vAlign w:val="top"/>
          </w:tcPr>
          <w:p w14:paraId="2EA3F101">
            <w:pPr>
              <w:rPr>
                <w:rFonts w:ascii="Arial"/>
                <w:color w:val="auto"/>
                <w:sz w:val="21"/>
                <w:highlight w:val="none"/>
              </w:rPr>
            </w:pPr>
          </w:p>
        </w:tc>
        <w:tc>
          <w:tcPr>
            <w:tcW w:w="1257" w:type="dxa"/>
            <w:vAlign w:val="top"/>
          </w:tcPr>
          <w:p w14:paraId="0D329152">
            <w:pPr>
              <w:rPr>
                <w:rFonts w:ascii="Arial"/>
                <w:color w:val="auto"/>
                <w:sz w:val="21"/>
                <w:highlight w:val="none"/>
              </w:rPr>
            </w:pPr>
          </w:p>
        </w:tc>
        <w:tc>
          <w:tcPr>
            <w:tcW w:w="1256" w:type="dxa"/>
            <w:vAlign w:val="top"/>
          </w:tcPr>
          <w:p w14:paraId="31DB4081">
            <w:pPr>
              <w:rPr>
                <w:rFonts w:ascii="Arial"/>
                <w:color w:val="auto"/>
                <w:sz w:val="21"/>
                <w:highlight w:val="none"/>
              </w:rPr>
            </w:pPr>
          </w:p>
        </w:tc>
        <w:tc>
          <w:tcPr>
            <w:tcW w:w="1262" w:type="dxa"/>
            <w:vAlign w:val="top"/>
          </w:tcPr>
          <w:p w14:paraId="2E3893E6">
            <w:pPr>
              <w:rPr>
                <w:rFonts w:ascii="Arial"/>
                <w:color w:val="auto"/>
                <w:sz w:val="21"/>
                <w:highlight w:val="none"/>
              </w:rPr>
            </w:pPr>
          </w:p>
        </w:tc>
      </w:tr>
      <w:tr w14:paraId="0591E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858" w:type="dxa"/>
            <w:vAlign w:val="top"/>
          </w:tcPr>
          <w:p w14:paraId="37F5F6DB">
            <w:pPr>
              <w:rPr>
                <w:rFonts w:ascii="Arial"/>
                <w:color w:val="auto"/>
                <w:sz w:val="21"/>
                <w:highlight w:val="none"/>
              </w:rPr>
            </w:pPr>
          </w:p>
        </w:tc>
        <w:tc>
          <w:tcPr>
            <w:tcW w:w="961" w:type="dxa"/>
            <w:vAlign w:val="top"/>
          </w:tcPr>
          <w:p w14:paraId="44430571">
            <w:pPr>
              <w:rPr>
                <w:rFonts w:ascii="Arial"/>
                <w:color w:val="auto"/>
                <w:sz w:val="21"/>
                <w:highlight w:val="none"/>
              </w:rPr>
            </w:pPr>
          </w:p>
        </w:tc>
        <w:tc>
          <w:tcPr>
            <w:tcW w:w="1256" w:type="dxa"/>
            <w:vAlign w:val="top"/>
          </w:tcPr>
          <w:p w14:paraId="3769E413">
            <w:pPr>
              <w:rPr>
                <w:rFonts w:ascii="Arial"/>
                <w:color w:val="auto"/>
                <w:sz w:val="21"/>
                <w:highlight w:val="none"/>
              </w:rPr>
            </w:pPr>
          </w:p>
        </w:tc>
        <w:tc>
          <w:tcPr>
            <w:tcW w:w="1257" w:type="dxa"/>
            <w:vAlign w:val="top"/>
          </w:tcPr>
          <w:p w14:paraId="39A6AD28">
            <w:pPr>
              <w:rPr>
                <w:rFonts w:ascii="Arial"/>
                <w:color w:val="auto"/>
                <w:sz w:val="21"/>
                <w:highlight w:val="none"/>
              </w:rPr>
            </w:pPr>
          </w:p>
        </w:tc>
        <w:tc>
          <w:tcPr>
            <w:tcW w:w="1256" w:type="dxa"/>
            <w:vAlign w:val="top"/>
          </w:tcPr>
          <w:p w14:paraId="76E1C69E">
            <w:pPr>
              <w:rPr>
                <w:rFonts w:ascii="Arial"/>
                <w:color w:val="auto"/>
                <w:sz w:val="21"/>
                <w:highlight w:val="none"/>
              </w:rPr>
            </w:pPr>
          </w:p>
        </w:tc>
        <w:tc>
          <w:tcPr>
            <w:tcW w:w="1257" w:type="dxa"/>
            <w:vAlign w:val="top"/>
          </w:tcPr>
          <w:p w14:paraId="2D6A9A44">
            <w:pPr>
              <w:rPr>
                <w:rFonts w:ascii="Arial"/>
                <w:color w:val="auto"/>
                <w:sz w:val="21"/>
                <w:highlight w:val="none"/>
              </w:rPr>
            </w:pPr>
          </w:p>
        </w:tc>
        <w:tc>
          <w:tcPr>
            <w:tcW w:w="1256" w:type="dxa"/>
            <w:vAlign w:val="top"/>
          </w:tcPr>
          <w:p w14:paraId="20DB4029">
            <w:pPr>
              <w:rPr>
                <w:rFonts w:ascii="Arial"/>
                <w:color w:val="auto"/>
                <w:sz w:val="21"/>
                <w:highlight w:val="none"/>
              </w:rPr>
            </w:pPr>
          </w:p>
        </w:tc>
        <w:tc>
          <w:tcPr>
            <w:tcW w:w="1262" w:type="dxa"/>
            <w:vAlign w:val="top"/>
          </w:tcPr>
          <w:p w14:paraId="6BA6ACF4">
            <w:pPr>
              <w:rPr>
                <w:rFonts w:ascii="Arial"/>
                <w:color w:val="auto"/>
                <w:sz w:val="21"/>
                <w:highlight w:val="none"/>
              </w:rPr>
            </w:pPr>
          </w:p>
        </w:tc>
      </w:tr>
      <w:tr w14:paraId="69CE8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858" w:type="dxa"/>
            <w:vAlign w:val="top"/>
          </w:tcPr>
          <w:p w14:paraId="350170B1">
            <w:pPr>
              <w:rPr>
                <w:rFonts w:ascii="Arial"/>
                <w:color w:val="auto"/>
                <w:sz w:val="21"/>
                <w:highlight w:val="none"/>
              </w:rPr>
            </w:pPr>
          </w:p>
        </w:tc>
        <w:tc>
          <w:tcPr>
            <w:tcW w:w="961" w:type="dxa"/>
            <w:vAlign w:val="top"/>
          </w:tcPr>
          <w:p w14:paraId="04DFDDCD">
            <w:pPr>
              <w:rPr>
                <w:rFonts w:ascii="Arial"/>
                <w:color w:val="auto"/>
                <w:sz w:val="21"/>
                <w:highlight w:val="none"/>
              </w:rPr>
            </w:pPr>
          </w:p>
        </w:tc>
        <w:tc>
          <w:tcPr>
            <w:tcW w:w="1256" w:type="dxa"/>
            <w:vAlign w:val="top"/>
          </w:tcPr>
          <w:p w14:paraId="1552D403">
            <w:pPr>
              <w:rPr>
                <w:rFonts w:ascii="Arial"/>
                <w:color w:val="auto"/>
                <w:sz w:val="21"/>
                <w:highlight w:val="none"/>
              </w:rPr>
            </w:pPr>
          </w:p>
        </w:tc>
        <w:tc>
          <w:tcPr>
            <w:tcW w:w="1257" w:type="dxa"/>
            <w:vAlign w:val="top"/>
          </w:tcPr>
          <w:p w14:paraId="15C94E15">
            <w:pPr>
              <w:rPr>
                <w:rFonts w:ascii="Arial"/>
                <w:color w:val="auto"/>
                <w:sz w:val="21"/>
                <w:highlight w:val="none"/>
              </w:rPr>
            </w:pPr>
          </w:p>
        </w:tc>
        <w:tc>
          <w:tcPr>
            <w:tcW w:w="1256" w:type="dxa"/>
            <w:vAlign w:val="top"/>
          </w:tcPr>
          <w:p w14:paraId="64EC69B4">
            <w:pPr>
              <w:rPr>
                <w:rFonts w:ascii="Arial"/>
                <w:color w:val="auto"/>
                <w:sz w:val="21"/>
                <w:highlight w:val="none"/>
              </w:rPr>
            </w:pPr>
          </w:p>
        </w:tc>
        <w:tc>
          <w:tcPr>
            <w:tcW w:w="1257" w:type="dxa"/>
            <w:vAlign w:val="top"/>
          </w:tcPr>
          <w:p w14:paraId="14EDBBC1">
            <w:pPr>
              <w:rPr>
                <w:rFonts w:ascii="Arial"/>
                <w:color w:val="auto"/>
                <w:sz w:val="21"/>
                <w:highlight w:val="none"/>
              </w:rPr>
            </w:pPr>
          </w:p>
        </w:tc>
        <w:tc>
          <w:tcPr>
            <w:tcW w:w="1256" w:type="dxa"/>
            <w:vAlign w:val="top"/>
          </w:tcPr>
          <w:p w14:paraId="6A7D2EDF">
            <w:pPr>
              <w:rPr>
                <w:rFonts w:ascii="Arial"/>
                <w:color w:val="auto"/>
                <w:sz w:val="21"/>
                <w:highlight w:val="none"/>
              </w:rPr>
            </w:pPr>
          </w:p>
        </w:tc>
        <w:tc>
          <w:tcPr>
            <w:tcW w:w="1262" w:type="dxa"/>
            <w:vAlign w:val="top"/>
          </w:tcPr>
          <w:p w14:paraId="2AB6A9FA">
            <w:pPr>
              <w:rPr>
                <w:rFonts w:ascii="Arial"/>
                <w:color w:val="auto"/>
                <w:sz w:val="21"/>
                <w:highlight w:val="none"/>
              </w:rPr>
            </w:pPr>
          </w:p>
        </w:tc>
      </w:tr>
    </w:tbl>
    <w:p w14:paraId="32BB066D">
      <w:pPr>
        <w:spacing w:line="409" w:lineRule="auto"/>
        <w:rPr>
          <w:rFonts w:ascii="Arial"/>
          <w:color w:val="auto"/>
          <w:sz w:val="21"/>
          <w:highlight w:val="none"/>
        </w:rPr>
      </w:pPr>
    </w:p>
    <w:p w14:paraId="70E76D72">
      <w:pPr>
        <w:pStyle w:val="6"/>
        <w:spacing w:before="78" w:line="219" w:lineRule="auto"/>
        <w:ind w:left="380"/>
        <w:rPr>
          <w:color w:val="auto"/>
          <w:sz w:val="24"/>
          <w:szCs w:val="24"/>
          <w:highlight w:val="none"/>
        </w:rPr>
      </w:pPr>
      <w:r>
        <w:rPr>
          <w:color w:val="auto"/>
          <w:spacing w:val="-1"/>
          <w:sz w:val="24"/>
          <w:szCs w:val="24"/>
          <w:highlight w:val="none"/>
        </w:rPr>
        <w:t>附表四：计划开、竣工日期和施工进度计划（网络图或横道</w:t>
      </w:r>
      <w:r>
        <w:rPr>
          <w:color w:val="auto"/>
          <w:spacing w:val="-2"/>
          <w:sz w:val="24"/>
          <w:szCs w:val="24"/>
          <w:highlight w:val="none"/>
        </w:rPr>
        <w:t>图）</w:t>
      </w:r>
    </w:p>
    <w:p w14:paraId="7421A8EA">
      <w:pPr>
        <w:pStyle w:val="6"/>
        <w:spacing w:before="193" w:line="295" w:lineRule="auto"/>
        <w:ind w:left="353" w:right="351" w:firstLine="438"/>
        <w:rPr>
          <w:color w:val="auto"/>
          <w:sz w:val="24"/>
          <w:szCs w:val="24"/>
          <w:highlight w:val="none"/>
        </w:rPr>
      </w:pPr>
      <w:r>
        <w:rPr>
          <w:color w:val="auto"/>
          <w:sz w:val="24"/>
          <w:szCs w:val="24"/>
          <w:highlight w:val="none"/>
        </w:rPr>
        <w:t xml:space="preserve">1. </w:t>
      </w:r>
      <w:r>
        <w:rPr>
          <w:rFonts w:hint="eastAsia"/>
          <w:color w:val="auto"/>
          <w:sz w:val="24"/>
          <w:szCs w:val="24"/>
          <w:highlight w:val="none"/>
          <w:lang w:eastAsia="zh-CN"/>
        </w:rPr>
        <w:t>供应商</w:t>
      </w:r>
      <w:r>
        <w:rPr>
          <w:color w:val="auto"/>
          <w:sz w:val="24"/>
          <w:szCs w:val="24"/>
          <w:highlight w:val="none"/>
        </w:rPr>
        <w:t>应提交施工进度计划，说明按</w:t>
      </w:r>
      <w:r>
        <w:rPr>
          <w:rFonts w:hint="eastAsia"/>
          <w:color w:val="auto"/>
          <w:sz w:val="24"/>
          <w:szCs w:val="24"/>
          <w:highlight w:val="none"/>
          <w:lang w:eastAsia="zh-CN"/>
        </w:rPr>
        <w:t>采购文件</w:t>
      </w:r>
      <w:r>
        <w:rPr>
          <w:color w:val="auto"/>
          <w:sz w:val="24"/>
          <w:szCs w:val="24"/>
          <w:highlight w:val="none"/>
        </w:rPr>
        <w:t>要求的工期进行施工的各个关键日期。中标的</w:t>
      </w:r>
      <w:r>
        <w:rPr>
          <w:rFonts w:hint="eastAsia"/>
          <w:color w:val="auto"/>
          <w:sz w:val="24"/>
          <w:szCs w:val="24"/>
          <w:highlight w:val="none"/>
          <w:lang w:eastAsia="zh-CN"/>
        </w:rPr>
        <w:t>供应商</w:t>
      </w:r>
      <w:r>
        <w:rPr>
          <w:color w:val="auto"/>
          <w:sz w:val="24"/>
          <w:szCs w:val="24"/>
          <w:highlight w:val="none"/>
        </w:rPr>
        <w:t>还应按合同条件有关条款的要求提交</w:t>
      </w:r>
      <w:r>
        <w:rPr>
          <w:color w:val="auto"/>
          <w:spacing w:val="-1"/>
          <w:sz w:val="24"/>
          <w:szCs w:val="24"/>
          <w:highlight w:val="none"/>
        </w:rPr>
        <w:t>详细的施工进度计划。</w:t>
      </w:r>
    </w:p>
    <w:p w14:paraId="1C326CEB">
      <w:pPr>
        <w:pStyle w:val="6"/>
        <w:spacing w:before="193" w:line="295" w:lineRule="auto"/>
        <w:ind w:left="357" w:right="351" w:firstLine="420"/>
        <w:rPr>
          <w:color w:val="auto"/>
          <w:sz w:val="24"/>
          <w:szCs w:val="24"/>
          <w:highlight w:val="none"/>
        </w:rPr>
      </w:pPr>
      <w:r>
        <w:rPr>
          <w:color w:val="auto"/>
          <w:spacing w:val="1"/>
          <w:sz w:val="24"/>
          <w:szCs w:val="24"/>
          <w:highlight w:val="none"/>
        </w:rPr>
        <w:t>2. 施工进度计划可采用网络图（或横道图）表示，说</w:t>
      </w:r>
      <w:r>
        <w:rPr>
          <w:color w:val="auto"/>
          <w:sz w:val="24"/>
          <w:szCs w:val="24"/>
          <w:highlight w:val="none"/>
        </w:rPr>
        <w:t>明计划开工日期和各分项</w:t>
      </w:r>
      <w:r>
        <w:rPr>
          <w:color w:val="auto"/>
          <w:spacing w:val="-1"/>
          <w:sz w:val="24"/>
          <w:szCs w:val="24"/>
          <w:highlight w:val="none"/>
        </w:rPr>
        <w:t>工程各阶段的完工日期和分包合同签订的日期。</w:t>
      </w:r>
    </w:p>
    <w:p w14:paraId="1461E953">
      <w:pPr>
        <w:pStyle w:val="6"/>
        <w:spacing w:before="194" w:line="221" w:lineRule="auto"/>
        <w:ind w:left="779"/>
        <w:rPr>
          <w:color w:val="auto"/>
          <w:sz w:val="24"/>
          <w:szCs w:val="24"/>
          <w:highlight w:val="none"/>
        </w:rPr>
      </w:pPr>
      <w:r>
        <w:rPr>
          <w:color w:val="auto"/>
          <w:spacing w:val="-1"/>
          <w:sz w:val="24"/>
          <w:szCs w:val="24"/>
          <w:highlight w:val="none"/>
        </w:rPr>
        <w:t>3. 施工进度计划应与施工组织设计相适应。</w:t>
      </w:r>
    </w:p>
    <w:p w14:paraId="2BEB1289">
      <w:pPr>
        <w:rPr>
          <w:rStyle w:val="15"/>
          <w:rFonts w:hint="eastAsia" w:ascii="黑体" w:hAnsi="宋体" w:eastAsia="黑体" w:cs="宋体"/>
          <w:color w:val="auto"/>
          <w:kern w:val="0"/>
          <w:sz w:val="28"/>
          <w:lang w:val="en-US" w:bidi="zh-CN"/>
        </w:rPr>
      </w:pPr>
      <w:bookmarkStart w:id="38" w:name="_Toc28531"/>
      <w:bookmarkStart w:id="39" w:name="_Toc256000059"/>
      <w:bookmarkStart w:id="40" w:name="_Toc39866709"/>
      <w:r>
        <w:rPr>
          <w:rStyle w:val="15"/>
          <w:rFonts w:hint="eastAsia" w:ascii="黑体" w:hAnsi="宋体" w:eastAsia="黑体" w:cs="宋体"/>
          <w:color w:val="auto"/>
          <w:kern w:val="0"/>
          <w:sz w:val="28"/>
          <w:lang w:val="en-US" w:bidi="zh-CN"/>
        </w:rPr>
        <w:br w:type="page"/>
      </w:r>
    </w:p>
    <w:p w14:paraId="44B76B8A">
      <w:pPr>
        <w:pStyle w:val="46"/>
        <w:autoSpaceDE w:val="0"/>
        <w:autoSpaceDN w:val="0"/>
        <w:spacing w:before="238"/>
        <w:ind w:right="176"/>
        <w:jc w:val="center"/>
        <w:outlineLvl w:val="1"/>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en-US" w:bidi="zh-CN"/>
        </w:rPr>
        <w:t>十四</w:t>
      </w:r>
      <w:r>
        <w:rPr>
          <w:rStyle w:val="15"/>
          <w:rFonts w:hint="eastAsia" w:ascii="黑体" w:hAnsi="宋体" w:eastAsia="黑体" w:cs="宋体"/>
          <w:color w:val="auto"/>
          <w:kern w:val="0"/>
          <w:sz w:val="28"/>
          <w:lang w:val="zh-CN" w:bidi="zh-CN"/>
        </w:rPr>
        <w:t>、拟分包项目情况表</w:t>
      </w:r>
      <w:bookmarkEnd w:id="38"/>
      <w:bookmarkEnd w:id="39"/>
      <w:bookmarkEnd w:id="40"/>
    </w:p>
    <w:p w14:paraId="763E8187">
      <w:pPr>
        <w:pStyle w:val="46"/>
        <w:autoSpaceDE w:val="0"/>
        <w:autoSpaceDN w:val="0"/>
        <w:jc w:val="left"/>
        <w:rPr>
          <w:rStyle w:val="15"/>
          <w:rFonts w:ascii="黑体" w:hAnsi="宋体" w:eastAsia="宋体" w:cs="宋体"/>
          <w:color w:val="auto"/>
          <w:kern w:val="0"/>
          <w:sz w:val="20"/>
          <w:szCs w:val="24"/>
          <w:lang w:val="zh-CN" w:bidi="zh-CN"/>
        </w:rPr>
      </w:pPr>
    </w:p>
    <w:p w14:paraId="68ED9D43">
      <w:pPr>
        <w:pStyle w:val="46"/>
        <w:autoSpaceDE w:val="0"/>
        <w:autoSpaceDN w:val="0"/>
        <w:spacing w:before="9"/>
        <w:jc w:val="left"/>
        <w:rPr>
          <w:rStyle w:val="15"/>
          <w:rFonts w:ascii="黑体" w:hAnsi="宋体" w:eastAsia="宋体" w:cs="宋体"/>
          <w:color w:val="auto"/>
          <w:kern w:val="0"/>
          <w:sz w:val="14"/>
          <w:szCs w:val="24"/>
          <w:lang w:val="zh-CN" w:bidi="zh-CN"/>
        </w:rPr>
      </w:pPr>
    </w:p>
    <w:tbl>
      <w:tblPr>
        <w:tblStyle w:val="14"/>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90"/>
        <w:gridCol w:w="2456"/>
        <w:gridCol w:w="1865"/>
        <w:gridCol w:w="2583"/>
      </w:tblGrid>
      <w:tr w14:paraId="3B694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8" w:hRule="atLeast"/>
        </w:trPr>
        <w:tc>
          <w:tcPr>
            <w:tcW w:w="1990" w:type="dxa"/>
            <w:noWrap w:val="0"/>
            <w:vAlign w:val="top"/>
          </w:tcPr>
          <w:p w14:paraId="2AB82329">
            <w:pPr>
              <w:pStyle w:val="46"/>
              <w:autoSpaceDE w:val="0"/>
              <w:autoSpaceDN w:val="0"/>
              <w:spacing w:before="142"/>
              <w:ind w:left="153"/>
              <w:jc w:val="left"/>
              <w:rPr>
                <w:rStyle w:val="15"/>
                <w:rFonts w:ascii="宋体" w:hAnsi="宋体" w:eastAsia="宋体" w:cs="宋体"/>
                <w:color w:val="auto"/>
                <w:kern w:val="0"/>
                <w:sz w:val="22"/>
                <w:lang w:val="zh-CN" w:eastAsia="en-US" w:bidi="zh-CN"/>
              </w:rPr>
            </w:pPr>
            <w:r>
              <w:rPr>
                <w:rStyle w:val="15"/>
                <w:rFonts w:ascii="宋体" w:hAnsi="宋体" w:eastAsia="宋体" w:cs="宋体"/>
                <w:color w:val="auto"/>
                <w:kern w:val="0"/>
                <w:sz w:val="22"/>
                <w:lang w:val="zh-CN" w:eastAsia="en-US" w:bidi="zh-CN"/>
              </w:rPr>
              <w:t>拟分包的工程项目</w:t>
            </w:r>
          </w:p>
        </w:tc>
        <w:tc>
          <w:tcPr>
            <w:tcW w:w="2456" w:type="dxa"/>
            <w:noWrap w:val="0"/>
            <w:vAlign w:val="top"/>
          </w:tcPr>
          <w:p w14:paraId="6E8E92D7">
            <w:pPr>
              <w:pStyle w:val="46"/>
              <w:autoSpaceDE w:val="0"/>
              <w:autoSpaceDN w:val="0"/>
              <w:spacing w:before="142"/>
              <w:ind w:left="597"/>
              <w:jc w:val="left"/>
              <w:rPr>
                <w:rStyle w:val="15"/>
                <w:rFonts w:ascii="宋体" w:hAnsi="宋体" w:eastAsia="宋体" w:cs="宋体"/>
                <w:color w:val="auto"/>
                <w:kern w:val="0"/>
                <w:sz w:val="22"/>
                <w:lang w:val="zh-CN" w:eastAsia="en-US" w:bidi="zh-CN"/>
              </w:rPr>
            </w:pPr>
            <w:r>
              <w:rPr>
                <w:rStyle w:val="15"/>
                <w:rFonts w:ascii="宋体" w:hAnsi="宋体" w:eastAsia="宋体" w:cs="宋体"/>
                <w:color w:val="auto"/>
                <w:kern w:val="0"/>
                <w:sz w:val="22"/>
                <w:lang w:val="zh-CN" w:eastAsia="en-US" w:bidi="zh-CN"/>
              </w:rPr>
              <w:t>主要工程内容</w:t>
            </w:r>
          </w:p>
        </w:tc>
        <w:tc>
          <w:tcPr>
            <w:tcW w:w="1865" w:type="dxa"/>
            <w:noWrap w:val="0"/>
            <w:vAlign w:val="top"/>
          </w:tcPr>
          <w:p w14:paraId="2C603E1F">
            <w:pPr>
              <w:pStyle w:val="46"/>
              <w:autoSpaceDE w:val="0"/>
              <w:autoSpaceDN w:val="0"/>
              <w:spacing w:before="142"/>
              <w:ind w:left="107"/>
              <w:jc w:val="left"/>
              <w:rPr>
                <w:rStyle w:val="15"/>
                <w:rFonts w:ascii="宋体" w:hAnsi="宋体" w:eastAsia="宋体" w:cs="宋体"/>
                <w:color w:val="auto"/>
                <w:kern w:val="0"/>
                <w:sz w:val="22"/>
                <w:lang w:val="zh-CN" w:eastAsia="en-US" w:bidi="zh-CN"/>
              </w:rPr>
            </w:pPr>
            <w:r>
              <w:rPr>
                <w:rStyle w:val="15"/>
                <w:rFonts w:ascii="宋体" w:hAnsi="宋体" w:eastAsia="宋体" w:cs="宋体"/>
                <w:color w:val="auto"/>
                <w:kern w:val="0"/>
                <w:sz w:val="22"/>
                <w:lang w:val="zh-CN" w:eastAsia="en-US" w:bidi="zh-CN"/>
              </w:rPr>
              <w:t>预计造价（万元）</w:t>
            </w:r>
          </w:p>
        </w:tc>
        <w:tc>
          <w:tcPr>
            <w:tcW w:w="2583" w:type="dxa"/>
            <w:noWrap w:val="0"/>
            <w:vAlign w:val="top"/>
          </w:tcPr>
          <w:p w14:paraId="61B9CDFA">
            <w:pPr>
              <w:pStyle w:val="46"/>
              <w:autoSpaceDE w:val="0"/>
              <w:autoSpaceDN w:val="0"/>
              <w:spacing w:before="142"/>
              <w:ind w:left="1008" w:right="999"/>
              <w:jc w:val="center"/>
              <w:rPr>
                <w:rStyle w:val="15"/>
                <w:rFonts w:ascii="宋体" w:hAnsi="宋体" w:eastAsia="宋体" w:cs="宋体"/>
                <w:color w:val="auto"/>
                <w:kern w:val="0"/>
                <w:sz w:val="22"/>
                <w:lang w:val="zh-CN" w:eastAsia="en-US" w:bidi="zh-CN"/>
              </w:rPr>
            </w:pPr>
            <w:r>
              <w:rPr>
                <w:rStyle w:val="15"/>
                <w:rFonts w:ascii="宋体" w:hAnsi="宋体" w:eastAsia="宋体" w:cs="宋体"/>
                <w:color w:val="auto"/>
                <w:kern w:val="0"/>
                <w:sz w:val="22"/>
                <w:lang w:val="zh-CN" w:eastAsia="en-US" w:bidi="zh-CN"/>
              </w:rPr>
              <w:t>备 注</w:t>
            </w:r>
          </w:p>
        </w:tc>
      </w:tr>
      <w:tr w14:paraId="62029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990" w:type="dxa"/>
            <w:noWrap w:val="0"/>
            <w:vAlign w:val="top"/>
          </w:tcPr>
          <w:p w14:paraId="49A78A3A">
            <w:pPr>
              <w:pStyle w:val="46"/>
              <w:autoSpaceDE w:val="0"/>
              <w:autoSpaceDN w:val="0"/>
              <w:jc w:val="left"/>
              <w:rPr>
                <w:rStyle w:val="15"/>
                <w:rFonts w:ascii="Times New Roman" w:hAnsi="宋体" w:eastAsia="宋体" w:cs="宋体"/>
                <w:color w:val="auto"/>
                <w:kern w:val="0"/>
                <w:sz w:val="22"/>
                <w:lang w:val="zh-CN" w:eastAsia="en-US" w:bidi="zh-CN"/>
              </w:rPr>
            </w:pPr>
          </w:p>
        </w:tc>
        <w:tc>
          <w:tcPr>
            <w:tcW w:w="2456" w:type="dxa"/>
            <w:noWrap w:val="0"/>
            <w:vAlign w:val="top"/>
          </w:tcPr>
          <w:p w14:paraId="5B393C85">
            <w:pPr>
              <w:pStyle w:val="46"/>
              <w:autoSpaceDE w:val="0"/>
              <w:autoSpaceDN w:val="0"/>
              <w:jc w:val="left"/>
              <w:rPr>
                <w:rStyle w:val="15"/>
                <w:rFonts w:ascii="Times New Roman" w:hAnsi="宋体" w:eastAsia="宋体" w:cs="宋体"/>
                <w:color w:val="auto"/>
                <w:kern w:val="0"/>
                <w:sz w:val="22"/>
                <w:lang w:val="zh-CN" w:eastAsia="en-US" w:bidi="zh-CN"/>
              </w:rPr>
            </w:pPr>
          </w:p>
        </w:tc>
        <w:tc>
          <w:tcPr>
            <w:tcW w:w="1865" w:type="dxa"/>
            <w:noWrap w:val="0"/>
            <w:vAlign w:val="top"/>
          </w:tcPr>
          <w:p w14:paraId="2580895B">
            <w:pPr>
              <w:pStyle w:val="46"/>
              <w:autoSpaceDE w:val="0"/>
              <w:autoSpaceDN w:val="0"/>
              <w:jc w:val="left"/>
              <w:rPr>
                <w:rStyle w:val="15"/>
                <w:rFonts w:ascii="Times New Roman" w:hAnsi="宋体" w:eastAsia="宋体" w:cs="宋体"/>
                <w:color w:val="auto"/>
                <w:kern w:val="0"/>
                <w:sz w:val="22"/>
                <w:lang w:val="zh-CN" w:eastAsia="en-US" w:bidi="zh-CN"/>
              </w:rPr>
            </w:pPr>
          </w:p>
        </w:tc>
        <w:tc>
          <w:tcPr>
            <w:tcW w:w="2583" w:type="dxa"/>
            <w:vMerge w:val="restart"/>
            <w:noWrap w:val="0"/>
            <w:vAlign w:val="top"/>
          </w:tcPr>
          <w:p w14:paraId="6F7A8214">
            <w:pPr>
              <w:pStyle w:val="46"/>
              <w:autoSpaceDE w:val="0"/>
              <w:autoSpaceDN w:val="0"/>
              <w:jc w:val="left"/>
              <w:rPr>
                <w:rStyle w:val="15"/>
                <w:rFonts w:ascii="黑体" w:hAnsi="宋体" w:eastAsia="宋体" w:cs="宋体"/>
                <w:color w:val="auto"/>
                <w:kern w:val="0"/>
                <w:sz w:val="22"/>
                <w:lang w:val="zh-CN" w:bidi="zh-CN"/>
              </w:rPr>
            </w:pPr>
          </w:p>
          <w:p w14:paraId="69A6B3FD">
            <w:pPr>
              <w:pStyle w:val="46"/>
              <w:autoSpaceDE w:val="0"/>
              <w:autoSpaceDN w:val="0"/>
              <w:jc w:val="left"/>
              <w:rPr>
                <w:rStyle w:val="15"/>
                <w:rFonts w:ascii="黑体" w:hAnsi="宋体" w:eastAsia="宋体" w:cs="宋体"/>
                <w:color w:val="auto"/>
                <w:kern w:val="0"/>
                <w:sz w:val="22"/>
                <w:lang w:val="zh-CN" w:bidi="zh-CN"/>
              </w:rPr>
            </w:pPr>
          </w:p>
          <w:p w14:paraId="0972C34A">
            <w:pPr>
              <w:pStyle w:val="46"/>
              <w:autoSpaceDE w:val="0"/>
              <w:autoSpaceDN w:val="0"/>
              <w:jc w:val="left"/>
              <w:rPr>
                <w:rStyle w:val="15"/>
                <w:rFonts w:ascii="黑体" w:hAnsi="宋体" w:eastAsia="宋体" w:cs="宋体"/>
                <w:color w:val="auto"/>
                <w:kern w:val="0"/>
                <w:sz w:val="22"/>
                <w:lang w:val="zh-CN" w:bidi="zh-CN"/>
              </w:rPr>
            </w:pPr>
          </w:p>
          <w:p w14:paraId="3067F4D5">
            <w:pPr>
              <w:pStyle w:val="46"/>
              <w:autoSpaceDE w:val="0"/>
              <w:autoSpaceDN w:val="0"/>
              <w:jc w:val="left"/>
              <w:rPr>
                <w:rStyle w:val="15"/>
                <w:rFonts w:ascii="黑体" w:hAnsi="宋体" w:eastAsia="宋体" w:cs="宋体"/>
                <w:color w:val="auto"/>
                <w:kern w:val="0"/>
                <w:sz w:val="22"/>
                <w:lang w:val="zh-CN" w:bidi="zh-CN"/>
              </w:rPr>
            </w:pPr>
          </w:p>
          <w:p w14:paraId="37418972">
            <w:pPr>
              <w:pStyle w:val="46"/>
              <w:autoSpaceDE w:val="0"/>
              <w:autoSpaceDN w:val="0"/>
              <w:jc w:val="left"/>
              <w:rPr>
                <w:rStyle w:val="15"/>
                <w:rFonts w:ascii="黑体" w:hAnsi="宋体" w:eastAsia="宋体" w:cs="宋体"/>
                <w:color w:val="auto"/>
                <w:kern w:val="0"/>
                <w:sz w:val="22"/>
                <w:lang w:val="zh-CN" w:bidi="zh-CN"/>
              </w:rPr>
            </w:pPr>
          </w:p>
          <w:p w14:paraId="1FCA22A1">
            <w:pPr>
              <w:pStyle w:val="46"/>
              <w:autoSpaceDE w:val="0"/>
              <w:autoSpaceDN w:val="0"/>
              <w:jc w:val="left"/>
              <w:rPr>
                <w:rStyle w:val="15"/>
                <w:rFonts w:ascii="黑体" w:hAnsi="宋体" w:eastAsia="宋体" w:cs="宋体"/>
                <w:color w:val="auto"/>
                <w:kern w:val="0"/>
                <w:sz w:val="22"/>
                <w:lang w:val="zh-CN" w:bidi="zh-CN"/>
              </w:rPr>
            </w:pPr>
          </w:p>
          <w:p w14:paraId="1D1FE73A">
            <w:pPr>
              <w:pStyle w:val="46"/>
              <w:autoSpaceDE w:val="0"/>
              <w:autoSpaceDN w:val="0"/>
              <w:jc w:val="left"/>
              <w:rPr>
                <w:rStyle w:val="15"/>
                <w:rFonts w:ascii="黑体" w:hAnsi="宋体" w:eastAsia="宋体" w:cs="宋体"/>
                <w:color w:val="auto"/>
                <w:kern w:val="0"/>
                <w:sz w:val="22"/>
                <w:lang w:val="zh-CN" w:bidi="zh-CN"/>
              </w:rPr>
            </w:pPr>
          </w:p>
          <w:p w14:paraId="641BD984">
            <w:pPr>
              <w:pStyle w:val="46"/>
              <w:autoSpaceDE w:val="0"/>
              <w:autoSpaceDN w:val="0"/>
              <w:jc w:val="left"/>
              <w:rPr>
                <w:rStyle w:val="15"/>
                <w:rFonts w:ascii="黑体" w:hAnsi="宋体" w:eastAsia="宋体" w:cs="宋体"/>
                <w:color w:val="auto"/>
                <w:kern w:val="0"/>
                <w:sz w:val="22"/>
                <w:lang w:val="zh-CN" w:bidi="zh-CN"/>
              </w:rPr>
            </w:pPr>
          </w:p>
          <w:p w14:paraId="4A1DE521">
            <w:pPr>
              <w:pStyle w:val="46"/>
              <w:autoSpaceDE w:val="0"/>
              <w:autoSpaceDN w:val="0"/>
              <w:jc w:val="left"/>
              <w:rPr>
                <w:rStyle w:val="15"/>
                <w:rFonts w:ascii="黑体" w:hAnsi="宋体" w:eastAsia="宋体" w:cs="宋体"/>
                <w:color w:val="auto"/>
                <w:kern w:val="0"/>
                <w:sz w:val="22"/>
                <w:lang w:val="zh-CN" w:bidi="zh-CN"/>
              </w:rPr>
            </w:pPr>
          </w:p>
          <w:p w14:paraId="51E67B52">
            <w:pPr>
              <w:pStyle w:val="46"/>
              <w:autoSpaceDE w:val="0"/>
              <w:autoSpaceDN w:val="0"/>
              <w:jc w:val="left"/>
              <w:rPr>
                <w:rStyle w:val="15"/>
                <w:rFonts w:ascii="黑体" w:hAnsi="宋体" w:eastAsia="宋体" w:cs="宋体"/>
                <w:color w:val="auto"/>
                <w:kern w:val="0"/>
                <w:sz w:val="22"/>
                <w:lang w:val="zh-CN" w:bidi="zh-CN"/>
              </w:rPr>
            </w:pPr>
          </w:p>
          <w:p w14:paraId="1C9EEE31">
            <w:pPr>
              <w:pStyle w:val="46"/>
              <w:autoSpaceDE w:val="0"/>
              <w:autoSpaceDN w:val="0"/>
              <w:jc w:val="left"/>
              <w:rPr>
                <w:rStyle w:val="15"/>
                <w:rFonts w:ascii="黑体" w:hAnsi="宋体" w:eastAsia="宋体" w:cs="宋体"/>
                <w:color w:val="auto"/>
                <w:kern w:val="0"/>
                <w:sz w:val="22"/>
                <w:lang w:val="zh-CN" w:bidi="zh-CN"/>
              </w:rPr>
            </w:pPr>
          </w:p>
          <w:p w14:paraId="2500E013">
            <w:pPr>
              <w:pStyle w:val="46"/>
              <w:autoSpaceDE w:val="0"/>
              <w:autoSpaceDN w:val="0"/>
              <w:jc w:val="left"/>
              <w:rPr>
                <w:rStyle w:val="15"/>
                <w:rFonts w:ascii="黑体" w:hAnsi="宋体" w:eastAsia="宋体" w:cs="宋体"/>
                <w:color w:val="auto"/>
                <w:kern w:val="0"/>
                <w:sz w:val="22"/>
                <w:lang w:val="zh-CN" w:bidi="zh-CN"/>
              </w:rPr>
            </w:pPr>
          </w:p>
          <w:p w14:paraId="622177E7">
            <w:pPr>
              <w:pStyle w:val="46"/>
              <w:autoSpaceDE w:val="0"/>
              <w:autoSpaceDN w:val="0"/>
              <w:jc w:val="left"/>
              <w:rPr>
                <w:rStyle w:val="15"/>
                <w:rFonts w:ascii="黑体" w:hAnsi="宋体" w:eastAsia="宋体" w:cs="宋体"/>
                <w:color w:val="auto"/>
                <w:kern w:val="0"/>
                <w:sz w:val="22"/>
                <w:lang w:val="zh-CN" w:bidi="zh-CN"/>
              </w:rPr>
            </w:pPr>
          </w:p>
          <w:p w14:paraId="300BFDD0">
            <w:pPr>
              <w:pStyle w:val="46"/>
              <w:autoSpaceDE w:val="0"/>
              <w:autoSpaceDN w:val="0"/>
              <w:jc w:val="left"/>
              <w:rPr>
                <w:rStyle w:val="15"/>
                <w:rFonts w:ascii="黑体" w:hAnsi="宋体" w:eastAsia="宋体" w:cs="宋体"/>
                <w:color w:val="auto"/>
                <w:kern w:val="0"/>
                <w:sz w:val="22"/>
                <w:lang w:val="zh-CN" w:bidi="zh-CN"/>
              </w:rPr>
            </w:pPr>
          </w:p>
          <w:p w14:paraId="49CAB22E">
            <w:pPr>
              <w:pStyle w:val="46"/>
              <w:autoSpaceDE w:val="0"/>
              <w:autoSpaceDN w:val="0"/>
              <w:jc w:val="left"/>
              <w:rPr>
                <w:rStyle w:val="15"/>
                <w:rFonts w:ascii="黑体" w:hAnsi="宋体" w:eastAsia="宋体" w:cs="宋体"/>
                <w:color w:val="auto"/>
                <w:kern w:val="0"/>
                <w:sz w:val="22"/>
                <w:lang w:val="zh-CN" w:bidi="zh-CN"/>
              </w:rPr>
            </w:pPr>
          </w:p>
          <w:p w14:paraId="5A7E7AAC">
            <w:pPr>
              <w:pStyle w:val="46"/>
              <w:autoSpaceDE w:val="0"/>
              <w:autoSpaceDN w:val="0"/>
              <w:spacing w:before="185" w:line="393" w:lineRule="auto"/>
              <w:ind w:left="107" w:right="94"/>
              <w:jc w:val="left"/>
              <w:rPr>
                <w:rStyle w:val="15"/>
                <w:rFonts w:ascii="Times New Roman" w:hAnsi="Times New Roman" w:eastAsia="Times New Roman" w:cs="宋体"/>
                <w:color w:val="auto"/>
                <w:kern w:val="0"/>
                <w:sz w:val="22"/>
                <w:lang w:val="zh-CN" w:bidi="zh-CN"/>
              </w:rPr>
            </w:pPr>
            <w:r>
              <w:rPr>
                <w:rStyle w:val="15"/>
                <w:rFonts w:ascii="宋体" w:hAnsi="宋体" w:eastAsia="宋体" w:cs="宋体"/>
                <w:color w:val="auto"/>
                <w:kern w:val="0"/>
                <w:sz w:val="22"/>
                <w:lang w:val="zh-CN" w:bidi="zh-CN"/>
              </w:rPr>
              <w:t>注：若无分包计划，则投标人应在本表填写</w:t>
            </w:r>
            <w:r>
              <w:rPr>
                <w:rStyle w:val="15"/>
                <w:rFonts w:ascii="Times New Roman" w:hAnsi="Times New Roman" w:eastAsia="Times New Roman" w:cs="宋体"/>
                <w:color w:val="auto"/>
                <w:kern w:val="0"/>
                <w:sz w:val="22"/>
                <w:lang w:val="zh-CN" w:bidi="zh-CN"/>
              </w:rPr>
              <w:t>“</w:t>
            </w:r>
            <w:r>
              <w:rPr>
                <w:rStyle w:val="15"/>
                <w:rFonts w:ascii="宋体" w:hAnsi="宋体" w:eastAsia="宋体" w:cs="宋体"/>
                <w:color w:val="auto"/>
                <w:kern w:val="0"/>
                <w:sz w:val="22"/>
                <w:lang w:val="zh-CN" w:bidi="zh-CN"/>
              </w:rPr>
              <w:t>无</w:t>
            </w:r>
            <w:r>
              <w:rPr>
                <w:rStyle w:val="15"/>
                <w:rFonts w:ascii="Times New Roman" w:hAnsi="Times New Roman" w:eastAsia="Times New Roman" w:cs="宋体"/>
                <w:color w:val="auto"/>
                <w:kern w:val="0"/>
                <w:sz w:val="22"/>
                <w:lang w:val="zh-CN" w:bidi="zh-CN"/>
              </w:rPr>
              <w:t>”</w:t>
            </w:r>
          </w:p>
        </w:tc>
      </w:tr>
      <w:tr w14:paraId="7900F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990" w:type="dxa"/>
            <w:noWrap w:val="0"/>
            <w:vAlign w:val="top"/>
          </w:tcPr>
          <w:p w14:paraId="139929D6">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7C45017E">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3776B473">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571DFFE7">
            <w:pPr>
              <w:pStyle w:val="46"/>
              <w:autoSpaceDE w:val="0"/>
              <w:autoSpaceDN w:val="0"/>
              <w:jc w:val="left"/>
              <w:rPr>
                <w:rStyle w:val="15"/>
                <w:rFonts w:ascii="宋体" w:hAnsi="宋体" w:eastAsia="宋体" w:cs="宋体"/>
                <w:color w:val="auto"/>
                <w:kern w:val="0"/>
                <w:sz w:val="2"/>
                <w:szCs w:val="2"/>
                <w:lang w:val="zh-CN" w:bidi="zh-CN"/>
              </w:rPr>
            </w:pPr>
          </w:p>
        </w:tc>
      </w:tr>
      <w:tr w14:paraId="2D512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990" w:type="dxa"/>
            <w:noWrap w:val="0"/>
            <w:vAlign w:val="top"/>
          </w:tcPr>
          <w:p w14:paraId="3BB6F554">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44AB118D">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5F2A6E0F">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3C3FEF75">
            <w:pPr>
              <w:pStyle w:val="46"/>
              <w:autoSpaceDE w:val="0"/>
              <w:autoSpaceDN w:val="0"/>
              <w:jc w:val="left"/>
              <w:rPr>
                <w:rStyle w:val="15"/>
                <w:rFonts w:ascii="宋体" w:hAnsi="宋体" w:eastAsia="宋体" w:cs="宋体"/>
                <w:color w:val="auto"/>
                <w:kern w:val="0"/>
                <w:sz w:val="2"/>
                <w:szCs w:val="2"/>
                <w:lang w:val="zh-CN" w:bidi="zh-CN"/>
              </w:rPr>
            </w:pPr>
          </w:p>
        </w:tc>
      </w:tr>
      <w:tr w14:paraId="1F115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990" w:type="dxa"/>
            <w:noWrap w:val="0"/>
            <w:vAlign w:val="top"/>
          </w:tcPr>
          <w:p w14:paraId="1DACDADE">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0D604F9C">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66FD0CDC">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48CD8223">
            <w:pPr>
              <w:pStyle w:val="46"/>
              <w:autoSpaceDE w:val="0"/>
              <w:autoSpaceDN w:val="0"/>
              <w:jc w:val="left"/>
              <w:rPr>
                <w:rStyle w:val="15"/>
                <w:rFonts w:ascii="宋体" w:hAnsi="宋体" w:eastAsia="宋体" w:cs="宋体"/>
                <w:color w:val="auto"/>
                <w:kern w:val="0"/>
                <w:sz w:val="2"/>
                <w:szCs w:val="2"/>
                <w:lang w:val="zh-CN" w:bidi="zh-CN"/>
              </w:rPr>
            </w:pPr>
          </w:p>
        </w:tc>
      </w:tr>
      <w:tr w14:paraId="1CB65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1990" w:type="dxa"/>
            <w:noWrap w:val="0"/>
            <w:vAlign w:val="top"/>
          </w:tcPr>
          <w:p w14:paraId="6DB5B3C9">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6F774A4A">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657DB6EB">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250C1E0C">
            <w:pPr>
              <w:pStyle w:val="46"/>
              <w:autoSpaceDE w:val="0"/>
              <w:autoSpaceDN w:val="0"/>
              <w:jc w:val="left"/>
              <w:rPr>
                <w:rStyle w:val="15"/>
                <w:rFonts w:ascii="宋体" w:hAnsi="宋体" w:eastAsia="宋体" w:cs="宋体"/>
                <w:color w:val="auto"/>
                <w:kern w:val="0"/>
                <w:sz w:val="2"/>
                <w:szCs w:val="2"/>
                <w:lang w:val="zh-CN" w:bidi="zh-CN"/>
              </w:rPr>
            </w:pPr>
          </w:p>
        </w:tc>
      </w:tr>
      <w:tr w14:paraId="2135F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990" w:type="dxa"/>
            <w:noWrap w:val="0"/>
            <w:vAlign w:val="top"/>
          </w:tcPr>
          <w:p w14:paraId="15F80150">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32DCC458">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2624DBEB">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4E3F875E">
            <w:pPr>
              <w:pStyle w:val="46"/>
              <w:autoSpaceDE w:val="0"/>
              <w:autoSpaceDN w:val="0"/>
              <w:jc w:val="left"/>
              <w:rPr>
                <w:rStyle w:val="15"/>
                <w:rFonts w:ascii="宋体" w:hAnsi="宋体" w:eastAsia="宋体" w:cs="宋体"/>
                <w:color w:val="auto"/>
                <w:kern w:val="0"/>
                <w:sz w:val="2"/>
                <w:szCs w:val="2"/>
                <w:lang w:val="zh-CN" w:bidi="zh-CN"/>
              </w:rPr>
            </w:pPr>
          </w:p>
        </w:tc>
      </w:tr>
      <w:tr w14:paraId="2B61B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990" w:type="dxa"/>
            <w:noWrap w:val="0"/>
            <w:vAlign w:val="top"/>
          </w:tcPr>
          <w:p w14:paraId="4D179E35">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00A2A948">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773E96C1">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0DCB7A21">
            <w:pPr>
              <w:pStyle w:val="46"/>
              <w:autoSpaceDE w:val="0"/>
              <w:autoSpaceDN w:val="0"/>
              <w:jc w:val="left"/>
              <w:rPr>
                <w:rStyle w:val="15"/>
                <w:rFonts w:ascii="宋体" w:hAnsi="宋体" w:eastAsia="宋体" w:cs="宋体"/>
                <w:color w:val="auto"/>
                <w:kern w:val="0"/>
                <w:sz w:val="2"/>
                <w:szCs w:val="2"/>
                <w:lang w:val="zh-CN" w:bidi="zh-CN"/>
              </w:rPr>
            </w:pPr>
          </w:p>
        </w:tc>
      </w:tr>
      <w:tr w14:paraId="4401E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990" w:type="dxa"/>
            <w:noWrap w:val="0"/>
            <w:vAlign w:val="top"/>
          </w:tcPr>
          <w:p w14:paraId="28C2B4DC">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2DB7F17E">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7FD42085">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007F4A7C">
            <w:pPr>
              <w:pStyle w:val="46"/>
              <w:autoSpaceDE w:val="0"/>
              <w:autoSpaceDN w:val="0"/>
              <w:jc w:val="left"/>
              <w:rPr>
                <w:rStyle w:val="15"/>
                <w:rFonts w:ascii="宋体" w:hAnsi="宋体" w:eastAsia="宋体" w:cs="宋体"/>
                <w:color w:val="auto"/>
                <w:kern w:val="0"/>
                <w:sz w:val="2"/>
                <w:szCs w:val="2"/>
                <w:lang w:val="zh-CN" w:bidi="zh-CN"/>
              </w:rPr>
            </w:pPr>
          </w:p>
        </w:tc>
      </w:tr>
      <w:tr w14:paraId="5F9E8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990" w:type="dxa"/>
            <w:noWrap w:val="0"/>
            <w:vAlign w:val="top"/>
          </w:tcPr>
          <w:p w14:paraId="286418BB">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6988C814">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1EA0549A">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7D0E5DF9">
            <w:pPr>
              <w:pStyle w:val="46"/>
              <w:autoSpaceDE w:val="0"/>
              <w:autoSpaceDN w:val="0"/>
              <w:jc w:val="left"/>
              <w:rPr>
                <w:rStyle w:val="15"/>
                <w:rFonts w:ascii="宋体" w:hAnsi="宋体" w:eastAsia="宋体" w:cs="宋体"/>
                <w:color w:val="auto"/>
                <w:kern w:val="0"/>
                <w:sz w:val="2"/>
                <w:szCs w:val="2"/>
                <w:lang w:val="zh-CN" w:bidi="zh-CN"/>
              </w:rPr>
            </w:pPr>
          </w:p>
        </w:tc>
      </w:tr>
      <w:tr w14:paraId="5D32B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990" w:type="dxa"/>
            <w:noWrap w:val="0"/>
            <w:vAlign w:val="top"/>
          </w:tcPr>
          <w:p w14:paraId="3BFEEFD5">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0D5B620B">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0F14E9C5">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4E792DCE">
            <w:pPr>
              <w:pStyle w:val="46"/>
              <w:autoSpaceDE w:val="0"/>
              <w:autoSpaceDN w:val="0"/>
              <w:jc w:val="left"/>
              <w:rPr>
                <w:rStyle w:val="15"/>
                <w:rFonts w:ascii="宋体" w:hAnsi="宋体" w:eastAsia="宋体" w:cs="宋体"/>
                <w:color w:val="auto"/>
                <w:kern w:val="0"/>
                <w:sz w:val="2"/>
                <w:szCs w:val="2"/>
                <w:lang w:val="zh-CN" w:bidi="zh-CN"/>
              </w:rPr>
            </w:pPr>
          </w:p>
        </w:tc>
      </w:tr>
      <w:tr w14:paraId="46690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990" w:type="dxa"/>
            <w:noWrap w:val="0"/>
            <w:vAlign w:val="top"/>
          </w:tcPr>
          <w:p w14:paraId="4E4B6D9C">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59AD80FD">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086F6019">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086F2802">
            <w:pPr>
              <w:pStyle w:val="46"/>
              <w:autoSpaceDE w:val="0"/>
              <w:autoSpaceDN w:val="0"/>
              <w:jc w:val="left"/>
              <w:rPr>
                <w:rStyle w:val="15"/>
                <w:rFonts w:ascii="宋体" w:hAnsi="宋体" w:eastAsia="宋体" w:cs="宋体"/>
                <w:color w:val="auto"/>
                <w:kern w:val="0"/>
                <w:sz w:val="2"/>
                <w:szCs w:val="2"/>
                <w:lang w:val="zh-CN" w:bidi="zh-CN"/>
              </w:rPr>
            </w:pPr>
          </w:p>
        </w:tc>
      </w:tr>
      <w:tr w14:paraId="51172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990" w:type="dxa"/>
            <w:noWrap w:val="0"/>
            <w:vAlign w:val="top"/>
          </w:tcPr>
          <w:p w14:paraId="4C7DEE13">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0EE371D0">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67D8F40D">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6952931E">
            <w:pPr>
              <w:pStyle w:val="46"/>
              <w:autoSpaceDE w:val="0"/>
              <w:autoSpaceDN w:val="0"/>
              <w:jc w:val="left"/>
              <w:rPr>
                <w:rStyle w:val="15"/>
                <w:rFonts w:ascii="宋体" w:hAnsi="宋体" w:eastAsia="宋体" w:cs="宋体"/>
                <w:color w:val="auto"/>
                <w:kern w:val="0"/>
                <w:sz w:val="2"/>
                <w:szCs w:val="2"/>
                <w:lang w:val="zh-CN" w:bidi="zh-CN"/>
              </w:rPr>
            </w:pPr>
          </w:p>
        </w:tc>
      </w:tr>
      <w:tr w14:paraId="7138E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1990" w:type="dxa"/>
            <w:noWrap w:val="0"/>
            <w:vAlign w:val="top"/>
          </w:tcPr>
          <w:p w14:paraId="5D8A6C03">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1439ADB8">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50519EEC">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0FCD03B4">
            <w:pPr>
              <w:pStyle w:val="46"/>
              <w:autoSpaceDE w:val="0"/>
              <w:autoSpaceDN w:val="0"/>
              <w:jc w:val="left"/>
              <w:rPr>
                <w:rStyle w:val="15"/>
                <w:rFonts w:ascii="宋体" w:hAnsi="宋体" w:eastAsia="宋体" w:cs="宋体"/>
                <w:color w:val="auto"/>
                <w:kern w:val="0"/>
                <w:sz w:val="2"/>
                <w:szCs w:val="2"/>
                <w:lang w:val="zh-CN" w:bidi="zh-CN"/>
              </w:rPr>
            </w:pPr>
          </w:p>
        </w:tc>
      </w:tr>
      <w:tr w14:paraId="7B539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990" w:type="dxa"/>
            <w:noWrap w:val="0"/>
            <w:vAlign w:val="top"/>
          </w:tcPr>
          <w:p w14:paraId="5DF29F03">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322A7934">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50F2F75A">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5C0CB73E">
            <w:pPr>
              <w:pStyle w:val="46"/>
              <w:autoSpaceDE w:val="0"/>
              <w:autoSpaceDN w:val="0"/>
              <w:jc w:val="left"/>
              <w:rPr>
                <w:rStyle w:val="15"/>
                <w:rFonts w:ascii="宋体" w:hAnsi="宋体" w:eastAsia="宋体" w:cs="宋体"/>
                <w:color w:val="auto"/>
                <w:kern w:val="0"/>
                <w:sz w:val="2"/>
                <w:szCs w:val="2"/>
                <w:lang w:val="zh-CN" w:bidi="zh-CN"/>
              </w:rPr>
            </w:pPr>
          </w:p>
        </w:tc>
      </w:tr>
      <w:tr w14:paraId="1D988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990" w:type="dxa"/>
            <w:noWrap w:val="0"/>
            <w:vAlign w:val="top"/>
          </w:tcPr>
          <w:p w14:paraId="16E751F9">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782FD9A0">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67A4D900">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2C86C496">
            <w:pPr>
              <w:pStyle w:val="46"/>
              <w:autoSpaceDE w:val="0"/>
              <w:autoSpaceDN w:val="0"/>
              <w:jc w:val="left"/>
              <w:rPr>
                <w:rStyle w:val="15"/>
                <w:rFonts w:ascii="宋体" w:hAnsi="宋体" w:eastAsia="宋体" w:cs="宋体"/>
                <w:color w:val="auto"/>
                <w:kern w:val="0"/>
                <w:sz w:val="2"/>
                <w:szCs w:val="2"/>
                <w:lang w:val="zh-CN" w:bidi="zh-CN"/>
              </w:rPr>
            </w:pPr>
          </w:p>
        </w:tc>
      </w:tr>
      <w:tr w14:paraId="151AE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1" w:hRule="atLeast"/>
        </w:trPr>
        <w:tc>
          <w:tcPr>
            <w:tcW w:w="1990" w:type="dxa"/>
            <w:noWrap w:val="0"/>
            <w:vAlign w:val="top"/>
          </w:tcPr>
          <w:p w14:paraId="06E725C9">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6776882B">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1829A625">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6C8435A3">
            <w:pPr>
              <w:pStyle w:val="46"/>
              <w:autoSpaceDE w:val="0"/>
              <w:autoSpaceDN w:val="0"/>
              <w:jc w:val="left"/>
              <w:rPr>
                <w:rStyle w:val="15"/>
                <w:rFonts w:ascii="宋体" w:hAnsi="宋体" w:eastAsia="宋体" w:cs="宋体"/>
                <w:color w:val="auto"/>
                <w:kern w:val="0"/>
                <w:sz w:val="2"/>
                <w:szCs w:val="2"/>
                <w:lang w:val="zh-CN" w:bidi="zh-CN"/>
              </w:rPr>
            </w:pPr>
          </w:p>
        </w:tc>
      </w:tr>
      <w:tr w14:paraId="03646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990" w:type="dxa"/>
            <w:noWrap w:val="0"/>
            <w:vAlign w:val="top"/>
          </w:tcPr>
          <w:p w14:paraId="07A638AC">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1D531EBF">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6114393C">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4822E190">
            <w:pPr>
              <w:pStyle w:val="46"/>
              <w:autoSpaceDE w:val="0"/>
              <w:autoSpaceDN w:val="0"/>
              <w:jc w:val="left"/>
              <w:rPr>
                <w:rStyle w:val="15"/>
                <w:rFonts w:ascii="宋体" w:hAnsi="宋体" w:eastAsia="宋体" w:cs="宋体"/>
                <w:color w:val="auto"/>
                <w:kern w:val="0"/>
                <w:sz w:val="2"/>
                <w:szCs w:val="2"/>
                <w:lang w:val="zh-CN" w:bidi="zh-CN"/>
              </w:rPr>
            </w:pPr>
          </w:p>
        </w:tc>
      </w:tr>
      <w:tr w14:paraId="38BB4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990" w:type="dxa"/>
            <w:noWrap w:val="0"/>
            <w:vAlign w:val="top"/>
          </w:tcPr>
          <w:p w14:paraId="29C3A378">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5D430597">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25B98998">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468BE0AE">
            <w:pPr>
              <w:pStyle w:val="46"/>
              <w:autoSpaceDE w:val="0"/>
              <w:autoSpaceDN w:val="0"/>
              <w:jc w:val="left"/>
              <w:rPr>
                <w:rStyle w:val="15"/>
                <w:rFonts w:ascii="宋体" w:hAnsi="宋体" w:eastAsia="宋体" w:cs="宋体"/>
                <w:color w:val="auto"/>
                <w:kern w:val="0"/>
                <w:sz w:val="2"/>
                <w:szCs w:val="2"/>
                <w:lang w:val="zh-CN" w:bidi="zh-CN"/>
              </w:rPr>
            </w:pPr>
          </w:p>
        </w:tc>
      </w:tr>
      <w:tr w14:paraId="18D6E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990" w:type="dxa"/>
            <w:noWrap w:val="0"/>
            <w:vAlign w:val="top"/>
          </w:tcPr>
          <w:p w14:paraId="544A5D1B">
            <w:pPr>
              <w:pStyle w:val="46"/>
              <w:autoSpaceDE w:val="0"/>
              <w:autoSpaceDN w:val="0"/>
              <w:jc w:val="left"/>
              <w:rPr>
                <w:rStyle w:val="15"/>
                <w:rFonts w:ascii="Times New Roman" w:hAnsi="宋体" w:eastAsia="宋体" w:cs="宋体"/>
                <w:color w:val="auto"/>
                <w:kern w:val="0"/>
                <w:sz w:val="22"/>
                <w:lang w:val="zh-CN" w:bidi="zh-CN"/>
              </w:rPr>
            </w:pPr>
          </w:p>
        </w:tc>
        <w:tc>
          <w:tcPr>
            <w:tcW w:w="2456" w:type="dxa"/>
            <w:noWrap w:val="0"/>
            <w:vAlign w:val="top"/>
          </w:tcPr>
          <w:p w14:paraId="39A214DF">
            <w:pPr>
              <w:pStyle w:val="46"/>
              <w:autoSpaceDE w:val="0"/>
              <w:autoSpaceDN w:val="0"/>
              <w:jc w:val="left"/>
              <w:rPr>
                <w:rStyle w:val="15"/>
                <w:rFonts w:ascii="Times New Roman" w:hAnsi="宋体" w:eastAsia="宋体" w:cs="宋体"/>
                <w:color w:val="auto"/>
                <w:kern w:val="0"/>
                <w:sz w:val="22"/>
                <w:lang w:val="zh-CN" w:bidi="zh-CN"/>
              </w:rPr>
            </w:pPr>
          </w:p>
        </w:tc>
        <w:tc>
          <w:tcPr>
            <w:tcW w:w="1865" w:type="dxa"/>
            <w:noWrap w:val="0"/>
            <w:vAlign w:val="top"/>
          </w:tcPr>
          <w:p w14:paraId="17E15632">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40B9002A">
            <w:pPr>
              <w:pStyle w:val="46"/>
              <w:autoSpaceDE w:val="0"/>
              <w:autoSpaceDN w:val="0"/>
              <w:jc w:val="left"/>
              <w:rPr>
                <w:rStyle w:val="15"/>
                <w:rFonts w:ascii="宋体" w:hAnsi="宋体" w:eastAsia="宋体" w:cs="宋体"/>
                <w:color w:val="auto"/>
                <w:kern w:val="0"/>
                <w:sz w:val="2"/>
                <w:szCs w:val="2"/>
                <w:lang w:val="zh-CN" w:bidi="zh-CN"/>
              </w:rPr>
            </w:pPr>
          </w:p>
        </w:tc>
      </w:tr>
      <w:tr w14:paraId="6F557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4446" w:type="dxa"/>
            <w:gridSpan w:val="2"/>
            <w:noWrap w:val="0"/>
            <w:vAlign w:val="top"/>
          </w:tcPr>
          <w:p w14:paraId="2AF24A70">
            <w:pPr>
              <w:pStyle w:val="46"/>
              <w:autoSpaceDE w:val="0"/>
              <w:autoSpaceDN w:val="0"/>
              <w:spacing w:before="147"/>
              <w:ind w:left="856"/>
              <w:jc w:val="left"/>
              <w:rPr>
                <w:rStyle w:val="15"/>
                <w:rFonts w:ascii="宋体" w:hAnsi="宋体" w:eastAsia="宋体" w:cs="宋体"/>
                <w:color w:val="auto"/>
                <w:kern w:val="0"/>
                <w:sz w:val="22"/>
                <w:lang w:val="zh-CN" w:bidi="zh-CN"/>
              </w:rPr>
            </w:pPr>
            <w:r>
              <w:rPr>
                <w:rStyle w:val="15"/>
                <w:rFonts w:ascii="宋体" w:hAnsi="宋体" w:eastAsia="宋体" w:cs="宋体"/>
                <w:color w:val="auto"/>
                <w:kern w:val="0"/>
                <w:sz w:val="22"/>
                <w:lang w:val="zh-CN" w:bidi="zh-CN"/>
              </w:rPr>
              <w:t>拟分包工程造价合计（万元）</w:t>
            </w:r>
          </w:p>
        </w:tc>
        <w:tc>
          <w:tcPr>
            <w:tcW w:w="1865" w:type="dxa"/>
            <w:noWrap w:val="0"/>
            <w:vAlign w:val="top"/>
          </w:tcPr>
          <w:p w14:paraId="1E2C5D54">
            <w:pPr>
              <w:pStyle w:val="46"/>
              <w:autoSpaceDE w:val="0"/>
              <w:autoSpaceDN w:val="0"/>
              <w:jc w:val="left"/>
              <w:rPr>
                <w:rStyle w:val="15"/>
                <w:rFonts w:ascii="Times New Roman" w:hAnsi="宋体" w:eastAsia="宋体" w:cs="宋体"/>
                <w:color w:val="auto"/>
                <w:kern w:val="0"/>
                <w:sz w:val="22"/>
                <w:lang w:val="zh-CN" w:bidi="zh-CN"/>
              </w:rPr>
            </w:pPr>
          </w:p>
        </w:tc>
        <w:tc>
          <w:tcPr>
            <w:tcW w:w="2583" w:type="dxa"/>
            <w:vMerge w:val="continue"/>
            <w:tcBorders>
              <w:top w:val="nil"/>
            </w:tcBorders>
            <w:noWrap w:val="0"/>
            <w:vAlign w:val="top"/>
          </w:tcPr>
          <w:p w14:paraId="49D5B1D7">
            <w:pPr>
              <w:pStyle w:val="46"/>
              <w:autoSpaceDE w:val="0"/>
              <w:autoSpaceDN w:val="0"/>
              <w:jc w:val="left"/>
              <w:rPr>
                <w:rStyle w:val="15"/>
                <w:rFonts w:ascii="宋体" w:hAnsi="宋体" w:eastAsia="宋体" w:cs="宋体"/>
                <w:color w:val="auto"/>
                <w:kern w:val="0"/>
                <w:sz w:val="2"/>
                <w:szCs w:val="2"/>
                <w:lang w:val="zh-CN" w:bidi="zh-CN"/>
              </w:rPr>
            </w:pPr>
          </w:p>
        </w:tc>
      </w:tr>
    </w:tbl>
    <w:p w14:paraId="0CFD604F">
      <w:pPr>
        <w:spacing w:line="360" w:lineRule="auto"/>
        <w:rPr>
          <w:color w:val="auto"/>
          <w:sz w:val="24"/>
          <w:szCs w:val="24"/>
          <w:highlight w:val="none"/>
        </w:rPr>
        <w:sectPr>
          <w:headerReference r:id="rId62" w:type="default"/>
          <w:footerReference r:id="rId63" w:type="default"/>
          <w:pgSz w:w="11910" w:h="16840"/>
          <w:pgMar w:top="1169" w:right="1417" w:bottom="1278" w:left="1426" w:header="847" w:footer="1042" w:gutter="0"/>
          <w:cols w:space="720" w:num="1"/>
        </w:sectPr>
      </w:pPr>
      <w:r>
        <w:rPr>
          <w:rStyle w:val="15"/>
          <w:rFonts w:ascii="Times New Roman" w:hAnsi="Times New Roman" w:eastAsia="Times New Roman" w:cs="Times New Roman"/>
          <w:color w:val="auto"/>
        </w:rPr>
        <w:br w:type="page"/>
      </w:r>
    </w:p>
    <w:p w14:paraId="6F0774BE">
      <w:pPr>
        <w:spacing w:line="395" w:lineRule="auto"/>
        <w:rPr>
          <w:rFonts w:ascii="Arial"/>
          <w:color w:val="auto"/>
          <w:sz w:val="21"/>
          <w:highlight w:val="none"/>
        </w:rPr>
      </w:pPr>
    </w:p>
    <w:p w14:paraId="09C3096C">
      <w:pPr>
        <w:spacing w:line="251" w:lineRule="auto"/>
        <w:rPr>
          <w:rFonts w:ascii="Arial"/>
          <w:color w:val="auto"/>
          <w:sz w:val="21"/>
          <w:highlight w:val="none"/>
        </w:rPr>
      </w:pPr>
    </w:p>
    <w:p w14:paraId="783229C6">
      <w:pPr>
        <w:pStyle w:val="6"/>
        <w:spacing w:before="114" w:line="225" w:lineRule="auto"/>
        <w:rPr>
          <w:color w:val="auto"/>
          <w:sz w:val="35"/>
          <w:szCs w:val="35"/>
          <w:highlight w:val="none"/>
        </w:rPr>
      </w:pPr>
      <w:r>
        <w:rPr>
          <w:b/>
          <w:bCs/>
          <w:color w:val="auto"/>
          <w:spacing w:val="6"/>
          <w:sz w:val="35"/>
          <w:szCs w:val="35"/>
          <w:highlight w:val="none"/>
        </w:rPr>
        <w:t>十</w:t>
      </w:r>
      <w:r>
        <w:rPr>
          <w:rFonts w:hint="eastAsia"/>
          <w:b/>
          <w:bCs/>
          <w:color w:val="auto"/>
          <w:spacing w:val="6"/>
          <w:sz w:val="35"/>
          <w:szCs w:val="35"/>
          <w:highlight w:val="none"/>
          <w:lang w:val="en-US" w:eastAsia="zh-CN"/>
        </w:rPr>
        <w:t>五</w:t>
      </w:r>
      <w:r>
        <w:rPr>
          <w:b/>
          <w:bCs/>
          <w:color w:val="auto"/>
          <w:spacing w:val="6"/>
          <w:sz w:val="35"/>
          <w:szCs w:val="35"/>
          <w:highlight w:val="none"/>
        </w:rPr>
        <w:t>、按本竞争性磋商文件规定提交的</w:t>
      </w:r>
      <w:r>
        <w:rPr>
          <w:rFonts w:hint="eastAsia"/>
          <w:b/>
          <w:bCs/>
          <w:color w:val="auto"/>
          <w:spacing w:val="6"/>
          <w:sz w:val="35"/>
          <w:szCs w:val="35"/>
          <w:highlight w:val="none"/>
          <w:lang w:eastAsia="zh-CN"/>
        </w:rPr>
        <w:t>其他</w:t>
      </w:r>
      <w:r>
        <w:rPr>
          <w:b/>
          <w:bCs/>
          <w:color w:val="auto"/>
          <w:spacing w:val="6"/>
          <w:sz w:val="35"/>
          <w:szCs w:val="35"/>
          <w:highlight w:val="none"/>
        </w:rPr>
        <w:t>资料。</w:t>
      </w:r>
    </w:p>
    <w:p w14:paraId="265DF61F">
      <w:pPr>
        <w:spacing w:line="269" w:lineRule="auto"/>
        <w:rPr>
          <w:rFonts w:ascii="Arial"/>
          <w:color w:val="auto"/>
          <w:sz w:val="21"/>
          <w:highlight w:val="none"/>
        </w:rPr>
      </w:pPr>
    </w:p>
    <w:p w14:paraId="01CED2B2">
      <w:pPr>
        <w:spacing w:line="269" w:lineRule="auto"/>
        <w:rPr>
          <w:rFonts w:ascii="Arial"/>
          <w:color w:val="auto"/>
          <w:sz w:val="21"/>
          <w:highlight w:val="none"/>
        </w:rPr>
      </w:pPr>
    </w:p>
    <w:p w14:paraId="3FBA92A8">
      <w:pPr>
        <w:spacing w:line="269" w:lineRule="auto"/>
        <w:rPr>
          <w:rFonts w:ascii="Arial"/>
          <w:color w:val="auto"/>
          <w:sz w:val="21"/>
          <w:highlight w:val="none"/>
        </w:rPr>
      </w:pPr>
    </w:p>
    <w:p w14:paraId="3F79A8FB">
      <w:pPr>
        <w:spacing w:line="269" w:lineRule="auto"/>
        <w:rPr>
          <w:rFonts w:ascii="Arial"/>
          <w:color w:val="auto"/>
          <w:sz w:val="21"/>
          <w:highlight w:val="none"/>
        </w:rPr>
      </w:pPr>
    </w:p>
    <w:p w14:paraId="097849B8">
      <w:pPr>
        <w:spacing w:line="269" w:lineRule="auto"/>
        <w:rPr>
          <w:rFonts w:ascii="Arial"/>
          <w:color w:val="auto"/>
          <w:sz w:val="21"/>
          <w:highlight w:val="none"/>
        </w:rPr>
      </w:pPr>
    </w:p>
    <w:p w14:paraId="76F913AD">
      <w:pPr>
        <w:pStyle w:val="6"/>
        <w:spacing w:before="78" w:line="219" w:lineRule="auto"/>
        <w:ind w:left="4088"/>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3730AAD6">
      <w:pPr>
        <w:pStyle w:val="6"/>
        <w:spacing w:before="182" w:line="220" w:lineRule="auto"/>
        <w:jc w:val="right"/>
        <w:rPr>
          <w:color w:val="auto"/>
          <w:sz w:val="24"/>
          <w:szCs w:val="24"/>
          <w:highlight w:val="none"/>
        </w:rPr>
      </w:pPr>
      <w:r>
        <w:rPr>
          <w:color w:val="auto"/>
          <w:spacing w:val="-19"/>
          <w:sz w:val="24"/>
          <w:szCs w:val="24"/>
          <w:highlight w:val="none"/>
        </w:rPr>
        <w:t>日期：  年</w:t>
      </w:r>
      <w:r>
        <w:rPr>
          <w:color w:val="auto"/>
          <w:spacing w:val="9"/>
          <w:sz w:val="24"/>
          <w:szCs w:val="24"/>
          <w:highlight w:val="none"/>
        </w:rPr>
        <w:t xml:space="preserve">  </w:t>
      </w:r>
      <w:r>
        <w:rPr>
          <w:color w:val="auto"/>
          <w:spacing w:val="-19"/>
          <w:sz w:val="24"/>
          <w:szCs w:val="24"/>
          <w:highlight w:val="none"/>
        </w:rPr>
        <w:t>月</w:t>
      </w:r>
      <w:r>
        <w:rPr>
          <w:color w:val="auto"/>
          <w:spacing w:val="17"/>
          <w:sz w:val="24"/>
          <w:szCs w:val="24"/>
          <w:highlight w:val="none"/>
        </w:rPr>
        <w:t xml:space="preserve">   </w:t>
      </w:r>
      <w:r>
        <w:rPr>
          <w:color w:val="auto"/>
          <w:spacing w:val="-19"/>
          <w:sz w:val="24"/>
          <w:szCs w:val="24"/>
          <w:highlight w:val="none"/>
        </w:rPr>
        <w:t>日</w:t>
      </w:r>
    </w:p>
    <w:p w14:paraId="7E51AAF6">
      <w:pPr>
        <w:spacing w:line="220" w:lineRule="auto"/>
        <w:rPr>
          <w:color w:val="auto"/>
          <w:sz w:val="24"/>
          <w:szCs w:val="24"/>
          <w:highlight w:val="none"/>
        </w:rPr>
        <w:sectPr>
          <w:headerReference r:id="rId64" w:type="default"/>
          <w:footerReference r:id="rId65" w:type="default"/>
          <w:pgSz w:w="11910" w:h="16840"/>
          <w:pgMar w:top="1015" w:right="1501" w:bottom="911" w:left="1695" w:header="694" w:footer="675" w:gutter="0"/>
          <w:cols w:space="720" w:num="1"/>
        </w:sectPr>
      </w:pPr>
    </w:p>
    <w:p w14:paraId="7314E54C">
      <w:pPr>
        <w:spacing w:line="289" w:lineRule="auto"/>
        <w:rPr>
          <w:rFonts w:ascii="Arial"/>
          <w:color w:val="auto"/>
          <w:sz w:val="21"/>
          <w:highlight w:val="none"/>
        </w:rPr>
      </w:pPr>
    </w:p>
    <w:p w14:paraId="673B579E">
      <w:pPr>
        <w:spacing w:line="290" w:lineRule="auto"/>
        <w:rPr>
          <w:rFonts w:ascii="Arial"/>
          <w:color w:val="auto"/>
          <w:sz w:val="21"/>
          <w:highlight w:val="none"/>
        </w:rPr>
      </w:pPr>
    </w:p>
    <w:p w14:paraId="11BFF9CC">
      <w:pPr>
        <w:spacing w:line="290" w:lineRule="auto"/>
        <w:rPr>
          <w:rFonts w:ascii="Arial"/>
          <w:color w:val="auto"/>
          <w:sz w:val="21"/>
          <w:highlight w:val="none"/>
        </w:rPr>
      </w:pPr>
    </w:p>
    <w:p w14:paraId="5383E500">
      <w:pPr>
        <w:spacing w:line="290" w:lineRule="auto"/>
        <w:rPr>
          <w:rFonts w:ascii="Arial"/>
          <w:color w:val="auto"/>
          <w:sz w:val="21"/>
          <w:highlight w:val="none"/>
        </w:rPr>
      </w:pPr>
    </w:p>
    <w:p w14:paraId="49193969">
      <w:pPr>
        <w:pStyle w:val="6"/>
        <w:spacing w:before="100" w:line="224" w:lineRule="auto"/>
        <w:ind w:left="2713"/>
        <w:outlineLvl w:val="1"/>
        <w:rPr>
          <w:color w:val="auto"/>
          <w:sz w:val="31"/>
          <w:szCs w:val="31"/>
          <w:highlight w:val="none"/>
        </w:rPr>
      </w:pPr>
      <w:bookmarkStart w:id="41" w:name="_Toc2949"/>
      <w:r>
        <w:rPr>
          <w:b/>
          <w:bCs/>
          <w:color w:val="auto"/>
          <w:spacing w:val="6"/>
          <w:sz w:val="31"/>
          <w:szCs w:val="31"/>
          <w:highlight w:val="none"/>
        </w:rPr>
        <w:t>第四节</w:t>
      </w:r>
      <w:r>
        <w:rPr>
          <w:color w:val="auto"/>
          <w:spacing w:val="6"/>
          <w:sz w:val="31"/>
          <w:szCs w:val="31"/>
          <w:highlight w:val="none"/>
        </w:rPr>
        <w:t xml:space="preserve"> </w:t>
      </w:r>
      <w:r>
        <w:rPr>
          <w:b/>
          <w:bCs/>
          <w:color w:val="auto"/>
          <w:spacing w:val="6"/>
          <w:sz w:val="31"/>
          <w:szCs w:val="31"/>
          <w:highlight w:val="none"/>
        </w:rPr>
        <w:t>报价文件格式</w:t>
      </w:r>
      <w:bookmarkEnd w:id="41"/>
    </w:p>
    <w:p w14:paraId="7884593F">
      <w:pPr>
        <w:spacing w:line="259" w:lineRule="auto"/>
        <w:rPr>
          <w:rFonts w:ascii="Arial"/>
          <w:color w:val="auto"/>
          <w:sz w:val="21"/>
          <w:highlight w:val="none"/>
        </w:rPr>
      </w:pPr>
    </w:p>
    <w:p w14:paraId="7062835F">
      <w:pPr>
        <w:spacing w:line="260" w:lineRule="auto"/>
        <w:rPr>
          <w:rFonts w:ascii="Arial"/>
          <w:color w:val="auto"/>
          <w:sz w:val="21"/>
          <w:highlight w:val="none"/>
        </w:rPr>
      </w:pPr>
    </w:p>
    <w:p w14:paraId="683C8229">
      <w:pPr>
        <w:pStyle w:val="6"/>
        <w:spacing w:before="65" w:line="228" w:lineRule="auto"/>
        <w:ind w:left="5856"/>
        <w:rPr>
          <w:color w:val="auto"/>
          <w:sz w:val="20"/>
          <w:szCs w:val="20"/>
          <w:highlight w:val="none"/>
        </w:rPr>
      </w:pPr>
      <w:r>
        <w:rPr>
          <w:color w:val="auto"/>
          <w:spacing w:val="8"/>
          <w:sz w:val="20"/>
          <w:szCs w:val="20"/>
          <w:highlight w:val="none"/>
        </w:rPr>
        <w:t>全流程电子文件</w:t>
      </w:r>
    </w:p>
    <w:p w14:paraId="28E97C41">
      <w:pPr>
        <w:spacing w:line="264" w:lineRule="auto"/>
        <w:rPr>
          <w:rFonts w:ascii="Arial"/>
          <w:color w:val="auto"/>
          <w:sz w:val="21"/>
          <w:highlight w:val="none"/>
        </w:rPr>
      </w:pPr>
    </w:p>
    <w:p w14:paraId="3462B46D">
      <w:pPr>
        <w:spacing w:line="264" w:lineRule="auto"/>
        <w:rPr>
          <w:rFonts w:ascii="Arial"/>
          <w:color w:val="auto"/>
          <w:sz w:val="21"/>
          <w:highlight w:val="none"/>
        </w:rPr>
      </w:pPr>
    </w:p>
    <w:p w14:paraId="56B2B395">
      <w:pPr>
        <w:spacing w:line="265" w:lineRule="auto"/>
        <w:rPr>
          <w:rFonts w:ascii="Arial"/>
          <w:color w:val="auto"/>
          <w:sz w:val="21"/>
          <w:highlight w:val="none"/>
        </w:rPr>
      </w:pPr>
    </w:p>
    <w:p w14:paraId="462B5C48">
      <w:pPr>
        <w:spacing w:line="265" w:lineRule="auto"/>
        <w:rPr>
          <w:rFonts w:ascii="Arial"/>
          <w:color w:val="auto"/>
          <w:sz w:val="21"/>
          <w:highlight w:val="none"/>
        </w:rPr>
      </w:pPr>
    </w:p>
    <w:p w14:paraId="72EA3745">
      <w:pPr>
        <w:spacing w:line="265" w:lineRule="auto"/>
        <w:rPr>
          <w:rFonts w:ascii="Arial"/>
          <w:color w:val="auto"/>
          <w:sz w:val="21"/>
          <w:highlight w:val="none"/>
        </w:rPr>
      </w:pPr>
    </w:p>
    <w:p w14:paraId="5BD8536B">
      <w:pPr>
        <w:pStyle w:val="6"/>
        <w:spacing w:before="140" w:line="223" w:lineRule="auto"/>
        <w:ind w:left="1819"/>
        <w:rPr>
          <w:color w:val="auto"/>
          <w:sz w:val="43"/>
          <w:szCs w:val="43"/>
          <w:highlight w:val="none"/>
        </w:rPr>
      </w:pPr>
      <w:r>
        <w:rPr>
          <w:color w:val="auto"/>
          <w:spacing w:val="2"/>
          <w:sz w:val="43"/>
          <w:szCs w:val="43"/>
          <w:highlight w:val="none"/>
        </w:rPr>
        <w:t>报  价</w:t>
      </w:r>
      <w:r>
        <w:rPr>
          <w:color w:val="auto"/>
          <w:spacing w:val="19"/>
          <w:sz w:val="43"/>
          <w:szCs w:val="43"/>
          <w:highlight w:val="none"/>
        </w:rPr>
        <w:t xml:space="preserve">  </w:t>
      </w:r>
      <w:r>
        <w:rPr>
          <w:color w:val="auto"/>
          <w:spacing w:val="2"/>
          <w:sz w:val="43"/>
          <w:szCs w:val="43"/>
          <w:highlight w:val="none"/>
        </w:rPr>
        <w:t>文</w:t>
      </w:r>
      <w:r>
        <w:rPr>
          <w:color w:val="auto"/>
          <w:spacing w:val="13"/>
          <w:sz w:val="43"/>
          <w:szCs w:val="43"/>
          <w:highlight w:val="none"/>
        </w:rPr>
        <w:t xml:space="preserve">  </w:t>
      </w:r>
      <w:r>
        <w:rPr>
          <w:color w:val="auto"/>
          <w:spacing w:val="2"/>
          <w:sz w:val="43"/>
          <w:szCs w:val="43"/>
          <w:highlight w:val="none"/>
        </w:rPr>
        <w:t>件（封面）</w:t>
      </w:r>
    </w:p>
    <w:p w14:paraId="2F88AFD5">
      <w:pPr>
        <w:spacing w:line="244" w:lineRule="auto"/>
        <w:rPr>
          <w:rFonts w:ascii="Arial"/>
          <w:color w:val="auto"/>
          <w:sz w:val="21"/>
          <w:highlight w:val="none"/>
        </w:rPr>
      </w:pPr>
    </w:p>
    <w:p w14:paraId="6EFBCC0C">
      <w:pPr>
        <w:spacing w:line="244" w:lineRule="auto"/>
        <w:rPr>
          <w:rFonts w:ascii="Arial"/>
          <w:color w:val="auto"/>
          <w:sz w:val="21"/>
          <w:highlight w:val="none"/>
        </w:rPr>
      </w:pPr>
    </w:p>
    <w:p w14:paraId="6DC63AF5">
      <w:pPr>
        <w:spacing w:line="244" w:lineRule="auto"/>
        <w:rPr>
          <w:rFonts w:ascii="Arial"/>
          <w:color w:val="auto"/>
          <w:sz w:val="21"/>
          <w:highlight w:val="none"/>
        </w:rPr>
      </w:pPr>
    </w:p>
    <w:p w14:paraId="4F2E9893">
      <w:pPr>
        <w:spacing w:line="244" w:lineRule="auto"/>
        <w:rPr>
          <w:rFonts w:ascii="Arial"/>
          <w:color w:val="auto"/>
          <w:sz w:val="21"/>
          <w:highlight w:val="none"/>
        </w:rPr>
      </w:pPr>
    </w:p>
    <w:p w14:paraId="59DD17E4">
      <w:pPr>
        <w:spacing w:line="244" w:lineRule="auto"/>
        <w:rPr>
          <w:rFonts w:ascii="Arial"/>
          <w:color w:val="auto"/>
          <w:sz w:val="21"/>
          <w:highlight w:val="none"/>
        </w:rPr>
      </w:pPr>
    </w:p>
    <w:p w14:paraId="5A09EB1C">
      <w:pPr>
        <w:spacing w:line="244" w:lineRule="auto"/>
        <w:rPr>
          <w:rFonts w:ascii="Arial"/>
          <w:color w:val="auto"/>
          <w:sz w:val="21"/>
          <w:highlight w:val="none"/>
        </w:rPr>
      </w:pPr>
    </w:p>
    <w:p w14:paraId="54D92EBB">
      <w:pPr>
        <w:spacing w:line="244" w:lineRule="auto"/>
        <w:rPr>
          <w:rFonts w:ascii="Arial"/>
          <w:color w:val="auto"/>
          <w:sz w:val="21"/>
          <w:highlight w:val="none"/>
        </w:rPr>
      </w:pPr>
    </w:p>
    <w:p w14:paraId="17BDC742">
      <w:pPr>
        <w:spacing w:line="244" w:lineRule="auto"/>
        <w:rPr>
          <w:rFonts w:ascii="Arial"/>
          <w:color w:val="auto"/>
          <w:sz w:val="21"/>
          <w:highlight w:val="none"/>
        </w:rPr>
      </w:pPr>
    </w:p>
    <w:p w14:paraId="71B22356">
      <w:pPr>
        <w:spacing w:line="245" w:lineRule="auto"/>
        <w:rPr>
          <w:rFonts w:ascii="Arial"/>
          <w:color w:val="auto"/>
          <w:sz w:val="21"/>
          <w:highlight w:val="none"/>
        </w:rPr>
      </w:pPr>
    </w:p>
    <w:p w14:paraId="12CD3FF2">
      <w:pPr>
        <w:pStyle w:val="6"/>
        <w:spacing w:before="100" w:line="226" w:lineRule="auto"/>
        <w:ind w:left="266"/>
        <w:rPr>
          <w:color w:val="auto"/>
          <w:sz w:val="31"/>
          <w:szCs w:val="31"/>
          <w:highlight w:val="none"/>
        </w:rPr>
      </w:pPr>
      <w:r>
        <w:rPr>
          <w:color w:val="auto"/>
          <w:spacing w:val="4"/>
          <w:sz w:val="31"/>
          <w:szCs w:val="31"/>
          <w:highlight w:val="none"/>
        </w:rPr>
        <w:t>项目名称：</w:t>
      </w:r>
    </w:p>
    <w:p w14:paraId="58F2AD19">
      <w:pPr>
        <w:spacing w:line="293" w:lineRule="auto"/>
        <w:rPr>
          <w:rFonts w:ascii="Arial"/>
          <w:color w:val="auto"/>
          <w:sz w:val="21"/>
          <w:highlight w:val="none"/>
        </w:rPr>
      </w:pPr>
    </w:p>
    <w:p w14:paraId="13553073">
      <w:pPr>
        <w:spacing w:line="293" w:lineRule="auto"/>
        <w:rPr>
          <w:rFonts w:ascii="Arial"/>
          <w:color w:val="auto"/>
          <w:sz w:val="21"/>
          <w:highlight w:val="none"/>
        </w:rPr>
      </w:pPr>
    </w:p>
    <w:p w14:paraId="6FFE799A">
      <w:pPr>
        <w:pStyle w:val="6"/>
        <w:spacing w:before="102" w:line="225" w:lineRule="auto"/>
        <w:ind w:left="266"/>
        <w:rPr>
          <w:color w:val="auto"/>
          <w:sz w:val="31"/>
          <w:szCs w:val="31"/>
          <w:highlight w:val="none"/>
        </w:rPr>
      </w:pPr>
      <w:r>
        <w:rPr>
          <w:color w:val="auto"/>
          <w:spacing w:val="4"/>
          <w:sz w:val="31"/>
          <w:szCs w:val="31"/>
          <w:highlight w:val="none"/>
        </w:rPr>
        <w:t>项目编号：</w:t>
      </w:r>
    </w:p>
    <w:p w14:paraId="67946D71">
      <w:pPr>
        <w:spacing w:line="293" w:lineRule="auto"/>
        <w:rPr>
          <w:rFonts w:ascii="Arial"/>
          <w:color w:val="auto"/>
          <w:sz w:val="21"/>
          <w:highlight w:val="none"/>
        </w:rPr>
      </w:pPr>
    </w:p>
    <w:p w14:paraId="3BEBA5C1">
      <w:pPr>
        <w:spacing w:line="294" w:lineRule="auto"/>
        <w:rPr>
          <w:rFonts w:ascii="Arial"/>
          <w:color w:val="auto"/>
          <w:sz w:val="21"/>
          <w:highlight w:val="none"/>
        </w:rPr>
      </w:pPr>
    </w:p>
    <w:p w14:paraId="54DBDF0B">
      <w:pPr>
        <w:pStyle w:val="6"/>
        <w:spacing w:before="101" w:line="226" w:lineRule="auto"/>
        <w:jc w:val="right"/>
        <w:rPr>
          <w:color w:val="auto"/>
          <w:sz w:val="31"/>
          <w:szCs w:val="31"/>
          <w:highlight w:val="none"/>
        </w:rPr>
      </w:pPr>
      <w:r>
        <w:rPr>
          <w:color w:val="auto"/>
          <w:spacing w:val="7"/>
          <w:sz w:val="31"/>
          <w:szCs w:val="31"/>
          <w:highlight w:val="none"/>
        </w:rPr>
        <w:t>所竞分标（如有则填写，无分标时填写“无</w:t>
      </w:r>
      <w:r>
        <w:rPr>
          <w:color w:val="auto"/>
          <w:spacing w:val="-112"/>
          <w:sz w:val="31"/>
          <w:szCs w:val="31"/>
          <w:highlight w:val="none"/>
        </w:rPr>
        <w:t xml:space="preserve"> </w:t>
      </w:r>
      <w:r>
        <w:rPr>
          <w:color w:val="auto"/>
          <w:spacing w:val="7"/>
          <w:sz w:val="31"/>
          <w:szCs w:val="31"/>
          <w:highlight w:val="none"/>
        </w:rPr>
        <w:t>”或者留空</w:t>
      </w:r>
      <w:r>
        <w:rPr>
          <w:color w:val="auto"/>
          <w:spacing w:val="-21"/>
          <w:sz w:val="31"/>
          <w:szCs w:val="31"/>
          <w:highlight w:val="none"/>
        </w:rPr>
        <w:t>）：</w:t>
      </w:r>
    </w:p>
    <w:p w14:paraId="5593D733">
      <w:pPr>
        <w:spacing w:line="257" w:lineRule="auto"/>
        <w:rPr>
          <w:rFonts w:ascii="Arial"/>
          <w:color w:val="auto"/>
          <w:sz w:val="21"/>
          <w:highlight w:val="none"/>
        </w:rPr>
      </w:pPr>
    </w:p>
    <w:p w14:paraId="4DC403C6">
      <w:pPr>
        <w:spacing w:line="257" w:lineRule="auto"/>
        <w:rPr>
          <w:rFonts w:ascii="Arial"/>
          <w:color w:val="auto"/>
          <w:sz w:val="21"/>
          <w:highlight w:val="none"/>
        </w:rPr>
      </w:pPr>
    </w:p>
    <w:p w14:paraId="189D95DF">
      <w:pPr>
        <w:pStyle w:val="6"/>
        <w:spacing w:before="101" w:line="225" w:lineRule="auto"/>
        <w:ind w:left="261"/>
        <w:rPr>
          <w:color w:val="auto"/>
          <w:sz w:val="31"/>
          <w:szCs w:val="31"/>
          <w:highlight w:val="none"/>
        </w:rPr>
      </w:pPr>
      <w:r>
        <w:rPr>
          <w:color w:val="auto"/>
          <w:spacing w:val="5"/>
          <w:sz w:val="31"/>
          <w:szCs w:val="31"/>
          <w:highlight w:val="none"/>
        </w:rPr>
        <w:t>供应商名称：</w:t>
      </w:r>
    </w:p>
    <w:p w14:paraId="10C53402">
      <w:pPr>
        <w:rPr>
          <w:rFonts w:ascii="Arial"/>
          <w:color w:val="auto"/>
          <w:sz w:val="21"/>
          <w:highlight w:val="none"/>
        </w:rPr>
      </w:pPr>
    </w:p>
    <w:p w14:paraId="2090DB83">
      <w:pPr>
        <w:spacing w:line="241" w:lineRule="auto"/>
        <w:rPr>
          <w:rFonts w:ascii="Arial"/>
          <w:color w:val="auto"/>
          <w:sz w:val="21"/>
          <w:highlight w:val="none"/>
        </w:rPr>
      </w:pPr>
    </w:p>
    <w:p w14:paraId="767E53D5">
      <w:pPr>
        <w:spacing w:line="241" w:lineRule="auto"/>
        <w:rPr>
          <w:rFonts w:ascii="Arial"/>
          <w:color w:val="auto"/>
          <w:sz w:val="21"/>
          <w:highlight w:val="none"/>
        </w:rPr>
      </w:pPr>
    </w:p>
    <w:p w14:paraId="16B8A2EA">
      <w:pPr>
        <w:spacing w:line="241" w:lineRule="auto"/>
        <w:rPr>
          <w:rFonts w:ascii="Arial"/>
          <w:color w:val="auto"/>
          <w:sz w:val="21"/>
          <w:highlight w:val="none"/>
        </w:rPr>
      </w:pPr>
    </w:p>
    <w:p w14:paraId="1E15096E">
      <w:pPr>
        <w:spacing w:line="241" w:lineRule="auto"/>
        <w:rPr>
          <w:rFonts w:ascii="Arial"/>
          <w:color w:val="auto"/>
          <w:sz w:val="21"/>
          <w:highlight w:val="none"/>
        </w:rPr>
      </w:pPr>
    </w:p>
    <w:p w14:paraId="56AE7B05">
      <w:pPr>
        <w:spacing w:line="241" w:lineRule="auto"/>
        <w:rPr>
          <w:rFonts w:ascii="Arial"/>
          <w:color w:val="auto"/>
          <w:sz w:val="21"/>
          <w:highlight w:val="none"/>
        </w:rPr>
      </w:pPr>
    </w:p>
    <w:p w14:paraId="35D6C10A">
      <w:pPr>
        <w:pStyle w:val="6"/>
        <w:spacing w:before="102" w:line="225" w:lineRule="auto"/>
        <w:ind w:left="3120"/>
        <w:rPr>
          <w:color w:val="auto"/>
          <w:sz w:val="31"/>
          <w:szCs w:val="31"/>
          <w:highlight w:val="none"/>
        </w:rPr>
      </w:pPr>
      <w:r>
        <w:rPr>
          <w:color w:val="auto"/>
          <w:spacing w:val="-6"/>
          <w:sz w:val="31"/>
          <w:szCs w:val="31"/>
          <w:highlight w:val="none"/>
        </w:rPr>
        <w:t>年</w:t>
      </w:r>
      <w:r>
        <w:rPr>
          <w:color w:val="auto"/>
          <w:spacing w:val="10"/>
          <w:sz w:val="31"/>
          <w:szCs w:val="31"/>
          <w:highlight w:val="none"/>
        </w:rPr>
        <w:t xml:space="preserve">    </w:t>
      </w:r>
      <w:r>
        <w:rPr>
          <w:color w:val="auto"/>
          <w:spacing w:val="-6"/>
          <w:sz w:val="31"/>
          <w:szCs w:val="31"/>
          <w:highlight w:val="none"/>
        </w:rPr>
        <w:t>月</w:t>
      </w:r>
      <w:r>
        <w:rPr>
          <w:color w:val="auto"/>
          <w:spacing w:val="22"/>
          <w:sz w:val="31"/>
          <w:szCs w:val="31"/>
          <w:highlight w:val="none"/>
        </w:rPr>
        <w:t xml:space="preserve">    </w:t>
      </w:r>
      <w:r>
        <w:rPr>
          <w:color w:val="auto"/>
          <w:spacing w:val="-6"/>
          <w:sz w:val="31"/>
          <w:szCs w:val="31"/>
          <w:highlight w:val="none"/>
        </w:rPr>
        <w:t>日</w:t>
      </w:r>
    </w:p>
    <w:p w14:paraId="6101795A">
      <w:pPr>
        <w:spacing w:line="225" w:lineRule="auto"/>
        <w:rPr>
          <w:color w:val="auto"/>
          <w:sz w:val="31"/>
          <w:szCs w:val="31"/>
          <w:highlight w:val="none"/>
        </w:rPr>
        <w:sectPr>
          <w:headerReference r:id="rId66" w:type="default"/>
          <w:footerReference r:id="rId67" w:type="default"/>
          <w:pgSz w:w="11910" w:h="16840"/>
          <w:pgMar w:top="1015" w:right="1632" w:bottom="911" w:left="1786" w:header="694" w:footer="675" w:gutter="0"/>
          <w:cols w:space="720" w:num="1"/>
        </w:sectPr>
      </w:pPr>
    </w:p>
    <w:p w14:paraId="58FB5585">
      <w:pPr>
        <w:spacing w:line="252" w:lineRule="auto"/>
        <w:rPr>
          <w:rFonts w:ascii="Arial"/>
          <w:color w:val="auto"/>
          <w:sz w:val="21"/>
          <w:highlight w:val="none"/>
        </w:rPr>
      </w:pPr>
    </w:p>
    <w:p w14:paraId="5A761754">
      <w:pPr>
        <w:spacing w:line="253" w:lineRule="auto"/>
        <w:rPr>
          <w:rFonts w:ascii="Arial"/>
          <w:color w:val="auto"/>
          <w:sz w:val="21"/>
          <w:highlight w:val="none"/>
        </w:rPr>
      </w:pPr>
    </w:p>
    <w:p w14:paraId="5E9710FF">
      <w:pPr>
        <w:pStyle w:val="6"/>
        <w:spacing w:before="101" w:line="224" w:lineRule="auto"/>
        <w:ind w:left="3655"/>
        <w:rPr>
          <w:color w:val="auto"/>
          <w:sz w:val="31"/>
          <w:szCs w:val="31"/>
          <w:highlight w:val="none"/>
        </w:rPr>
      </w:pPr>
      <w:r>
        <w:rPr>
          <w:b/>
          <w:bCs/>
          <w:color w:val="auto"/>
          <w:spacing w:val="5"/>
          <w:sz w:val="31"/>
          <w:szCs w:val="31"/>
          <w:highlight w:val="none"/>
        </w:rPr>
        <w:t>报价文件目录</w:t>
      </w:r>
    </w:p>
    <w:p w14:paraId="5CAFCD2A">
      <w:pPr>
        <w:spacing w:line="301" w:lineRule="auto"/>
        <w:rPr>
          <w:rFonts w:ascii="Arial"/>
          <w:color w:val="auto"/>
          <w:sz w:val="21"/>
          <w:highlight w:val="none"/>
        </w:rPr>
      </w:pPr>
    </w:p>
    <w:p w14:paraId="798500DF">
      <w:pPr>
        <w:spacing w:line="301" w:lineRule="auto"/>
        <w:rPr>
          <w:rFonts w:ascii="Arial"/>
          <w:color w:val="auto"/>
          <w:sz w:val="21"/>
          <w:highlight w:val="none"/>
        </w:rPr>
      </w:pPr>
    </w:p>
    <w:p w14:paraId="37D30D2D">
      <w:pPr>
        <w:pStyle w:val="6"/>
        <w:spacing w:before="78" w:line="222" w:lineRule="auto"/>
        <w:ind w:left="3"/>
        <w:rPr>
          <w:color w:val="auto"/>
          <w:sz w:val="24"/>
          <w:szCs w:val="24"/>
          <w:highlight w:val="none"/>
        </w:rPr>
      </w:pPr>
      <w:r>
        <w:rPr>
          <w:color w:val="auto"/>
          <w:sz w:val="24"/>
          <w:szCs w:val="24"/>
          <w:highlight w:val="none"/>
        </w:rPr>
        <w:t>一、响应函………………………………………</w:t>
      </w:r>
      <w:r>
        <w:rPr>
          <w:color w:val="auto"/>
          <w:spacing w:val="-1"/>
          <w:sz w:val="24"/>
          <w:szCs w:val="24"/>
          <w:highlight w:val="none"/>
        </w:rPr>
        <w:t>……………………………（页码）</w:t>
      </w:r>
    </w:p>
    <w:p w14:paraId="0EE81D22">
      <w:pPr>
        <w:pStyle w:val="6"/>
        <w:spacing w:before="191" w:line="219" w:lineRule="auto"/>
        <w:ind w:left="3"/>
        <w:rPr>
          <w:color w:val="auto"/>
          <w:sz w:val="24"/>
          <w:szCs w:val="24"/>
          <w:highlight w:val="none"/>
        </w:rPr>
      </w:pPr>
      <w:r>
        <w:rPr>
          <w:color w:val="auto"/>
          <w:sz w:val="24"/>
          <w:szCs w:val="24"/>
          <w:highlight w:val="none"/>
        </w:rPr>
        <w:t>二、响应报价表…………………………………</w:t>
      </w:r>
      <w:r>
        <w:rPr>
          <w:color w:val="auto"/>
          <w:spacing w:val="-1"/>
          <w:sz w:val="24"/>
          <w:szCs w:val="24"/>
          <w:highlight w:val="none"/>
        </w:rPr>
        <w:t>……………………………（页码）</w:t>
      </w:r>
    </w:p>
    <w:p w14:paraId="275D2095">
      <w:pPr>
        <w:pStyle w:val="6"/>
        <w:spacing w:before="195" w:line="219" w:lineRule="auto"/>
        <w:rPr>
          <w:color w:val="auto"/>
          <w:sz w:val="24"/>
          <w:szCs w:val="24"/>
          <w:highlight w:val="none"/>
        </w:rPr>
      </w:pPr>
      <w:r>
        <w:rPr>
          <w:color w:val="auto"/>
          <w:sz w:val="24"/>
          <w:szCs w:val="24"/>
          <w:highlight w:val="none"/>
        </w:rPr>
        <w:t>三、工程量清单报价有关资料……………………………</w:t>
      </w:r>
      <w:r>
        <w:rPr>
          <w:color w:val="auto"/>
          <w:spacing w:val="-1"/>
          <w:sz w:val="24"/>
          <w:szCs w:val="24"/>
          <w:highlight w:val="none"/>
        </w:rPr>
        <w:t>…………………（页码）</w:t>
      </w:r>
    </w:p>
    <w:p w14:paraId="3452AFC5">
      <w:pPr>
        <w:spacing w:line="219" w:lineRule="auto"/>
        <w:rPr>
          <w:color w:val="auto"/>
          <w:sz w:val="24"/>
          <w:szCs w:val="24"/>
          <w:highlight w:val="none"/>
        </w:rPr>
        <w:sectPr>
          <w:headerReference r:id="rId68" w:type="default"/>
          <w:footerReference r:id="rId69" w:type="default"/>
          <w:pgSz w:w="11910" w:h="16840"/>
          <w:pgMar w:top="1015" w:right="1747" w:bottom="911" w:left="1403" w:header="694" w:footer="675" w:gutter="0"/>
          <w:cols w:space="720" w:num="1"/>
        </w:sectPr>
      </w:pPr>
    </w:p>
    <w:p w14:paraId="7CCFFE15">
      <w:pPr>
        <w:spacing w:line="253" w:lineRule="auto"/>
        <w:rPr>
          <w:rFonts w:ascii="Arial"/>
          <w:color w:val="auto"/>
          <w:sz w:val="21"/>
          <w:highlight w:val="none"/>
        </w:rPr>
      </w:pPr>
    </w:p>
    <w:p w14:paraId="35A59510">
      <w:pPr>
        <w:spacing w:line="254" w:lineRule="auto"/>
        <w:rPr>
          <w:rFonts w:ascii="Arial"/>
          <w:color w:val="auto"/>
          <w:sz w:val="21"/>
          <w:highlight w:val="none"/>
        </w:rPr>
      </w:pPr>
    </w:p>
    <w:p w14:paraId="248653E1">
      <w:pPr>
        <w:pStyle w:val="6"/>
        <w:spacing w:before="101" w:line="227" w:lineRule="auto"/>
        <w:ind w:left="630"/>
        <w:rPr>
          <w:color w:val="auto"/>
          <w:sz w:val="31"/>
          <w:szCs w:val="31"/>
          <w:highlight w:val="none"/>
        </w:rPr>
      </w:pPr>
      <w:r>
        <w:rPr>
          <w:b/>
          <w:bCs/>
          <w:color w:val="auto"/>
          <w:spacing w:val="3"/>
          <w:sz w:val="31"/>
          <w:szCs w:val="31"/>
          <w:highlight w:val="none"/>
        </w:rPr>
        <w:t>一、响应函</w:t>
      </w:r>
    </w:p>
    <w:p w14:paraId="0DA700F9">
      <w:pPr>
        <w:spacing w:line="284" w:lineRule="auto"/>
        <w:rPr>
          <w:rFonts w:ascii="Arial"/>
          <w:color w:val="auto"/>
          <w:sz w:val="21"/>
          <w:highlight w:val="none"/>
        </w:rPr>
      </w:pPr>
    </w:p>
    <w:p w14:paraId="54CEFF96">
      <w:pPr>
        <w:pStyle w:val="6"/>
        <w:spacing w:before="97" w:line="222" w:lineRule="auto"/>
        <w:ind w:left="4185"/>
        <w:rPr>
          <w:color w:val="auto"/>
          <w:highlight w:val="none"/>
        </w:rPr>
      </w:pPr>
      <w:r>
        <w:rPr>
          <w:b/>
          <w:bCs/>
          <w:color w:val="auto"/>
          <w:spacing w:val="-12"/>
          <w:highlight w:val="none"/>
        </w:rPr>
        <w:t>响应函</w:t>
      </w:r>
    </w:p>
    <w:p w14:paraId="3C11ABCC">
      <w:pPr>
        <w:pStyle w:val="6"/>
        <w:spacing w:before="32" w:line="219" w:lineRule="auto"/>
        <w:rPr>
          <w:color w:val="auto"/>
          <w:sz w:val="24"/>
          <w:szCs w:val="24"/>
          <w:highlight w:val="none"/>
        </w:rPr>
      </w:pPr>
      <w:r>
        <w:rPr>
          <w:color w:val="auto"/>
          <w:spacing w:val="-2"/>
          <w:sz w:val="24"/>
          <w:szCs w:val="24"/>
          <w:highlight w:val="none"/>
        </w:rPr>
        <w:t>致：</w:t>
      </w:r>
      <w:r>
        <w:rPr>
          <w:color w:val="auto"/>
          <w:spacing w:val="-2"/>
          <w:sz w:val="24"/>
          <w:szCs w:val="24"/>
          <w:highlight w:val="none"/>
          <w:u w:val="single" w:color="auto"/>
        </w:rPr>
        <w:t xml:space="preserve"> 采购人</w:t>
      </w:r>
      <w:r>
        <w:rPr>
          <w:color w:val="auto"/>
          <w:spacing w:val="1"/>
          <w:sz w:val="24"/>
          <w:szCs w:val="24"/>
          <w:highlight w:val="none"/>
          <w:u w:val="single" w:color="auto"/>
        </w:rPr>
        <w:t xml:space="preserve"> </w:t>
      </w:r>
    </w:p>
    <w:p w14:paraId="1E286B19">
      <w:pPr>
        <w:pStyle w:val="6"/>
        <w:spacing w:before="183" w:line="359" w:lineRule="auto"/>
        <w:ind w:right="59" w:firstLine="482"/>
        <w:rPr>
          <w:color w:val="auto"/>
          <w:sz w:val="24"/>
          <w:szCs w:val="24"/>
          <w:highlight w:val="none"/>
        </w:rPr>
      </w:pPr>
      <w:r>
        <w:rPr>
          <w:color w:val="auto"/>
          <w:spacing w:val="-2"/>
          <w:sz w:val="24"/>
          <w:szCs w:val="24"/>
          <w:highlight w:val="none"/>
        </w:rPr>
        <w:t>我方已仔细阅读了贵方组织的</w:t>
      </w:r>
      <w:r>
        <w:rPr>
          <w:color w:val="auto"/>
          <w:spacing w:val="-2"/>
          <w:sz w:val="24"/>
          <w:szCs w:val="24"/>
          <w:highlight w:val="none"/>
          <w:u w:val="single" w:color="auto"/>
        </w:rPr>
        <w:t xml:space="preserve">          </w:t>
      </w:r>
      <w:r>
        <w:rPr>
          <w:color w:val="auto"/>
          <w:spacing w:val="-106"/>
          <w:sz w:val="24"/>
          <w:szCs w:val="24"/>
          <w:highlight w:val="none"/>
        </w:rPr>
        <w:t xml:space="preserve"> </w:t>
      </w:r>
      <w:r>
        <w:rPr>
          <w:color w:val="auto"/>
          <w:spacing w:val="-2"/>
          <w:sz w:val="24"/>
          <w:szCs w:val="24"/>
          <w:highlight w:val="none"/>
        </w:rPr>
        <w:t>项目（项目编号</w:t>
      </w:r>
      <w:r>
        <w:rPr>
          <w:color w:val="auto"/>
          <w:spacing w:val="3"/>
          <w:sz w:val="24"/>
          <w:szCs w:val="24"/>
          <w:highlight w:val="none"/>
        </w:rPr>
        <w:t>：</w:t>
      </w:r>
      <w:r>
        <w:rPr>
          <w:color w:val="auto"/>
          <w:sz w:val="24"/>
          <w:szCs w:val="24"/>
          <w:highlight w:val="none"/>
          <w:u w:val="single" w:color="auto"/>
        </w:rPr>
        <w:t xml:space="preserve">           </w:t>
      </w:r>
      <w:r>
        <w:rPr>
          <w:color w:val="auto"/>
          <w:spacing w:val="-85"/>
          <w:sz w:val="24"/>
          <w:szCs w:val="24"/>
          <w:highlight w:val="none"/>
        </w:rPr>
        <w:t xml:space="preserve"> </w:t>
      </w:r>
      <w:r>
        <w:rPr>
          <w:color w:val="auto"/>
          <w:spacing w:val="3"/>
          <w:sz w:val="24"/>
          <w:szCs w:val="24"/>
          <w:highlight w:val="none"/>
        </w:rPr>
        <w:t>）</w:t>
      </w:r>
      <w:r>
        <w:rPr>
          <w:color w:val="auto"/>
          <w:spacing w:val="-2"/>
          <w:sz w:val="24"/>
          <w:szCs w:val="24"/>
          <w:highlight w:val="none"/>
        </w:rPr>
        <w:t>的竞争性</w:t>
      </w:r>
      <w:r>
        <w:rPr>
          <w:color w:val="auto"/>
          <w:sz w:val="24"/>
          <w:szCs w:val="24"/>
          <w:highlight w:val="none"/>
        </w:rPr>
        <w:t>磋商采购文件的全部内容，现正式递交下述文件参加贵方组织</w:t>
      </w:r>
      <w:r>
        <w:rPr>
          <w:color w:val="auto"/>
          <w:spacing w:val="-1"/>
          <w:sz w:val="24"/>
          <w:szCs w:val="24"/>
          <w:highlight w:val="none"/>
        </w:rPr>
        <w:t>的本次政府采购活动：</w:t>
      </w:r>
    </w:p>
    <w:p w14:paraId="11A4384A">
      <w:pPr>
        <w:pStyle w:val="6"/>
        <w:spacing w:line="218" w:lineRule="auto"/>
        <w:jc w:val="right"/>
        <w:rPr>
          <w:color w:val="auto"/>
          <w:sz w:val="24"/>
          <w:szCs w:val="24"/>
          <w:highlight w:val="none"/>
        </w:rPr>
      </w:pPr>
      <w:r>
        <w:rPr>
          <w:color w:val="auto"/>
          <w:spacing w:val="-2"/>
          <w:sz w:val="24"/>
          <w:szCs w:val="24"/>
          <w:highlight w:val="none"/>
        </w:rPr>
        <w:t>一、首次报价文件电子版</w:t>
      </w:r>
      <w:r>
        <w:rPr>
          <w:color w:val="auto"/>
          <w:spacing w:val="-2"/>
          <w:sz w:val="24"/>
          <w:szCs w:val="24"/>
          <w:highlight w:val="none"/>
          <w:u w:val="single" w:color="auto"/>
        </w:rPr>
        <w:t xml:space="preserve">   </w:t>
      </w:r>
      <w:r>
        <w:rPr>
          <w:color w:val="auto"/>
          <w:spacing w:val="-109"/>
          <w:sz w:val="24"/>
          <w:szCs w:val="24"/>
          <w:highlight w:val="none"/>
        </w:rPr>
        <w:t xml:space="preserve"> </w:t>
      </w:r>
      <w:r>
        <w:rPr>
          <w:color w:val="auto"/>
          <w:spacing w:val="-2"/>
          <w:sz w:val="24"/>
          <w:szCs w:val="24"/>
          <w:highlight w:val="none"/>
        </w:rPr>
        <w:t>份（包含按“第三章 供应商须知</w:t>
      </w:r>
      <w:r>
        <w:rPr>
          <w:color w:val="auto"/>
          <w:spacing w:val="-88"/>
          <w:sz w:val="24"/>
          <w:szCs w:val="24"/>
          <w:highlight w:val="none"/>
        </w:rPr>
        <w:t xml:space="preserve"> </w:t>
      </w:r>
      <w:r>
        <w:rPr>
          <w:color w:val="auto"/>
          <w:spacing w:val="-2"/>
          <w:sz w:val="24"/>
          <w:szCs w:val="24"/>
          <w:highlight w:val="none"/>
        </w:rPr>
        <w:t>”提交的全部文件</w:t>
      </w:r>
      <w:r>
        <w:rPr>
          <w:color w:val="auto"/>
          <w:spacing w:val="-23"/>
          <w:sz w:val="24"/>
          <w:szCs w:val="24"/>
          <w:highlight w:val="none"/>
        </w:rPr>
        <w:t>）；</w:t>
      </w:r>
    </w:p>
    <w:p w14:paraId="2F7A693F">
      <w:pPr>
        <w:pStyle w:val="6"/>
        <w:spacing w:before="185" w:line="312" w:lineRule="auto"/>
        <w:ind w:right="179" w:firstLine="484"/>
        <w:rPr>
          <w:color w:val="auto"/>
          <w:sz w:val="24"/>
          <w:szCs w:val="24"/>
          <w:highlight w:val="none"/>
        </w:rPr>
      </w:pPr>
      <w:r>
        <w:rPr>
          <w:color w:val="auto"/>
          <w:spacing w:val="-2"/>
          <w:sz w:val="24"/>
          <w:szCs w:val="24"/>
          <w:highlight w:val="none"/>
        </w:rPr>
        <w:t>二、技术文件电子版</w:t>
      </w:r>
      <w:r>
        <w:rPr>
          <w:color w:val="auto"/>
          <w:spacing w:val="-2"/>
          <w:sz w:val="24"/>
          <w:szCs w:val="24"/>
          <w:highlight w:val="none"/>
          <w:u w:val="single" w:color="auto"/>
        </w:rPr>
        <w:t xml:space="preserve">   </w:t>
      </w:r>
      <w:r>
        <w:rPr>
          <w:color w:val="auto"/>
          <w:spacing w:val="-111"/>
          <w:sz w:val="24"/>
          <w:szCs w:val="24"/>
          <w:highlight w:val="none"/>
        </w:rPr>
        <w:t xml:space="preserve"> </w:t>
      </w:r>
      <w:r>
        <w:rPr>
          <w:color w:val="auto"/>
          <w:spacing w:val="-2"/>
          <w:sz w:val="24"/>
          <w:szCs w:val="24"/>
          <w:highlight w:val="none"/>
        </w:rPr>
        <w:t>份（包含按“第三章 供应商须知</w:t>
      </w:r>
      <w:r>
        <w:rPr>
          <w:color w:val="auto"/>
          <w:spacing w:val="-88"/>
          <w:sz w:val="24"/>
          <w:szCs w:val="24"/>
          <w:highlight w:val="none"/>
        </w:rPr>
        <w:t xml:space="preserve"> </w:t>
      </w:r>
      <w:r>
        <w:rPr>
          <w:color w:val="auto"/>
          <w:spacing w:val="-2"/>
          <w:sz w:val="24"/>
          <w:szCs w:val="24"/>
          <w:highlight w:val="none"/>
        </w:rPr>
        <w:t>”提交的全部文件</w:t>
      </w:r>
      <w:r>
        <w:rPr>
          <w:color w:val="auto"/>
          <w:spacing w:val="8"/>
          <w:sz w:val="24"/>
          <w:szCs w:val="24"/>
          <w:highlight w:val="none"/>
        </w:rPr>
        <w:t>）；</w:t>
      </w:r>
      <w:r>
        <w:rPr>
          <w:color w:val="auto"/>
          <w:spacing w:val="-2"/>
          <w:sz w:val="24"/>
          <w:szCs w:val="24"/>
          <w:highlight w:val="none"/>
        </w:rPr>
        <w:t>商</w:t>
      </w:r>
      <w:r>
        <w:rPr>
          <w:color w:val="auto"/>
          <w:sz w:val="24"/>
          <w:szCs w:val="24"/>
          <w:highlight w:val="none"/>
        </w:rPr>
        <w:t>务文件电子版</w:t>
      </w:r>
      <w:r>
        <w:rPr>
          <w:color w:val="auto"/>
          <w:sz w:val="24"/>
          <w:szCs w:val="24"/>
          <w:highlight w:val="none"/>
          <w:u w:val="single" w:color="auto"/>
        </w:rPr>
        <w:t xml:space="preserve">   </w:t>
      </w:r>
      <w:r>
        <w:rPr>
          <w:color w:val="auto"/>
          <w:spacing w:val="-109"/>
          <w:sz w:val="24"/>
          <w:szCs w:val="24"/>
          <w:highlight w:val="none"/>
        </w:rPr>
        <w:t xml:space="preserve"> </w:t>
      </w:r>
      <w:r>
        <w:rPr>
          <w:color w:val="auto"/>
          <w:sz w:val="24"/>
          <w:szCs w:val="24"/>
          <w:highlight w:val="none"/>
        </w:rPr>
        <w:t>份（包含按“第三章 供</w:t>
      </w:r>
      <w:r>
        <w:rPr>
          <w:color w:val="auto"/>
          <w:spacing w:val="-1"/>
          <w:sz w:val="24"/>
          <w:szCs w:val="24"/>
          <w:highlight w:val="none"/>
        </w:rPr>
        <w:t>应商须知</w:t>
      </w:r>
      <w:r>
        <w:rPr>
          <w:color w:val="auto"/>
          <w:spacing w:val="-88"/>
          <w:sz w:val="24"/>
          <w:szCs w:val="24"/>
          <w:highlight w:val="none"/>
        </w:rPr>
        <w:t xml:space="preserve"> </w:t>
      </w:r>
      <w:r>
        <w:rPr>
          <w:color w:val="auto"/>
          <w:spacing w:val="-1"/>
          <w:sz w:val="24"/>
          <w:szCs w:val="24"/>
          <w:highlight w:val="none"/>
        </w:rPr>
        <w:t>”提交的全部文件</w:t>
      </w:r>
      <w:r>
        <w:rPr>
          <w:color w:val="auto"/>
          <w:spacing w:val="-12"/>
          <w:sz w:val="24"/>
          <w:szCs w:val="24"/>
          <w:highlight w:val="none"/>
        </w:rPr>
        <w:t>）；（</w:t>
      </w:r>
      <w:r>
        <w:rPr>
          <w:color w:val="auto"/>
          <w:spacing w:val="-1"/>
          <w:sz w:val="24"/>
          <w:szCs w:val="24"/>
          <w:highlight w:val="none"/>
        </w:rPr>
        <w:t>商务技术文</w:t>
      </w:r>
      <w:r>
        <w:rPr>
          <w:color w:val="auto"/>
          <w:spacing w:val="-2"/>
          <w:sz w:val="24"/>
          <w:szCs w:val="24"/>
          <w:highlight w:val="none"/>
        </w:rPr>
        <w:t>件已合并装订成册</w:t>
      </w:r>
      <w:r>
        <w:rPr>
          <w:color w:val="auto"/>
          <w:spacing w:val="3"/>
          <w:sz w:val="24"/>
          <w:szCs w:val="24"/>
          <w:highlight w:val="none"/>
        </w:rPr>
        <w:t>）；</w:t>
      </w:r>
    </w:p>
    <w:p w14:paraId="40386FFB">
      <w:pPr>
        <w:pStyle w:val="6"/>
        <w:spacing w:before="182" w:line="219" w:lineRule="auto"/>
        <w:ind w:left="480"/>
        <w:rPr>
          <w:color w:val="auto"/>
          <w:sz w:val="24"/>
          <w:szCs w:val="24"/>
          <w:highlight w:val="none"/>
        </w:rPr>
      </w:pPr>
      <w:r>
        <w:rPr>
          <w:color w:val="auto"/>
          <w:spacing w:val="-1"/>
          <w:sz w:val="24"/>
          <w:szCs w:val="24"/>
          <w:highlight w:val="none"/>
        </w:rPr>
        <w:t>三、资格证明文件电子版（包含按“第三章供应</w:t>
      </w:r>
      <w:r>
        <w:rPr>
          <w:color w:val="auto"/>
          <w:spacing w:val="-2"/>
          <w:sz w:val="24"/>
          <w:szCs w:val="24"/>
          <w:highlight w:val="none"/>
        </w:rPr>
        <w:t>商须知</w:t>
      </w:r>
      <w:r>
        <w:rPr>
          <w:color w:val="auto"/>
          <w:spacing w:val="-88"/>
          <w:sz w:val="24"/>
          <w:szCs w:val="24"/>
          <w:highlight w:val="none"/>
        </w:rPr>
        <w:t xml:space="preserve"> </w:t>
      </w:r>
      <w:r>
        <w:rPr>
          <w:color w:val="auto"/>
          <w:spacing w:val="-2"/>
          <w:sz w:val="24"/>
          <w:szCs w:val="24"/>
          <w:highlight w:val="none"/>
        </w:rPr>
        <w:t>”提交的全部文件</w:t>
      </w:r>
      <w:r>
        <w:rPr>
          <w:color w:val="auto"/>
          <w:sz w:val="24"/>
          <w:szCs w:val="24"/>
          <w:highlight w:val="none"/>
        </w:rPr>
        <w:t>）；</w:t>
      </w:r>
    </w:p>
    <w:p w14:paraId="665A344C">
      <w:pPr>
        <w:pStyle w:val="6"/>
        <w:spacing w:before="181" w:line="219" w:lineRule="auto"/>
        <w:ind w:left="480"/>
        <w:rPr>
          <w:color w:val="auto"/>
          <w:sz w:val="24"/>
          <w:szCs w:val="24"/>
          <w:highlight w:val="none"/>
        </w:rPr>
      </w:pPr>
      <w:r>
        <w:rPr>
          <w:color w:val="auto"/>
          <w:spacing w:val="-1"/>
          <w:sz w:val="24"/>
          <w:szCs w:val="24"/>
          <w:highlight w:val="none"/>
        </w:rPr>
        <w:t>据此函，签字人兹宣布：</w:t>
      </w:r>
    </w:p>
    <w:p w14:paraId="7577FA1A">
      <w:pPr>
        <w:pStyle w:val="6"/>
        <w:spacing w:before="184" w:line="359" w:lineRule="auto"/>
        <w:ind w:left="3" w:right="177" w:firstLine="497"/>
        <w:jc w:val="both"/>
        <w:rPr>
          <w:color w:val="auto"/>
          <w:sz w:val="24"/>
          <w:szCs w:val="24"/>
          <w:highlight w:val="none"/>
        </w:rPr>
      </w:pPr>
      <w:r>
        <w:rPr>
          <w:color w:val="auto"/>
          <w:spacing w:val="-1"/>
          <w:sz w:val="24"/>
          <w:szCs w:val="24"/>
          <w:highlight w:val="none"/>
        </w:rPr>
        <w:t>1、我方愿意以（大写）人民币</w:t>
      </w:r>
      <w:r>
        <w:rPr>
          <w:color w:val="auto"/>
          <w:spacing w:val="-1"/>
          <w:sz w:val="24"/>
          <w:szCs w:val="24"/>
          <w:highlight w:val="none"/>
          <w:u w:val="single" w:color="auto"/>
        </w:rPr>
        <w:t xml:space="preserve">             </w:t>
      </w:r>
      <w:r>
        <w:rPr>
          <w:color w:val="auto"/>
          <w:spacing w:val="-1"/>
          <w:sz w:val="24"/>
          <w:szCs w:val="24"/>
          <w:highlight w:val="none"/>
        </w:rPr>
        <w:t xml:space="preserve"> (¥</w:t>
      </w:r>
      <w:r>
        <w:rPr>
          <w:color w:val="auto"/>
          <w:spacing w:val="-1"/>
          <w:sz w:val="24"/>
          <w:szCs w:val="24"/>
          <w:highlight w:val="none"/>
          <w:u w:val="single" w:color="auto"/>
        </w:rPr>
        <w:t xml:space="preserve">          </w:t>
      </w:r>
      <w:r>
        <w:rPr>
          <w:color w:val="auto"/>
          <w:spacing w:val="-99"/>
          <w:sz w:val="24"/>
          <w:szCs w:val="24"/>
          <w:highlight w:val="none"/>
        </w:rPr>
        <w:t xml:space="preserve"> </w:t>
      </w:r>
      <w:r>
        <w:rPr>
          <w:color w:val="auto"/>
          <w:spacing w:val="-1"/>
          <w:sz w:val="24"/>
          <w:szCs w:val="24"/>
          <w:highlight w:val="none"/>
        </w:rPr>
        <w:t>元)的竞标总报价，工期（无分标时填写</w:t>
      </w:r>
      <w:r>
        <w:rPr>
          <w:color w:val="auto"/>
          <w:spacing w:val="-5"/>
          <w:sz w:val="24"/>
          <w:szCs w:val="24"/>
          <w:highlight w:val="none"/>
        </w:rPr>
        <w:t>）：</w:t>
      </w:r>
      <w:r>
        <w:rPr>
          <w:color w:val="auto"/>
          <w:sz w:val="24"/>
          <w:szCs w:val="24"/>
          <w:highlight w:val="none"/>
          <w:u w:val="single" w:color="auto"/>
        </w:rPr>
        <w:t xml:space="preserve">           </w:t>
      </w:r>
      <w:r>
        <w:rPr>
          <w:color w:val="auto"/>
          <w:spacing w:val="-93"/>
          <w:sz w:val="24"/>
          <w:szCs w:val="24"/>
          <w:highlight w:val="none"/>
        </w:rPr>
        <w:t xml:space="preserve"> </w:t>
      </w:r>
      <w:r>
        <w:rPr>
          <w:color w:val="auto"/>
          <w:spacing w:val="-5"/>
          <w:sz w:val="24"/>
          <w:szCs w:val="24"/>
          <w:highlight w:val="none"/>
        </w:rPr>
        <w:t>，</w:t>
      </w:r>
      <w:r>
        <w:rPr>
          <w:color w:val="auto"/>
          <w:spacing w:val="-1"/>
          <w:sz w:val="24"/>
          <w:szCs w:val="24"/>
          <w:highlight w:val="none"/>
        </w:rPr>
        <w:t>我方保证工程质量达到</w:t>
      </w:r>
      <w:r>
        <w:rPr>
          <w:color w:val="auto"/>
          <w:spacing w:val="-1"/>
          <w:sz w:val="24"/>
          <w:szCs w:val="24"/>
          <w:highlight w:val="none"/>
          <w:u w:val="single" w:color="auto"/>
        </w:rPr>
        <w:t xml:space="preserve">       </w:t>
      </w:r>
      <w:r>
        <w:rPr>
          <w:color w:val="auto"/>
          <w:spacing w:val="-109"/>
          <w:sz w:val="24"/>
          <w:szCs w:val="24"/>
          <w:highlight w:val="none"/>
        </w:rPr>
        <w:t xml:space="preserve"> </w:t>
      </w:r>
      <w:r>
        <w:rPr>
          <w:color w:val="auto"/>
          <w:spacing w:val="-1"/>
          <w:sz w:val="24"/>
          <w:szCs w:val="24"/>
          <w:highlight w:val="none"/>
        </w:rPr>
        <w:t>等级，提</w:t>
      </w:r>
      <w:r>
        <w:rPr>
          <w:color w:val="auto"/>
          <w:spacing w:val="-2"/>
          <w:sz w:val="24"/>
          <w:szCs w:val="24"/>
          <w:highlight w:val="none"/>
        </w:rPr>
        <w:t>供本项目竞争性磋商采购文件第二章“需求一览表</w:t>
      </w:r>
      <w:r>
        <w:rPr>
          <w:color w:val="auto"/>
          <w:spacing w:val="-78"/>
          <w:sz w:val="24"/>
          <w:szCs w:val="24"/>
          <w:highlight w:val="none"/>
        </w:rPr>
        <w:t xml:space="preserve"> </w:t>
      </w:r>
      <w:r>
        <w:rPr>
          <w:color w:val="auto"/>
          <w:spacing w:val="-2"/>
          <w:sz w:val="24"/>
          <w:szCs w:val="24"/>
          <w:highlight w:val="none"/>
        </w:rPr>
        <w:t>”中相应的采购内容。</w:t>
      </w:r>
    </w:p>
    <w:p w14:paraId="7CC5EBD1">
      <w:pPr>
        <w:pStyle w:val="6"/>
        <w:spacing w:before="191" w:line="313" w:lineRule="auto"/>
        <w:ind w:right="59" w:firstLine="486"/>
        <w:rPr>
          <w:color w:val="auto"/>
          <w:sz w:val="24"/>
          <w:szCs w:val="24"/>
          <w:highlight w:val="none"/>
        </w:rPr>
      </w:pPr>
      <w:r>
        <w:rPr>
          <w:color w:val="auto"/>
          <w:sz w:val="24"/>
          <w:szCs w:val="24"/>
          <w:highlight w:val="none"/>
        </w:rPr>
        <w:t>2、我方同意自本项目竞争性磋商采购文件采购</w:t>
      </w:r>
      <w:r>
        <w:rPr>
          <w:color w:val="auto"/>
          <w:spacing w:val="-1"/>
          <w:sz w:val="24"/>
          <w:szCs w:val="24"/>
          <w:highlight w:val="none"/>
        </w:rPr>
        <w:t>公告规定的递交响应文件截止时间起遵循本响应函，并承诺在“第三章 供应商须知</w:t>
      </w:r>
      <w:r>
        <w:rPr>
          <w:color w:val="auto"/>
          <w:spacing w:val="-88"/>
          <w:sz w:val="24"/>
          <w:szCs w:val="24"/>
          <w:highlight w:val="none"/>
        </w:rPr>
        <w:t xml:space="preserve"> </w:t>
      </w:r>
      <w:r>
        <w:rPr>
          <w:color w:val="auto"/>
          <w:spacing w:val="-1"/>
          <w:sz w:val="24"/>
          <w:szCs w:val="24"/>
          <w:highlight w:val="none"/>
        </w:rPr>
        <w:t>”规定的响应有效期内不修改、撤</w:t>
      </w:r>
      <w:r>
        <w:rPr>
          <w:color w:val="auto"/>
          <w:spacing w:val="-2"/>
          <w:sz w:val="24"/>
          <w:szCs w:val="24"/>
          <w:highlight w:val="none"/>
        </w:rPr>
        <w:t>销响应</w:t>
      </w:r>
      <w:r>
        <w:rPr>
          <w:color w:val="auto"/>
          <w:spacing w:val="-3"/>
          <w:sz w:val="24"/>
          <w:szCs w:val="24"/>
          <w:highlight w:val="none"/>
        </w:rPr>
        <w:t>文件。</w:t>
      </w:r>
    </w:p>
    <w:p w14:paraId="5055FC46">
      <w:pPr>
        <w:pStyle w:val="6"/>
        <w:spacing w:before="180" w:line="220" w:lineRule="auto"/>
        <w:ind w:left="488"/>
        <w:rPr>
          <w:color w:val="auto"/>
          <w:sz w:val="24"/>
          <w:szCs w:val="24"/>
          <w:highlight w:val="none"/>
        </w:rPr>
      </w:pPr>
      <w:r>
        <w:rPr>
          <w:color w:val="auto"/>
          <w:spacing w:val="-1"/>
          <w:sz w:val="24"/>
          <w:szCs w:val="24"/>
          <w:highlight w:val="none"/>
        </w:rPr>
        <w:t>3、我方在此声明，所递交的响应文件及有关资料内容完整、真实和准确。</w:t>
      </w:r>
    </w:p>
    <w:p w14:paraId="59758B38">
      <w:pPr>
        <w:pStyle w:val="6"/>
        <w:spacing w:before="183" w:line="289" w:lineRule="auto"/>
        <w:ind w:left="2" w:right="59" w:firstLine="479"/>
        <w:rPr>
          <w:color w:val="auto"/>
          <w:sz w:val="24"/>
          <w:szCs w:val="24"/>
          <w:highlight w:val="none"/>
        </w:rPr>
      </w:pPr>
      <w:r>
        <w:rPr>
          <w:color w:val="auto"/>
          <w:sz w:val="24"/>
          <w:szCs w:val="24"/>
          <w:highlight w:val="none"/>
        </w:rPr>
        <w:t>4、如本项目采购内容涉及须符合国家强制规定的，我方</w:t>
      </w:r>
      <w:r>
        <w:rPr>
          <w:color w:val="auto"/>
          <w:spacing w:val="-1"/>
          <w:sz w:val="24"/>
          <w:szCs w:val="24"/>
          <w:highlight w:val="none"/>
        </w:rPr>
        <w:t>承诺我方本次竞标均符合国</w:t>
      </w:r>
      <w:r>
        <w:rPr>
          <w:color w:val="auto"/>
          <w:spacing w:val="-2"/>
          <w:sz w:val="24"/>
          <w:szCs w:val="24"/>
          <w:highlight w:val="none"/>
        </w:rPr>
        <w:t>家有关强制规定。</w:t>
      </w:r>
    </w:p>
    <w:p w14:paraId="6B1FB647">
      <w:pPr>
        <w:pStyle w:val="6"/>
        <w:spacing w:before="179" w:line="313" w:lineRule="auto"/>
        <w:ind w:left="3" w:right="59" w:firstLine="484"/>
        <w:rPr>
          <w:color w:val="auto"/>
          <w:sz w:val="24"/>
          <w:szCs w:val="24"/>
          <w:highlight w:val="none"/>
        </w:rPr>
      </w:pPr>
      <w:r>
        <w:rPr>
          <w:color w:val="auto"/>
          <w:sz w:val="24"/>
          <w:szCs w:val="24"/>
          <w:highlight w:val="none"/>
        </w:rPr>
        <w:t>5、如我方成交，我方承诺在收到成交通知</w:t>
      </w:r>
      <w:r>
        <w:rPr>
          <w:color w:val="auto"/>
          <w:spacing w:val="-1"/>
          <w:sz w:val="24"/>
          <w:szCs w:val="24"/>
          <w:highlight w:val="none"/>
        </w:rPr>
        <w:t>书后，在成交通知书规定的期限内，根据</w:t>
      </w:r>
      <w:r>
        <w:rPr>
          <w:color w:val="auto"/>
          <w:spacing w:val="2"/>
          <w:sz w:val="24"/>
          <w:szCs w:val="24"/>
          <w:highlight w:val="none"/>
        </w:rPr>
        <w:t>竞争性磋商采购文件、我方的响应文件及有关澄清承诺书的要求按第七章“合同文</w:t>
      </w:r>
      <w:r>
        <w:rPr>
          <w:color w:val="auto"/>
          <w:spacing w:val="1"/>
          <w:sz w:val="24"/>
          <w:szCs w:val="24"/>
          <w:highlight w:val="none"/>
        </w:rPr>
        <w:t>本</w:t>
      </w:r>
      <w:r>
        <w:rPr>
          <w:color w:val="auto"/>
          <w:spacing w:val="-88"/>
          <w:sz w:val="24"/>
          <w:szCs w:val="24"/>
          <w:highlight w:val="none"/>
        </w:rPr>
        <w:t xml:space="preserve"> </w:t>
      </w:r>
      <w:r>
        <w:rPr>
          <w:color w:val="auto"/>
          <w:spacing w:val="1"/>
          <w:sz w:val="24"/>
          <w:szCs w:val="24"/>
          <w:highlight w:val="none"/>
        </w:rPr>
        <w:t>”</w:t>
      </w:r>
      <w:r>
        <w:rPr>
          <w:color w:val="auto"/>
          <w:spacing w:val="-1"/>
          <w:sz w:val="24"/>
          <w:szCs w:val="24"/>
          <w:highlight w:val="none"/>
        </w:rPr>
        <w:t>与采购人订立书面合同，并按照合同约定承担完成合同的责任和义务。</w:t>
      </w:r>
    </w:p>
    <w:p w14:paraId="65B0549B">
      <w:pPr>
        <w:pStyle w:val="6"/>
        <w:spacing w:before="183" w:line="289" w:lineRule="auto"/>
        <w:ind w:right="59" w:firstLine="484"/>
        <w:rPr>
          <w:color w:val="auto"/>
          <w:sz w:val="24"/>
          <w:szCs w:val="24"/>
          <w:highlight w:val="none"/>
        </w:rPr>
      </w:pPr>
      <w:r>
        <w:rPr>
          <w:color w:val="auto"/>
          <w:sz w:val="24"/>
          <w:szCs w:val="24"/>
          <w:highlight w:val="none"/>
        </w:rPr>
        <w:t>6、我方已详细审核竞争性磋商采购文件，我方知</w:t>
      </w:r>
      <w:r>
        <w:rPr>
          <w:color w:val="auto"/>
          <w:spacing w:val="-1"/>
          <w:sz w:val="24"/>
          <w:szCs w:val="24"/>
          <w:highlight w:val="none"/>
        </w:rPr>
        <w:t>道必须放弃提出含糊不清或误解问</w:t>
      </w:r>
      <w:r>
        <w:rPr>
          <w:color w:val="auto"/>
          <w:spacing w:val="-2"/>
          <w:sz w:val="24"/>
          <w:szCs w:val="24"/>
          <w:highlight w:val="none"/>
        </w:rPr>
        <w:t>题的权利。</w:t>
      </w:r>
    </w:p>
    <w:p w14:paraId="73265AF7">
      <w:pPr>
        <w:spacing w:line="289" w:lineRule="auto"/>
        <w:rPr>
          <w:color w:val="auto"/>
          <w:sz w:val="24"/>
          <w:szCs w:val="24"/>
          <w:highlight w:val="none"/>
        </w:rPr>
        <w:sectPr>
          <w:headerReference r:id="rId70" w:type="default"/>
          <w:footerReference r:id="rId71" w:type="default"/>
          <w:pgSz w:w="11910" w:h="16840"/>
          <w:pgMar w:top="1015" w:right="1215" w:bottom="851" w:left="1402" w:header="694" w:footer="691" w:gutter="0"/>
          <w:cols w:space="720" w:num="1"/>
        </w:sectPr>
      </w:pPr>
    </w:p>
    <w:p w14:paraId="26FDA4C6">
      <w:pPr>
        <w:spacing w:line="448" w:lineRule="auto"/>
        <w:rPr>
          <w:rFonts w:ascii="Arial"/>
          <w:color w:val="auto"/>
          <w:sz w:val="21"/>
          <w:highlight w:val="none"/>
        </w:rPr>
      </w:pPr>
    </w:p>
    <w:p w14:paraId="5943B85A">
      <w:pPr>
        <w:pStyle w:val="6"/>
        <w:spacing w:before="78" w:line="289" w:lineRule="auto"/>
        <w:ind w:left="8" w:firstLine="479"/>
        <w:rPr>
          <w:color w:val="auto"/>
          <w:sz w:val="24"/>
          <w:szCs w:val="24"/>
          <w:highlight w:val="none"/>
        </w:rPr>
      </w:pPr>
      <w:r>
        <w:rPr>
          <w:color w:val="auto"/>
          <w:spacing w:val="-1"/>
          <w:sz w:val="24"/>
          <w:szCs w:val="24"/>
          <w:highlight w:val="none"/>
        </w:rPr>
        <w:t>7、我方承诺满足竞争性磋商采购文件第七章“合同</w:t>
      </w:r>
      <w:r>
        <w:rPr>
          <w:color w:val="auto"/>
          <w:spacing w:val="-2"/>
          <w:sz w:val="24"/>
          <w:szCs w:val="24"/>
          <w:highlight w:val="none"/>
        </w:rPr>
        <w:t>文本</w:t>
      </w:r>
      <w:r>
        <w:rPr>
          <w:color w:val="auto"/>
          <w:spacing w:val="-88"/>
          <w:sz w:val="24"/>
          <w:szCs w:val="24"/>
          <w:highlight w:val="none"/>
        </w:rPr>
        <w:t xml:space="preserve"> </w:t>
      </w:r>
      <w:r>
        <w:rPr>
          <w:color w:val="auto"/>
          <w:spacing w:val="-2"/>
          <w:sz w:val="24"/>
          <w:szCs w:val="24"/>
          <w:highlight w:val="none"/>
        </w:rPr>
        <w:t>”的条款，承担完成合同的</w:t>
      </w:r>
      <w:r>
        <w:rPr>
          <w:color w:val="auto"/>
          <w:spacing w:val="-3"/>
          <w:sz w:val="24"/>
          <w:szCs w:val="24"/>
          <w:highlight w:val="none"/>
        </w:rPr>
        <w:t>责任和义务。</w:t>
      </w:r>
    </w:p>
    <w:p w14:paraId="17FEEA8F">
      <w:pPr>
        <w:pStyle w:val="6"/>
        <w:spacing w:before="178" w:line="290" w:lineRule="auto"/>
        <w:ind w:left="6" w:firstLine="476"/>
        <w:rPr>
          <w:color w:val="auto"/>
          <w:sz w:val="24"/>
          <w:szCs w:val="24"/>
          <w:highlight w:val="none"/>
        </w:rPr>
      </w:pPr>
      <w:r>
        <w:rPr>
          <w:color w:val="auto"/>
          <w:sz w:val="24"/>
          <w:szCs w:val="24"/>
          <w:highlight w:val="none"/>
        </w:rPr>
        <w:t>8、我方同意应贵方要求提供与本竞标有关的任何数</w:t>
      </w:r>
      <w:r>
        <w:rPr>
          <w:color w:val="auto"/>
          <w:spacing w:val="-1"/>
          <w:sz w:val="24"/>
          <w:szCs w:val="24"/>
          <w:highlight w:val="none"/>
        </w:rPr>
        <w:t>据或资料。若贵方需要，我方愿意提供我方作出的一切承诺的证明材料。</w:t>
      </w:r>
    </w:p>
    <w:p w14:paraId="38205CDD">
      <w:pPr>
        <w:pStyle w:val="6"/>
        <w:spacing w:before="182" w:line="219" w:lineRule="auto"/>
        <w:ind w:left="483"/>
        <w:rPr>
          <w:color w:val="auto"/>
          <w:sz w:val="24"/>
          <w:szCs w:val="24"/>
          <w:highlight w:val="none"/>
        </w:rPr>
      </w:pPr>
      <w:r>
        <w:rPr>
          <w:color w:val="auto"/>
          <w:sz w:val="24"/>
          <w:szCs w:val="24"/>
          <w:highlight w:val="none"/>
        </w:rPr>
        <w:t>9、我方完全理解贵方不一定接受响应报价最低的竞</w:t>
      </w:r>
      <w:r>
        <w:rPr>
          <w:color w:val="auto"/>
          <w:spacing w:val="-1"/>
          <w:sz w:val="24"/>
          <w:szCs w:val="24"/>
          <w:highlight w:val="none"/>
        </w:rPr>
        <w:t>标人为成交供应商的行为。</w:t>
      </w:r>
    </w:p>
    <w:p w14:paraId="565FD745">
      <w:pPr>
        <w:pStyle w:val="6"/>
        <w:spacing w:before="183" w:line="324" w:lineRule="auto"/>
        <w:ind w:right="117" w:firstLine="500"/>
        <w:rPr>
          <w:color w:val="auto"/>
          <w:sz w:val="24"/>
          <w:szCs w:val="24"/>
          <w:highlight w:val="none"/>
        </w:rPr>
      </w:pPr>
      <w:r>
        <w:rPr>
          <w:color w:val="auto"/>
          <w:spacing w:val="-1"/>
          <w:sz w:val="24"/>
          <w:szCs w:val="24"/>
          <w:highlight w:val="none"/>
        </w:rPr>
        <w:t>10、我方将严格遵守《中华人民共和国政府采购法》第七十七条的规定，即供应商</w:t>
      </w:r>
      <w:r>
        <w:rPr>
          <w:color w:val="auto"/>
          <w:sz w:val="24"/>
          <w:szCs w:val="24"/>
          <w:highlight w:val="none"/>
        </w:rPr>
        <w:t>有下列情形之一的，处以采购金额千分之五以上千分之十以下</w:t>
      </w:r>
      <w:r>
        <w:rPr>
          <w:color w:val="auto"/>
          <w:spacing w:val="-1"/>
          <w:sz w:val="24"/>
          <w:szCs w:val="24"/>
          <w:highlight w:val="none"/>
        </w:rPr>
        <w:t>的罚款，列入不良行为记</w:t>
      </w:r>
      <w:r>
        <w:rPr>
          <w:color w:val="auto"/>
          <w:sz w:val="24"/>
          <w:szCs w:val="24"/>
          <w:highlight w:val="none"/>
        </w:rPr>
        <w:t>录名单，在一至三年内禁止参加政府采购活动，有违法所得的</w:t>
      </w:r>
      <w:r>
        <w:rPr>
          <w:color w:val="auto"/>
          <w:spacing w:val="-1"/>
          <w:sz w:val="24"/>
          <w:szCs w:val="24"/>
          <w:highlight w:val="none"/>
        </w:rPr>
        <w:t>，并处没收违法所得，情</w:t>
      </w:r>
      <w:r>
        <w:rPr>
          <w:color w:val="auto"/>
          <w:sz w:val="24"/>
          <w:szCs w:val="24"/>
          <w:highlight w:val="none"/>
        </w:rPr>
        <w:t>节严重的，由工商行政管理机关吊销营业执照；构成犯罪</w:t>
      </w:r>
      <w:r>
        <w:rPr>
          <w:color w:val="auto"/>
          <w:spacing w:val="-1"/>
          <w:sz w:val="24"/>
          <w:szCs w:val="24"/>
          <w:highlight w:val="none"/>
        </w:rPr>
        <w:t>的，依法追究刑事责任：</w:t>
      </w:r>
    </w:p>
    <w:p w14:paraId="590D5131">
      <w:pPr>
        <w:pStyle w:val="6"/>
        <w:spacing w:before="180" w:line="219" w:lineRule="auto"/>
        <w:ind w:left="431"/>
        <w:rPr>
          <w:color w:val="auto"/>
          <w:sz w:val="24"/>
          <w:szCs w:val="24"/>
          <w:highlight w:val="none"/>
        </w:rPr>
      </w:pPr>
      <w:r>
        <w:rPr>
          <w:color w:val="auto"/>
          <w:spacing w:val="-2"/>
          <w:sz w:val="24"/>
          <w:szCs w:val="24"/>
          <w:highlight w:val="none"/>
        </w:rPr>
        <w:t>（1） 提供虚假材料谋取中标、成交的；</w:t>
      </w:r>
    </w:p>
    <w:p w14:paraId="585F951D">
      <w:pPr>
        <w:pStyle w:val="6"/>
        <w:spacing w:before="183" w:line="219" w:lineRule="auto"/>
        <w:ind w:left="431"/>
        <w:rPr>
          <w:color w:val="auto"/>
          <w:sz w:val="24"/>
          <w:szCs w:val="24"/>
          <w:highlight w:val="none"/>
        </w:rPr>
      </w:pPr>
      <w:r>
        <w:rPr>
          <w:color w:val="auto"/>
          <w:spacing w:val="-1"/>
          <w:sz w:val="24"/>
          <w:szCs w:val="24"/>
          <w:highlight w:val="none"/>
        </w:rPr>
        <w:t>（2） 采取不正当手段诋毁、排挤其他供应商的；</w:t>
      </w:r>
    </w:p>
    <w:p w14:paraId="0280610E">
      <w:pPr>
        <w:pStyle w:val="6"/>
        <w:spacing w:before="181" w:line="219" w:lineRule="auto"/>
        <w:ind w:left="431"/>
        <w:rPr>
          <w:color w:val="auto"/>
          <w:sz w:val="24"/>
          <w:szCs w:val="24"/>
          <w:highlight w:val="none"/>
        </w:rPr>
      </w:pPr>
      <w:r>
        <w:rPr>
          <w:color w:val="auto"/>
          <w:spacing w:val="-1"/>
          <w:sz w:val="24"/>
          <w:szCs w:val="24"/>
          <w:highlight w:val="none"/>
        </w:rPr>
        <w:t>（3） 与采购人、其他供应商或者采购代理机构恶意串通的；</w:t>
      </w:r>
    </w:p>
    <w:p w14:paraId="21D9CDD8">
      <w:pPr>
        <w:pStyle w:val="6"/>
        <w:spacing w:before="183" w:line="219" w:lineRule="auto"/>
        <w:ind w:left="431"/>
        <w:rPr>
          <w:color w:val="auto"/>
          <w:sz w:val="24"/>
          <w:szCs w:val="24"/>
          <w:highlight w:val="none"/>
        </w:rPr>
      </w:pPr>
      <w:r>
        <w:rPr>
          <w:color w:val="auto"/>
          <w:spacing w:val="-2"/>
          <w:sz w:val="24"/>
          <w:szCs w:val="24"/>
          <w:highlight w:val="none"/>
        </w:rPr>
        <w:t>（4）</w:t>
      </w:r>
      <w:r>
        <w:rPr>
          <w:color w:val="auto"/>
          <w:spacing w:val="36"/>
          <w:sz w:val="24"/>
          <w:szCs w:val="24"/>
          <w:highlight w:val="none"/>
        </w:rPr>
        <w:t xml:space="preserve"> </w:t>
      </w:r>
      <w:r>
        <w:rPr>
          <w:color w:val="auto"/>
          <w:spacing w:val="-2"/>
          <w:sz w:val="24"/>
          <w:szCs w:val="24"/>
          <w:highlight w:val="none"/>
        </w:rPr>
        <w:t>向采购人、采购代理机构行贿或者提供其他不正当利益的；</w:t>
      </w:r>
    </w:p>
    <w:p w14:paraId="1A030BE2">
      <w:pPr>
        <w:pStyle w:val="6"/>
        <w:spacing w:before="181" w:line="219" w:lineRule="auto"/>
        <w:ind w:left="431"/>
        <w:rPr>
          <w:color w:val="auto"/>
          <w:sz w:val="24"/>
          <w:szCs w:val="24"/>
          <w:highlight w:val="none"/>
        </w:rPr>
      </w:pPr>
      <w:r>
        <w:rPr>
          <w:color w:val="auto"/>
          <w:spacing w:val="-1"/>
          <w:sz w:val="24"/>
          <w:szCs w:val="24"/>
          <w:highlight w:val="none"/>
        </w:rPr>
        <w:t>（5） 在采购过程中与采购人进行协商谈判的；</w:t>
      </w:r>
    </w:p>
    <w:p w14:paraId="76E48780">
      <w:pPr>
        <w:pStyle w:val="6"/>
        <w:spacing w:before="184" w:line="219" w:lineRule="auto"/>
        <w:ind w:left="431"/>
        <w:rPr>
          <w:color w:val="auto"/>
          <w:sz w:val="24"/>
          <w:szCs w:val="24"/>
          <w:highlight w:val="none"/>
        </w:rPr>
      </w:pPr>
      <w:r>
        <w:rPr>
          <w:color w:val="auto"/>
          <w:spacing w:val="-1"/>
          <w:sz w:val="24"/>
          <w:szCs w:val="24"/>
          <w:highlight w:val="none"/>
        </w:rPr>
        <w:t>（6） 拒绝有关部门监督检查或提供虚假情况的。</w:t>
      </w:r>
    </w:p>
    <w:p w14:paraId="2C7418C3">
      <w:pPr>
        <w:pStyle w:val="6"/>
        <w:spacing w:before="183" w:line="219" w:lineRule="auto"/>
        <w:ind w:left="437"/>
        <w:rPr>
          <w:color w:val="auto"/>
          <w:sz w:val="24"/>
          <w:szCs w:val="24"/>
          <w:highlight w:val="none"/>
        </w:rPr>
      </w:pPr>
      <w:r>
        <w:rPr>
          <w:color w:val="auto"/>
          <w:spacing w:val="-2"/>
          <w:sz w:val="24"/>
          <w:szCs w:val="24"/>
          <w:highlight w:val="none"/>
        </w:rPr>
        <w:t>11.与本磋商有关的一切正式往来信函请寄：</w:t>
      </w:r>
      <w:r>
        <w:rPr>
          <w:color w:val="auto"/>
          <w:spacing w:val="13"/>
          <w:sz w:val="24"/>
          <w:szCs w:val="24"/>
          <w:highlight w:val="none"/>
          <w:u w:val="single" w:color="auto"/>
        </w:rPr>
        <w:t xml:space="preserve"> </w:t>
      </w:r>
    </w:p>
    <w:p w14:paraId="66DBFD39">
      <w:pPr>
        <w:pStyle w:val="6"/>
        <w:spacing w:before="181" w:line="229" w:lineRule="auto"/>
        <w:ind w:left="420"/>
        <w:rPr>
          <w:color w:val="auto"/>
          <w:sz w:val="24"/>
          <w:szCs w:val="24"/>
          <w:highlight w:val="none"/>
        </w:rPr>
      </w:pPr>
      <w:r>
        <w:rPr>
          <w:color w:val="auto"/>
          <w:spacing w:val="-2"/>
          <w:sz w:val="24"/>
          <w:szCs w:val="24"/>
          <w:highlight w:val="none"/>
        </w:rPr>
        <w:t>地址：</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23787408">
      <w:pPr>
        <w:pStyle w:val="6"/>
        <w:spacing w:before="168" w:line="222" w:lineRule="auto"/>
        <w:ind w:left="448"/>
        <w:rPr>
          <w:color w:val="auto"/>
          <w:sz w:val="24"/>
          <w:szCs w:val="24"/>
          <w:highlight w:val="none"/>
        </w:rPr>
      </w:pPr>
      <w:r>
        <w:rPr>
          <w:color w:val="auto"/>
          <w:spacing w:val="-13"/>
          <w:sz w:val="24"/>
          <w:szCs w:val="24"/>
          <w:highlight w:val="none"/>
        </w:rPr>
        <w:t>电话：</w:t>
      </w:r>
      <w:r>
        <w:rPr>
          <w:color w:val="auto"/>
          <w:sz w:val="24"/>
          <w:szCs w:val="24"/>
          <w:highlight w:val="none"/>
          <w:u w:val="single" w:color="auto"/>
        </w:rPr>
        <w:t xml:space="preserve">                                                        </w:t>
      </w:r>
    </w:p>
    <w:p w14:paraId="6958E391">
      <w:pPr>
        <w:pStyle w:val="6"/>
        <w:spacing w:before="179" w:line="219" w:lineRule="auto"/>
        <w:ind w:left="418"/>
        <w:rPr>
          <w:color w:val="auto"/>
          <w:sz w:val="24"/>
          <w:szCs w:val="24"/>
          <w:highlight w:val="none"/>
        </w:rPr>
      </w:pPr>
      <w:r>
        <w:rPr>
          <w:color w:val="auto"/>
          <w:spacing w:val="-2"/>
          <w:sz w:val="24"/>
          <w:szCs w:val="24"/>
          <w:highlight w:val="none"/>
        </w:rPr>
        <w:t>传真：</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772EABD3">
      <w:pPr>
        <w:pStyle w:val="6"/>
        <w:spacing w:before="183" w:line="220" w:lineRule="auto"/>
        <w:ind w:left="437"/>
        <w:rPr>
          <w:color w:val="auto"/>
          <w:sz w:val="24"/>
          <w:szCs w:val="24"/>
          <w:highlight w:val="none"/>
        </w:rPr>
      </w:pPr>
      <w:r>
        <w:rPr>
          <w:color w:val="auto"/>
          <w:spacing w:val="-6"/>
          <w:sz w:val="24"/>
          <w:szCs w:val="24"/>
          <w:highlight w:val="none"/>
        </w:rPr>
        <w:t>邮政编码：</w:t>
      </w:r>
      <w:r>
        <w:rPr>
          <w:color w:val="auto"/>
          <w:sz w:val="24"/>
          <w:szCs w:val="24"/>
          <w:highlight w:val="none"/>
          <w:u w:val="single" w:color="auto"/>
        </w:rPr>
        <w:t xml:space="preserve">                                                    </w:t>
      </w:r>
    </w:p>
    <w:p w14:paraId="0DB997C9">
      <w:pPr>
        <w:pStyle w:val="6"/>
        <w:spacing w:before="179" w:line="221" w:lineRule="auto"/>
        <w:ind w:left="420"/>
        <w:rPr>
          <w:color w:val="auto"/>
          <w:sz w:val="24"/>
          <w:szCs w:val="24"/>
          <w:highlight w:val="none"/>
        </w:rPr>
      </w:pPr>
      <w:r>
        <w:rPr>
          <w:color w:val="auto"/>
          <w:spacing w:val="-2"/>
          <w:sz w:val="24"/>
          <w:szCs w:val="24"/>
          <w:highlight w:val="none"/>
        </w:rPr>
        <w:t>开户名称：</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26E00675">
      <w:pPr>
        <w:pStyle w:val="6"/>
        <w:spacing w:before="181" w:line="221" w:lineRule="auto"/>
        <w:ind w:left="420"/>
        <w:rPr>
          <w:color w:val="auto"/>
          <w:sz w:val="24"/>
          <w:szCs w:val="24"/>
          <w:highlight w:val="none"/>
        </w:rPr>
      </w:pPr>
      <w:r>
        <w:rPr>
          <w:color w:val="auto"/>
          <w:spacing w:val="-2"/>
          <w:sz w:val="24"/>
          <w:szCs w:val="24"/>
          <w:highlight w:val="none"/>
        </w:rPr>
        <w:t>开户银行：</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695E1A70">
      <w:pPr>
        <w:pStyle w:val="6"/>
        <w:spacing w:before="178" w:line="221" w:lineRule="auto"/>
        <w:ind w:left="420"/>
        <w:rPr>
          <w:color w:val="auto"/>
          <w:sz w:val="24"/>
          <w:szCs w:val="24"/>
          <w:highlight w:val="none"/>
        </w:rPr>
      </w:pPr>
      <w:r>
        <w:rPr>
          <w:color w:val="auto"/>
          <w:spacing w:val="-2"/>
          <w:sz w:val="24"/>
          <w:szCs w:val="24"/>
          <w:highlight w:val="none"/>
        </w:rPr>
        <w:t>银行账号：</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25A9631D">
      <w:pPr>
        <w:pStyle w:val="6"/>
        <w:spacing w:before="181" w:line="220" w:lineRule="auto"/>
        <w:ind w:left="501"/>
        <w:rPr>
          <w:color w:val="auto"/>
          <w:sz w:val="24"/>
          <w:szCs w:val="24"/>
          <w:highlight w:val="none"/>
        </w:rPr>
      </w:pPr>
      <w:r>
        <w:rPr>
          <w:color w:val="auto"/>
          <w:spacing w:val="-2"/>
          <w:sz w:val="24"/>
          <w:szCs w:val="24"/>
          <w:highlight w:val="none"/>
        </w:rPr>
        <w:t>特此承诺。</w:t>
      </w:r>
    </w:p>
    <w:p w14:paraId="57ADDCD2">
      <w:pPr>
        <w:spacing w:line="283" w:lineRule="auto"/>
        <w:rPr>
          <w:rFonts w:ascii="Arial"/>
          <w:color w:val="auto"/>
          <w:sz w:val="21"/>
          <w:highlight w:val="none"/>
        </w:rPr>
      </w:pPr>
    </w:p>
    <w:p w14:paraId="469928E4">
      <w:pPr>
        <w:spacing w:line="283" w:lineRule="auto"/>
        <w:rPr>
          <w:rFonts w:ascii="Arial"/>
          <w:color w:val="auto"/>
          <w:sz w:val="21"/>
          <w:highlight w:val="none"/>
        </w:rPr>
      </w:pPr>
    </w:p>
    <w:p w14:paraId="65F97882">
      <w:pPr>
        <w:pStyle w:val="6"/>
        <w:spacing w:before="79" w:line="219" w:lineRule="auto"/>
        <w:ind w:left="4094"/>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3FF52D5A">
      <w:pPr>
        <w:pStyle w:val="6"/>
        <w:spacing w:before="180" w:line="220" w:lineRule="auto"/>
        <w:ind w:left="6521"/>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68CA1930">
      <w:pPr>
        <w:spacing w:line="220" w:lineRule="auto"/>
        <w:rPr>
          <w:color w:val="auto"/>
          <w:sz w:val="24"/>
          <w:szCs w:val="24"/>
          <w:highlight w:val="none"/>
        </w:rPr>
        <w:sectPr>
          <w:headerReference r:id="rId72" w:type="default"/>
          <w:footerReference r:id="rId73" w:type="default"/>
          <w:pgSz w:w="11910" w:h="16840"/>
          <w:pgMar w:top="1015" w:right="1275" w:bottom="911" w:left="1403" w:header="694" w:footer="675" w:gutter="0"/>
          <w:cols w:space="720" w:num="1"/>
        </w:sectPr>
      </w:pPr>
    </w:p>
    <w:p w14:paraId="1959DC49">
      <w:pPr>
        <w:pStyle w:val="6"/>
        <w:spacing w:before="300" w:line="219" w:lineRule="auto"/>
        <w:ind w:left="4111"/>
        <w:rPr>
          <w:color w:val="auto"/>
          <w:highlight w:val="none"/>
        </w:rPr>
      </w:pPr>
      <w:r>
        <w:rPr>
          <w:b/>
          <w:bCs/>
          <w:color w:val="auto"/>
          <w:spacing w:val="-9"/>
          <w:highlight w:val="none"/>
        </w:rPr>
        <w:t>响应函附录</w:t>
      </w:r>
    </w:p>
    <w:p w14:paraId="27F00588">
      <w:pPr>
        <w:spacing w:line="124" w:lineRule="exact"/>
        <w:rPr>
          <w:color w:val="auto"/>
          <w:highlight w:val="none"/>
        </w:rPr>
      </w:pPr>
    </w:p>
    <w:tbl>
      <w:tblPr>
        <w:tblStyle w:val="19"/>
        <w:tblW w:w="89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1984"/>
        <w:gridCol w:w="1450"/>
        <w:gridCol w:w="2905"/>
        <w:gridCol w:w="1599"/>
      </w:tblGrid>
      <w:tr w14:paraId="1B1C4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996" w:type="dxa"/>
            <w:vAlign w:val="top"/>
          </w:tcPr>
          <w:p w14:paraId="21FFECE4">
            <w:pPr>
              <w:pStyle w:val="20"/>
              <w:spacing w:before="215" w:line="222" w:lineRule="auto"/>
              <w:ind w:left="205"/>
              <w:rPr>
                <w:color w:val="auto"/>
                <w:sz w:val="24"/>
                <w:szCs w:val="24"/>
                <w:highlight w:val="none"/>
              </w:rPr>
            </w:pPr>
            <w:r>
              <w:rPr>
                <w:color w:val="auto"/>
                <w:spacing w:val="-5"/>
                <w:sz w:val="24"/>
                <w:szCs w:val="24"/>
                <w:highlight w:val="none"/>
              </w:rPr>
              <w:t>序</w:t>
            </w:r>
            <w:r>
              <w:rPr>
                <w:color w:val="auto"/>
                <w:spacing w:val="15"/>
                <w:sz w:val="24"/>
                <w:szCs w:val="24"/>
                <w:highlight w:val="none"/>
              </w:rPr>
              <w:t xml:space="preserve"> </w:t>
            </w:r>
            <w:r>
              <w:rPr>
                <w:color w:val="auto"/>
                <w:spacing w:val="-5"/>
                <w:sz w:val="24"/>
                <w:szCs w:val="24"/>
                <w:highlight w:val="none"/>
              </w:rPr>
              <w:t>号</w:t>
            </w:r>
          </w:p>
        </w:tc>
        <w:tc>
          <w:tcPr>
            <w:tcW w:w="1984" w:type="dxa"/>
            <w:vAlign w:val="top"/>
          </w:tcPr>
          <w:p w14:paraId="3201EBCA">
            <w:pPr>
              <w:pStyle w:val="20"/>
              <w:spacing w:before="216" w:line="220" w:lineRule="auto"/>
              <w:ind w:left="519"/>
              <w:rPr>
                <w:color w:val="auto"/>
                <w:sz w:val="24"/>
                <w:szCs w:val="24"/>
                <w:highlight w:val="none"/>
              </w:rPr>
            </w:pPr>
            <w:r>
              <w:rPr>
                <w:color w:val="auto"/>
                <w:spacing w:val="-3"/>
                <w:sz w:val="24"/>
                <w:szCs w:val="24"/>
                <w:highlight w:val="none"/>
              </w:rPr>
              <w:t>条款内容</w:t>
            </w:r>
          </w:p>
        </w:tc>
        <w:tc>
          <w:tcPr>
            <w:tcW w:w="1450" w:type="dxa"/>
            <w:vAlign w:val="top"/>
          </w:tcPr>
          <w:p w14:paraId="22510CF4">
            <w:pPr>
              <w:pStyle w:val="20"/>
              <w:spacing w:before="216" w:line="220" w:lineRule="auto"/>
              <w:ind w:left="130"/>
              <w:rPr>
                <w:color w:val="auto"/>
                <w:sz w:val="24"/>
                <w:szCs w:val="24"/>
                <w:highlight w:val="none"/>
              </w:rPr>
            </w:pPr>
            <w:r>
              <w:rPr>
                <w:color w:val="auto"/>
                <w:spacing w:val="-3"/>
                <w:sz w:val="24"/>
                <w:szCs w:val="24"/>
                <w:highlight w:val="none"/>
              </w:rPr>
              <w:t>合同条款号</w:t>
            </w:r>
          </w:p>
        </w:tc>
        <w:tc>
          <w:tcPr>
            <w:tcW w:w="2905" w:type="dxa"/>
            <w:vAlign w:val="top"/>
          </w:tcPr>
          <w:p w14:paraId="0087AE6C">
            <w:pPr>
              <w:pStyle w:val="20"/>
              <w:spacing w:before="216" w:line="220" w:lineRule="auto"/>
              <w:ind w:left="984"/>
              <w:rPr>
                <w:color w:val="auto"/>
                <w:sz w:val="24"/>
                <w:szCs w:val="24"/>
                <w:highlight w:val="none"/>
              </w:rPr>
            </w:pPr>
            <w:r>
              <w:rPr>
                <w:color w:val="auto"/>
                <w:spacing w:val="-4"/>
                <w:sz w:val="24"/>
                <w:szCs w:val="24"/>
                <w:highlight w:val="none"/>
              </w:rPr>
              <w:t>约定内容</w:t>
            </w:r>
          </w:p>
        </w:tc>
        <w:tc>
          <w:tcPr>
            <w:tcW w:w="1599" w:type="dxa"/>
            <w:vAlign w:val="top"/>
          </w:tcPr>
          <w:p w14:paraId="6D719E97">
            <w:pPr>
              <w:pStyle w:val="20"/>
              <w:spacing w:before="49" w:line="235" w:lineRule="auto"/>
              <w:ind w:left="563" w:right="198" w:hanging="355"/>
              <w:rPr>
                <w:color w:val="auto"/>
                <w:sz w:val="24"/>
                <w:szCs w:val="24"/>
                <w:highlight w:val="none"/>
              </w:rPr>
            </w:pPr>
            <w:r>
              <w:rPr>
                <w:color w:val="auto"/>
                <w:spacing w:val="-3"/>
                <w:sz w:val="24"/>
                <w:szCs w:val="24"/>
                <w:highlight w:val="none"/>
              </w:rPr>
              <w:t>竞标人响应</w:t>
            </w:r>
            <w:r>
              <w:rPr>
                <w:color w:val="auto"/>
                <w:spacing w:val="-4"/>
                <w:sz w:val="24"/>
                <w:szCs w:val="24"/>
                <w:highlight w:val="none"/>
              </w:rPr>
              <w:t>情况</w:t>
            </w:r>
          </w:p>
        </w:tc>
      </w:tr>
      <w:tr w14:paraId="4F59C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6" w:type="dxa"/>
            <w:vAlign w:val="top"/>
          </w:tcPr>
          <w:p w14:paraId="31463C6E">
            <w:pPr>
              <w:spacing w:before="128" w:line="315" w:lineRule="exact"/>
              <w:ind w:left="464"/>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1</w:t>
            </w:r>
          </w:p>
        </w:tc>
        <w:tc>
          <w:tcPr>
            <w:tcW w:w="1984" w:type="dxa"/>
            <w:vAlign w:val="top"/>
          </w:tcPr>
          <w:p w14:paraId="49DB802C">
            <w:pPr>
              <w:pStyle w:val="20"/>
              <w:spacing w:before="163" w:line="221" w:lineRule="auto"/>
              <w:ind w:left="116"/>
              <w:rPr>
                <w:color w:val="auto"/>
                <w:sz w:val="24"/>
                <w:szCs w:val="24"/>
                <w:highlight w:val="none"/>
              </w:rPr>
            </w:pPr>
            <w:r>
              <w:rPr>
                <w:color w:val="auto"/>
                <w:spacing w:val="-4"/>
                <w:sz w:val="24"/>
                <w:szCs w:val="24"/>
                <w:highlight w:val="none"/>
              </w:rPr>
              <w:t>项目经理</w:t>
            </w:r>
          </w:p>
        </w:tc>
        <w:tc>
          <w:tcPr>
            <w:tcW w:w="1450" w:type="dxa"/>
            <w:vAlign w:val="top"/>
          </w:tcPr>
          <w:p w14:paraId="30F45651">
            <w:pPr>
              <w:pStyle w:val="20"/>
              <w:spacing w:before="164" w:line="220" w:lineRule="auto"/>
              <w:ind w:left="282"/>
              <w:rPr>
                <w:color w:val="auto"/>
                <w:sz w:val="24"/>
                <w:szCs w:val="24"/>
                <w:highlight w:val="none"/>
              </w:rPr>
            </w:pPr>
            <w:r>
              <w:rPr>
                <w:color w:val="auto"/>
                <w:spacing w:val="-3"/>
                <w:sz w:val="24"/>
                <w:szCs w:val="24"/>
                <w:highlight w:val="none"/>
              </w:rPr>
              <w:t>专用条款</w:t>
            </w:r>
          </w:p>
        </w:tc>
        <w:tc>
          <w:tcPr>
            <w:tcW w:w="2905" w:type="dxa"/>
            <w:vAlign w:val="top"/>
          </w:tcPr>
          <w:p w14:paraId="4D151316">
            <w:pPr>
              <w:pStyle w:val="20"/>
              <w:spacing w:before="164" w:line="220" w:lineRule="auto"/>
              <w:ind w:left="115"/>
              <w:rPr>
                <w:color w:val="auto"/>
                <w:sz w:val="24"/>
                <w:szCs w:val="24"/>
                <w:highlight w:val="none"/>
              </w:rPr>
            </w:pPr>
            <w:r>
              <w:rPr>
                <w:color w:val="auto"/>
                <w:spacing w:val="-4"/>
                <w:sz w:val="24"/>
                <w:szCs w:val="24"/>
                <w:highlight w:val="none"/>
              </w:rPr>
              <w:t>姓名：</w:t>
            </w:r>
            <w:r>
              <w:rPr>
                <w:color w:val="auto"/>
                <w:sz w:val="24"/>
                <w:szCs w:val="24"/>
                <w:highlight w:val="none"/>
                <w:u w:val="single" w:color="auto"/>
              </w:rPr>
              <w:t xml:space="preserve">          </w:t>
            </w:r>
          </w:p>
        </w:tc>
        <w:tc>
          <w:tcPr>
            <w:tcW w:w="1599" w:type="dxa"/>
            <w:vAlign w:val="top"/>
          </w:tcPr>
          <w:p w14:paraId="1FC7A80B">
            <w:pPr>
              <w:rPr>
                <w:rFonts w:ascii="Arial"/>
                <w:color w:val="auto"/>
                <w:sz w:val="21"/>
                <w:highlight w:val="none"/>
              </w:rPr>
            </w:pPr>
          </w:p>
        </w:tc>
      </w:tr>
      <w:tr w14:paraId="0E594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4FDBE26C">
            <w:pPr>
              <w:spacing w:before="128" w:line="315" w:lineRule="exact"/>
              <w:ind w:left="441"/>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2</w:t>
            </w:r>
          </w:p>
        </w:tc>
        <w:tc>
          <w:tcPr>
            <w:tcW w:w="1984" w:type="dxa"/>
            <w:vAlign w:val="top"/>
          </w:tcPr>
          <w:p w14:paraId="690EC5BD">
            <w:pPr>
              <w:pStyle w:val="20"/>
              <w:spacing w:before="166" w:line="221" w:lineRule="auto"/>
              <w:ind w:left="115"/>
              <w:rPr>
                <w:color w:val="auto"/>
                <w:sz w:val="24"/>
                <w:szCs w:val="24"/>
                <w:highlight w:val="none"/>
              </w:rPr>
            </w:pPr>
            <w:r>
              <w:rPr>
                <w:color w:val="auto"/>
                <w:spacing w:val="-3"/>
                <w:sz w:val="24"/>
                <w:szCs w:val="24"/>
                <w:highlight w:val="none"/>
              </w:rPr>
              <w:t>竞标有效期</w:t>
            </w:r>
          </w:p>
        </w:tc>
        <w:tc>
          <w:tcPr>
            <w:tcW w:w="1450" w:type="dxa"/>
            <w:vAlign w:val="top"/>
          </w:tcPr>
          <w:p w14:paraId="68265700">
            <w:pPr>
              <w:spacing w:before="128" w:line="315" w:lineRule="exact"/>
              <w:ind w:left="720"/>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w:t>
            </w:r>
          </w:p>
        </w:tc>
        <w:tc>
          <w:tcPr>
            <w:tcW w:w="2905" w:type="dxa"/>
            <w:vAlign w:val="top"/>
          </w:tcPr>
          <w:p w14:paraId="45E53BDB">
            <w:pPr>
              <w:pStyle w:val="20"/>
              <w:tabs>
                <w:tab w:val="left" w:pos="1688"/>
              </w:tabs>
              <w:spacing w:before="166" w:line="221" w:lineRule="auto"/>
              <w:ind w:left="489"/>
              <w:rPr>
                <w:color w:val="auto"/>
                <w:sz w:val="24"/>
                <w:szCs w:val="24"/>
                <w:highlight w:val="none"/>
              </w:rPr>
            </w:pPr>
            <w:r>
              <w:rPr>
                <w:color w:val="auto"/>
                <w:sz w:val="24"/>
                <w:szCs w:val="24"/>
                <w:highlight w:val="none"/>
                <w:u w:val="single" w:color="auto"/>
              </w:rPr>
              <w:tab/>
            </w:r>
            <w:r>
              <w:rPr>
                <w:color w:val="auto"/>
                <w:spacing w:val="-69"/>
                <w:sz w:val="24"/>
                <w:szCs w:val="24"/>
                <w:highlight w:val="none"/>
              </w:rPr>
              <w:t xml:space="preserve"> </w:t>
            </w:r>
            <w:r>
              <w:rPr>
                <w:color w:val="auto"/>
                <w:spacing w:val="-17"/>
                <w:sz w:val="24"/>
                <w:szCs w:val="24"/>
                <w:highlight w:val="none"/>
              </w:rPr>
              <w:t>日历天</w:t>
            </w:r>
          </w:p>
        </w:tc>
        <w:tc>
          <w:tcPr>
            <w:tcW w:w="1599" w:type="dxa"/>
            <w:vAlign w:val="top"/>
          </w:tcPr>
          <w:p w14:paraId="3F3C4657">
            <w:pPr>
              <w:rPr>
                <w:rFonts w:ascii="Arial"/>
                <w:color w:val="auto"/>
                <w:sz w:val="21"/>
                <w:highlight w:val="none"/>
              </w:rPr>
            </w:pPr>
          </w:p>
        </w:tc>
      </w:tr>
      <w:tr w14:paraId="2400A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5339D04C">
            <w:pPr>
              <w:spacing w:before="130" w:line="315" w:lineRule="exact"/>
              <w:ind w:left="446"/>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3</w:t>
            </w:r>
          </w:p>
        </w:tc>
        <w:tc>
          <w:tcPr>
            <w:tcW w:w="1984" w:type="dxa"/>
            <w:vAlign w:val="top"/>
          </w:tcPr>
          <w:p w14:paraId="5FAA6487">
            <w:pPr>
              <w:pStyle w:val="20"/>
              <w:spacing w:before="165" w:line="221" w:lineRule="auto"/>
              <w:ind w:left="115"/>
              <w:rPr>
                <w:color w:val="auto"/>
                <w:sz w:val="24"/>
                <w:szCs w:val="24"/>
                <w:highlight w:val="none"/>
              </w:rPr>
            </w:pPr>
            <w:r>
              <w:rPr>
                <w:color w:val="auto"/>
                <w:spacing w:val="-7"/>
                <w:sz w:val="24"/>
                <w:szCs w:val="24"/>
                <w:highlight w:val="none"/>
              </w:rPr>
              <w:t>工期</w:t>
            </w:r>
          </w:p>
        </w:tc>
        <w:tc>
          <w:tcPr>
            <w:tcW w:w="1450" w:type="dxa"/>
            <w:vAlign w:val="top"/>
          </w:tcPr>
          <w:p w14:paraId="6F21F520">
            <w:pPr>
              <w:pStyle w:val="20"/>
              <w:spacing w:before="165" w:line="220" w:lineRule="auto"/>
              <w:ind w:left="282"/>
              <w:rPr>
                <w:color w:val="auto"/>
                <w:sz w:val="24"/>
                <w:szCs w:val="24"/>
                <w:highlight w:val="none"/>
              </w:rPr>
            </w:pPr>
            <w:r>
              <w:rPr>
                <w:color w:val="auto"/>
                <w:spacing w:val="-3"/>
                <w:sz w:val="24"/>
                <w:szCs w:val="24"/>
                <w:highlight w:val="none"/>
              </w:rPr>
              <w:t>专用条款</w:t>
            </w:r>
          </w:p>
        </w:tc>
        <w:tc>
          <w:tcPr>
            <w:tcW w:w="2905" w:type="dxa"/>
            <w:vAlign w:val="top"/>
          </w:tcPr>
          <w:p w14:paraId="5B8CA1F8">
            <w:pPr>
              <w:pStyle w:val="20"/>
              <w:tabs>
                <w:tab w:val="left" w:pos="1688"/>
              </w:tabs>
              <w:spacing w:before="165" w:line="221" w:lineRule="auto"/>
              <w:ind w:left="489"/>
              <w:rPr>
                <w:color w:val="auto"/>
                <w:sz w:val="24"/>
                <w:szCs w:val="24"/>
                <w:highlight w:val="none"/>
              </w:rPr>
            </w:pPr>
            <w:r>
              <w:rPr>
                <w:color w:val="auto"/>
                <w:sz w:val="24"/>
                <w:szCs w:val="24"/>
                <w:highlight w:val="none"/>
                <w:u w:val="single" w:color="auto"/>
              </w:rPr>
              <w:tab/>
            </w:r>
            <w:r>
              <w:rPr>
                <w:color w:val="auto"/>
                <w:spacing w:val="-69"/>
                <w:sz w:val="24"/>
                <w:szCs w:val="24"/>
                <w:highlight w:val="none"/>
              </w:rPr>
              <w:t xml:space="preserve"> </w:t>
            </w:r>
            <w:r>
              <w:rPr>
                <w:color w:val="auto"/>
                <w:spacing w:val="-17"/>
                <w:sz w:val="24"/>
                <w:szCs w:val="24"/>
                <w:highlight w:val="none"/>
              </w:rPr>
              <w:t>日历天</w:t>
            </w:r>
          </w:p>
        </w:tc>
        <w:tc>
          <w:tcPr>
            <w:tcW w:w="1599" w:type="dxa"/>
            <w:vAlign w:val="top"/>
          </w:tcPr>
          <w:p w14:paraId="04FD9405">
            <w:pPr>
              <w:rPr>
                <w:rFonts w:ascii="Arial"/>
                <w:color w:val="auto"/>
                <w:sz w:val="21"/>
                <w:highlight w:val="none"/>
              </w:rPr>
            </w:pPr>
          </w:p>
        </w:tc>
      </w:tr>
      <w:tr w14:paraId="47E4E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996" w:type="dxa"/>
            <w:vAlign w:val="top"/>
          </w:tcPr>
          <w:p w14:paraId="1391ED27">
            <w:pPr>
              <w:spacing w:before="177" w:line="315" w:lineRule="exact"/>
              <w:ind w:left="440"/>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4</w:t>
            </w:r>
          </w:p>
        </w:tc>
        <w:tc>
          <w:tcPr>
            <w:tcW w:w="1984" w:type="dxa"/>
            <w:vAlign w:val="top"/>
          </w:tcPr>
          <w:p w14:paraId="49FD6722">
            <w:pPr>
              <w:pStyle w:val="20"/>
              <w:spacing w:before="212" w:line="220" w:lineRule="auto"/>
              <w:ind w:left="112"/>
              <w:rPr>
                <w:color w:val="auto"/>
                <w:sz w:val="24"/>
                <w:szCs w:val="24"/>
                <w:highlight w:val="none"/>
              </w:rPr>
            </w:pPr>
            <w:r>
              <w:rPr>
                <w:color w:val="auto"/>
                <w:spacing w:val="-2"/>
                <w:sz w:val="24"/>
                <w:szCs w:val="24"/>
                <w:highlight w:val="none"/>
              </w:rPr>
              <w:t>缺陷责任期</w:t>
            </w:r>
          </w:p>
        </w:tc>
        <w:tc>
          <w:tcPr>
            <w:tcW w:w="1450" w:type="dxa"/>
            <w:vAlign w:val="top"/>
          </w:tcPr>
          <w:p w14:paraId="34B8D89E">
            <w:pPr>
              <w:pStyle w:val="20"/>
              <w:spacing w:before="212" w:line="220" w:lineRule="auto"/>
              <w:ind w:left="282"/>
              <w:rPr>
                <w:color w:val="auto"/>
                <w:sz w:val="24"/>
                <w:szCs w:val="24"/>
                <w:highlight w:val="none"/>
              </w:rPr>
            </w:pPr>
            <w:r>
              <w:rPr>
                <w:color w:val="auto"/>
                <w:spacing w:val="-3"/>
                <w:sz w:val="24"/>
                <w:szCs w:val="24"/>
                <w:highlight w:val="none"/>
              </w:rPr>
              <w:t>专用条款</w:t>
            </w:r>
          </w:p>
        </w:tc>
        <w:tc>
          <w:tcPr>
            <w:tcW w:w="2905" w:type="dxa"/>
            <w:vAlign w:val="top"/>
          </w:tcPr>
          <w:p w14:paraId="3571E2A9">
            <w:pPr>
              <w:pStyle w:val="20"/>
              <w:spacing w:before="47" w:line="220" w:lineRule="auto"/>
              <w:ind w:left="298"/>
              <w:rPr>
                <w:color w:val="auto"/>
                <w:sz w:val="24"/>
                <w:szCs w:val="24"/>
                <w:highlight w:val="none"/>
              </w:rPr>
            </w:pPr>
            <w:r>
              <w:rPr>
                <w:color w:val="auto"/>
                <w:spacing w:val="-5"/>
                <w:sz w:val="24"/>
                <w:szCs w:val="24"/>
                <w:highlight w:val="none"/>
              </w:rPr>
              <w:t>自实际交工日期起计算</w:t>
            </w:r>
            <w:r>
              <w:rPr>
                <w:color w:val="auto"/>
                <w:sz w:val="24"/>
                <w:szCs w:val="24"/>
                <w:highlight w:val="none"/>
                <w:u w:val="single" w:color="auto"/>
              </w:rPr>
              <w:t xml:space="preserve">  </w:t>
            </w:r>
          </w:p>
          <w:p w14:paraId="1A24F349">
            <w:pPr>
              <w:pStyle w:val="20"/>
              <w:spacing w:before="44" w:line="214" w:lineRule="auto"/>
              <w:ind w:left="1340"/>
              <w:rPr>
                <w:color w:val="auto"/>
                <w:sz w:val="24"/>
                <w:szCs w:val="24"/>
                <w:highlight w:val="none"/>
              </w:rPr>
            </w:pPr>
            <w:r>
              <w:rPr>
                <w:color w:val="auto"/>
                <w:sz w:val="24"/>
                <w:szCs w:val="24"/>
                <w:highlight w:val="none"/>
              </w:rPr>
              <w:t>年</w:t>
            </w:r>
          </w:p>
        </w:tc>
        <w:tc>
          <w:tcPr>
            <w:tcW w:w="1599" w:type="dxa"/>
            <w:vAlign w:val="top"/>
          </w:tcPr>
          <w:p w14:paraId="0F0DDE14">
            <w:pPr>
              <w:rPr>
                <w:rFonts w:ascii="Arial"/>
                <w:color w:val="auto"/>
                <w:sz w:val="21"/>
                <w:highlight w:val="none"/>
              </w:rPr>
            </w:pPr>
          </w:p>
        </w:tc>
      </w:tr>
      <w:tr w14:paraId="65FA6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3A103D59">
            <w:pPr>
              <w:spacing w:before="210" w:line="185" w:lineRule="auto"/>
              <w:ind w:left="448"/>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z w:val="24"/>
                <w:szCs w:val="24"/>
                <w:highlight w:val="none"/>
              </w:rPr>
              <w:t>5</w:t>
            </w:r>
          </w:p>
        </w:tc>
        <w:tc>
          <w:tcPr>
            <w:tcW w:w="1984" w:type="dxa"/>
            <w:vAlign w:val="top"/>
          </w:tcPr>
          <w:p w14:paraId="47940873">
            <w:pPr>
              <w:pStyle w:val="20"/>
              <w:spacing w:before="165" w:line="220" w:lineRule="auto"/>
              <w:ind w:left="116"/>
              <w:rPr>
                <w:color w:val="auto"/>
                <w:sz w:val="24"/>
                <w:szCs w:val="24"/>
                <w:highlight w:val="none"/>
              </w:rPr>
            </w:pPr>
            <w:r>
              <w:rPr>
                <w:color w:val="auto"/>
                <w:spacing w:val="-2"/>
                <w:sz w:val="24"/>
                <w:szCs w:val="24"/>
                <w:highlight w:val="none"/>
              </w:rPr>
              <w:t>发包人支付担保</w:t>
            </w:r>
          </w:p>
        </w:tc>
        <w:tc>
          <w:tcPr>
            <w:tcW w:w="1450" w:type="dxa"/>
            <w:vAlign w:val="top"/>
          </w:tcPr>
          <w:p w14:paraId="19B70B4A">
            <w:pPr>
              <w:pStyle w:val="20"/>
              <w:spacing w:before="165" w:line="220" w:lineRule="auto"/>
              <w:ind w:left="282"/>
              <w:rPr>
                <w:color w:val="auto"/>
                <w:sz w:val="24"/>
                <w:szCs w:val="24"/>
                <w:highlight w:val="none"/>
              </w:rPr>
            </w:pPr>
            <w:r>
              <w:rPr>
                <w:color w:val="auto"/>
                <w:spacing w:val="-3"/>
                <w:sz w:val="24"/>
                <w:szCs w:val="24"/>
                <w:highlight w:val="none"/>
              </w:rPr>
              <w:t>专用条款</w:t>
            </w:r>
          </w:p>
        </w:tc>
        <w:tc>
          <w:tcPr>
            <w:tcW w:w="2905" w:type="dxa"/>
            <w:vAlign w:val="top"/>
          </w:tcPr>
          <w:p w14:paraId="39C079AA">
            <w:pPr>
              <w:spacing w:before="130" w:line="315" w:lineRule="exact"/>
              <w:ind w:left="1418"/>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w:t>
            </w:r>
          </w:p>
        </w:tc>
        <w:tc>
          <w:tcPr>
            <w:tcW w:w="1599" w:type="dxa"/>
            <w:vAlign w:val="top"/>
          </w:tcPr>
          <w:p w14:paraId="21DC81D2">
            <w:pPr>
              <w:rPr>
                <w:rFonts w:ascii="Arial"/>
                <w:color w:val="auto"/>
                <w:sz w:val="21"/>
                <w:highlight w:val="none"/>
              </w:rPr>
            </w:pPr>
          </w:p>
        </w:tc>
      </w:tr>
      <w:tr w14:paraId="4768D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996" w:type="dxa"/>
            <w:vAlign w:val="top"/>
          </w:tcPr>
          <w:p w14:paraId="60611D00">
            <w:pPr>
              <w:spacing w:before="177" w:line="315" w:lineRule="exact"/>
              <w:ind w:left="446"/>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6</w:t>
            </w:r>
          </w:p>
        </w:tc>
        <w:tc>
          <w:tcPr>
            <w:tcW w:w="1984" w:type="dxa"/>
            <w:vAlign w:val="top"/>
          </w:tcPr>
          <w:p w14:paraId="1D009207">
            <w:pPr>
              <w:pStyle w:val="20"/>
              <w:spacing w:before="50" w:line="233" w:lineRule="auto"/>
              <w:ind w:left="113" w:right="107" w:hanging="1"/>
              <w:rPr>
                <w:color w:val="auto"/>
                <w:sz w:val="24"/>
                <w:szCs w:val="24"/>
                <w:highlight w:val="none"/>
              </w:rPr>
            </w:pPr>
            <w:r>
              <w:rPr>
                <w:color w:val="auto"/>
                <w:spacing w:val="11"/>
                <w:sz w:val="24"/>
                <w:szCs w:val="24"/>
                <w:highlight w:val="none"/>
              </w:rPr>
              <w:t>承包人履约担保</w:t>
            </w:r>
            <w:r>
              <w:rPr>
                <w:color w:val="auto"/>
                <w:spacing w:val="-6"/>
                <w:sz w:val="24"/>
                <w:szCs w:val="24"/>
                <w:highlight w:val="none"/>
              </w:rPr>
              <w:t>金额</w:t>
            </w:r>
          </w:p>
        </w:tc>
        <w:tc>
          <w:tcPr>
            <w:tcW w:w="1450" w:type="dxa"/>
            <w:vAlign w:val="top"/>
          </w:tcPr>
          <w:p w14:paraId="765C9F5F">
            <w:pPr>
              <w:pStyle w:val="20"/>
              <w:spacing w:before="212" w:line="220" w:lineRule="auto"/>
              <w:ind w:left="282"/>
              <w:rPr>
                <w:color w:val="auto"/>
                <w:sz w:val="24"/>
                <w:szCs w:val="24"/>
                <w:highlight w:val="none"/>
              </w:rPr>
            </w:pPr>
            <w:r>
              <w:rPr>
                <w:color w:val="auto"/>
                <w:spacing w:val="-3"/>
                <w:sz w:val="24"/>
                <w:szCs w:val="24"/>
                <w:highlight w:val="none"/>
              </w:rPr>
              <w:t>专用条款</w:t>
            </w:r>
          </w:p>
        </w:tc>
        <w:tc>
          <w:tcPr>
            <w:tcW w:w="2905" w:type="dxa"/>
            <w:vAlign w:val="top"/>
          </w:tcPr>
          <w:p w14:paraId="62F1DD90">
            <w:pPr>
              <w:spacing w:before="177" w:line="315" w:lineRule="exact"/>
              <w:ind w:left="1418"/>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position w:val="1"/>
                <w:sz w:val="24"/>
                <w:szCs w:val="24"/>
                <w:highlight w:val="none"/>
                <w:lang w:val="en-US" w:eastAsia="zh-CN"/>
              </w:rPr>
              <w:t xml:space="preserve"> </w:t>
            </w:r>
            <w:r>
              <w:rPr>
                <w:rFonts w:ascii="Times New Roman" w:hAnsi="Times New Roman" w:eastAsia="Times New Roman" w:cs="Times New Roman"/>
                <w:color w:val="auto"/>
                <w:position w:val="1"/>
                <w:sz w:val="24"/>
                <w:szCs w:val="24"/>
                <w:highlight w:val="none"/>
              </w:rPr>
              <w:t>/</w:t>
            </w:r>
          </w:p>
        </w:tc>
        <w:tc>
          <w:tcPr>
            <w:tcW w:w="1599" w:type="dxa"/>
            <w:vAlign w:val="top"/>
          </w:tcPr>
          <w:p w14:paraId="3C124F33">
            <w:pPr>
              <w:rPr>
                <w:rFonts w:ascii="Arial"/>
                <w:color w:val="auto"/>
                <w:sz w:val="21"/>
                <w:highlight w:val="none"/>
              </w:rPr>
            </w:pPr>
          </w:p>
        </w:tc>
      </w:tr>
      <w:tr w14:paraId="370B7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275DD7BB">
            <w:pPr>
              <w:spacing w:before="210" w:line="185" w:lineRule="auto"/>
              <w:ind w:left="445"/>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z w:val="24"/>
                <w:szCs w:val="24"/>
                <w:highlight w:val="none"/>
              </w:rPr>
              <w:t>7</w:t>
            </w:r>
          </w:p>
        </w:tc>
        <w:tc>
          <w:tcPr>
            <w:tcW w:w="1984" w:type="dxa"/>
            <w:vAlign w:val="top"/>
          </w:tcPr>
          <w:p w14:paraId="40F9397B">
            <w:pPr>
              <w:pStyle w:val="20"/>
              <w:spacing w:before="167" w:line="221" w:lineRule="auto"/>
              <w:ind w:left="115"/>
              <w:rPr>
                <w:color w:val="auto"/>
                <w:sz w:val="24"/>
                <w:szCs w:val="24"/>
                <w:highlight w:val="none"/>
              </w:rPr>
            </w:pPr>
            <w:r>
              <w:rPr>
                <w:color w:val="auto"/>
                <w:spacing w:val="-7"/>
                <w:sz w:val="24"/>
                <w:szCs w:val="24"/>
                <w:highlight w:val="none"/>
              </w:rPr>
              <w:t>分包</w:t>
            </w:r>
          </w:p>
        </w:tc>
        <w:tc>
          <w:tcPr>
            <w:tcW w:w="1450" w:type="dxa"/>
            <w:vAlign w:val="top"/>
          </w:tcPr>
          <w:p w14:paraId="194ADDBC">
            <w:pPr>
              <w:pStyle w:val="20"/>
              <w:spacing w:before="168" w:line="220" w:lineRule="auto"/>
              <w:ind w:left="282"/>
              <w:rPr>
                <w:color w:val="auto"/>
                <w:sz w:val="24"/>
                <w:szCs w:val="24"/>
                <w:highlight w:val="none"/>
              </w:rPr>
            </w:pPr>
            <w:r>
              <w:rPr>
                <w:color w:val="auto"/>
                <w:spacing w:val="-3"/>
                <w:sz w:val="24"/>
                <w:szCs w:val="24"/>
                <w:highlight w:val="none"/>
              </w:rPr>
              <w:t>专用条款</w:t>
            </w:r>
          </w:p>
        </w:tc>
        <w:tc>
          <w:tcPr>
            <w:tcW w:w="2905" w:type="dxa"/>
            <w:vAlign w:val="top"/>
          </w:tcPr>
          <w:p w14:paraId="200A473F">
            <w:pPr>
              <w:pStyle w:val="20"/>
              <w:spacing w:before="168" w:line="219" w:lineRule="auto"/>
              <w:ind w:left="886"/>
              <w:rPr>
                <w:color w:val="auto"/>
                <w:sz w:val="24"/>
                <w:szCs w:val="24"/>
                <w:highlight w:val="none"/>
              </w:rPr>
            </w:pPr>
            <w:r>
              <w:rPr>
                <w:color w:val="auto"/>
                <w:spacing w:val="-2"/>
                <w:sz w:val="24"/>
                <w:szCs w:val="24"/>
                <w:highlight w:val="none"/>
              </w:rPr>
              <w:t>本项目不允许分包</w:t>
            </w:r>
          </w:p>
        </w:tc>
        <w:tc>
          <w:tcPr>
            <w:tcW w:w="1599" w:type="dxa"/>
            <w:vAlign w:val="top"/>
          </w:tcPr>
          <w:p w14:paraId="082F9039">
            <w:pPr>
              <w:rPr>
                <w:rFonts w:ascii="Arial"/>
                <w:color w:val="auto"/>
                <w:sz w:val="21"/>
                <w:highlight w:val="none"/>
              </w:rPr>
            </w:pPr>
          </w:p>
        </w:tc>
      </w:tr>
      <w:tr w14:paraId="11E17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08F37025">
            <w:pPr>
              <w:spacing w:before="131" w:line="315" w:lineRule="exact"/>
              <w:ind w:left="451"/>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8</w:t>
            </w:r>
          </w:p>
        </w:tc>
        <w:tc>
          <w:tcPr>
            <w:tcW w:w="1984" w:type="dxa"/>
            <w:vAlign w:val="top"/>
          </w:tcPr>
          <w:p w14:paraId="6629AFD4">
            <w:pPr>
              <w:pStyle w:val="20"/>
              <w:spacing w:before="166" w:line="221" w:lineRule="auto"/>
              <w:ind w:left="110"/>
              <w:rPr>
                <w:color w:val="auto"/>
                <w:sz w:val="24"/>
                <w:szCs w:val="24"/>
                <w:highlight w:val="none"/>
              </w:rPr>
            </w:pPr>
            <w:r>
              <w:rPr>
                <w:color w:val="auto"/>
                <w:spacing w:val="-2"/>
                <w:sz w:val="24"/>
                <w:szCs w:val="24"/>
                <w:highlight w:val="none"/>
              </w:rPr>
              <w:t>逾期交工违约金</w:t>
            </w:r>
          </w:p>
        </w:tc>
        <w:tc>
          <w:tcPr>
            <w:tcW w:w="1450" w:type="dxa"/>
            <w:vAlign w:val="top"/>
          </w:tcPr>
          <w:p w14:paraId="3A7516CE">
            <w:pPr>
              <w:pStyle w:val="20"/>
              <w:spacing w:before="167" w:line="220" w:lineRule="auto"/>
              <w:ind w:left="282"/>
              <w:rPr>
                <w:color w:val="auto"/>
                <w:sz w:val="24"/>
                <w:szCs w:val="24"/>
                <w:highlight w:val="none"/>
              </w:rPr>
            </w:pPr>
            <w:r>
              <w:rPr>
                <w:color w:val="auto"/>
                <w:spacing w:val="-3"/>
                <w:sz w:val="24"/>
                <w:szCs w:val="24"/>
                <w:highlight w:val="none"/>
              </w:rPr>
              <w:t>专用条款</w:t>
            </w:r>
          </w:p>
        </w:tc>
        <w:tc>
          <w:tcPr>
            <w:tcW w:w="2905" w:type="dxa"/>
            <w:vAlign w:val="top"/>
          </w:tcPr>
          <w:p w14:paraId="0F2D9304">
            <w:pPr>
              <w:pStyle w:val="20"/>
              <w:tabs>
                <w:tab w:val="left" w:pos="1328"/>
              </w:tabs>
              <w:spacing w:before="166" w:line="221" w:lineRule="auto"/>
              <w:ind w:left="969"/>
              <w:rPr>
                <w:color w:val="auto"/>
                <w:sz w:val="24"/>
                <w:szCs w:val="24"/>
                <w:highlight w:val="none"/>
              </w:rPr>
            </w:pPr>
            <w:r>
              <w:rPr>
                <w:color w:val="auto"/>
                <w:sz w:val="24"/>
                <w:szCs w:val="24"/>
                <w:highlight w:val="none"/>
                <w:u w:val="single" w:color="auto"/>
              </w:rPr>
              <w:tab/>
            </w:r>
            <w:r>
              <w:rPr>
                <w:color w:val="auto"/>
                <w:spacing w:val="-108"/>
                <w:sz w:val="24"/>
                <w:szCs w:val="24"/>
                <w:highlight w:val="none"/>
              </w:rPr>
              <w:t xml:space="preserve"> </w:t>
            </w:r>
            <w:r>
              <w:rPr>
                <w:color w:val="auto"/>
                <w:spacing w:val="-4"/>
                <w:sz w:val="24"/>
                <w:szCs w:val="24"/>
                <w:highlight w:val="none"/>
              </w:rPr>
              <w:t>元/天</w:t>
            </w:r>
          </w:p>
        </w:tc>
        <w:tc>
          <w:tcPr>
            <w:tcW w:w="1599" w:type="dxa"/>
            <w:vAlign w:val="top"/>
          </w:tcPr>
          <w:p w14:paraId="798826A8">
            <w:pPr>
              <w:rPr>
                <w:rFonts w:ascii="Arial"/>
                <w:color w:val="auto"/>
                <w:sz w:val="21"/>
                <w:highlight w:val="none"/>
              </w:rPr>
            </w:pPr>
          </w:p>
        </w:tc>
      </w:tr>
      <w:tr w14:paraId="6999B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996" w:type="dxa"/>
            <w:vAlign w:val="top"/>
          </w:tcPr>
          <w:p w14:paraId="642E7C44">
            <w:pPr>
              <w:spacing w:before="178" w:line="315" w:lineRule="exact"/>
              <w:ind w:left="446"/>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2"/>
                <w:sz w:val="24"/>
                <w:szCs w:val="24"/>
                <w:highlight w:val="none"/>
              </w:rPr>
              <w:t>9</w:t>
            </w:r>
          </w:p>
        </w:tc>
        <w:tc>
          <w:tcPr>
            <w:tcW w:w="1984" w:type="dxa"/>
            <w:vAlign w:val="top"/>
          </w:tcPr>
          <w:p w14:paraId="18DA9380">
            <w:pPr>
              <w:pStyle w:val="20"/>
              <w:spacing w:before="50" w:line="233" w:lineRule="auto"/>
              <w:ind w:left="114" w:right="104" w:hanging="4"/>
              <w:rPr>
                <w:color w:val="auto"/>
                <w:sz w:val="24"/>
                <w:szCs w:val="24"/>
                <w:highlight w:val="none"/>
              </w:rPr>
            </w:pPr>
            <w:r>
              <w:rPr>
                <w:color w:val="auto"/>
                <w:spacing w:val="11"/>
                <w:sz w:val="24"/>
                <w:szCs w:val="24"/>
                <w:highlight w:val="none"/>
              </w:rPr>
              <w:t>逾期交工违约金</w:t>
            </w:r>
            <w:r>
              <w:rPr>
                <w:color w:val="auto"/>
                <w:spacing w:val="-4"/>
                <w:sz w:val="24"/>
                <w:szCs w:val="24"/>
                <w:highlight w:val="none"/>
              </w:rPr>
              <w:t>最高限额</w:t>
            </w:r>
          </w:p>
        </w:tc>
        <w:tc>
          <w:tcPr>
            <w:tcW w:w="1450" w:type="dxa"/>
            <w:vAlign w:val="top"/>
          </w:tcPr>
          <w:p w14:paraId="18031E84">
            <w:pPr>
              <w:pStyle w:val="20"/>
              <w:spacing w:before="214" w:line="220" w:lineRule="auto"/>
              <w:ind w:left="282"/>
              <w:rPr>
                <w:color w:val="auto"/>
                <w:sz w:val="24"/>
                <w:szCs w:val="24"/>
                <w:highlight w:val="none"/>
              </w:rPr>
            </w:pPr>
            <w:r>
              <w:rPr>
                <w:color w:val="auto"/>
                <w:spacing w:val="-3"/>
                <w:sz w:val="24"/>
                <w:szCs w:val="24"/>
                <w:highlight w:val="none"/>
              </w:rPr>
              <w:t>专用条款</w:t>
            </w:r>
          </w:p>
        </w:tc>
        <w:tc>
          <w:tcPr>
            <w:tcW w:w="2905" w:type="dxa"/>
            <w:vAlign w:val="top"/>
          </w:tcPr>
          <w:p w14:paraId="135EABEB">
            <w:pPr>
              <w:pStyle w:val="20"/>
              <w:tabs>
                <w:tab w:val="left" w:pos="851"/>
              </w:tabs>
              <w:spacing w:before="213" w:line="219" w:lineRule="auto"/>
              <w:ind w:left="729"/>
              <w:rPr>
                <w:color w:val="auto"/>
                <w:sz w:val="24"/>
                <w:szCs w:val="24"/>
                <w:highlight w:val="none"/>
              </w:rPr>
            </w:pPr>
            <w:r>
              <w:rPr>
                <w:color w:val="auto"/>
                <w:sz w:val="24"/>
                <w:szCs w:val="24"/>
                <w:highlight w:val="none"/>
                <w:u w:val="single" w:color="auto"/>
              </w:rPr>
              <w:tab/>
            </w:r>
            <w:r>
              <w:rPr>
                <w:color w:val="auto"/>
                <w:spacing w:val="-1"/>
                <w:sz w:val="24"/>
                <w:szCs w:val="24"/>
                <w:highlight w:val="none"/>
                <w:u w:val="single" w:color="auto"/>
              </w:rPr>
              <w:t>%</w:t>
            </w:r>
            <w:r>
              <w:rPr>
                <w:color w:val="auto"/>
                <w:spacing w:val="-1"/>
                <w:sz w:val="24"/>
                <w:szCs w:val="24"/>
                <w:highlight w:val="none"/>
              </w:rPr>
              <w:t>签约合同价</w:t>
            </w:r>
          </w:p>
        </w:tc>
        <w:tc>
          <w:tcPr>
            <w:tcW w:w="1599" w:type="dxa"/>
            <w:vAlign w:val="top"/>
          </w:tcPr>
          <w:p w14:paraId="7F67481A">
            <w:pPr>
              <w:rPr>
                <w:rFonts w:ascii="Arial"/>
                <w:color w:val="auto"/>
                <w:sz w:val="21"/>
                <w:highlight w:val="none"/>
              </w:rPr>
            </w:pPr>
          </w:p>
        </w:tc>
      </w:tr>
      <w:tr w14:paraId="7498C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4B025073">
            <w:pPr>
              <w:spacing w:before="131" w:line="315" w:lineRule="exact"/>
              <w:ind w:left="404"/>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15"/>
                <w:position w:val="1"/>
                <w:sz w:val="24"/>
                <w:szCs w:val="24"/>
                <w:highlight w:val="none"/>
              </w:rPr>
              <w:t>10</w:t>
            </w:r>
          </w:p>
        </w:tc>
        <w:tc>
          <w:tcPr>
            <w:tcW w:w="1984" w:type="dxa"/>
            <w:vAlign w:val="top"/>
          </w:tcPr>
          <w:p w14:paraId="23F5FAB3">
            <w:pPr>
              <w:pStyle w:val="20"/>
              <w:spacing w:before="169" w:line="221" w:lineRule="auto"/>
              <w:ind w:left="113"/>
              <w:rPr>
                <w:color w:val="auto"/>
                <w:sz w:val="24"/>
                <w:szCs w:val="24"/>
                <w:highlight w:val="none"/>
              </w:rPr>
            </w:pPr>
            <w:r>
              <w:rPr>
                <w:color w:val="auto"/>
                <w:spacing w:val="-3"/>
                <w:sz w:val="24"/>
                <w:szCs w:val="24"/>
                <w:highlight w:val="none"/>
              </w:rPr>
              <w:t>质量标准</w:t>
            </w:r>
          </w:p>
        </w:tc>
        <w:tc>
          <w:tcPr>
            <w:tcW w:w="1450" w:type="dxa"/>
            <w:vAlign w:val="top"/>
          </w:tcPr>
          <w:p w14:paraId="4F766C7D">
            <w:pPr>
              <w:pStyle w:val="20"/>
              <w:spacing w:before="169" w:line="220" w:lineRule="auto"/>
              <w:ind w:left="282"/>
              <w:rPr>
                <w:color w:val="auto"/>
                <w:sz w:val="24"/>
                <w:szCs w:val="24"/>
                <w:highlight w:val="none"/>
              </w:rPr>
            </w:pPr>
            <w:r>
              <w:rPr>
                <w:color w:val="auto"/>
                <w:spacing w:val="-3"/>
                <w:sz w:val="24"/>
                <w:szCs w:val="24"/>
                <w:highlight w:val="none"/>
              </w:rPr>
              <w:t>专用条款</w:t>
            </w:r>
          </w:p>
        </w:tc>
        <w:tc>
          <w:tcPr>
            <w:tcW w:w="2905" w:type="dxa"/>
            <w:vAlign w:val="top"/>
          </w:tcPr>
          <w:p w14:paraId="5C98E954">
            <w:pPr>
              <w:pStyle w:val="20"/>
              <w:spacing w:before="169" w:line="220" w:lineRule="auto"/>
              <w:ind w:left="1220"/>
              <w:rPr>
                <w:color w:val="auto"/>
                <w:sz w:val="24"/>
                <w:szCs w:val="24"/>
                <w:highlight w:val="none"/>
              </w:rPr>
            </w:pPr>
            <w:r>
              <w:rPr>
                <w:color w:val="auto"/>
                <w:spacing w:val="-6"/>
                <w:sz w:val="24"/>
                <w:szCs w:val="24"/>
                <w:highlight w:val="none"/>
              </w:rPr>
              <w:t>合格</w:t>
            </w:r>
          </w:p>
        </w:tc>
        <w:tc>
          <w:tcPr>
            <w:tcW w:w="1599" w:type="dxa"/>
            <w:vAlign w:val="top"/>
          </w:tcPr>
          <w:p w14:paraId="746BB699">
            <w:pPr>
              <w:rPr>
                <w:rFonts w:ascii="Arial"/>
                <w:color w:val="auto"/>
                <w:sz w:val="21"/>
                <w:highlight w:val="none"/>
              </w:rPr>
            </w:pPr>
          </w:p>
        </w:tc>
      </w:tr>
      <w:tr w14:paraId="18ACC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17735503">
            <w:pPr>
              <w:spacing w:before="133" w:line="315" w:lineRule="exact"/>
              <w:ind w:left="407"/>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15"/>
                <w:position w:val="1"/>
                <w:sz w:val="24"/>
                <w:szCs w:val="24"/>
                <w:highlight w:val="none"/>
              </w:rPr>
              <w:t>11</w:t>
            </w:r>
          </w:p>
        </w:tc>
        <w:tc>
          <w:tcPr>
            <w:tcW w:w="1984" w:type="dxa"/>
            <w:vAlign w:val="top"/>
          </w:tcPr>
          <w:p w14:paraId="3B13A618">
            <w:pPr>
              <w:pStyle w:val="20"/>
              <w:spacing w:before="168" w:line="220" w:lineRule="auto"/>
              <w:ind w:left="114"/>
              <w:rPr>
                <w:color w:val="auto"/>
                <w:sz w:val="24"/>
                <w:szCs w:val="24"/>
                <w:highlight w:val="none"/>
              </w:rPr>
            </w:pPr>
            <w:r>
              <w:rPr>
                <w:color w:val="auto"/>
                <w:spacing w:val="-3"/>
                <w:sz w:val="24"/>
                <w:szCs w:val="24"/>
                <w:highlight w:val="none"/>
              </w:rPr>
              <w:t>预付款额度</w:t>
            </w:r>
          </w:p>
        </w:tc>
        <w:tc>
          <w:tcPr>
            <w:tcW w:w="1450" w:type="dxa"/>
            <w:vAlign w:val="top"/>
          </w:tcPr>
          <w:p w14:paraId="59A69526">
            <w:pPr>
              <w:pStyle w:val="20"/>
              <w:spacing w:before="168" w:line="220" w:lineRule="auto"/>
              <w:ind w:left="282"/>
              <w:rPr>
                <w:color w:val="auto"/>
                <w:sz w:val="24"/>
                <w:szCs w:val="24"/>
                <w:highlight w:val="none"/>
              </w:rPr>
            </w:pPr>
            <w:r>
              <w:rPr>
                <w:color w:val="auto"/>
                <w:spacing w:val="-3"/>
                <w:sz w:val="24"/>
                <w:szCs w:val="24"/>
                <w:highlight w:val="none"/>
              </w:rPr>
              <w:t>专用条款</w:t>
            </w:r>
          </w:p>
        </w:tc>
        <w:tc>
          <w:tcPr>
            <w:tcW w:w="2905" w:type="dxa"/>
            <w:vAlign w:val="top"/>
          </w:tcPr>
          <w:p w14:paraId="6E046EA3">
            <w:pPr>
              <w:pStyle w:val="20"/>
              <w:spacing w:before="167" w:line="219" w:lineRule="auto"/>
              <w:ind w:left="680"/>
              <w:rPr>
                <w:color w:val="auto"/>
                <w:sz w:val="24"/>
                <w:szCs w:val="24"/>
                <w:highlight w:val="none"/>
              </w:rPr>
            </w:pPr>
            <w:r>
              <w:rPr>
                <w:color w:val="auto"/>
                <w:spacing w:val="-1"/>
                <w:sz w:val="24"/>
                <w:szCs w:val="24"/>
                <w:highlight w:val="none"/>
              </w:rPr>
              <w:t>合同价款的</w:t>
            </w:r>
            <w:r>
              <w:rPr>
                <w:color w:val="auto"/>
                <w:spacing w:val="-1"/>
                <w:sz w:val="24"/>
                <w:szCs w:val="24"/>
                <w:highlight w:val="none"/>
                <w:u w:val="single" w:color="auto"/>
              </w:rPr>
              <w:t xml:space="preserve">  %</w:t>
            </w:r>
          </w:p>
        </w:tc>
        <w:tc>
          <w:tcPr>
            <w:tcW w:w="1599" w:type="dxa"/>
            <w:vAlign w:val="top"/>
          </w:tcPr>
          <w:p w14:paraId="09ABE2CA">
            <w:pPr>
              <w:rPr>
                <w:rFonts w:ascii="Arial"/>
                <w:color w:val="auto"/>
                <w:sz w:val="21"/>
                <w:highlight w:val="none"/>
              </w:rPr>
            </w:pPr>
          </w:p>
        </w:tc>
      </w:tr>
      <w:tr w14:paraId="60E1C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723A2C41">
            <w:pPr>
              <w:spacing w:before="132" w:line="315" w:lineRule="exact"/>
              <w:ind w:left="404"/>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15"/>
                <w:position w:val="1"/>
                <w:sz w:val="24"/>
                <w:szCs w:val="24"/>
                <w:highlight w:val="none"/>
              </w:rPr>
              <w:t>12</w:t>
            </w:r>
          </w:p>
        </w:tc>
        <w:tc>
          <w:tcPr>
            <w:tcW w:w="1984" w:type="dxa"/>
            <w:vAlign w:val="top"/>
          </w:tcPr>
          <w:p w14:paraId="6565C57B">
            <w:pPr>
              <w:pStyle w:val="20"/>
              <w:spacing w:before="169" w:line="220" w:lineRule="auto"/>
              <w:ind w:left="114"/>
              <w:rPr>
                <w:color w:val="auto"/>
                <w:sz w:val="24"/>
                <w:szCs w:val="24"/>
                <w:highlight w:val="none"/>
              </w:rPr>
            </w:pPr>
            <w:r>
              <w:rPr>
                <w:color w:val="auto"/>
                <w:spacing w:val="-2"/>
                <w:sz w:val="24"/>
                <w:szCs w:val="24"/>
                <w:highlight w:val="none"/>
              </w:rPr>
              <w:t>预付款保函金额</w:t>
            </w:r>
          </w:p>
        </w:tc>
        <w:tc>
          <w:tcPr>
            <w:tcW w:w="1450" w:type="dxa"/>
            <w:vAlign w:val="top"/>
          </w:tcPr>
          <w:p w14:paraId="3472146D">
            <w:pPr>
              <w:pStyle w:val="20"/>
              <w:spacing w:before="169" w:line="220" w:lineRule="auto"/>
              <w:ind w:left="282"/>
              <w:rPr>
                <w:color w:val="auto"/>
                <w:sz w:val="24"/>
                <w:szCs w:val="24"/>
                <w:highlight w:val="none"/>
              </w:rPr>
            </w:pPr>
            <w:r>
              <w:rPr>
                <w:color w:val="auto"/>
                <w:spacing w:val="-3"/>
                <w:sz w:val="24"/>
                <w:szCs w:val="24"/>
                <w:highlight w:val="none"/>
              </w:rPr>
              <w:t>专用条款</w:t>
            </w:r>
          </w:p>
        </w:tc>
        <w:tc>
          <w:tcPr>
            <w:tcW w:w="2905" w:type="dxa"/>
            <w:vAlign w:val="top"/>
          </w:tcPr>
          <w:p w14:paraId="3E8DB364">
            <w:pPr>
              <w:rPr>
                <w:rFonts w:ascii="Arial"/>
                <w:color w:val="auto"/>
                <w:sz w:val="21"/>
                <w:highlight w:val="none"/>
              </w:rPr>
            </w:pPr>
          </w:p>
        </w:tc>
        <w:tc>
          <w:tcPr>
            <w:tcW w:w="1599" w:type="dxa"/>
            <w:vAlign w:val="top"/>
          </w:tcPr>
          <w:p w14:paraId="0D393ADA">
            <w:pPr>
              <w:rPr>
                <w:rFonts w:ascii="Arial"/>
                <w:color w:val="auto"/>
                <w:sz w:val="21"/>
                <w:highlight w:val="none"/>
              </w:rPr>
            </w:pPr>
          </w:p>
        </w:tc>
      </w:tr>
      <w:tr w14:paraId="636F4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350A018F">
            <w:pPr>
              <w:spacing w:before="133" w:line="315" w:lineRule="exact"/>
              <w:ind w:left="404"/>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pacing w:val="-15"/>
                <w:position w:val="1"/>
                <w:sz w:val="24"/>
                <w:szCs w:val="24"/>
                <w:highlight w:val="none"/>
              </w:rPr>
              <w:t>13</w:t>
            </w:r>
          </w:p>
        </w:tc>
        <w:tc>
          <w:tcPr>
            <w:tcW w:w="1984" w:type="dxa"/>
            <w:vAlign w:val="top"/>
          </w:tcPr>
          <w:p w14:paraId="13FBE049">
            <w:pPr>
              <w:pStyle w:val="20"/>
              <w:spacing w:before="168" w:line="220" w:lineRule="auto"/>
              <w:ind w:left="113"/>
              <w:rPr>
                <w:color w:val="auto"/>
                <w:sz w:val="24"/>
                <w:szCs w:val="24"/>
                <w:highlight w:val="none"/>
              </w:rPr>
            </w:pPr>
            <w:r>
              <w:rPr>
                <w:color w:val="auto"/>
                <w:spacing w:val="-2"/>
                <w:sz w:val="24"/>
                <w:szCs w:val="24"/>
                <w:highlight w:val="none"/>
              </w:rPr>
              <w:t>质量保证金额度</w:t>
            </w:r>
          </w:p>
        </w:tc>
        <w:tc>
          <w:tcPr>
            <w:tcW w:w="1450" w:type="dxa"/>
            <w:vAlign w:val="top"/>
          </w:tcPr>
          <w:p w14:paraId="1909CDBD">
            <w:pPr>
              <w:pStyle w:val="20"/>
              <w:spacing w:before="168" w:line="220" w:lineRule="auto"/>
              <w:ind w:left="282"/>
              <w:rPr>
                <w:color w:val="auto"/>
                <w:sz w:val="24"/>
                <w:szCs w:val="24"/>
                <w:highlight w:val="none"/>
              </w:rPr>
            </w:pPr>
            <w:r>
              <w:rPr>
                <w:color w:val="auto"/>
                <w:spacing w:val="-3"/>
                <w:sz w:val="24"/>
                <w:szCs w:val="24"/>
                <w:highlight w:val="none"/>
              </w:rPr>
              <w:t>专用条款</w:t>
            </w:r>
          </w:p>
        </w:tc>
        <w:tc>
          <w:tcPr>
            <w:tcW w:w="2905" w:type="dxa"/>
            <w:vAlign w:val="top"/>
          </w:tcPr>
          <w:p w14:paraId="0455BC80">
            <w:pPr>
              <w:pStyle w:val="20"/>
              <w:tabs>
                <w:tab w:val="left" w:pos="1055"/>
              </w:tabs>
              <w:spacing w:before="133" w:line="276" w:lineRule="auto"/>
              <w:ind w:left="705"/>
              <w:rPr>
                <w:color w:val="auto"/>
                <w:sz w:val="24"/>
                <w:szCs w:val="24"/>
                <w:highlight w:val="none"/>
              </w:rPr>
            </w:pPr>
            <w:r>
              <w:rPr>
                <w:rFonts w:ascii="Times New Roman" w:hAnsi="Times New Roman" w:eastAsia="Times New Roman" w:cs="Times New Roman"/>
                <w:color w:val="auto"/>
                <w:sz w:val="24"/>
                <w:szCs w:val="24"/>
                <w:highlight w:val="none"/>
                <w:u w:val="single" w:color="auto"/>
              </w:rPr>
              <w:tab/>
            </w:r>
            <w:r>
              <w:rPr>
                <w:rFonts w:ascii="Times New Roman" w:hAnsi="Times New Roman" w:eastAsia="Times New Roman" w:cs="Times New Roman"/>
                <w:color w:val="auto"/>
                <w:spacing w:val="-48"/>
                <w:sz w:val="24"/>
                <w:szCs w:val="24"/>
                <w:highlight w:val="none"/>
              </w:rPr>
              <w:t xml:space="preserve"> </w:t>
            </w:r>
            <w:r>
              <w:rPr>
                <w:rFonts w:ascii="Times New Roman" w:hAnsi="Times New Roman" w:eastAsia="Times New Roman" w:cs="Times New Roman"/>
                <w:color w:val="auto"/>
                <w:spacing w:val="-5"/>
                <w:sz w:val="24"/>
                <w:szCs w:val="24"/>
                <w:highlight w:val="none"/>
              </w:rPr>
              <w:t>%</w:t>
            </w:r>
            <w:r>
              <w:rPr>
                <w:color w:val="auto"/>
                <w:spacing w:val="-5"/>
                <w:sz w:val="24"/>
                <w:szCs w:val="24"/>
                <w:highlight w:val="none"/>
              </w:rPr>
              <w:t>合同价格</w:t>
            </w:r>
          </w:p>
        </w:tc>
        <w:tc>
          <w:tcPr>
            <w:tcW w:w="1599" w:type="dxa"/>
            <w:vAlign w:val="top"/>
          </w:tcPr>
          <w:p w14:paraId="1A9F6E68">
            <w:pPr>
              <w:rPr>
                <w:rFonts w:ascii="Arial"/>
                <w:color w:val="auto"/>
                <w:sz w:val="21"/>
                <w:highlight w:val="none"/>
              </w:rPr>
            </w:pPr>
          </w:p>
        </w:tc>
      </w:tr>
      <w:tr w14:paraId="73771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1710B5E8">
            <w:pPr>
              <w:spacing w:line="280" w:lineRule="auto"/>
              <w:rPr>
                <w:rFonts w:ascii="Arial"/>
                <w:color w:val="auto"/>
                <w:sz w:val="21"/>
                <w:highlight w:val="none"/>
              </w:rPr>
            </w:pPr>
          </w:p>
          <w:p w14:paraId="31E98604">
            <w:pPr>
              <w:spacing w:before="69" w:line="75" w:lineRule="exact"/>
              <w:ind w:left="283"/>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w:t>
            </w:r>
          </w:p>
        </w:tc>
        <w:tc>
          <w:tcPr>
            <w:tcW w:w="1984" w:type="dxa"/>
            <w:vAlign w:val="top"/>
          </w:tcPr>
          <w:p w14:paraId="5E0BFF36">
            <w:pPr>
              <w:spacing w:line="280" w:lineRule="auto"/>
              <w:rPr>
                <w:rFonts w:ascii="Arial"/>
                <w:color w:val="auto"/>
                <w:sz w:val="21"/>
                <w:highlight w:val="none"/>
              </w:rPr>
            </w:pPr>
          </w:p>
          <w:p w14:paraId="4525F8CB">
            <w:pPr>
              <w:spacing w:before="69" w:line="75" w:lineRule="exact"/>
              <w:ind w:left="775"/>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position w:val="1"/>
                <w:sz w:val="24"/>
                <w:szCs w:val="24"/>
                <w:highlight w:val="none"/>
              </w:rPr>
              <w:t>……</w:t>
            </w:r>
          </w:p>
        </w:tc>
        <w:tc>
          <w:tcPr>
            <w:tcW w:w="1450" w:type="dxa"/>
            <w:vAlign w:val="top"/>
          </w:tcPr>
          <w:p w14:paraId="6EFBEF7C">
            <w:pPr>
              <w:rPr>
                <w:rFonts w:ascii="Arial"/>
                <w:color w:val="auto"/>
                <w:sz w:val="21"/>
                <w:highlight w:val="none"/>
              </w:rPr>
            </w:pPr>
          </w:p>
        </w:tc>
        <w:tc>
          <w:tcPr>
            <w:tcW w:w="2905" w:type="dxa"/>
            <w:vAlign w:val="top"/>
          </w:tcPr>
          <w:p w14:paraId="21BCA77C">
            <w:pPr>
              <w:rPr>
                <w:rFonts w:ascii="Arial"/>
                <w:color w:val="auto"/>
                <w:sz w:val="21"/>
                <w:highlight w:val="none"/>
              </w:rPr>
            </w:pPr>
          </w:p>
        </w:tc>
        <w:tc>
          <w:tcPr>
            <w:tcW w:w="1599" w:type="dxa"/>
            <w:vAlign w:val="top"/>
          </w:tcPr>
          <w:p w14:paraId="18D9E444">
            <w:pPr>
              <w:rPr>
                <w:rFonts w:ascii="Arial"/>
                <w:color w:val="auto"/>
                <w:sz w:val="21"/>
                <w:highlight w:val="none"/>
              </w:rPr>
            </w:pPr>
          </w:p>
        </w:tc>
      </w:tr>
      <w:tr w14:paraId="21426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 w:hRule="atLeast"/>
        </w:trPr>
        <w:tc>
          <w:tcPr>
            <w:tcW w:w="8934" w:type="dxa"/>
            <w:gridSpan w:val="5"/>
            <w:vAlign w:val="top"/>
          </w:tcPr>
          <w:p w14:paraId="3183CC8A">
            <w:pPr>
              <w:pStyle w:val="20"/>
              <w:spacing w:before="134" w:line="330" w:lineRule="auto"/>
              <w:ind w:left="118" w:right="106" w:firstLine="1"/>
              <w:rPr>
                <w:color w:val="auto"/>
                <w:sz w:val="24"/>
                <w:szCs w:val="24"/>
                <w:highlight w:val="none"/>
              </w:rPr>
            </w:pPr>
            <w:r>
              <w:rPr>
                <w:color w:val="auto"/>
                <w:spacing w:val="2"/>
                <w:sz w:val="24"/>
                <w:szCs w:val="24"/>
                <w:highlight w:val="none"/>
              </w:rPr>
              <w:t>说明：竞标人在响应采购文件中规定的实质性要求和条</w:t>
            </w:r>
            <w:r>
              <w:rPr>
                <w:color w:val="auto"/>
                <w:spacing w:val="1"/>
                <w:sz w:val="24"/>
                <w:szCs w:val="24"/>
                <w:highlight w:val="none"/>
              </w:rPr>
              <w:t>件的基础上，可做出其他有</w:t>
            </w:r>
            <w:r>
              <w:rPr>
                <w:color w:val="auto"/>
                <w:spacing w:val="-1"/>
                <w:sz w:val="24"/>
                <w:szCs w:val="24"/>
                <w:highlight w:val="none"/>
              </w:rPr>
              <w:t>利于采购人的承诺。此类承诺可在本表中予以补充填写。</w:t>
            </w:r>
          </w:p>
        </w:tc>
      </w:tr>
    </w:tbl>
    <w:p w14:paraId="7755BB2C">
      <w:pPr>
        <w:spacing w:line="321" w:lineRule="auto"/>
        <w:rPr>
          <w:rFonts w:ascii="Arial"/>
          <w:color w:val="auto"/>
          <w:sz w:val="21"/>
          <w:highlight w:val="none"/>
        </w:rPr>
      </w:pPr>
    </w:p>
    <w:p w14:paraId="2519BBFA">
      <w:pPr>
        <w:spacing w:line="321" w:lineRule="auto"/>
        <w:rPr>
          <w:rFonts w:ascii="Arial"/>
          <w:color w:val="auto"/>
          <w:sz w:val="21"/>
          <w:highlight w:val="none"/>
        </w:rPr>
      </w:pPr>
    </w:p>
    <w:p w14:paraId="4D6C7E4A">
      <w:pPr>
        <w:pStyle w:val="6"/>
        <w:spacing w:before="78" w:line="219" w:lineRule="auto"/>
        <w:ind w:left="138"/>
        <w:rPr>
          <w:color w:val="auto"/>
          <w:sz w:val="24"/>
          <w:szCs w:val="24"/>
          <w:highlight w:val="none"/>
        </w:rPr>
      </w:pPr>
      <w:r>
        <w:rPr>
          <w:color w:val="auto"/>
          <w:spacing w:val="-1"/>
          <w:sz w:val="24"/>
          <w:szCs w:val="24"/>
          <w:highlight w:val="none"/>
        </w:rPr>
        <w:t>供应商名称（电子签章）：</w:t>
      </w:r>
      <w:r>
        <w:rPr>
          <w:color w:val="auto"/>
          <w:sz w:val="24"/>
          <w:szCs w:val="24"/>
          <w:highlight w:val="none"/>
          <w:u w:val="single" w:color="auto"/>
        </w:rPr>
        <w:t xml:space="preserve">                             </w:t>
      </w:r>
    </w:p>
    <w:p w14:paraId="2B271847">
      <w:pPr>
        <w:pStyle w:val="6"/>
        <w:spacing w:before="274" w:line="220" w:lineRule="auto"/>
        <w:ind w:left="139"/>
        <w:rPr>
          <w:color w:val="auto"/>
          <w:sz w:val="24"/>
          <w:szCs w:val="24"/>
          <w:highlight w:val="none"/>
        </w:rPr>
      </w:pPr>
      <w:r>
        <w:rPr>
          <w:color w:val="auto"/>
          <w:spacing w:val="-1"/>
          <w:sz w:val="24"/>
          <w:szCs w:val="24"/>
          <w:highlight w:val="none"/>
        </w:rPr>
        <w:t>法人代表或委托代理人（签字或电子签名</w:t>
      </w:r>
      <w:r>
        <w:rPr>
          <w:color w:val="auto"/>
          <w:spacing w:val="2"/>
          <w:sz w:val="24"/>
          <w:szCs w:val="24"/>
          <w:highlight w:val="none"/>
        </w:rPr>
        <w:t>）：</w:t>
      </w:r>
      <w:r>
        <w:rPr>
          <w:color w:val="auto"/>
          <w:sz w:val="24"/>
          <w:szCs w:val="24"/>
          <w:highlight w:val="none"/>
          <w:u w:val="single" w:color="auto"/>
        </w:rPr>
        <w:t xml:space="preserve">         </w:t>
      </w:r>
    </w:p>
    <w:p w14:paraId="25751848">
      <w:pPr>
        <w:pStyle w:val="6"/>
        <w:spacing w:before="273" w:line="220" w:lineRule="auto"/>
        <w:ind w:left="180"/>
        <w:rPr>
          <w:color w:val="auto"/>
          <w:sz w:val="24"/>
          <w:szCs w:val="24"/>
          <w:highlight w:val="none"/>
        </w:rPr>
      </w:pPr>
      <w:r>
        <w:rPr>
          <w:color w:val="auto"/>
          <w:spacing w:val="-13"/>
          <w:sz w:val="24"/>
          <w:szCs w:val="24"/>
          <w:highlight w:val="none"/>
        </w:rPr>
        <w:t>日期：</w:t>
      </w:r>
      <w:r>
        <w:rPr>
          <w:color w:val="auto"/>
          <w:sz w:val="24"/>
          <w:szCs w:val="24"/>
          <w:highlight w:val="none"/>
          <w:u w:val="single" w:color="auto"/>
        </w:rPr>
        <w:t xml:space="preserve">              </w:t>
      </w:r>
      <w:r>
        <w:rPr>
          <w:color w:val="auto"/>
          <w:spacing w:val="-109"/>
          <w:sz w:val="24"/>
          <w:szCs w:val="24"/>
          <w:highlight w:val="none"/>
        </w:rPr>
        <w:t xml:space="preserve"> </w:t>
      </w:r>
      <w:r>
        <w:rPr>
          <w:color w:val="auto"/>
          <w:spacing w:val="-13"/>
          <w:sz w:val="24"/>
          <w:szCs w:val="24"/>
          <w:highlight w:val="none"/>
        </w:rPr>
        <w:t>年</w:t>
      </w:r>
      <w:r>
        <w:rPr>
          <w:color w:val="auto"/>
          <w:spacing w:val="23"/>
          <w:sz w:val="24"/>
          <w:szCs w:val="24"/>
          <w:highlight w:val="none"/>
          <w:u w:val="single" w:color="auto"/>
        </w:rPr>
        <w:t xml:space="preserve">     </w:t>
      </w:r>
      <w:r>
        <w:rPr>
          <w:color w:val="auto"/>
          <w:spacing w:val="-100"/>
          <w:sz w:val="24"/>
          <w:szCs w:val="24"/>
          <w:highlight w:val="none"/>
        </w:rPr>
        <w:t xml:space="preserve"> </w:t>
      </w:r>
      <w:r>
        <w:rPr>
          <w:color w:val="auto"/>
          <w:spacing w:val="-13"/>
          <w:sz w:val="24"/>
          <w:szCs w:val="24"/>
          <w:highlight w:val="none"/>
        </w:rPr>
        <w:t>月</w:t>
      </w:r>
      <w:r>
        <w:rPr>
          <w:color w:val="auto"/>
          <w:spacing w:val="23"/>
          <w:sz w:val="24"/>
          <w:szCs w:val="24"/>
          <w:highlight w:val="none"/>
          <w:u w:val="single" w:color="auto"/>
        </w:rPr>
        <w:t xml:space="preserve">     </w:t>
      </w:r>
      <w:r>
        <w:rPr>
          <w:color w:val="auto"/>
          <w:spacing w:val="-64"/>
          <w:sz w:val="24"/>
          <w:szCs w:val="24"/>
          <w:highlight w:val="none"/>
        </w:rPr>
        <w:t xml:space="preserve"> </w:t>
      </w:r>
      <w:r>
        <w:rPr>
          <w:color w:val="auto"/>
          <w:spacing w:val="-13"/>
          <w:sz w:val="24"/>
          <w:szCs w:val="24"/>
          <w:highlight w:val="none"/>
        </w:rPr>
        <w:t>日</w:t>
      </w:r>
    </w:p>
    <w:p w14:paraId="4E3EB701">
      <w:pPr>
        <w:spacing w:line="220" w:lineRule="auto"/>
        <w:rPr>
          <w:color w:val="auto"/>
          <w:sz w:val="24"/>
          <w:szCs w:val="24"/>
          <w:highlight w:val="none"/>
        </w:rPr>
        <w:sectPr>
          <w:headerReference r:id="rId74" w:type="default"/>
          <w:footerReference r:id="rId75" w:type="default"/>
          <w:pgSz w:w="11906" w:h="16839"/>
          <w:pgMar w:top="1015" w:right="1483" w:bottom="849" w:left="1483" w:header="694" w:footer="689" w:gutter="0"/>
          <w:cols w:space="720" w:num="1"/>
        </w:sectPr>
      </w:pPr>
    </w:p>
    <w:p w14:paraId="0C090B51">
      <w:pPr>
        <w:pStyle w:val="6"/>
        <w:spacing w:before="167" w:line="224" w:lineRule="auto"/>
        <w:ind w:left="911"/>
        <w:rPr>
          <w:color w:val="auto"/>
          <w:sz w:val="31"/>
          <w:szCs w:val="31"/>
          <w:highlight w:val="none"/>
        </w:rPr>
      </w:pPr>
      <w:r>
        <w:rPr>
          <w:b/>
          <w:bCs/>
          <w:color w:val="auto"/>
          <w:spacing w:val="5"/>
          <w:sz w:val="31"/>
          <w:szCs w:val="31"/>
          <w:highlight w:val="none"/>
        </w:rPr>
        <w:t>二、响应报价表</w:t>
      </w:r>
    </w:p>
    <w:p w14:paraId="4E675E1D">
      <w:pPr>
        <w:spacing w:line="289" w:lineRule="auto"/>
        <w:rPr>
          <w:rFonts w:ascii="Arial"/>
          <w:color w:val="auto"/>
          <w:sz w:val="21"/>
          <w:highlight w:val="none"/>
        </w:rPr>
      </w:pPr>
    </w:p>
    <w:p w14:paraId="0041922B">
      <w:pPr>
        <w:pStyle w:val="6"/>
        <w:spacing w:before="97" w:line="219" w:lineRule="auto"/>
        <w:ind w:left="4206"/>
        <w:rPr>
          <w:color w:val="auto"/>
          <w:highlight w:val="none"/>
        </w:rPr>
      </w:pPr>
      <w:r>
        <w:rPr>
          <w:b/>
          <w:bCs/>
          <w:color w:val="auto"/>
          <w:spacing w:val="-9"/>
          <w:highlight w:val="none"/>
        </w:rPr>
        <w:t>响应报价表</w:t>
      </w:r>
    </w:p>
    <w:p w14:paraId="0D210D02">
      <w:pPr>
        <w:spacing w:line="262" w:lineRule="auto"/>
        <w:rPr>
          <w:rFonts w:ascii="Arial"/>
          <w:color w:val="auto"/>
          <w:sz w:val="21"/>
          <w:highlight w:val="none"/>
        </w:rPr>
      </w:pPr>
    </w:p>
    <w:p w14:paraId="177F6DC6">
      <w:pPr>
        <w:spacing w:line="263" w:lineRule="auto"/>
        <w:rPr>
          <w:rFonts w:ascii="Arial"/>
          <w:color w:val="auto"/>
          <w:sz w:val="21"/>
          <w:highlight w:val="none"/>
        </w:rPr>
      </w:pPr>
    </w:p>
    <w:p w14:paraId="4044D99F">
      <w:pPr>
        <w:pStyle w:val="6"/>
        <w:spacing w:before="65" w:line="228" w:lineRule="auto"/>
        <w:ind w:left="6800"/>
        <w:rPr>
          <w:color w:val="auto"/>
          <w:sz w:val="20"/>
          <w:szCs w:val="20"/>
          <w:highlight w:val="none"/>
        </w:rPr>
      </w:pPr>
      <w:r>
        <w:rPr>
          <w:color w:val="auto"/>
          <w:spacing w:val="4"/>
          <w:sz w:val="20"/>
          <w:szCs w:val="20"/>
          <w:highlight w:val="none"/>
        </w:rPr>
        <w:t>币种：人民币</w:t>
      </w:r>
    </w:p>
    <w:p w14:paraId="64751BC3">
      <w:pPr>
        <w:spacing w:line="402" w:lineRule="auto"/>
        <w:rPr>
          <w:rFonts w:ascii="Arial"/>
          <w:color w:val="auto"/>
          <w:sz w:val="21"/>
          <w:highlight w:val="none"/>
        </w:rPr>
      </w:pPr>
    </w:p>
    <w:p w14:paraId="0AE82D30">
      <w:pPr>
        <w:pStyle w:val="6"/>
        <w:spacing w:before="78" w:line="220" w:lineRule="auto"/>
        <w:ind w:left="244"/>
        <w:rPr>
          <w:color w:val="auto"/>
          <w:sz w:val="24"/>
          <w:szCs w:val="24"/>
          <w:highlight w:val="none"/>
        </w:rPr>
      </w:pPr>
      <w:r>
        <w:rPr>
          <w:color w:val="auto"/>
          <w:spacing w:val="-1"/>
          <w:sz w:val="24"/>
          <w:szCs w:val="24"/>
          <w:highlight w:val="none"/>
        </w:rPr>
        <w:t>项目名称：</w:t>
      </w:r>
      <w:r>
        <w:rPr>
          <w:color w:val="auto"/>
          <w:spacing w:val="-1"/>
          <w:sz w:val="24"/>
          <w:szCs w:val="24"/>
          <w:highlight w:val="none"/>
          <w:u w:val="single" w:color="auto"/>
        </w:rPr>
        <w:t xml:space="preserve">                       </w:t>
      </w:r>
      <w:r>
        <w:rPr>
          <w:color w:val="auto"/>
          <w:spacing w:val="8"/>
          <w:sz w:val="24"/>
          <w:szCs w:val="24"/>
          <w:highlight w:val="none"/>
        </w:rPr>
        <w:t xml:space="preserve">  </w:t>
      </w:r>
      <w:r>
        <w:rPr>
          <w:color w:val="auto"/>
          <w:spacing w:val="-1"/>
          <w:sz w:val="24"/>
          <w:szCs w:val="24"/>
          <w:highlight w:val="none"/>
        </w:rPr>
        <w:t>项目编号：</w:t>
      </w:r>
      <w:r>
        <w:rPr>
          <w:color w:val="auto"/>
          <w:sz w:val="24"/>
          <w:szCs w:val="24"/>
          <w:highlight w:val="none"/>
          <w:u w:val="single" w:color="auto"/>
        </w:rPr>
        <w:t xml:space="preserve">              </w:t>
      </w:r>
    </w:p>
    <w:p w14:paraId="27C91376">
      <w:pPr>
        <w:spacing w:line="194" w:lineRule="exact"/>
        <w:rPr>
          <w:color w:val="auto"/>
          <w:highlight w:val="none"/>
        </w:rPr>
      </w:pPr>
    </w:p>
    <w:tbl>
      <w:tblPr>
        <w:tblStyle w:val="19"/>
        <w:tblW w:w="96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3"/>
        <w:gridCol w:w="3021"/>
        <w:gridCol w:w="1679"/>
        <w:gridCol w:w="1994"/>
        <w:gridCol w:w="2197"/>
      </w:tblGrid>
      <w:tr w14:paraId="54030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23" w:type="dxa"/>
            <w:vAlign w:val="top"/>
          </w:tcPr>
          <w:p w14:paraId="12203292">
            <w:pPr>
              <w:pStyle w:val="20"/>
              <w:spacing w:before="250" w:line="222" w:lineRule="auto"/>
              <w:ind w:left="127"/>
              <w:rPr>
                <w:color w:val="auto"/>
                <w:sz w:val="24"/>
                <w:szCs w:val="24"/>
                <w:highlight w:val="none"/>
              </w:rPr>
            </w:pPr>
            <w:r>
              <w:rPr>
                <w:color w:val="auto"/>
                <w:spacing w:val="-5"/>
                <w:sz w:val="24"/>
                <w:szCs w:val="24"/>
                <w:highlight w:val="none"/>
              </w:rPr>
              <w:t>序号</w:t>
            </w:r>
          </w:p>
        </w:tc>
        <w:tc>
          <w:tcPr>
            <w:tcW w:w="3021" w:type="dxa"/>
            <w:vAlign w:val="top"/>
          </w:tcPr>
          <w:p w14:paraId="0CE995DD">
            <w:pPr>
              <w:pStyle w:val="20"/>
              <w:spacing w:before="251" w:line="221" w:lineRule="auto"/>
              <w:ind w:left="1039"/>
              <w:rPr>
                <w:color w:val="auto"/>
                <w:sz w:val="24"/>
                <w:szCs w:val="24"/>
                <w:highlight w:val="none"/>
              </w:rPr>
            </w:pPr>
            <w:r>
              <w:rPr>
                <w:color w:val="auto"/>
                <w:spacing w:val="-4"/>
                <w:sz w:val="24"/>
                <w:szCs w:val="24"/>
                <w:highlight w:val="none"/>
              </w:rPr>
              <w:t>工程名称</w:t>
            </w:r>
          </w:p>
        </w:tc>
        <w:tc>
          <w:tcPr>
            <w:tcW w:w="1679" w:type="dxa"/>
            <w:vAlign w:val="top"/>
          </w:tcPr>
          <w:p w14:paraId="6A888E87">
            <w:pPr>
              <w:pStyle w:val="20"/>
              <w:spacing w:before="251" w:line="220" w:lineRule="auto"/>
              <w:ind w:left="249"/>
              <w:rPr>
                <w:color w:val="auto"/>
                <w:sz w:val="24"/>
                <w:szCs w:val="24"/>
                <w:highlight w:val="none"/>
              </w:rPr>
            </w:pPr>
            <w:r>
              <w:rPr>
                <w:color w:val="auto"/>
                <w:spacing w:val="-3"/>
                <w:sz w:val="24"/>
                <w:szCs w:val="24"/>
                <w:highlight w:val="none"/>
              </w:rPr>
              <w:t>数量及单位</w:t>
            </w:r>
          </w:p>
        </w:tc>
        <w:tc>
          <w:tcPr>
            <w:tcW w:w="1994" w:type="dxa"/>
            <w:vAlign w:val="top"/>
          </w:tcPr>
          <w:p w14:paraId="04E79406">
            <w:pPr>
              <w:pStyle w:val="20"/>
              <w:spacing w:before="250" w:line="219" w:lineRule="auto"/>
              <w:ind w:left="407"/>
              <w:rPr>
                <w:color w:val="auto"/>
                <w:sz w:val="24"/>
                <w:szCs w:val="24"/>
                <w:highlight w:val="none"/>
              </w:rPr>
            </w:pPr>
            <w:r>
              <w:rPr>
                <w:color w:val="auto"/>
                <w:spacing w:val="-3"/>
                <w:sz w:val="24"/>
                <w:szCs w:val="24"/>
                <w:highlight w:val="none"/>
              </w:rPr>
              <w:t>总价（元）</w:t>
            </w:r>
          </w:p>
        </w:tc>
        <w:tc>
          <w:tcPr>
            <w:tcW w:w="2197" w:type="dxa"/>
            <w:vAlign w:val="top"/>
          </w:tcPr>
          <w:p w14:paraId="2D6B1232">
            <w:pPr>
              <w:pStyle w:val="20"/>
              <w:spacing w:before="85" w:line="220" w:lineRule="auto"/>
              <w:ind w:left="147"/>
              <w:rPr>
                <w:color w:val="auto"/>
                <w:sz w:val="24"/>
                <w:szCs w:val="24"/>
                <w:highlight w:val="none"/>
              </w:rPr>
            </w:pPr>
            <w:r>
              <w:rPr>
                <w:color w:val="auto"/>
                <w:spacing w:val="-2"/>
                <w:sz w:val="24"/>
                <w:szCs w:val="24"/>
                <w:highlight w:val="none"/>
              </w:rPr>
              <w:t>其中：安全生产费</w:t>
            </w:r>
          </w:p>
          <w:p w14:paraId="7CA62F92">
            <w:pPr>
              <w:pStyle w:val="20"/>
              <w:spacing w:before="44" w:line="221" w:lineRule="auto"/>
              <w:ind w:left="757"/>
              <w:rPr>
                <w:color w:val="auto"/>
                <w:sz w:val="24"/>
                <w:szCs w:val="24"/>
                <w:highlight w:val="none"/>
              </w:rPr>
            </w:pPr>
            <w:r>
              <w:rPr>
                <w:color w:val="auto"/>
                <w:spacing w:val="-7"/>
                <w:sz w:val="24"/>
                <w:szCs w:val="24"/>
                <w:highlight w:val="none"/>
              </w:rPr>
              <w:t>（元）</w:t>
            </w:r>
          </w:p>
        </w:tc>
      </w:tr>
      <w:tr w14:paraId="5C456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723" w:type="dxa"/>
            <w:vAlign w:val="top"/>
          </w:tcPr>
          <w:p w14:paraId="356A9CAF">
            <w:pPr>
              <w:spacing w:line="271" w:lineRule="auto"/>
              <w:rPr>
                <w:rFonts w:ascii="Arial"/>
                <w:color w:val="auto"/>
                <w:sz w:val="21"/>
                <w:highlight w:val="none"/>
              </w:rPr>
            </w:pPr>
          </w:p>
          <w:p w14:paraId="426673F0">
            <w:pPr>
              <w:pStyle w:val="20"/>
              <w:spacing w:before="78" w:line="242" w:lineRule="auto"/>
              <w:ind w:left="325"/>
              <w:rPr>
                <w:color w:val="auto"/>
                <w:sz w:val="24"/>
                <w:szCs w:val="24"/>
                <w:highlight w:val="none"/>
              </w:rPr>
            </w:pPr>
            <w:r>
              <w:rPr>
                <w:color w:val="auto"/>
                <w:sz w:val="24"/>
                <w:szCs w:val="24"/>
                <w:highlight w:val="none"/>
              </w:rPr>
              <w:t>1</w:t>
            </w:r>
          </w:p>
        </w:tc>
        <w:tc>
          <w:tcPr>
            <w:tcW w:w="3021" w:type="dxa"/>
            <w:vAlign w:val="top"/>
          </w:tcPr>
          <w:p w14:paraId="4EE06F5E">
            <w:pPr>
              <w:pStyle w:val="20"/>
              <w:spacing w:before="143" w:line="277" w:lineRule="auto"/>
              <w:ind w:left="795" w:right="128" w:hanging="620"/>
              <w:rPr>
                <w:rFonts w:hint="eastAsia" w:eastAsia="宋体"/>
                <w:color w:val="auto"/>
                <w:sz w:val="24"/>
                <w:szCs w:val="24"/>
                <w:highlight w:val="none"/>
                <w:lang w:eastAsia="zh-CN"/>
              </w:rPr>
            </w:pPr>
            <w:r>
              <w:rPr>
                <w:rFonts w:hint="eastAsia"/>
                <w:color w:val="auto"/>
                <w:spacing w:val="-6"/>
                <w:sz w:val="24"/>
                <w:szCs w:val="24"/>
                <w:highlight w:val="none"/>
                <w:lang w:eastAsia="zh-CN"/>
              </w:rPr>
              <w:t>G242线杨梅村至板桥村K3711+000～K3717+000段安全设施精细化提升工程</w:t>
            </w:r>
          </w:p>
        </w:tc>
        <w:tc>
          <w:tcPr>
            <w:tcW w:w="1679" w:type="dxa"/>
            <w:vAlign w:val="top"/>
          </w:tcPr>
          <w:p w14:paraId="75980EEE">
            <w:pPr>
              <w:pStyle w:val="20"/>
              <w:spacing w:before="310" w:line="221" w:lineRule="auto"/>
              <w:ind w:left="654"/>
              <w:rPr>
                <w:color w:val="auto"/>
                <w:sz w:val="24"/>
                <w:szCs w:val="24"/>
                <w:highlight w:val="none"/>
              </w:rPr>
            </w:pPr>
            <w:r>
              <w:rPr>
                <w:color w:val="auto"/>
                <w:spacing w:val="-14"/>
                <w:sz w:val="24"/>
                <w:szCs w:val="24"/>
                <w:highlight w:val="none"/>
              </w:rPr>
              <w:t>1</w:t>
            </w:r>
            <w:r>
              <w:rPr>
                <w:color w:val="auto"/>
                <w:spacing w:val="-47"/>
                <w:sz w:val="24"/>
                <w:szCs w:val="24"/>
                <w:highlight w:val="none"/>
              </w:rPr>
              <w:t xml:space="preserve"> </w:t>
            </w:r>
            <w:r>
              <w:rPr>
                <w:color w:val="auto"/>
                <w:spacing w:val="-14"/>
                <w:sz w:val="24"/>
                <w:szCs w:val="24"/>
                <w:highlight w:val="none"/>
              </w:rPr>
              <w:t>项</w:t>
            </w:r>
          </w:p>
        </w:tc>
        <w:tc>
          <w:tcPr>
            <w:tcW w:w="1994" w:type="dxa"/>
            <w:vAlign w:val="top"/>
          </w:tcPr>
          <w:p w14:paraId="1C4D1329">
            <w:pPr>
              <w:rPr>
                <w:rFonts w:ascii="Arial"/>
                <w:color w:val="auto"/>
                <w:sz w:val="21"/>
                <w:highlight w:val="none"/>
              </w:rPr>
            </w:pPr>
          </w:p>
        </w:tc>
        <w:tc>
          <w:tcPr>
            <w:tcW w:w="2197" w:type="dxa"/>
            <w:vAlign w:val="top"/>
          </w:tcPr>
          <w:p w14:paraId="0F711784">
            <w:pPr>
              <w:rPr>
                <w:rFonts w:ascii="Arial"/>
                <w:color w:val="auto"/>
                <w:sz w:val="21"/>
                <w:highlight w:val="none"/>
              </w:rPr>
            </w:pPr>
          </w:p>
        </w:tc>
      </w:tr>
      <w:tr w14:paraId="420C6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9614" w:type="dxa"/>
            <w:gridSpan w:val="5"/>
            <w:vAlign w:val="top"/>
          </w:tcPr>
          <w:p w14:paraId="2BB66416">
            <w:pPr>
              <w:pStyle w:val="20"/>
              <w:spacing w:before="187" w:line="219" w:lineRule="auto"/>
              <w:ind w:left="114"/>
              <w:rPr>
                <w:color w:val="auto"/>
                <w:sz w:val="24"/>
                <w:szCs w:val="24"/>
                <w:highlight w:val="none"/>
              </w:rPr>
            </w:pPr>
            <w:r>
              <w:rPr>
                <w:color w:val="auto"/>
                <w:spacing w:val="1"/>
                <w:sz w:val="24"/>
                <w:szCs w:val="24"/>
                <w:highlight w:val="none"/>
              </w:rPr>
              <w:t>报价合计（包含税费等所有费用</w:t>
            </w:r>
            <w:r>
              <w:rPr>
                <w:color w:val="auto"/>
                <w:spacing w:val="-12"/>
                <w:sz w:val="24"/>
                <w:szCs w:val="24"/>
                <w:highlight w:val="none"/>
              </w:rPr>
              <w:t>）：（</w:t>
            </w:r>
            <w:r>
              <w:rPr>
                <w:color w:val="auto"/>
                <w:spacing w:val="1"/>
                <w:sz w:val="24"/>
                <w:szCs w:val="24"/>
                <w:highlight w:val="none"/>
              </w:rPr>
              <w:t xml:space="preserve">大写）人民币      </w:t>
            </w:r>
            <w:r>
              <w:rPr>
                <w:color w:val="auto"/>
                <w:sz w:val="24"/>
                <w:szCs w:val="24"/>
                <w:highlight w:val="none"/>
              </w:rPr>
              <w:t xml:space="preserve">        (¥        元）</w:t>
            </w:r>
          </w:p>
        </w:tc>
      </w:tr>
      <w:tr w14:paraId="0D1E1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9614" w:type="dxa"/>
            <w:gridSpan w:val="5"/>
            <w:vAlign w:val="top"/>
          </w:tcPr>
          <w:p w14:paraId="2E2CF7B9">
            <w:pPr>
              <w:pStyle w:val="20"/>
              <w:spacing w:before="187" w:line="221" w:lineRule="auto"/>
              <w:ind w:left="118"/>
              <w:rPr>
                <w:color w:val="auto"/>
                <w:sz w:val="24"/>
                <w:szCs w:val="24"/>
                <w:highlight w:val="none"/>
              </w:rPr>
            </w:pPr>
            <w:r>
              <w:rPr>
                <w:color w:val="auto"/>
                <w:spacing w:val="-5"/>
                <w:sz w:val="24"/>
                <w:szCs w:val="24"/>
                <w:highlight w:val="none"/>
              </w:rPr>
              <w:t>工期：</w:t>
            </w:r>
          </w:p>
        </w:tc>
      </w:tr>
      <w:tr w14:paraId="4B5F6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614" w:type="dxa"/>
            <w:gridSpan w:val="5"/>
            <w:vAlign w:val="top"/>
          </w:tcPr>
          <w:p w14:paraId="3E984EAD">
            <w:pPr>
              <w:pStyle w:val="20"/>
              <w:spacing w:before="142" w:line="220" w:lineRule="auto"/>
              <w:ind w:left="115"/>
              <w:rPr>
                <w:color w:val="auto"/>
                <w:sz w:val="24"/>
                <w:szCs w:val="24"/>
                <w:highlight w:val="none"/>
              </w:rPr>
            </w:pPr>
            <w:r>
              <w:rPr>
                <w:rFonts w:hint="eastAsia"/>
                <w:color w:val="auto"/>
                <w:spacing w:val="-2"/>
                <w:sz w:val="24"/>
                <w:szCs w:val="24"/>
                <w:highlight w:val="none"/>
              </w:rPr>
              <w:t>工程质量</w:t>
            </w:r>
            <w:r>
              <w:rPr>
                <w:color w:val="auto"/>
                <w:spacing w:val="-2"/>
                <w:sz w:val="24"/>
                <w:szCs w:val="24"/>
                <w:highlight w:val="none"/>
              </w:rPr>
              <w:t>：</w:t>
            </w:r>
          </w:p>
        </w:tc>
      </w:tr>
      <w:tr w14:paraId="294D0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9614" w:type="dxa"/>
            <w:gridSpan w:val="5"/>
            <w:vAlign w:val="top"/>
          </w:tcPr>
          <w:p w14:paraId="5F36168A">
            <w:pPr>
              <w:pStyle w:val="20"/>
              <w:spacing w:before="180" w:line="220" w:lineRule="auto"/>
              <w:ind w:left="118"/>
              <w:rPr>
                <w:color w:val="auto"/>
                <w:sz w:val="24"/>
                <w:szCs w:val="24"/>
                <w:highlight w:val="none"/>
              </w:rPr>
            </w:pPr>
            <w:r>
              <w:rPr>
                <w:color w:val="auto"/>
                <w:spacing w:val="-2"/>
                <w:sz w:val="24"/>
                <w:szCs w:val="24"/>
                <w:highlight w:val="none"/>
              </w:rPr>
              <w:t>工程质量保修期：</w:t>
            </w:r>
          </w:p>
        </w:tc>
      </w:tr>
    </w:tbl>
    <w:p w14:paraId="1861A2D4">
      <w:pPr>
        <w:spacing w:line="293" w:lineRule="auto"/>
        <w:rPr>
          <w:rFonts w:ascii="Arial"/>
          <w:color w:val="auto"/>
          <w:sz w:val="21"/>
          <w:highlight w:val="none"/>
        </w:rPr>
      </w:pPr>
    </w:p>
    <w:p w14:paraId="7DE094EC">
      <w:pPr>
        <w:spacing w:line="293" w:lineRule="auto"/>
        <w:rPr>
          <w:rFonts w:ascii="Arial"/>
          <w:color w:val="auto"/>
          <w:sz w:val="21"/>
          <w:highlight w:val="none"/>
        </w:rPr>
      </w:pPr>
    </w:p>
    <w:p w14:paraId="29ED609C">
      <w:pPr>
        <w:spacing w:line="293" w:lineRule="auto"/>
        <w:rPr>
          <w:rFonts w:ascii="Arial"/>
          <w:color w:val="auto"/>
          <w:sz w:val="21"/>
          <w:highlight w:val="none"/>
        </w:rPr>
      </w:pPr>
    </w:p>
    <w:p w14:paraId="2481D460">
      <w:pPr>
        <w:pStyle w:val="6"/>
        <w:spacing w:before="79" w:line="219" w:lineRule="auto"/>
        <w:ind w:left="120"/>
        <w:rPr>
          <w:color w:val="auto"/>
          <w:sz w:val="24"/>
          <w:szCs w:val="24"/>
          <w:highlight w:val="none"/>
        </w:rPr>
      </w:pPr>
      <w:r>
        <w:rPr>
          <w:color w:val="auto"/>
          <w:spacing w:val="-2"/>
          <w:sz w:val="24"/>
          <w:szCs w:val="24"/>
          <w:highlight w:val="none"/>
        </w:rPr>
        <w:t>供应商（电子签章</w:t>
      </w:r>
      <w:r>
        <w:rPr>
          <w:color w:val="auto"/>
          <w:spacing w:val="2"/>
          <w:sz w:val="24"/>
          <w:szCs w:val="24"/>
          <w:highlight w:val="none"/>
        </w:rPr>
        <w:t>）：</w:t>
      </w:r>
      <w:r>
        <w:rPr>
          <w:color w:val="auto"/>
          <w:sz w:val="24"/>
          <w:szCs w:val="24"/>
          <w:highlight w:val="none"/>
          <w:u w:val="single" w:color="auto"/>
        </w:rPr>
        <w:t xml:space="preserve">                                </w:t>
      </w:r>
    </w:p>
    <w:p w14:paraId="5734D8A4">
      <w:pPr>
        <w:pStyle w:val="6"/>
        <w:spacing w:before="315" w:line="220" w:lineRule="auto"/>
        <w:ind w:left="121"/>
        <w:rPr>
          <w:color w:val="auto"/>
          <w:sz w:val="24"/>
          <w:szCs w:val="24"/>
          <w:highlight w:val="none"/>
        </w:rPr>
      </w:pPr>
      <w:r>
        <w:rPr>
          <w:color w:val="auto"/>
          <w:spacing w:val="-1"/>
          <w:sz w:val="24"/>
          <w:szCs w:val="24"/>
          <w:highlight w:val="none"/>
        </w:rPr>
        <w:t>法人代表或委托代理人（签字或电子签名</w:t>
      </w:r>
      <w:r>
        <w:rPr>
          <w:color w:val="auto"/>
          <w:spacing w:val="2"/>
          <w:sz w:val="24"/>
          <w:szCs w:val="24"/>
          <w:highlight w:val="none"/>
        </w:rPr>
        <w:t>）：</w:t>
      </w:r>
      <w:r>
        <w:rPr>
          <w:color w:val="auto"/>
          <w:sz w:val="24"/>
          <w:szCs w:val="24"/>
          <w:highlight w:val="none"/>
          <w:u w:val="single" w:color="auto"/>
        </w:rPr>
        <w:t xml:space="preserve">            </w:t>
      </w:r>
    </w:p>
    <w:p w14:paraId="14609EBF">
      <w:pPr>
        <w:pStyle w:val="6"/>
        <w:spacing w:before="314" w:line="220" w:lineRule="auto"/>
        <w:ind w:left="162"/>
        <w:rPr>
          <w:color w:val="auto"/>
          <w:sz w:val="24"/>
          <w:szCs w:val="24"/>
          <w:highlight w:val="none"/>
        </w:rPr>
      </w:pPr>
      <w:r>
        <w:rPr>
          <w:color w:val="auto"/>
          <w:spacing w:val="-13"/>
          <w:sz w:val="24"/>
          <w:szCs w:val="24"/>
          <w:highlight w:val="none"/>
        </w:rPr>
        <w:t>日期：</w:t>
      </w:r>
      <w:r>
        <w:rPr>
          <w:color w:val="auto"/>
          <w:sz w:val="24"/>
          <w:szCs w:val="24"/>
          <w:highlight w:val="none"/>
          <w:u w:val="single" w:color="auto"/>
        </w:rPr>
        <w:t xml:space="preserve">              </w:t>
      </w:r>
      <w:r>
        <w:rPr>
          <w:color w:val="auto"/>
          <w:spacing w:val="-109"/>
          <w:sz w:val="24"/>
          <w:szCs w:val="24"/>
          <w:highlight w:val="none"/>
        </w:rPr>
        <w:t xml:space="preserve"> </w:t>
      </w:r>
      <w:r>
        <w:rPr>
          <w:color w:val="auto"/>
          <w:spacing w:val="-13"/>
          <w:sz w:val="24"/>
          <w:szCs w:val="24"/>
          <w:highlight w:val="none"/>
        </w:rPr>
        <w:t>年</w:t>
      </w:r>
      <w:r>
        <w:rPr>
          <w:color w:val="auto"/>
          <w:spacing w:val="23"/>
          <w:sz w:val="24"/>
          <w:szCs w:val="24"/>
          <w:highlight w:val="none"/>
          <w:u w:val="single" w:color="auto"/>
        </w:rPr>
        <w:t xml:space="preserve">     </w:t>
      </w:r>
      <w:r>
        <w:rPr>
          <w:color w:val="auto"/>
          <w:spacing w:val="-100"/>
          <w:sz w:val="24"/>
          <w:szCs w:val="24"/>
          <w:highlight w:val="none"/>
        </w:rPr>
        <w:t xml:space="preserve"> </w:t>
      </w:r>
      <w:r>
        <w:rPr>
          <w:color w:val="auto"/>
          <w:spacing w:val="-13"/>
          <w:sz w:val="24"/>
          <w:szCs w:val="24"/>
          <w:highlight w:val="none"/>
        </w:rPr>
        <w:t>月</w:t>
      </w:r>
      <w:r>
        <w:rPr>
          <w:color w:val="auto"/>
          <w:spacing w:val="23"/>
          <w:sz w:val="24"/>
          <w:szCs w:val="24"/>
          <w:highlight w:val="none"/>
          <w:u w:val="single" w:color="auto"/>
        </w:rPr>
        <w:t xml:space="preserve">     </w:t>
      </w:r>
      <w:r>
        <w:rPr>
          <w:color w:val="auto"/>
          <w:spacing w:val="-64"/>
          <w:sz w:val="24"/>
          <w:szCs w:val="24"/>
          <w:highlight w:val="none"/>
        </w:rPr>
        <w:t xml:space="preserve"> </w:t>
      </w:r>
      <w:r>
        <w:rPr>
          <w:color w:val="auto"/>
          <w:spacing w:val="-13"/>
          <w:sz w:val="24"/>
          <w:szCs w:val="24"/>
          <w:highlight w:val="none"/>
        </w:rPr>
        <w:t>日</w:t>
      </w:r>
    </w:p>
    <w:p w14:paraId="4385E5F2">
      <w:pPr>
        <w:spacing w:line="220" w:lineRule="auto"/>
        <w:rPr>
          <w:color w:val="auto"/>
          <w:sz w:val="24"/>
          <w:szCs w:val="24"/>
          <w:highlight w:val="none"/>
        </w:rPr>
        <w:sectPr>
          <w:headerReference r:id="rId76" w:type="default"/>
          <w:footerReference r:id="rId77" w:type="default"/>
          <w:pgSz w:w="11906" w:h="16839"/>
          <w:pgMar w:top="1015" w:right="1265" w:bottom="909" w:left="1021" w:header="694" w:footer="673" w:gutter="0"/>
          <w:cols w:space="720" w:num="1"/>
        </w:sectPr>
      </w:pPr>
    </w:p>
    <w:p w14:paraId="7393ABE9">
      <w:pPr>
        <w:pStyle w:val="6"/>
        <w:spacing w:before="333" w:line="224" w:lineRule="auto"/>
        <w:ind w:left="786"/>
        <w:rPr>
          <w:color w:val="auto"/>
          <w:sz w:val="31"/>
          <w:szCs w:val="31"/>
          <w:highlight w:val="none"/>
        </w:rPr>
      </w:pPr>
      <w:r>
        <w:rPr>
          <w:b/>
          <w:bCs/>
          <w:color w:val="auto"/>
          <w:spacing w:val="6"/>
          <w:sz w:val="31"/>
          <w:szCs w:val="31"/>
          <w:highlight w:val="none"/>
        </w:rPr>
        <w:t>三、工程量清单报价有关资料</w:t>
      </w:r>
    </w:p>
    <w:p w14:paraId="2CEC6E1B">
      <w:pPr>
        <w:spacing w:line="360" w:lineRule="auto"/>
        <w:rPr>
          <w:rFonts w:ascii="Arial"/>
          <w:color w:val="auto"/>
          <w:sz w:val="21"/>
          <w:highlight w:val="none"/>
        </w:rPr>
      </w:pPr>
    </w:p>
    <w:p w14:paraId="51C5EB8E">
      <w:pPr>
        <w:pStyle w:val="6"/>
        <w:spacing w:before="78" w:line="387" w:lineRule="auto"/>
        <w:ind w:firstLine="480"/>
        <w:rPr>
          <w:color w:val="auto"/>
          <w:sz w:val="24"/>
          <w:szCs w:val="24"/>
          <w:highlight w:val="none"/>
        </w:rPr>
      </w:pPr>
      <w:r>
        <w:rPr>
          <w:color w:val="auto"/>
          <w:spacing w:val="1"/>
          <w:sz w:val="24"/>
          <w:szCs w:val="24"/>
          <w:highlight w:val="none"/>
        </w:rPr>
        <w:t>注：已标价工程量清单应根据采购人提供的招标控制价相应表格</w:t>
      </w:r>
      <w:r>
        <w:rPr>
          <w:color w:val="auto"/>
          <w:sz w:val="24"/>
          <w:szCs w:val="24"/>
          <w:highlight w:val="none"/>
        </w:rPr>
        <w:t>及有关规定执行，可根据发布的工程量清单中的相关表格及报价说明填写，本采购文</w:t>
      </w:r>
      <w:r>
        <w:rPr>
          <w:color w:val="auto"/>
          <w:spacing w:val="-1"/>
          <w:sz w:val="24"/>
          <w:szCs w:val="24"/>
          <w:highlight w:val="none"/>
        </w:rPr>
        <w:t>件不另提供参考格式。</w:t>
      </w:r>
    </w:p>
    <w:p w14:paraId="2D694052">
      <w:pPr>
        <w:spacing w:line="387" w:lineRule="auto"/>
        <w:rPr>
          <w:color w:val="auto"/>
          <w:sz w:val="24"/>
          <w:szCs w:val="24"/>
          <w:highlight w:val="none"/>
        </w:rPr>
        <w:sectPr>
          <w:headerReference r:id="rId78" w:type="default"/>
          <w:footerReference r:id="rId79" w:type="default"/>
          <w:pgSz w:w="11906" w:h="16839"/>
          <w:pgMar w:top="1015" w:right="1134" w:bottom="909" w:left="1141" w:header="694" w:footer="673" w:gutter="0"/>
          <w:cols w:space="720" w:num="1"/>
        </w:sectPr>
      </w:pPr>
    </w:p>
    <w:p w14:paraId="5E3CCE2D">
      <w:pPr>
        <w:spacing w:line="447" w:lineRule="auto"/>
        <w:rPr>
          <w:rFonts w:ascii="Arial"/>
          <w:color w:val="auto"/>
          <w:sz w:val="21"/>
          <w:highlight w:val="none"/>
        </w:rPr>
      </w:pPr>
    </w:p>
    <w:p w14:paraId="7FE1D518">
      <w:pPr>
        <w:pStyle w:val="6"/>
        <w:spacing w:before="101" w:line="225" w:lineRule="auto"/>
        <w:ind w:left="2817"/>
        <w:outlineLvl w:val="1"/>
        <w:rPr>
          <w:color w:val="auto"/>
          <w:sz w:val="31"/>
          <w:szCs w:val="31"/>
          <w:highlight w:val="none"/>
        </w:rPr>
      </w:pPr>
      <w:bookmarkStart w:id="42" w:name="_Toc22167"/>
      <w:r>
        <w:rPr>
          <w:b/>
          <w:bCs/>
          <w:color w:val="auto"/>
          <w:spacing w:val="6"/>
          <w:sz w:val="31"/>
          <w:szCs w:val="31"/>
          <w:highlight w:val="none"/>
        </w:rPr>
        <w:t>第五节</w:t>
      </w:r>
      <w:r>
        <w:rPr>
          <w:color w:val="auto"/>
          <w:spacing w:val="6"/>
          <w:sz w:val="31"/>
          <w:szCs w:val="31"/>
          <w:highlight w:val="none"/>
        </w:rPr>
        <w:t xml:space="preserve"> </w:t>
      </w:r>
      <w:r>
        <w:rPr>
          <w:b/>
          <w:bCs/>
          <w:color w:val="auto"/>
          <w:spacing w:val="6"/>
          <w:sz w:val="31"/>
          <w:szCs w:val="31"/>
          <w:highlight w:val="none"/>
        </w:rPr>
        <w:t>其他文书、文件格式</w:t>
      </w:r>
      <w:bookmarkEnd w:id="42"/>
    </w:p>
    <w:p w14:paraId="687E9743">
      <w:pPr>
        <w:spacing w:line="441" w:lineRule="auto"/>
        <w:rPr>
          <w:rFonts w:ascii="Arial"/>
          <w:color w:val="auto"/>
          <w:sz w:val="21"/>
          <w:highlight w:val="none"/>
        </w:rPr>
      </w:pPr>
    </w:p>
    <w:p w14:paraId="7C9BA0D8">
      <w:pPr>
        <w:pStyle w:val="6"/>
        <w:spacing w:before="101" w:line="225" w:lineRule="auto"/>
        <w:ind w:left="3385"/>
        <w:rPr>
          <w:color w:val="auto"/>
          <w:sz w:val="31"/>
          <w:szCs w:val="31"/>
          <w:highlight w:val="none"/>
        </w:rPr>
      </w:pPr>
      <w:r>
        <w:rPr>
          <w:b/>
          <w:bCs/>
          <w:color w:val="auto"/>
          <w:spacing w:val="5"/>
          <w:sz w:val="31"/>
          <w:szCs w:val="31"/>
          <w:highlight w:val="none"/>
        </w:rPr>
        <w:t>知识产权合规性声明</w:t>
      </w:r>
    </w:p>
    <w:p w14:paraId="1AC64718">
      <w:pPr>
        <w:spacing w:line="289" w:lineRule="auto"/>
        <w:rPr>
          <w:rFonts w:ascii="Arial"/>
          <w:color w:val="auto"/>
          <w:sz w:val="21"/>
          <w:highlight w:val="none"/>
        </w:rPr>
      </w:pPr>
    </w:p>
    <w:p w14:paraId="03EAD0B8">
      <w:pPr>
        <w:spacing w:line="289" w:lineRule="auto"/>
        <w:rPr>
          <w:rFonts w:ascii="Arial"/>
          <w:color w:val="auto"/>
          <w:sz w:val="21"/>
          <w:highlight w:val="none"/>
        </w:rPr>
      </w:pPr>
    </w:p>
    <w:p w14:paraId="593B6CDE">
      <w:pPr>
        <w:spacing w:line="289" w:lineRule="auto"/>
        <w:rPr>
          <w:rFonts w:ascii="Arial"/>
          <w:color w:val="auto"/>
          <w:sz w:val="21"/>
          <w:highlight w:val="none"/>
        </w:rPr>
      </w:pPr>
    </w:p>
    <w:p w14:paraId="3B9560C9">
      <w:pPr>
        <w:pStyle w:val="6"/>
        <w:spacing w:before="78" w:line="370" w:lineRule="auto"/>
        <w:ind w:firstLine="542"/>
        <w:jc w:val="both"/>
        <w:rPr>
          <w:color w:val="auto"/>
          <w:sz w:val="24"/>
          <w:szCs w:val="24"/>
          <w:highlight w:val="none"/>
        </w:rPr>
      </w:pPr>
      <w:r>
        <w:rPr>
          <w:color w:val="auto"/>
          <w:spacing w:val="-1"/>
          <w:sz w:val="24"/>
          <w:szCs w:val="24"/>
          <w:highlight w:val="none"/>
        </w:rPr>
        <w:t>本企业（单位）自愿参与政府投资政府采购的</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r>
        <w:rPr>
          <w:color w:val="auto"/>
          <w:spacing w:val="-107"/>
          <w:sz w:val="24"/>
          <w:szCs w:val="24"/>
          <w:highlight w:val="none"/>
        </w:rPr>
        <w:t xml:space="preserve"> </w:t>
      </w:r>
      <w:r>
        <w:rPr>
          <w:color w:val="auto"/>
          <w:spacing w:val="-2"/>
          <w:sz w:val="24"/>
          <w:szCs w:val="24"/>
          <w:highlight w:val="none"/>
        </w:rPr>
        <w:t>项目，</w:t>
      </w:r>
      <w:r>
        <w:rPr>
          <w:b/>
          <w:bCs/>
          <w:color w:val="auto"/>
          <w:spacing w:val="-2"/>
          <w:sz w:val="24"/>
          <w:szCs w:val="24"/>
          <w:highlight w:val="none"/>
        </w:rPr>
        <w:t>在此郑重承</w:t>
      </w:r>
      <w:r>
        <w:rPr>
          <w:b/>
          <w:bCs/>
          <w:color w:val="auto"/>
          <w:spacing w:val="1"/>
          <w:sz w:val="24"/>
          <w:szCs w:val="24"/>
          <w:highlight w:val="none"/>
        </w:rPr>
        <w:t>诺：</w:t>
      </w:r>
      <w:r>
        <w:rPr>
          <w:color w:val="auto"/>
          <w:spacing w:val="1"/>
          <w:sz w:val="24"/>
          <w:szCs w:val="24"/>
          <w:highlight w:val="none"/>
        </w:rPr>
        <w:t>遵守中国知识产权</w:t>
      </w:r>
      <w:r>
        <w:rPr>
          <w:rFonts w:hint="eastAsia"/>
          <w:color w:val="auto"/>
          <w:spacing w:val="1"/>
          <w:sz w:val="24"/>
          <w:szCs w:val="24"/>
          <w:highlight w:val="none"/>
          <w:lang w:eastAsia="zh-CN"/>
        </w:rPr>
        <w:t>法律法规</w:t>
      </w:r>
      <w:r>
        <w:rPr>
          <w:color w:val="auto"/>
          <w:spacing w:val="1"/>
          <w:sz w:val="24"/>
          <w:szCs w:val="24"/>
          <w:highlight w:val="none"/>
        </w:rPr>
        <w:t>、规章、规范性文件</w:t>
      </w:r>
      <w:r>
        <w:rPr>
          <w:color w:val="auto"/>
          <w:sz w:val="24"/>
          <w:szCs w:val="24"/>
          <w:highlight w:val="none"/>
        </w:rPr>
        <w:t>及在中国适用的与知识产权有关的国</w:t>
      </w:r>
      <w:r>
        <w:rPr>
          <w:color w:val="auto"/>
          <w:spacing w:val="1"/>
          <w:sz w:val="24"/>
          <w:szCs w:val="24"/>
          <w:highlight w:val="none"/>
        </w:rPr>
        <w:t>际公约，所参与项目的知识产权明晰无争议，归属或技术来源正当</w:t>
      </w:r>
      <w:r>
        <w:rPr>
          <w:color w:val="auto"/>
          <w:sz w:val="24"/>
          <w:szCs w:val="24"/>
          <w:highlight w:val="none"/>
        </w:rPr>
        <w:t>合法。近三年在知识产权</w:t>
      </w:r>
      <w:r>
        <w:rPr>
          <w:color w:val="auto"/>
          <w:spacing w:val="1"/>
          <w:sz w:val="24"/>
          <w:szCs w:val="24"/>
          <w:highlight w:val="none"/>
        </w:rPr>
        <w:t>领域不存在违反</w:t>
      </w:r>
      <w:r>
        <w:rPr>
          <w:rFonts w:hint="eastAsia"/>
          <w:color w:val="auto"/>
          <w:spacing w:val="1"/>
          <w:sz w:val="24"/>
          <w:szCs w:val="24"/>
          <w:highlight w:val="none"/>
          <w:lang w:eastAsia="zh-CN"/>
        </w:rPr>
        <w:t>法律法规</w:t>
      </w:r>
      <w:r>
        <w:rPr>
          <w:color w:val="auto"/>
          <w:spacing w:val="1"/>
          <w:sz w:val="24"/>
          <w:szCs w:val="24"/>
          <w:highlight w:val="none"/>
        </w:rPr>
        <w:t>、规章及其他规范性文件的失信行为。</w:t>
      </w:r>
      <w:r>
        <w:rPr>
          <w:color w:val="auto"/>
          <w:sz w:val="24"/>
          <w:szCs w:val="24"/>
          <w:highlight w:val="none"/>
        </w:rPr>
        <w:t>所参与的项目不对其他单位及个人的知识产权构成侵权。如经核查确有违反上述承诺应遵守的行为，本企业（单位）</w:t>
      </w:r>
      <w:r>
        <w:rPr>
          <w:color w:val="auto"/>
          <w:spacing w:val="-1"/>
          <w:sz w:val="24"/>
          <w:szCs w:val="24"/>
          <w:highlight w:val="none"/>
        </w:rPr>
        <w:t>将承担由此产生的全部责任。</w:t>
      </w:r>
    </w:p>
    <w:p w14:paraId="01FEC890">
      <w:pPr>
        <w:spacing w:line="260" w:lineRule="auto"/>
        <w:rPr>
          <w:rFonts w:ascii="Arial"/>
          <w:color w:val="auto"/>
          <w:sz w:val="21"/>
          <w:highlight w:val="none"/>
        </w:rPr>
      </w:pPr>
    </w:p>
    <w:p w14:paraId="0B7ADC34">
      <w:pPr>
        <w:spacing w:line="260" w:lineRule="auto"/>
        <w:rPr>
          <w:rFonts w:ascii="Arial"/>
          <w:color w:val="auto"/>
          <w:sz w:val="21"/>
          <w:highlight w:val="none"/>
        </w:rPr>
      </w:pPr>
    </w:p>
    <w:p w14:paraId="033A6F8E">
      <w:pPr>
        <w:spacing w:line="261" w:lineRule="auto"/>
        <w:rPr>
          <w:rFonts w:ascii="Arial"/>
          <w:color w:val="auto"/>
          <w:sz w:val="21"/>
          <w:highlight w:val="none"/>
        </w:rPr>
      </w:pPr>
    </w:p>
    <w:p w14:paraId="2D3A88B4">
      <w:pPr>
        <w:spacing w:line="261" w:lineRule="auto"/>
        <w:rPr>
          <w:rFonts w:ascii="Arial"/>
          <w:color w:val="auto"/>
          <w:sz w:val="21"/>
          <w:highlight w:val="none"/>
        </w:rPr>
      </w:pPr>
    </w:p>
    <w:p w14:paraId="7D6E9A8F">
      <w:pPr>
        <w:spacing w:line="261" w:lineRule="auto"/>
        <w:rPr>
          <w:rFonts w:ascii="Arial"/>
          <w:color w:val="auto"/>
          <w:sz w:val="21"/>
          <w:highlight w:val="none"/>
        </w:rPr>
      </w:pPr>
    </w:p>
    <w:p w14:paraId="7FB8E509">
      <w:pPr>
        <w:spacing w:line="261" w:lineRule="auto"/>
        <w:rPr>
          <w:rFonts w:ascii="Arial"/>
          <w:color w:val="auto"/>
          <w:sz w:val="21"/>
          <w:highlight w:val="none"/>
        </w:rPr>
      </w:pPr>
    </w:p>
    <w:p w14:paraId="50C58556">
      <w:pPr>
        <w:spacing w:line="261" w:lineRule="auto"/>
        <w:rPr>
          <w:rFonts w:ascii="Arial"/>
          <w:color w:val="auto"/>
          <w:sz w:val="21"/>
          <w:highlight w:val="none"/>
        </w:rPr>
      </w:pPr>
    </w:p>
    <w:p w14:paraId="02976E06">
      <w:pPr>
        <w:pStyle w:val="6"/>
        <w:spacing w:before="78" w:line="219" w:lineRule="auto"/>
        <w:ind w:left="4372"/>
        <w:rPr>
          <w:color w:val="auto"/>
          <w:sz w:val="24"/>
          <w:szCs w:val="24"/>
          <w:highlight w:val="none"/>
        </w:rPr>
      </w:pPr>
      <w:r>
        <w:rPr>
          <w:rFonts w:hint="eastAsia"/>
          <w:color w:val="auto"/>
          <w:spacing w:val="-2"/>
          <w:sz w:val="24"/>
          <w:szCs w:val="24"/>
          <w:highlight w:val="none"/>
          <w:lang w:eastAsia="zh-CN"/>
        </w:rPr>
        <w:t>供应商</w:t>
      </w:r>
      <w:r>
        <w:rPr>
          <w:color w:val="auto"/>
          <w:spacing w:val="-2"/>
          <w:sz w:val="24"/>
          <w:szCs w:val="24"/>
          <w:highlight w:val="none"/>
        </w:rPr>
        <w:t>名称(电子签章)：</w:t>
      </w:r>
    </w:p>
    <w:p w14:paraId="18CE695B">
      <w:pPr>
        <w:pStyle w:val="6"/>
        <w:spacing w:before="195" w:line="220" w:lineRule="auto"/>
        <w:ind w:left="5203"/>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453A42E1">
      <w:pPr>
        <w:spacing w:line="220" w:lineRule="auto"/>
        <w:rPr>
          <w:color w:val="auto"/>
          <w:sz w:val="24"/>
          <w:szCs w:val="24"/>
          <w:highlight w:val="none"/>
        </w:rPr>
        <w:sectPr>
          <w:headerReference r:id="rId80" w:type="default"/>
          <w:footerReference r:id="rId81" w:type="default"/>
          <w:pgSz w:w="11906" w:h="16839"/>
          <w:pgMar w:top="1015" w:right="1134" w:bottom="909" w:left="1140" w:header="694" w:footer="673" w:gutter="0"/>
          <w:cols w:space="720" w:num="1"/>
        </w:sectPr>
      </w:pPr>
    </w:p>
    <w:p w14:paraId="6842AFB1">
      <w:pPr>
        <w:spacing w:line="331" w:lineRule="auto"/>
        <w:rPr>
          <w:rFonts w:ascii="Arial"/>
          <w:color w:val="auto"/>
          <w:sz w:val="21"/>
          <w:highlight w:val="none"/>
        </w:rPr>
      </w:pPr>
    </w:p>
    <w:p w14:paraId="614C88E2">
      <w:pPr>
        <w:spacing w:line="331" w:lineRule="auto"/>
        <w:rPr>
          <w:rFonts w:ascii="Arial"/>
          <w:color w:val="auto"/>
          <w:sz w:val="21"/>
          <w:highlight w:val="none"/>
        </w:rPr>
      </w:pPr>
    </w:p>
    <w:p w14:paraId="04FF527C">
      <w:pPr>
        <w:pStyle w:val="6"/>
        <w:spacing w:before="140" w:line="224" w:lineRule="auto"/>
        <w:ind w:left="2125"/>
        <w:rPr>
          <w:color w:val="auto"/>
          <w:sz w:val="43"/>
          <w:szCs w:val="43"/>
          <w:highlight w:val="none"/>
        </w:rPr>
      </w:pPr>
      <w:r>
        <w:rPr>
          <w:color w:val="auto"/>
          <w:spacing w:val="8"/>
          <w:sz w:val="43"/>
          <w:szCs w:val="43"/>
          <w:highlight w:val="none"/>
        </w:rPr>
        <w:t>残疾人福利性单位声明函</w:t>
      </w:r>
    </w:p>
    <w:p w14:paraId="479AF4D4">
      <w:pPr>
        <w:spacing w:line="435" w:lineRule="auto"/>
        <w:rPr>
          <w:rFonts w:ascii="Arial"/>
          <w:color w:val="auto"/>
          <w:sz w:val="21"/>
          <w:highlight w:val="none"/>
        </w:rPr>
      </w:pPr>
    </w:p>
    <w:p w14:paraId="1F9C21C1">
      <w:pPr>
        <w:pStyle w:val="6"/>
        <w:spacing w:before="78" w:line="359" w:lineRule="auto"/>
        <w:ind w:firstLine="481"/>
        <w:jc w:val="both"/>
        <w:rPr>
          <w:color w:val="auto"/>
          <w:sz w:val="24"/>
          <w:szCs w:val="24"/>
          <w:highlight w:val="none"/>
        </w:rPr>
      </w:pPr>
      <w:r>
        <w:rPr>
          <w:color w:val="auto"/>
          <w:spacing w:val="-4"/>
          <w:sz w:val="24"/>
          <w:szCs w:val="24"/>
          <w:highlight w:val="none"/>
        </w:rPr>
        <w:t>本单位郑重声明，根据《财政部</w:t>
      </w:r>
      <w:r>
        <w:rPr>
          <w:color w:val="auto"/>
          <w:spacing w:val="51"/>
          <w:sz w:val="24"/>
          <w:szCs w:val="24"/>
          <w:highlight w:val="none"/>
        </w:rPr>
        <w:t xml:space="preserve"> </w:t>
      </w:r>
      <w:r>
        <w:rPr>
          <w:color w:val="auto"/>
          <w:spacing w:val="-4"/>
          <w:sz w:val="24"/>
          <w:szCs w:val="24"/>
          <w:highlight w:val="none"/>
        </w:rPr>
        <w:t>民政部</w:t>
      </w:r>
      <w:r>
        <w:rPr>
          <w:color w:val="auto"/>
          <w:spacing w:val="32"/>
          <w:sz w:val="24"/>
          <w:szCs w:val="24"/>
          <w:highlight w:val="none"/>
        </w:rPr>
        <w:t xml:space="preserve"> </w:t>
      </w:r>
      <w:r>
        <w:rPr>
          <w:color w:val="auto"/>
          <w:spacing w:val="-4"/>
          <w:sz w:val="24"/>
          <w:szCs w:val="24"/>
          <w:highlight w:val="none"/>
        </w:rPr>
        <w:t>中国残疾人联合会关于促进残疾人就业政</w:t>
      </w:r>
      <w:r>
        <w:rPr>
          <w:color w:val="auto"/>
          <w:sz w:val="24"/>
          <w:szCs w:val="24"/>
          <w:highlight w:val="none"/>
        </w:rPr>
        <w:t>府采购政策的通知》（财库〔2017〕141</w:t>
      </w:r>
      <w:r>
        <w:rPr>
          <w:color w:val="auto"/>
          <w:spacing w:val="-45"/>
          <w:sz w:val="24"/>
          <w:szCs w:val="24"/>
          <w:highlight w:val="none"/>
        </w:rPr>
        <w:t xml:space="preserve"> </w:t>
      </w:r>
      <w:r>
        <w:rPr>
          <w:color w:val="auto"/>
          <w:sz w:val="24"/>
          <w:szCs w:val="24"/>
          <w:highlight w:val="none"/>
        </w:rPr>
        <w:t>号）的规定，本</w:t>
      </w:r>
      <w:r>
        <w:rPr>
          <w:color w:val="auto"/>
          <w:spacing w:val="-1"/>
          <w:sz w:val="24"/>
          <w:szCs w:val="24"/>
          <w:highlight w:val="none"/>
        </w:rPr>
        <w:t>单位为符合条件的残疾人福利性单位，且本单位参加</w:t>
      </w:r>
      <w:r>
        <w:rPr>
          <w:color w:val="auto"/>
          <w:spacing w:val="-1"/>
          <w:sz w:val="24"/>
          <w:szCs w:val="24"/>
          <w:highlight w:val="none"/>
          <w:u w:val="single" w:color="auto"/>
        </w:rPr>
        <w:t xml:space="preserve">                   </w:t>
      </w:r>
      <w:r>
        <w:rPr>
          <w:color w:val="auto"/>
          <w:spacing w:val="-107"/>
          <w:sz w:val="24"/>
          <w:szCs w:val="24"/>
          <w:highlight w:val="none"/>
        </w:rPr>
        <w:t xml:space="preserve"> </w:t>
      </w:r>
      <w:r>
        <w:rPr>
          <w:color w:val="auto"/>
          <w:spacing w:val="-1"/>
          <w:sz w:val="24"/>
          <w:szCs w:val="24"/>
          <w:highlight w:val="none"/>
        </w:rPr>
        <w:t>单</w:t>
      </w:r>
      <w:r>
        <w:rPr>
          <w:color w:val="auto"/>
          <w:spacing w:val="-2"/>
          <w:sz w:val="24"/>
          <w:szCs w:val="24"/>
          <w:highlight w:val="none"/>
        </w:rPr>
        <w:t>位的</w:t>
      </w:r>
      <w:r>
        <w:rPr>
          <w:color w:val="auto"/>
          <w:spacing w:val="-2"/>
          <w:sz w:val="24"/>
          <w:szCs w:val="24"/>
          <w:highlight w:val="none"/>
          <w:u w:val="single" w:color="auto"/>
        </w:rPr>
        <w:t xml:space="preserve">                 </w:t>
      </w:r>
      <w:r>
        <w:rPr>
          <w:color w:val="auto"/>
          <w:spacing w:val="-106"/>
          <w:sz w:val="24"/>
          <w:szCs w:val="24"/>
          <w:highlight w:val="none"/>
        </w:rPr>
        <w:t xml:space="preserve"> </w:t>
      </w:r>
      <w:r>
        <w:rPr>
          <w:color w:val="auto"/>
          <w:spacing w:val="-2"/>
          <w:sz w:val="24"/>
          <w:szCs w:val="24"/>
          <w:highlight w:val="none"/>
        </w:rPr>
        <w:t>项目采购活动由本单位提供服务。</w:t>
      </w:r>
    </w:p>
    <w:p w14:paraId="765A428D">
      <w:pPr>
        <w:pStyle w:val="6"/>
        <w:spacing w:line="219" w:lineRule="auto"/>
        <w:ind w:left="481"/>
        <w:rPr>
          <w:color w:val="auto"/>
          <w:sz w:val="24"/>
          <w:szCs w:val="24"/>
          <w:highlight w:val="none"/>
        </w:rPr>
      </w:pPr>
      <w:r>
        <w:rPr>
          <w:color w:val="auto"/>
          <w:spacing w:val="-1"/>
          <w:sz w:val="24"/>
          <w:szCs w:val="24"/>
          <w:highlight w:val="none"/>
        </w:rPr>
        <w:t>本单位对上述声明的真实性负责。如有虚假，将依法承担相应责任。</w:t>
      </w:r>
    </w:p>
    <w:p w14:paraId="19A609B3">
      <w:pPr>
        <w:spacing w:line="249" w:lineRule="auto"/>
        <w:rPr>
          <w:rFonts w:ascii="Arial"/>
          <w:color w:val="auto"/>
          <w:sz w:val="21"/>
          <w:highlight w:val="none"/>
        </w:rPr>
      </w:pPr>
    </w:p>
    <w:p w14:paraId="42979574">
      <w:pPr>
        <w:spacing w:line="249" w:lineRule="auto"/>
        <w:rPr>
          <w:rFonts w:ascii="Arial"/>
          <w:color w:val="auto"/>
          <w:sz w:val="21"/>
          <w:highlight w:val="none"/>
        </w:rPr>
      </w:pPr>
    </w:p>
    <w:p w14:paraId="3CDC6B1B">
      <w:pPr>
        <w:spacing w:line="249" w:lineRule="auto"/>
        <w:rPr>
          <w:rFonts w:ascii="Arial"/>
          <w:color w:val="auto"/>
          <w:sz w:val="21"/>
          <w:highlight w:val="none"/>
        </w:rPr>
      </w:pPr>
    </w:p>
    <w:p w14:paraId="257B8C92">
      <w:pPr>
        <w:spacing w:line="249" w:lineRule="auto"/>
        <w:rPr>
          <w:rFonts w:ascii="Arial"/>
          <w:color w:val="auto"/>
          <w:sz w:val="21"/>
          <w:highlight w:val="none"/>
        </w:rPr>
      </w:pPr>
    </w:p>
    <w:p w14:paraId="47071DD7">
      <w:pPr>
        <w:spacing w:line="249" w:lineRule="auto"/>
        <w:rPr>
          <w:rFonts w:ascii="Arial"/>
          <w:color w:val="auto"/>
          <w:sz w:val="21"/>
          <w:highlight w:val="none"/>
        </w:rPr>
      </w:pPr>
    </w:p>
    <w:p w14:paraId="07BBD67B">
      <w:pPr>
        <w:spacing w:line="250" w:lineRule="auto"/>
        <w:rPr>
          <w:rFonts w:ascii="Arial"/>
          <w:color w:val="auto"/>
          <w:sz w:val="21"/>
          <w:highlight w:val="none"/>
        </w:rPr>
      </w:pPr>
    </w:p>
    <w:p w14:paraId="291E4EEF">
      <w:pPr>
        <w:pStyle w:val="6"/>
        <w:spacing w:before="78" w:line="219" w:lineRule="auto"/>
        <w:ind w:left="2400"/>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1B4F89C1">
      <w:pPr>
        <w:pStyle w:val="6"/>
        <w:spacing w:before="182" w:line="220" w:lineRule="auto"/>
        <w:ind w:left="4362"/>
        <w:rPr>
          <w:color w:val="auto"/>
          <w:sz w:val="24"/>
          <w:szCs w:val="24"/>
          <w:highlight w:val="none"/>
        </w:rPr>
      </w:pPr>
      <w:r>
        <w:rPr>
          <w:color w:val="auto"/>
          <w:spacing w:val="-20"/>
          <w:sz w:val="24"/>
          <w:szCs w:val="24"/>
          <w:highlight w:val="none"/>
        </w:rPr>
        <w:t>日</w:t>
      </w:r>
      <w:r>
        <w:rPr>
          <w:color w:val="auto"/>
          <w:spacing w:val="6"/>
          <w:sz w:val="24"/>
          <w:szCs w:val="24"/>
          <w:highlight w:val="none"/>
        </w:rPr>
        <w:t xml:space="preserve">  </w:t>
      </w:r>
      <w:r>
        <w:rPr>
          <w:color w:val="auto"/>
          <w:spacing w:val="-20"/>
          <w:sz w:val="24"/>
          <w:szCs w:val="24"/>
          <w:highlight w:val="none"/>
        </w:rPr>
        <w:t>期</w:t>
      </w:r>
      <w:r>
        <w:rPr>
          <w:color w:val="auto"/>
          <w:spacing w:val="-89"/>
          <w:sz w:val="24"/>
          <w:szCs w:val="24"/>
          <w:highlight w:val="none"/>
        </w:rPr>
        <w:t xml:space="preserve"> </w:t>
      </w:r>
      <w:r>
        <w:rPr>
          <w:color w:val="auto"/>
          <w:spacing w:val="-20"/>
          <w:sz w:val="24"/>
          <w:szCs w:val="24"/>
          <w:highlight w:val="none"/>
        </w:rPr>
        <w:t>：</w:t>
      </w:r>
      <w:r>
        <w:rPr>
          <w:color w:val="auto"/>
          <w:spacing w:val="2"/>
          <w:sz w:val="24"/>
          <w:szCs w:val="24"/>
          <w:highlight w:val="none"/>
        </w:rPr>
        <w:t xml:space="preserve">     </w:t>
      </w:r>
      <w:r>
        <w:rPr>
          <w:color w:val="auto"/>
          <w:spacing w:val="-20"/>
          <w:sz w:val="24"/>
          <w:szCs w:val="24"/>
          <w:highlight w:val="none"/>
        </w:rPr>
        <w:t>年</w:t>
      </w:r>
      <w:r>
        <w:rPr>
          <w:color w:val="auto"/>
          <w:spacing w:val="5"/>
          <w:sz w:val="24"/>
          <w:szCs w:val="24"/>
          <w:highlight w:val="none"/>
        </w:rPr>
        <w:t xml:space="preserve">   </w:t>
      </w:r>
      <w:r>
        <w:rPr>
          <w:color w:val="auto"/>
          <w:spacing w:val="-20"/>
          <w:sz w:val="24"/>
          <w:szCs w:val="24"/>
          <w:highlight w:val="none"/>
        </w:rPr>
        <w:t>月</w:t>
      </w:r>
      <w:r>
        <w:rPr>
          <w:color w:val="auto"/>
          <w:spacing w:val="16"/>
          <w:sz w:val="24"/>
          <w:szCs w:val="24"/>
          <w:highlight w:val="none"/>
        </w:rPr>
        <w:t xml:space="preserve">   </w:t>
      </w:r>
      <w:r>
        <w:rPr>
          <w:color w:val="auto"/>
          <w:spacing w:val="-20"/>
          <w:sz w:val="24"/>
          <w:szCs w:val="24"/>
          <w:highlight w:val="none"/>
        </w:rPr>
        <w:t>日</w:t>
      </w:r>
    </w:p>
    <w:p w14:paraId="0EDCD27F">
      <w:pPr>
        <w:spacing w:line="248" w:lineRule="auto"/>
        <w:rPr>
          <w:rFonts w:ascii="Arial"/>
          <w:color w:val="auto"/>
          <w:sz w:val="21"/>
          <w:highlight w:val="none"/>
        </w:rPr>
      </w:pPr>
    </w:p>
    <w:p w14:paraId="3092D5A6">
      <w:pPr>
        <w:spacing w:line="249" w:lineRule="auto"/>
        <w:rPr>
          <w:rFonts w:ascii="Arial"/>
          <w:color w:val="auto"/>
          <w:sz w:val="21"/>
          <w:highlight w:val="none"/>
        </w:rPr>
      </w:pPr>
    </w:p>
    <w:p w14:paraId="2BF311D7">
      <w:pPr>
        <w:spacing w:line="249" w:lineRule="auto"/>
        <w:rPr>
          <w:rFonts w:ascii="Arial"/>
          <w:color w:val="auto"/>
          <w:sz w:val="21"/>
          <w:highlight w:val="none"/>
        </w:rPr>
      </w:pPr>
    </w:p>
    <w:p w14:paraId="7D1C281B">
      <w:pPr>
        <w:spacing w:line="249" w:lineRule="auto"/>
        <w:rPr>
          <w:rFonts w:ascii="Arial"/>
          <w:color w:val="auto"/>
          <w:sz w:val="21"/>
          <w:highlight w:val="none"/>
        </w:rPr>
      </w:pPr>
    </w:p>
    <w:p w14:paraId="512ED278">
      <w:pPr>
        <w:spacing w:line="249" w:lineRule="auto"/>
        <w:rPr>
          <w:rFonts w:ascii="Arial"/>
          <w:color w:val="auto"/>
          <w:sz w:val="21"/>
          <w:highlight w:val="none"/>
        </w:rPr>
      </w:pPr>
    </w:p>
    <w:p w14:paraId="3055E6A1">
      <w:pPr>
        <w:spacing w:line="249" w:lineRule="auto"/>
        <w:rPr>
          <w:rFonts w:ascii="Arial"/>
          <w:color w:val="auto"/>
          <w:sz w:val="21"/>
          <w:highlight w:val="none"/>
        </w:rPr>
      </w:pPr>
    </w:p>
    <w:p w14:paraId="2C173A1D">
      <w:pPr>
        <w:pStyle w:val="6"/>
        <w:spacing w:before="78" w:line="360" w:lineRule="auto"/>
        <w:jc w:val="both"/>
        <w:rPr>
          <w:color w:val="auto"/>
          <w:sz w:val="24"/>
          <w:szCs w:val="24"/>
          <w:highlight w:val="none"/>
        </w:rPr>
      </w:pPr>
      <w:r>
        <w:rPr>
          <w:color w:val="auto"/>
          <w:spacing w:val="-1"/>
          <w:sz w:val="24"/>
          <w:szCs w:val="24"/>
          <w:highlight w:val="none"/>
        </w:rPr>
        <w:t>注：请根据自己的真实情况出具《残疾人福利</w:t>
      </w:r>
      <w:r>
        <w:rPr>
          <w:color w:val="auto"/>
          <w:spacing w:val="-2"/>
          <w:sz w:val="24"/>
          <w:szCs w:val="24"/>
          <w:highlight w:val="none"/>
        </w:rPr>
        <w:t>性单位声明函》。依法享受中小企业优惠</w:t>
      </w:r>
      <w:r>
        <w:rPr>
          <w:color w:val="auto"/>
          <w:spacing w:val="-1"/>
          <w:sz w:val="24"/>
          <w:szCs w:val="24"/>
          <w:highlight w:val="none"/>
        </w:rPr>
        <w:t>政策的，采购人或者采购代理机构在公告中标结</w:t>
      </w:r>
      <w:r>
        <w:rPr>
          <w:color w:val="auto"/>
          <w:spacing w:val="-2"/>
          <w:sz w:val="24"/>
          <w:szCs w:val="24"/>
          <w:highlight w:val="none"/>
        </w:rPr>
        <w:t>果时，同时公告其《残疾人福利性单位</w:t>
      </w:r>
      <w:r>
        <w:rPr>
          <w:color w:val="auto"/>
          <w:spacing w:val="-8"/>
          <w:sz w:val="24"/>
          <w:szCs w:val="24"/>
          <w:highlight w:val="none"/>
        </w:rPr>
        <w:t>声明函》，接受社会监督；根据《关于政府采购支持监狱企业发展有关问题的通知》（财</w:t>
      </w:r>
      <w:r>
        <w:rPr>
          <w:color w:val="auto"/>
          <w:spacing w:val="-3"/>
          <w:sz w:val="24"/>
          <w:szCs w:val="24"/>
          <w:highlight w:val="none"/>
        </w:rPr>
        <w:t>库</w:t>
      </w:r>
      <w:r>
        <w:rPr>
          <w:rFonts w:hint="eastAsia"/>
          <w:color w:val="auto"/>
          <w:spacing w:val="-3"/>
          <w:sz w:val="24"/>
          <w:szCs w:val="24"/>
          <w:highlight w:val="none"/>
          <w:lang w:eastAsia="zh-CN"/>
        </w:rPr>
        <w:t>〔2014〕</w:t>
      </w:r>
      <w:r>
        <w:rPr>
          <w:color w:val="auto"/>
          <w:spacing w:val="-3"/>
          <w:sz w:val="24"/>
          <w:szCs w:val="24"/>
          <w:highlight w:val="none"/>
        </w:rPr>
        <w:t>68</w:t>
      </w:r>
      <w:r>
        <w:rPr>
          <w:color w:val="auto"/>
          <w:spacing w:val="-45"/>
          <w:sz w:val="24"/>
          <w:szCs w:val="24"/>
          <w:highlight w:val="none"/>
        </w:rPr>
        <w:t xml:space="preserve"> </w:t>
      </w:r>
      <w:r>
        <w:rPr>
          <w:color w:val="auto"/>
          <w:spacing w:val="-3"/>
          <w:sz w:val="24"/>
          <w:szCs w:val="24"/>
          <w:highlight w:val="none"/>
        </w:rPr>
        <w:t>号）的规定，</w:t>
      </w:r>
      <w:r>
        <w:rPr>
          <w:rFonts w:hint="eastAsia"/>
          <w:color w:val="auto"/>
          <w:spacing w:val="-3"/>
          <w:sz w:val="24"/>
          <w:szCs w:val="24"/>
          <w:highlight w:val="none"/>
          <w:lang w:eastAsia="zh-CN"/>
        </w:rPr>
        <w:t>供应商</w:t>
      </w:r>
      <w:r>
        <w:rPr>
          <w:color w:val="auto"/>
          <w:spacing w:val="-3"/>
          <w:sz w:val="24"/>
          <w:szCs w:val="24"/>
          <w:highlight w:val="none"/>
        </w:rPr>
        <w:t>提供由省级以上监狱管理局、戒毒管理局（</w:t>
      </w:r>
      <w:r>
        <w:rPr>
          <w:color w:val="auto"/>
          <w:spacing w:val="-4"/>
          <w:sz w:val="24"/>
          <w:szCs w:val="24"/>
          <w:highlight w:val="none"/>
        </w:rPr>
        <w:t>含新疆生产</w:t>
      </w:r>
      <w:r>
        <w:rPr>
          <w:color w:val="auto"/>
          <w:sz w:val="24"/>
          <w:szCs w:val="24"/>
          <w:highlight w:val="none"/>
        </w:rPr>
        <w:t>建设兵团）出具的属于监狱企业证明文件的，视</w:t>
      </w:r>
      <w:r>
        <w:rPr>
          <w:color w:val="auto"/>
          <w:spacing w:val="-1"/>
          <w:sz w:val="24"/>
          <w:szCs w:val="24"/>
          <w:highlight w:val="none"/>
        </w:rPr>
        <w:t>同为小型和微型企业。</w:t>
      </w:r>
    </w:p>
    <w:p w14:paraId="51B3F917">
      <w:pPr>
        <w:rPr>
          <w:color w:val="auto"/>
          <w:sz w:val="24"/>
          <w:szCs w:val="24"/>
          <w:highlight w:val="none"/>
        </w:rPr>
      </w:pPr>
      <w:r>
        <w:rPr>
          <w:color w:val="auto"/>
          <w:sz w:val="24"/>
          <w:szCs w:val="24"/>
          <w:highlight w:val="none"/>
        </w:rPr>
        <w:br w:type="page"/>
      </w:r>
    </w:p>
    <w:p w14:paraId="3EB2687E">
      <w:pPr>
        <w:spacing w:line="360" w:lineRule="auto"/>
        <w:rPr>
          <w:color w:val="auto"/>
          <w:sz w:val="24"/>
          <w:szCs w:val="24"/>
          <w:highlight w:val="none"/>
        </w:rPr>
      </w:pPr>
    </w:p>
    <w:p w14:paraId="16651056">
      <w:pPr>
        <w:pStyle w:val="6"/>
        <w:spacing w:before="313" w:line="223" w:lineRule="auto"/>
        <w:ind w:left="1676"/>
        <w:outlineLvl w:val="0"/>
        <w:rPr>
          <w:color w:val="auto"/>
          <w:sz w:val="43"/>
          <w:szCs w:val="43"/>
          <w:highlight w:val="none"/>
        </w:rPr>
      </w:pPr>
      <w:bookmarkStart w:id="43" w:name="_Toc7598"/>
      <w:r>
        <w:rPr>
          <w:color w:val="auto"/>
          <w:spacing w:val="2"/>
          <w:sz w:val="43"/>
          <w:szCs w:val="43"/>
          <w:highlight w:val="none"/>
        </w:rPr>
        <w:t>第六章</w:t>
      </w:r>
      <w:r>
        <w:rPr>
          <w:color w:val="auto"/>
          <w:spacing w:val="73"/>
          <w:sz w:val="43"/>
          <w:szCs w:val="43"/>
          <w:highlight w:val="none"/>
        </w:rPr>
        <w:t xml:space="preserve"> </w:t>
      </w:r>
      <w:r>
        <w:rPr>
          <w:color w:val="auto"/>
          <w:spacing w:val="2"/>
          <w:sz w:val="43"/>
          <w:szCs w:val="43"/>
          <w:highlight w:val="none"/>
        </w:rPr>
        <w:t>图纸及招标控制价</w:t>
      </w:r>
      <w:bookmarkEnd w:id="43"/>
    </w:p>
    <w:p w14:paraId="5212508C">
      <w:pPr>
        <w:spacing w:line="263" w:lineRule="auto"/>
        <w:rPr>
          <w:rFonts w:ascii="Arial"/>
          <w:color w:val="auto"/>
          <w:sz w:val="21"/>
          <w:highlight w:val="none"/>
        </w:rPr>
      </w:pPr>
    </w:p>
    <w:p w14:paraId="68198C2B">
      <w:pPr>
        <w:pStyle w:val="6"/>
        <w:spacing w:before="97" w:line="219" w:lineRule="auto"/>
        <w:ind w:left="2558"/>
        <w:rPr>
          <w:color w:val="auto"/>
          <w:highlight w:val="none"/>
        </w:rPr>
      </w:pPr>
      <w:bookmarkStart w:id="44" w:name="bookmark62"/>
      <w:bookmarkEnd w:id="44"/>
      <w:r>
        <w:rPr>
          <w:b/>
          <w:bCs/>
          <w:color w:val="auto"/>
          <w:spacing w:val="-5"/>
          <w:highlight w:val="none"/>
        </w:rPr>
        <w:t>（以附件形式另册上传）</w:t>
      </w:r>
    </w:p>
    <w:p w14:paraId="1B591EEE">
      <w:pPr>
        <w:spacing w:line="219" w:lineRule="auto"/>
        <w:rPr>
          <w:color w:val="auto"/>
          <w:highlight w:val="none"/>
        </w:rPr>
        <w:sectPr>
          <w:headerReference r:id="rId82" w:type="default"/>
          <w:footerReference r:id="rId83" w:type="default"/>
          <w:pgSz w:w="11910" w:h="16840"/>
          <w:pgMar w:top="1169" w:right="1754" w:bottom="1278" w:left="1765" w:header="847" w:footer="1042" w:gutter="0"/>
          <w:cols w:space="720" w:num="1"/>
        </w:sectPr>
      </w:pPr>
    </w:p>
    <w:p w14:paraId="743B7468">
      <w:pPr>
        <w:spacing w:line="256" w:lineRule="auto"/>
        <w:rPr>
          <w:rFonts w:ascii="Arial"/>
          <w:color w:val="auto"/>
          <w:sz w:val="21"/>
          <w:highlight w:val="none"/>
        </w:rPr>
      </w:pPr>
    </w:p>
    <w:p w14:paraId="49A3BFD7">
      <w:pPr>
        <w:spacing w:line="256" w:lineRule="auto"/>
        <w:rPr>
          <w:rFonts w:ascii="Arial"/>
          <w:color w:val="auto"/>
          <w:sz w:val="21"/>
          <w:highlight w:val="none"/>
        </w:rPr>
      </w:pPr>
    </w:p>
    <w:p w14:paraId="4B31AB9A">
      <w:pPr>
        <w:pStyle w:val="6"/>
        <w:spacing w:before="140" w:line="223" w:lineRule="auto"/>
        <w:ind w:left="2447"/>
        <w:outlineLvl w:val="0"/>
        <w:rPr>
          <w:color w:val="auto"/>
          <w:sz w:val="43"/>
          <w:szCs w:val="43"/>
          <w:highlight w:val="none"/>
        </w:rPr>
      </w:pPr>
      <w:bookmarkStart w:id="45" w:name="_Toc562"/>
      <w:r>
        <w:rPr>
          <w:color w:val="auto"/>
          <w:spacing w:val="6"/>
          <w:sz w:val="43"/>
          <w:szCs w:val="43"/>
          <w:highlight w:val="none"/>
        </w:rPr>
        <w:t>第七章  合同文本</w:t>
      </w:r>
      <w:bookmarkEnd w:id="45"/>
    </w:p>
    <w:p w14:paraId="6D26AD52">
      <w:pPr>
        <w:spacing w:line="223" w:lineRule="auto"/>
        <w:rPr>
          <w:color w:val="auto"/>
          <w:sz w:val="43"/>
          <w:szCs w:val="43"/>
          <w:highlight w:val="none"/>
        </w:rPr>
        <w:sectPr>
          <w:footerReference r:id="rId84" w:type="default"/>
          <w:pgSz w:w="11910" w:h="16840"/>
          <w:pgMar w:top="1169" w:right="1754" w:bottom="1278" w:left="1765" w:header="847" w:footer="1042" w:gutter="0"/>
          <w:cols w:space="720" w:num="1"/>
        </w:sectPr>
      </w:pPr>
    </w:p>
    <w:p w14:paraId="4A5B2903">
      <w:pPr>
        <w:spacing w:line="360" w:lineRule="auto"/>
        <w:ind w:right="-8"/>
        <w:rPr>
          <w:rFonts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bCs/>
          <w:color w:val="auto"/>
          <w:szCs w:val="21"/>
          <w:highlight w:val="none"/>
        </w:rPr>
        <w:t>合同编号：</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20980846">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采购人（发包人）：</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成交供应商（承包人）：</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2C82ACC">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项目编号：</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p>
    <w:p w14:paraId="5686EC4B">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621E81E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342C6A9">
      <w:pPr>
        <w:pStyle w:val="3"/>
        <w:spacing w:before="0" w:after="0" w:line="240" w:lineRule="auto"/>
        <w:jc w:val="center"/>
        <w:rPr>
          <w:rFonts w:hint="eastAsia" w:ascii="宋体" w:hAnsi="宋体" w:eastAsia="宋体"/>
          <w:color w:val="auto"/>
          <w:sz w:val="24"/>
          <w:highlight w:val="none"/>
        </w:rPr>
      </w:pPr>
      <w:bookmarkStart w:id="46" w:name="_Toc511053446"/>
      <w:bookmarkStart w:id="47" w:name="_Toc394929411"/>
      <w:bookmarkStart w:id="48" w:name="_Toc367270683"/>
      <w:r>
        <w:rPr>
          <w:rFonts w:hint="eastAsia" w:ascii="宋体" w:hAnsi="宋体" w:eastAsia="宋体"/>
          <w:color w:val="auto"/>
          <w:highlight w:val="none"/>
        </w:rPr>
        <w:t>第一节  通用合同条款</w:t>
      </w:r>
      <w:bookmarkEnd w:id="46"/>
      <w:bookmarkEnd w:id="47"/>
      <w:bookmarkEnd w:id="48"/>
    </w:p>
    <w:p w14:paraId="7EA54BF1">
      <w:pPr>
        <w:tabs>
          <w:tab w:val="left" w:pos="1080"/>
        </w:tabs>
        <w:ind w:left="-359" w:leftChars="-171" w:firstLine="480"/>
        <w:rPr>
          <w:rFonts w:hint="eastAsia" w:hAnsi="宋体"/>
          <w:color w:val="auto"/>
          <w:sz w:val="24"/>
          <w:highlight w:val="none"/>
        </w:rPr>
      </w:pPr>
    </w:p>
    <w:p w14:paraId="6A22F99D">
      <w:pPr>
        <w:tabs>
          <w:tab w:val="left" w:pos="1080"/>
        </w:tabs>
        <w:ind w:left="-359" w:leftChars="-171" w:firstLine="480"/>
        <w:rPr>
          <w:rStyle w:val="23"/>
          <w:rFonts w:hint="eastAsia"/>
          <w:b w:val="0"/>
          <w:color w:val="auto"/>
          <w:szCs w:val="21"/>
          <w:highlight w:val="none"/>
        </w:rPr>
      </w:pPr>
      <w:r>
        <w:rPr>
          <w:rFonts w:hint="eastAsia" w:hAnsi="宋体"/>
          <w:color w:val="auto"/>
          <w:szCs w:val="21"/>
          <w:highlight w:val="none"/>
        </w:rPr>
        <w:t>“</w:t>
      </w:r>
      <w:r>
        <w:rPr>
          <w:rStyle w:val="23"/>
          <w:rFonts w:hint="eastAsia"/>
          <w:b w:val="0"/>
          <w:color w:val="auto"/>
          <w:szCs w:val="21"/>
          <w:highlight w:val="none"/>
        </w:rPr>
        <w:t>通用合同条款”采用中华人民共和国交通运输部《公路工程标准施工招标文件》（2018年版）的“通用合同条款”</w:t>
      </w:r>
    </w:p>
    <w:p w14:paraId="58B75A64">
      <w:pPr>
        <w:tabs>
          <w:tab w:val="left" w:pos="1080"/>
        </w:tabs>
        <w:ind w:left="-359" w:leftChars="-171" w:firstLine="480"/>
        <w:rPr>
          <w:rFonts w:hint="eastAsia" w:hAnsi="宋体"/>
          <w:color w:val="auto"/>
          <w:sz w:val="24"/>
          <w:highlight w:val="none"/>
        </w:rPr>
      </w:pPr>
    </w:p>
    <w:p w14:paraId="3AD39FF2">
      <w:pPr>
        <w:rPr>
          <w:rFonts w:hint="eastAsia" w:ascii="宋体" w:hAnsi="宋体" w:eastAsia="宋体"/>
          <w:color w:val="auto"/>
          <w:highlight w:val="none"/>
        </w:rPr>
      </w:pPr>
      <w:bookmarkStart w:id="49" w:name="_Toc394929412"/>
      <w:bookmarkStart w:id="50" w:name="_Toc511053447"/>
      <w:r>
        <w:rPr>
          <w:rFonts w:hint="eastAsia" w:ascii="宋体" w:hAnsi="宋体" w:eastAsia="宋体"/>
          <w:color w:val="auto"/>
          <w:highlight w:val="none"/>
        </w:rPr>
        <w:br w:type="page"/>
      </w:r>
    </w:p>
    <w:p w14:paraId="22169CC6">
      <w:pPr>
        <w:pStyle w:val="3"/>
        <w:spacing w:before="0" w:after="0" w:line="240" w:lineRule="auto"/>
        <w:jc w:val="center"/>
        <w:rPr>
          <w:rFonts w:hint="eastAsia" w:ascii="宋体" w:hAnsi="宋体" w:eastAsia="宋体"/>
          <w:color w:val="auto"/>
          <w:highlight w:val="none"/>
        </w:rPr>
      </w:pPr>
      <w:r>
        <w:rPr>
          <w:rFonts w:hint="eastAsia" w:ascii="宋体" w:hAnsi="宋体" w:eastAsia="宋体"/>
          <w:color w:val="auto"/>
          <w:highlight w:val="none"/>
        </w:rPr>
        <w:t>第二节  专用合同条款</w:t>
      </w:r>
      <w:bookmarkEnd w:id="49"/>
      <w:bookmarkEnd w:id="50"/>
    </w:p>
    <w:p w14:paraId="1A85AFC7">
      <w:pPr>
        <w:pStyle w:val="43"/>
        <w:autoSpaceDE w:val="0"/>
        <w:autoSpaceDN w:val="0"/>
        <w:jc w:val="center"/>
        <w:outlineLvl w:val="2"/>
        <w:rPr>
          <w:rStyle w:val="15"/>
          <w:rFonts w:ascii="黑体" w:hAnsi="黑体" w:eastAsia="黑体" w:cs="宋体"/>
          <w:color w:val="auto"/>
          <w:kern w:val="0"/>
          <w:sz w:val="32"/>
          <w:szCs w:val="32"/>
          <w:lang w:val="zh-CN" w:bidi="zh-CN"/>
        </w:rPr>
      </w:pPr>
      <w:r>
        <w:rPr>
          <w:rStyle w:val="15"/>
          <w:rFonts w:hint="eastAsia" w:ascii="黑体" w:hAnsi="黑体" w:eastAsia="黑体" w:cs="宋体"/>
          <w:color w:val="auto"/>
          <w:kern w:val="0"/>
          <w:sz w:val="32"/>
          <w:szCs w:val="32"/>
          <w:lang w:val="zh-CN" w:bidi="zh-CN"/>
        </w:rPr>
        <w:t>A.</w:t>
      </w:r>
      <w:r>
        <w:rPr>
          <w:rStyle w:val="15"/>
          <w:rFonts w:ascii="黑体" w:hAnsi="黑体" w:eastAsia="黑体" w:cs="宋体"/>
          <w:color w:val="auto"/>
          <w:kern w:val="0"/>
          <w:sz w:val="32"/>
          <w:szCs w:val="32"/>
          <w:lang w:val="zh-CN" w:bidi="zh-CN"/>
        </w:rPr>
        <w:t>公路工程专用合同条款</w:t>
      </w:r>
    </w:p>
    <w:p w14:paraId="171466A9">
      <w:pPr>
        <w:pStyle w:val="43"/>
        <w:autoSpaceDE w:val="0"/>
        <w:autoSpaceDN w:val="0"/>
        <w:jc w:val="left"/>
        <w:rPr>
          <w:rStyle w:val="15"/>
          <w:rFonts w:ascii="黑体" w:hAnsi="宋体" w:eastAsia="宋体" w:cs="宋体"/>
          <w:color w:val="auto"/>
          <w:kern w:val="0"/>
          <w:sz w:val="20"/>
          <w:szCs w:val="24"/>
          <w:lang w:val="zh-CN" w:bidi="zh-CN"/>
        </w:rPr>
      </w:pPr>
    </w:p>
    <w:p w14:paraId="7DB7BEB8">
      <w:pPr>
        <w:pStyle w:val="43"/>
        <w:autoSpaceDE w:val="0"/>
        <w:autoSpaceDN w:val="0"/>
        <w:jc w:val="left"/>
        <w:rPr>
          <w:rStyle w:val="15"/>
          <w:rFonts w:ascii="黑体" w:hAnsi="宋体" w:eastAsia="宋体" w:cs="宋体"/>
          <w:color w:val="auto"/>
          <w:kern w:val="0"/>
          <w:sz w:val="20"/>
          <w:szCs w:val="24"/>
          <w:lang w:val="zh-CN" w:bidi="zh-CN"/>
        </w:rPr>
      </w:pPr>
    </w:p>
    <w:p w14:paraId="1473A346">
      <w:pPr>
        <w:pStyle w:val="43"/>
        <w:autoSpaceDE w:val="0"/>
        <w:autoSpaceDN w:val="0"/>
        <w:spacing w:before="5"/>
        <w:jc w:val="left"/>
        <w:rPr>
          <w:rStyle w:val="15"/>
          <w:rFonts w:ascii="黑体" w:hAnsi="宋体" w:eastAsia="宋体" w:cs="宋体"/>
          <w:color w:val="auto"/>
          <w:kern w:val="0"/>
          <w:sz w:val="23"/>
          <w:szCs w:val="24"/>
          <w:lang w:val="zh-CN" w:bidi="zh-CN"/>
        </w:rPr>
      </w:pPr>
    </w:p>
    <w:p w14:paraId="7B5D46E5">
      <w:pPr>
        <w:pStyle w:val="43"/>
        <w:numPr>
          <w:ilvl w:val="0"/>
          <w:numId w:val="3"/>
        </w:numPr>
        <w:tabs>
          <w:tab w:val="left" w:pos="775"/>
        </w:tabs>
        <w:autoSpaceDE w:val="0"/>
        <w:autoSpaceDN w:val="0"/>
        <w:spacing w:before="71"/>
        <w:ind w:left="777" w:hanging="352"/>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一般约定</w:t>
      </w:r>
    </w:p>
    <w:p w14:paraId="44B159C8">
      <w:pPr>
        <w:pStyle w:val="43"/>
        <w:autoSpaceDE w:val="0"/>
        <w:autoSpaceDN w:val="0"/>
        <w:spacing w:before="5"/>
        <w:jc w:val="left"/>
        <w:rPr>
          <w:rStyle w:val="15"/>
          <w:rFonts w:ascii="黑体" w:hAnsi="宋体" w:eastAsia="宋体" w:cs="宋体"/>
          <w:color w:val="auto"/>
          <w:kern w:val="0"/>
          <w:sz w:val="24"/>
          <w:szCs w:val="24"/>
          <w:lang w:val="zh-CN" w:bidi="zh-CN"/>
        </w:rPr>
      </w:pPr>
    </w:p>
    <w:p w14:paraId="341227D7">
      <w:pPr>
        <w:pStyle w:val="43"/>
        <w:numPr>
          <w:ilvl w:val="1"/>
          <w:numId w:val="3"/>
        </w:numPr>
        <w:tabs>
          <w:tab w:val="left" w:pos="84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词语定义</w:t>
      </w:r>
    </w:p>
    <w:p w14:paraId="00D7FCEB">
      <w:pPr>
        <w:pStyle w:val="43"/>
        <w:autoSpaceDE w:val="0"/>
        <w:autoSpaceDN w:val="0"/>
        <w:jc w:val="left"/>
        <w:rPr>
          <w:rStyle w:val="15"/>
          <w:rFonts w:ascii="黑体" w:hAnsi="宋体" w:eastAsia="宋体" w:cs="宋体"/>
          <w:color w:val="auto"/>
          <w:kern w:val="0"/>
          <w:sz w:val="26"/>
          <w:szCs w:val="24"/>
          <w:lang w:val="zh-CN" w:bidi="zh-CN"/>
        </w:rPr>
      </w:pPr>
    </w:p>
    <w:p w14:paraId="449D6D8A">
      <w:pPr>
        <w:pStyle w:val="43"/>
        <w:autoSpaceDE w:val="0"/>
        <w:autoSpaceDN w:val="0"/>
        <w:ind w:left="424"/>
        <w:jc w:val="left"/>
        <w:rPr>
          <w:rStyle w:val="15"/>
          <w:rFonts w:ascii="黑体" w:hAnsi="宋体" w:eastAsia="黑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    </w:t>
      </w:r>
      <w:r>
        <w:rPr>
          <w:rStyle w:val="15"/>
          <w:rFonts w:ascii="Times New Roman" w:hAnsi="宋体" w:eastAsia="Times New Roman" w:cs="宋体"/>
          <w:color w:val="auto"/>
          <w:kern w:val="0"/>
          <w:sz w:val="24"/>
          <w:szCs w:val="24"/>
          <w:lang w:val="zh-CN" w:bidi="zh-CN"/>
        </w:rPr>
        <w:t xml:space="preserve">1.1.1 </w:t>
      </w:r>
      <w:r>
        <w:rPr>
          <w:rStyle w:val="15"/>
          <w:rFonts w:hint="eastAsia" w:ascii="黑体" w:hAnsi="宋体" w:eastAsia="黑体" w:cs="宋体"/>
          <w:color w:val="auto"/>
          <w:kern w:val="0"/>
          <w:sz w:val="24"/>
          <w:szCs w:val="24"/>
          <w:lang w:val="zh-CN" w:bidi="zh-CN"/>
        </w:rPr>
        <w:t>合同</w:t>
      </w:r>
    </w:p>
    <w:p w14:paraId="2D5567DB">
      <w:pPr>
        <w:pStyle w:val="43"/>
        <w:autoSpaceDE w:val="0"/>
        <w:autoSpaceDN w:val="0"/>
        <w:spacing w:before="91"/>
        <w:ind w:left="114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1.1.1.6 </w:t>
      </w:r>
      <w:r>
        <w:rPr>
          <w:rStyle w:val="15"/>
          <w:rFonts w:ascii="宋体" w:hAnsi="宋体" w:eastAsia="宋体" w:cs="宋体"/>
          <w:color w:val="auto"/>
          <w:kern w:val="0"/>
          <w:sz w:val="24"/>
          <w:szCs w:val="24"/>
          <w:lang w:val="zh-CN" w:bidi="zh-CN"/>
        </w:rPr>
        <w:t>目细化为：</w:t>
      </w:r>
    </w:p>
    <w:p w14:paraId="7E528749">
      <w:pPr>
        <w:pStyle w:val="43"/>
        <w:autoSpaceDE w:val="0"/>
        <w:autoSpaceDN w:val="0"/>
        <w:spacing w:before="94" w:line="312" w:lineRule="auto"/>
        <w:ind w:left="424" w:right="384" w:firstLine="71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技术规范：指本合同所约定的技术标准和要求，是合同文件的组成部分。通用合同条款中</w:t>
      </w:r>
      <w:r>
        <w:rPr>
          <w:rStyle w:val="15"/>
          <w:rFonts w:ascii="Times New Roman" w:hAnsi="Times New Roman" w:eastAsia="Times New Roman" w:cs="宋体"/>
          <w:color w:val="auto"/>
          <w:kern w:val="0"/>
          <w:sz w:val="24"/>
          <w:szCs w:val="24"/>
          <w:lang w:val="zh-CN" w:bidi="zh-CN"/>
        </w:rPr>
        <w:t>“</w:t>
      </w:r>
      <w:r>
        <w:rPr>
          <w:rStyle w:val="15"/>
          <w:rFonts w:ascii="宋体" w:hAnsi="宋体" w:eastAsia="宋体" w:cs="宋体"/>
          <w:color w:val="auto"/>
          <w:kern w:val="0"/>
          <w:sz w:val="24"/>
          <w:szCs w:val="24"/>
          <w:lang w:val="zh-CN" w:bidi="zh-CN"/>
        </w:rPr>
        <w:t>技术标准和要求</w:t>
      </w:r>
      <w:r>
        <w:rPr>
          <w:rStyle w:val="15"/>
          <w:rFonts w:ascii="Times New Roman" w:hAnsi="Times New Roman" w:eastAsia="Times New Roman" w:cs="宋体"/>
          <w:color w:val="auto"/>
          <w:kern w:val="0"/>
          <w:sz w:val="24"/>
          <w:szCs w:val="24"/>
          <w:lang w:val="zh-CN" w:bidi="zh-CN"/>
        </w:rPr>
        <w:t>”</w:t>
      </w:r>
      <w:r>
        <w:rPr>
          <w:rStyle w:val="15"/>
          <w:rFonts w:ascii="宋体" w:hAnsi="宋体" w:eastAsia="宋体" w:cs="宋体"/>
          <w:color w:val="auto"/>
          <w:kern w:val="0"/>
          <w:sz w:val="24"/>
          <w:szCs w:val="24"/>
          <w:lang w:val="zh-CN" w:bidi="zh-CN"/>
        </w:rPr>
        <w:t>一词具有相同含义。</w:t>
      </w:r>
    </w:p>
    <w:p w14:paraId="7E4F5011">
      <w:pPr>
        <w:pStyle w:val="43"/>
        <w:autoSpaceDE w:val="0"/>
        <w:autoSpaceDN w:val="0"/>
        <w:spacing w:line="307" w:lineRule="exact"/>
        <w:ind w:left="114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1.1.1.8 </w:t>
      </w:r>
      <w:r>
        <w:rPr>
          <w:rStyle w:val="15"/>
          <w:rFonts w:ascii="宋体" w:hAnsi="宋体" w:eastAsia="宋体" w:cs="宋体"/>
          <w:color w:val="auto"/>
          <w:kern w:val="0"/>
          <w:sz w:val="24"/>
          <w:szCs w:val="24"/>
          <w:lang w:val="zh-CN" w:bidi="zh-CN"/>
        </w:rPr>
        <w:t>目细化为：</w:t>
      </w:r>
    </w:p>
    <w:p w14:paraId="68BD9059">
      <w:pPr>
        <w:pStyle w:val="43"/>
        <w:autoSpaceDE w:val="0"/>
        <w:autoSpaceDN w:val="0"/>
        <w:spacing w:before="93" w:line="312" w:lineRule="auto"/>
        <w:ind w:left="424" w:right="382" w:firstLine="71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已标价工程量清单：指构成合同文件组成部分的已标明价格、经算术性错误修正及其他错误修正（如有）且承包人已确认的最终的工程量清单，包括工程量清单说明、投标报价说明、计日工说明、其他说明及工程量清单各项表格（工程量清</w:t>
      </w:r>
      <w:r>
        <w:rPr>
          <w:rStyle w:val="15"/>
          <w:rFonts w:ascii="宋体" w:hAnsi="宋体" w:eastAsia="宋体" w:cs="宋体"/>
          <w:color w:val="auto"/>
          <w:spacing w:val="-21"/>
          <w:kern w:val="0"/>
          <w:sz w:val="24"/>
          <w:szCs w:val="24"/>
          <w:lang w:val="zh-CN" w:bidi="zh-CN"/>
        </w:rPr>
        <w:t xml:space="preserve">单表 </w:t>
      </w:r>
      <w:r>
        <w:rPr>
          <w:rStyle w:val="15"/>
          <w:rFonts w:ascii="Times New Roman" w:hAnsi="宋体" w:eastAsia="Times New Roman" w:cs="宋体"/>
          <w:color w:val="auto"/>
          <w:kern w:val="0"/>
          <w:sz w:val="24"/>
          <w:szCs w:val="24"/>
          <w:lang w:val="zh-CN" w:bidi="zh-CN"/>
        </w:rPr>
        <w:t>5.1</w:t>
      </w:r>
      <w:r>
        <w:rPr>
          <w:rStyle w:val="15"/>
          <w:rFonts w:ascii="宋体" w:hAnsi="宋体" w:eastAsia="宋体" w:cs="宋体"/>
          <w:color w:val="auto"/>
          <w:kern w:val="0"/>
          <w:sz w:val="24"/>
          <w:szCs w:val="24"/>
          <w:lang w:val="zh-CN" w:bidi="zh-CN"/>
        </w:rPr>
        <w:t>～</w:t>
      </w:r>
      <w:r>
        <w:rPr>
          <w:rStyle w:val="15"/>
          <w:rFonts w:ascii="宋体" w:hAnsi="宋体" w:eastAsia="宋体" w:cs="宋体"/>
          <w:color w:val="auto"/>
          <w:spacing w:val="-30"/>
          <w:kern w:val="0"/>
          <w:sz w:val="24"/>
          <w:szCs w:val="24"/>
          <w:lang w:val="zh-CN" w:bidi="zh-CN"/>
        </w:rPr>
        <w:t xml:space="preserve">表 </w:t>
      </w:r>
      <w:r>
        <w:rPr>
          <w:rStyle w:val="15"/>
          <w:rFonts w:ascii="Times New Roman" w:hAnsi="宋体" w:eastAsia="Times New Roman" w:cs="宋体"/>
          <w:color w:val="auto"/>
          <w:kern w:val="0"/>
          <w:sz w:val="24"/>
          <w:szCs w:val="24"/>
          <w:lang w:val="zh-CN" w:bidi="zh-CN"/>
        </w:rPr>
        <w:t>5.5</w:t>
      </w:r>
      <w:r>
        <w:rPr>
          <w:rStyle w:val="15"/>
          <w:rFonts w:ascii="宋体" w:hAnsi="宋体" w:eastAsia="宋体" w:cs="宋体"/>
          <w:color w:val="auto"/>
          <w:spacing w:val="-120"/>
          <w:kern w:val="0"/>
          <w:sz w:val="24"/>
          <w:szCs w:val="24"/>
          <w:lang w:val="zh-CN" w:bidi="zh-CN"/>
        </w:rPr>
        <w:t>）</w:t>
      </w:r>
      <w:r>
        <w:rPr>
          <w:rStyle w:val="15"/>
          <w:rFonts w:ascii="宋体" w:hAnsi="宋体" w:eastAsia="宋体" w:cs="宋体"/>
          <w:color w:val="auto"/>
          <w:kern w:val="0"/>
          <w:sz w:val="24"/>
          <w:szCs w:val="24"/>
          <w:lang w:val="zh-CN" w:bidi="zh-CN"/>
        </w:rPr>
        <w:t>。</w:t>
      </w:r>
    </w:p>
    <w:p w14:paraId="3E304F50">
      <w:pPr>
        <w:pStyle w:val="43"/>
        <w:autoSpaceDE w:val="0"/>
        <w:autoSpaceDN w:val="0"/>
        <w:spacing w:before="2"/>
        <w:ind w:left="114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本项补充第 </w:t>
      </w:r>
      <w:r>
        <w:rPr>
          <w:rStyle w:val="15"/>
          <w:rFonts w:ascii="Times New Roman" w:hAnsi="宋体" w:eastAsia="Times New Roman" w:cs="宋体"/>
          <w:color w:val="auto"/>
          <w:kern w:val="0"/>
          <w:sz w:val="24"/>
          <w:szCs w:val="24"/>
          <w:lang w:val="zh-CN" w:bidi="zh-CN"/>
        </w:rPr>
        <w:t xml:space="preserve">1.1.1.10 </w:t>
      </w:r>
      <w:r>
        <w:rPr>
          <w:rStyle w:val="15"/>
          <w:rFonts w:ascii="宋体" w:hAnsi="宋体" w:eastAsia="宋体" w:cs="宋体"/>
          <w:color w:val="auto"/>
          <w:kern w:val="0"/>
          <w:sz w:val="24"/>
          <w:szCs w:val="24"/>
          <w:lang w:val="zh-CN" w:bidi="zh-CN"/>
        </w:rPr>
        <w:t>目：</w:t>
      </w:r>
    </w:p>
    <w:p w14:paraId="2C500106">
      <w:pPr>
        <w:pStyle w:val="43"/>
        <w:autoSpaceDE w:val="0"/>
        <w:autoSpaceDN w:val="0"/>
        <w:spacing w:before="91" w:line="312" w:lineRule="auto"/>
        <w:ind w:left="424" w:right="390" w:firstLine="719"/>
        <w:jc w:val="left"/>
        <w:rPr>
          <w:rStyle w:val="15"/>
          <w:rFonts w:ascii="宋体" w:hAnsi="宋体" w:eastAsia="宋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1.1.1.10 </w:t>
      </w:r>
      <w:r>
        <w:rPr>
          <w:rStyle w:val="15"/>
          <w:rFonts w:ascii="宋体" w:hAnsi="宋体" w:eastAsia="宋体" w:cs="宋体"/>
          <w:color w:val="auto"/>
          <w:kern w:val="0"/>
          <w:sz w:val="24"/>
          <w:szCs w:val="24"/>
          <w:lang w:val="zh-CN" w:bidi="zh-CN"/>
        </w:rPr>
        <w:t>补遗书：指发出招标文件之后由招标人向已取得招标文件的投标人发出的、编号的对招标文件所作的澄清、修改书。</w:t>
      </w:r>
    </w:p>
    <w:p w14:paraId="725C922D">
      <w:pPr>
        <w:pStyle w:val="43"/>
        <w:numPr>
          <w:ilvl w:val="2"/>
          <w:numId w:val="3"/>
        </w:numPr>
        <w:tabs>
          <w:tab w:val="left" w:pos="1505"/>
        </w:tabs>
        <w:autoSpaceDE w:val="0"/>
        <w:autoSpaceDN w:val="0"/>
        <w:spacing w:before="2"/>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合同当事人和人员</w:t>
      </w:r>
    </w:p>
    <w:p w14:paraId="28C1A465">
      <w:pPr>
        <w:pStyle w:val="43"/>
        <w:autoSpaceDE w:val="0"/>
        <w:autoSpaceDN w:val="0"/>
        <w:spacing w:before="91"/>
        <w:ind w:left="114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本项补充第 </w:t>
      </w:r>
      <w:r>
        <w:rPr>
          <w:rStyle w:val="15"/>
          <w:rFonts w:ascii="Times New Roman" w:hAnsi="宋体" w:eastAsia="Times New Roman" w:cs="宋体"/>
          <w:color w:val="auto"/>
          <w:kern w:val="0"/>
          <w:sz w:val="24"/>
          <w:szCs w:val="24"/>
          <w:lang w:val="zh-CN" w:bidi="zh-CN"/>
        </w:rPr>
        <w:t xml:space="preserve">1.1.2.8 </w:t>
      </w:r>
      <w:r>
        <w:rPr>
          <w:rStyle w:val="15"/>
          <w:rFonts w:ascii="宋体" w:hAnsi="宋体" w:eastAsia="宋体" w:cs="宋体"/>
          <w:color w:val="auto"/>
          <w:kern w:val="0"/>
          <w:sz w:val="24"/>
          <w:szCs w:val="24"/>
          <w:lang w:val="zh-CN" w:bidi="zh-CN"/>
        </w:rPr>
        <w:t>目：</w:t>
      </w:r>
    </w:p>
    <w:p w14:paraId="5009E9CC">
      <w:pPr>
        <w:pStyle w:val="43"/>
        <w:autoSpaceDE w:val="0"/>
        <w:autoSpaceDN w:val="0"/>
        <w:spacing w:before="93" w:line="312" w:lineRule="auto"/>
        <w:ind w:left="424" w:right="383" w:firstLine="719"/>
        <w:jc w:val="left"/>
        <w:rPr>
          <w:rStyle w:val="15"/>
          <w:rFonts w:ascii="宋体" w:hAnsi="宋体" w:eastAsia="宋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1.1.2.8 </w:t>
      </w:r>
      <w:r>
        <w:rPr>
          <w:rStyle w:val="15"/>
          <w:rFonts w:ascii="宋体" w:hAnsi="宋体" w:eastAsia="宋体" w:cs="宋体"/>
          <w:color w:val="auto"/>
          <w:kern w:val="0"/>
          <w:sz w:val="24"/>
          <w:szCs w:val="24"/>
          <w:lang w:val="zh-CN" w:bidi="zh-CN"/>
        </w:rPr>
        <w:t>承包人项目总工：指由承包人书面委派常驻现场负责管理本合同工程的总工程师或技术总负责人。</w:t>
      </w:r>
    </w:p>
    <w:p w14:paraId="653C9C6D">
      <w:pPr>
        <w:pStyle w:val="43"/>
        <w:numPr>
          <w:ilvl w:val="2"/>
          <w:numId w:val="3"/>
        </w:numPr>
        <w:tabs>
          <w:tab w:val="left" w:pos="1505"/>
        </w:tabs>
        <w:autoSpaceDE w:val="0"/>
        <w:autoSpaceDN w:val="0"/>
        <w:spacing w:before="1"/>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工程和设备</w:t>
      </w:r>
    </w:p>
    <w:p w14:paraId="0DA3C0EE">
      <w:pPr>
        <w:pStyle w:val="43"/>
        <w:autoSpaceDE w:val="0"/>
        <w:autoSpaceDN w:val="0"/>
        <w:spacing w:before="93"/>
        <w:ind w:left="114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1.1.3.4 </w:t>
      </w:r>
      <w:r>
        <w:rPr>
          <w:rStyle w:val="15"/>
          <w:rFonts w:ascii="宋体" w:hAnsi="宋体" w:eastAsia="宋体" w:cs="宋体"/>
          <w:color w:val="auto"/>
          <w:kern w:val="0"/>
          <w:sz w:val="24"/>
          <w:szCs w:val="24"/>
          <w:lang w:val="zh-CN" w:bidi="zh-CN"/>
        </w:rPr>
        <w:t>目细化为：</w:t>
      </w:r>
    </w:p>
    <w:p w14:paraId="567DA633">
      <w:pPr>
        <w:pStyle w:val="43"/>
        <w:autoSpaceDE w:val="0"/>
        <w:autoSpaceDN w:val="0"/>
        <w:spacing w:before="93" w:line="312" w:lineRule="auto"/>
        <w:ind w:left="1144" w:right="418"/>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单位工程：指在建设项目中，根据签订的合同，具有独立施工条件的工程。第 </w:t>
      </w:r>
      <w:r>
        <w:rPr>
          <w:rStyle w:val="15"/>
          <w:rFonts w:ascii="Times New Roman" w:hAnsi="宋体" w:eastAsia="Times New Roman" w:cs="宋体"/>
          <w:color w:val="auto"/>
          <w:kern w:val="0"/>
          <w:sz w:val="24"/>
          <w:szCs w:val="24"/>
          <w:lang w:val="zh-CN" w:bidi="zh-CN"/>
        </w:rPr>
        <w:t xml:space="preserve">1.1.3.10 </w:t>
      </w:r>
      <w:r>
        <w:rPr>
          <w:rStyle w:val="15"/>
          <w:rFonts w:ascii="宋体" w:hAnsi="宋体" w:eastAsia="宋体" w:cs="宋体"/>
          <w:color w:val="auto"/>
          <w:kern w:val="0"/>
          <w:sz w:val="24"/>
          <w:szCs w:val="24"/>
          <w:lang w:val="zh-CN" w:bidi="zh-CN"/>
        </w:rPr>
        <w:t>目细化为：</w:t>
      </w:r>
    </w:p>
    <w:p w14:paraId="52752F76">
      <w:pPr>
        <w:pStyle w:val="43"/>
        <w:autoSpaceDE w:val="0"/>
        <w:autoSpaceDN w:val="0"/>
        <w:spacing w:line="312" w:lineRule="auto"/>
        <w:ind w:left="424" w:right="384" w:firstLine="71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永久占地：指为实施本合同工程而需要的一切永久占用的土地，包括公路两侧路权范围内的用地。</w:t>
      </w:r>
    </w:p>
    <w:p w14:paraId="22D1CA4C">
      <w:pPr>
        <w:pStyle w:val="43"/>
        <w:autoSpaceDE w:val="0"/>
        <w:autoSpaceDN w:val="0"/>
        <w:spacing w:line="307" w:lineRule="exact"/>
        <w:ind w:left="114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1.1.3.11 </w:t>
      </w:r>
      <w:r>
        <w:rPr>
          <w:rStyle w:val="15"/>
          <w:rFonts w:ascii="宋体" w:hAnsi="宋体" w:eastAsia="宋体" w:cs="宋体"/>
          <w:color w:val="auto"/>
          <w:kern w:val="0"/>
          <w:sz w:val="24"/>
          <w:szCs w:val="24"/>
          <w:lang w:val="zh-CN" w:bidi="zh-CN"/>
        </w:rPr>
        <w:t>目细化为：</w:t>
      </w:r>
    </w:p>
    <w:p w14:paraId="1F2938FD">
      <w:pPr>
        <w:pStyle w:val="43"/>
        <w:autoSpaceDE w:val="0"/>
        <w:autoSpaceDN w:val="0"/>
        <w:spacing w:before="93" w:line="312" w:lineRule="auto"/>
        <w:ind w:left="424" w:right="382" w:firstLine="71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临时占地：指为实施本合同工程而需要的一切临时占用的土地，包括施工所</w:t>
      </w:r>
      <w:r>
        <w:rPr>
          <w:rStyle w:val="15"/>
          <w:rFonts w:ascii="宋体" w:hAnsi="宋体" w:eastAsia="宋体" w:cs="宋体"/>
          <w:color w:val="auto"/>
          <w:spacing w:val="-7"/>
          <w:kern w:val="0"/>
          <w:sz w:val="24"/>
          <w:szCs w:val="24"/>
          <w:lang w:val="zh-CN" w:bidi="zh-CN"/>
        </w:rPr>
        <w:t>用的临时支线、便道、便桥和现场的临时出入通道，以及生产</w:t>
      </w:r>
      <w:r>
        <w:rPr>
          <w:rStyle w:val="15"/>
          <w:rFonts w:ascii="宋体" w:hAnsi="宋体" w:eastAsia="宋体" w:cs="宋体"/>
          <w:color w:val="auto"/>
          <w:kern w:val="0"/>
          <w:sz w:val="24"/>
          <w:szCs w:val="24"/>
          <w:lang w:val="zh-CN" w:bidi="zh-CN"/>
        </w:rPr>
        <w:t>（办公</w:t>
      </w:r>
      <w:r>
        <w:rPr>
          <w:rStyle w:val="15"/>
          <w:rFonts w:ascii="宋体" w:hAnsi="宋体" w:eastAsia="宋体" w:cs="宋体"/>
          <w:color w:val="auto"/>
          <w:spacing w:val="-120"/>
          <w:kern w:val="0"/>
          <w:sz w:val="24"/>
          <w:szCs w:val="24"/>
          <w:lang w:val="zh-CN" w:bidi="zh-CN"/>
        </w:rPr>
        <w:t>）</w:t>
      </w:r>
      <w:r>
        <w:rPr>
          <w:rStyle w:val="15"/>
          <w:rFonts w:ascii="宋体" w:hAnsi="宋体" w:eastAsia="宋体" w:cs="宋体"/>
          <w:color w:val="auto"/>
          <w:spacing w:val="-4"/>
          <w:kern w:val="0"/>
          <w:sz w:val="24"/>
          <w:szCs w:val="24"/>
          <w:lang w:val="zh-CN" w:bidi="zh-CN"/>
        </w:rPr>
        <w:t>、生活等临时设施用地等。</w:t>
      </w:r>
    </w:p>
    <w:p w14:paraId="6791756F">
      <w:pPr>
        <w:pStyle w:val="43"/>
        <w:autoSpaceDE w:val="0"/>
        <w:autoSpaceDN w:val="0"/>
        <w:spacing w:before="1"/>
        <w:ind w:left="114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本项补充第 </w:t>
      </w:r>
      <w:r>
        <w:rPr>
          <w:rStyle w:val="15"/>
          <w:rFonts w:ascii="Times New Roman" w:hAnsi="宋体" w:eastAsia="Times New Roman" w:cs="宋体"/>
          <w:color w:val="auto"/>
          <w:kern w:val="0"/>
          <w:sz w:val="24"/>
          <w:szCs w:val="24"/>
          <w:lang w:val="zh-CN" w:bidi="zh-CN"/>
        </w:rPr>
        <w:t xml:space="preserve">1.1.3.12 </w:t>
      </w:r>
      <w:r>
        <w:rPr>
          <w:rStyle w:val="15"/>
          <w:rFonts w:ascii="宋体" w:hAnsi="宋体" w:eastAsia="宋体" w:cs="宋体"/>
          <w:color w:val="auto"/>
          <w:kern w:val="0"/>
          <w:sz w:val="24"/>
          <w:szCs w:val="24"/>
          <w:lang w:val="zh-CN" w:bidi="zh-CN"/>
        </w:rPr>
        <w:t xml:space="preserve">目、第 </w:t>
      </w:r>
      <w:r>
        <w:rPr>
          <w:rStyle w:val="15"/>
          <w:rFonts w:ascii="Times New Roman" w:hAnsi="宋体" w:eastAsia="Times New Roman" w:cs="宋体"/>
          <w:color w:val="auto"/>
          <w:kern w:val="0"/>
          <w:sz w:val="24"/>
          <w:szCs w:val="24"/>
          <w:lang w:val="zh-CN" w:bidi="zh-CN"/>
        </w:rPr>
        <w:t xml:space="preserve">1.1.3.13 </w:t>
      </w:r>
      <w:r>
        <w:rPr>
          <w:rStyle w:val="15"/>
          <w:rFonts w:ascii="宋体" w:hAnsi="宋体" w:eastAsia="宋体" w:cs="宋体"/>
          <w:color w:val="auto"/>
          <w:kern w:val="0"/>
          <w:sz w:val="24"/>
          <w:szCs w:val="24"/>
          <w:lang w:val="zh-CN" w:bidi="zh-CN"/>
        </w:rPr>
        <w:t>目：</w:t>
      </w:r>
    </w:p>
    <w:p w14:paraId="53B63196">
      <w:pPr>
        <w:pStyle w:val="43"/>
        <w:numPr>
          <w:ilvl w:val="3"/>
          <w:numId w:val="3"/>
        </w:numPr>
        <w:tabs>
          <w:tab w:val="left" w:pos="2047"/>
        </w:tabs>
        <w:autoSpaceDE w:val="0"/>
        <w:autoSpaceDN w:val="0"/>
        <w:spacing w:before="94"/>
        <w:ind w:firstLine="72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分部工程：指在单位工程中，按结构部位、路段长度及施工特点或</w:t>
      </w:r>
      <w:r>
        <w:rPr>
          <w:rStyle w:val="15"/>
          <w:rFonts w:ascii="宋体" w:hAnsi="宋体" w:eastAsia="宋体" w:cs="宋体"/>
          <w:color w:val="auto"/>
          <w:kern w:val="0"/>
          <w:sz w:val="24"/>
          <w:szCs w:val="24"/>
          <w:lang w:val="zh-CN" w:bidi="zh-CN"/>
        </w:rPr>
        <w:t>施工任务划分的若干个工程。</w:t>
      </w:r>
    </w:p>
    <w:p w14:paraId="2E166220">
      <w:pPr>
        <w:pStyle w:val="43"/>
        <w:numPr>
          <w:ilvl w:val="3"/>
          <w:numId w:val="3"/>
        </w:numPr>
        <w:tabs>
          <w:tab w:val="left" w:pos="2047"/>
        </w:tabs>
        <w:autoSpaceDE w:val="0"/>
        <w:autoSpaceDN w:val="0"/>
        <w:spacing w:before="91" w:line="312" w:lineRule="auto"/>
        <w:ind w:right="390" w:firstLine="72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分项工程：指在分部工程中，按不同的施工方法、材料、工序及路段长度等划分的若干个工程。</w:t>
      </w:r>
    </w:p>
    <w:p w14:paraId="30D79C83">
      <w:pPr>
        <w:pStyle w:val="43"/>
        <w:numPr>
          <w:ilvl w:val="2"/>
          <w:numId w:val="4"/>
        </w:numPr>
        <w:tabs>
          <w:tab w:val="left" w:pos="1495"/>
        </w:tabs>
        <w:autoSpaceDE w:val="0"/>
        <w:autoSpaceDN w:val="0"/>
        <w:spacing w:before="2"/>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其他</w:t>
      </w:r>
    </w:p>
    <w:p w14:paraId="00293783">
      <w:pPr>
        <w:pStyle w:val="43"/>
        <w:autoSpaceDE w:val="0"/>
        <w:autoSpaceDN w:val="0"/>
        <w:spacing w:before="91"/>
        <w:ind w:left="114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本项补充第 </w:t>
      </w:r>
      <w:r>
        <w:rPr>
          <w:rStyle w:val="15"/>
          <w:rFonts w:ascii="Times New Roman" w:hAnsi="宋体" w:eastAsia="Times New Roman" w:cs="宋体"/>
          <w:color w:val="auto"/>
          <w:kern w:val="0"/>
          <w:sz w:val="24"/>
          <w:szCs w:val="24"/>
          <w:lang w:val="zh-CN" w:bidi="zh-CN"/>
        </w:rPr>
        <w:t xml:space="preserve">1.1.6.2 </w:t>
      </w:r>
      <w:r>
        <w:rPr>
          <w:rStyle w:val="15"/>
          <w:rFonts w:ascii="宋体" w:hAnsi="宋体" w:eastAsia="宋体" w:cs="宋体"/>
          <w:color w:val="auto"/>
          <w:kern w:val="0"/>
          <w:sz w:val="24"/>
          <w:szCs w:val="24"/>
          <w:lang w:val="zh-CN" w:bidi="zh-CN"/>
        </w:rPr>
        <w:t xml:space="preserve">目～第 </w:t>
      </w:r>
      <w:r>
        <w:rPr>
          <w:rStyle w:val="15"/>
          <w:rFonts w:ascii="Times New Roman" w:hAnsi="宋体" w:eastAsia="Times New Roman" w:cs="宋体"/>
          <w:color w:val="auto"/>
          <w:kern w:val="0"/>
          <w:sz w:val="24"/>
          <w:szCs w:val="24"/>
          <w:lang w:val="zh-CN" w:bidi="zh-CN"/>
        </w:rPr>
        <w:t xml:space="preserve">1.1.6.9 </w:t>
      </w:r>
      <w:r>
        <w:rPr>
          <w:rStyle w:val="15"/>
          <w:rFonts w:ascii="宋体" w:hAnsi="宋体" w:eastAsia="宋体" w:cs="宋体"/>
          <w:color w:val="auto"/>
          <w:kern w:val="0"/>
          <w:sz w:val="24"/>
          <w:szCs w:val="24"/>
          <w:lang w:val="zh-CN" w:bidi="zh-CN"/>
        </w:rPr>
        <w:t>目：</w:t>
      </w:r>
    </w:p>
    <w:p w14:paraId="558E6D2B">
      <w:pPr>
        <w:pStyle w:val="43"/>
        <w:numPr>
          <w:ilvl w:val="3"/>
          <w:numId w:val="4"/>
        </w:numPr>
        <w:tabs>
          <w:tab w:val="left" w:pos="1925"/>
        </w:tabs>
        <w:autoSpaceDE w:val="0"/>
        <w:autoSpaceDN w:val="0"/>
        <w:spacing w:before="93" w:line="312" w:lineRule="auto"/>
        <w:ind w:right="383" w:firstLine="720"/>
        <w:jc w:val="left"/>
        <w:rPr>
          <w:rStyle w:val="15"/>
          <w:rFonts w:ascii="宋体" w:hAnsi="宋体" w:eastAsia="宋体" w:cs="宋体"/>
          <w:color w:val="auto"/>
          <w:kern w:val="0"/>
          <w:sz w:val="24"/>
          <w:lang w:val="zh-CN" w:bidi="zh-CN"/>
        </w:rPr>
      </w:pPr>
      <w:r>
        <w:rPr>
          <w:rStyle w:val="15"/>
          <w:rFonts w:ascii="宋体" w:hAnsi="宋体" w:eastAsia="宋体" w:cs="宋体"/>
          <w:color w:val="auto"/>
          <w:spacing w:val="-3"/>
          <w:kern w:val="0"/>
          <w:sz w:val="24"/>
          <w:lang w:val="zh-CN" w:bidi="zh-CN"/>
        </w:rPr>
        <w:t>竣工验收：指《公路工程竣</w:t>
      </w:r>
      <w:r>
        <w:rPr>
          <w:rStyle w:val="15"/>
          <w:rFonts w:ascii="宋体" w:hAnsi="宋体" w:eastAsia="宋体" w:cs="宋体"/>
          <w:color w:val="auto"/>
          <w:kern w:val="0"/>
          <w:sz w:val="24"/>
          <w:lang w:val="zh-CN" w:bidi="zh-CN"/>
        </w:rPr>
        <w:t>（交</w:t>
      </w:r>
      <w:r>
        <w:rPr>
          <w:rStyle w:val="15"/>
          <w:rFonts w:ascii="宋体" w:hAnsi="宋体" w:eastAsia="宋体" w:cs="宋体"/>
          <w:color w:val="auto"/>
          <w:spacing w:val="-5"/>
          <w:kern w:val="0"/>
          <w:sz w:val="24"/>
          <w:lang w:val="zh-CN" w:bidi="zh-CN"/>
        </w:rPr>
        <w:t>）</w:t>
      </w:r>
      <w:r>
        <w:rPr>
          <w:rStyle w:val="15"/>
          <w:rFonts w:ascii="宋体" w:hAnsi="宋体" w:eastAsia="宋体" w:cs="宋体"/>
          <w:color w:val="auto"/>
          <w:spacing w:val="-2"/>
          <w:kern w:val="0"/>
          <w:sz w:val="24"/>
          <w:lang w:val="zh-CN" w:bidi="zh-CN"/>
        </w:rPr>
        <w:t>工验收办法》中的竣工验收。通用合同条款中</w:t>
      </w:r>
      <w:r>
        <w:rPr>
          <w:rStyle w:val="15"/>
          <w:rFonts w:ascii="Times New Roman" w:hAnsi="Times New Roman" w:eastAsia="Times New Roman" w:cs="宋体"/>
          <w:color w:val="auto"/>
          <w:spacing w:val="-2"/>
          <w:kern w:val="0"/>
          <w:sz w:val="24"/>
          <w:lang w:val="zh-CN" w:bidi="zh-CN"/>
        </w:rPr>
        <w:t>“</w:t>
      </w:r>
      <w:r>
        <w:rPr>
          <w:rStyle w:val="15"/>
          <w:rFonts w:ascii="宋体" w:hAnsi="宋体" w:eastAsia="宋体" w:cs="宋体"/>
          <w:color w:val="auto"/>
          <w:spacing w:val="-2"/>
          <w:kern w:val="0"/>
          <w:sz w:val="24"/>
          <w:lang w:val="zh-CN" w:bidi="zh-CN"/>
        </w:rPr>
        <w:t>国家验收</w:t>
      </w:r>
      <w:r>
        <w:rPr>
          <w:rStyle w:val="15"/>
          <w:rFonts w:ascii="Times New Roman" w:hAnsi="Times New Roman" w:eastAsia="Times New Roman" w:cs="宋体"/>
          <w:color w:val="auto"/>
          <w:spacing w:val="-2"/>
          <w:kern w:val="0"/>
          <w:sz w:val="24"/>
          <w:lang w:val="zh-CN" w:bidi="zh-CN"/>
        </w:rPr>
        <w:t>”</w:t>
      </w:r>
      <w:r>
        <w:rPr>
          <w:rStyle w:val="15"/>
          <w:rFonts w:ascii="宋体" w:hAnsi="宋体" w:eastAsia="宋体" w:cs="宋体"/>
          <w:color w:val="auto"/>
          <w:spacing w:val="-2"/>
          <w:kern w:val="0"/>
          <w:sz w:val="24"/>
          <w:lang w:val="zh-CN" w:bidi="zh-CN"/>
        </w:rPr>
        <w:t>一词具有相同含义。</w:t>
      </w:r>
    </w:p>
    <w:p w14:paraId="65CA21E0">
      <w:pPr>
        <w:pStyle w:val="43"/>
        <w:numPr>
          <w:ilvl w:val="3"/>
          <w:numId w:val="4"/>
        </w:numPr>
        <w:tabs>
          <w:tab w:val="left" w:pos="1901"/>
        </w:tabs>
        <w:autoSpaceDE w:val="0"/>
        <w:autoSpaceDN w:val="0"/>
        <w:spacing w:line="312" w:lineRule="auto"/>
        <w:ind w:right="382" w:firstLine="72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交工：指《公路工程竣（交）工验收办法》中的交工。通用合同条款中</w:t>
      </w:r>
      <w:r>
        <w:rPr>
          <w:rStyle w:val="15"/>
          <w:rFonts w:ascii="Times New Roman" w:hAnsi="Times New Roman" w:eastAsia="Times New Roman" w:cs="宋体"/>
          <w:color w:val="auto"/>
          <w:kern w:val="0"/>
          <w:sz w:val="24"/>
          <w:lang w:val="zh-CN" w:bidi="zh-CN"/>
        </w:rPr>
        <w:t>“</w:t>
      </w:r>
      <w:r>
        <w:rPr>
          <w:rStyle w:val="15"/>
          <w:rFonts w:ascii="宋体" w:hAnsi="宋体" w:eastAsia="宋体" w:cs="宋体"/>
          <w:color w:val="auto"/>
          <w:kern w:val="0"/>
          <w:sz w:val="24"/>
          <w:lang w:val="zh-CN" w:bidi="zh-CN"/>
        </w:rPr>
        <w:t>竣工</w:t>
      </w:r>
      <w:r>
        <w:rPr>
          <w:rStyle w:val="15"/>
          <w:rFonts w:ascii="Times New Roman" w:hAnsi="Times New Roman" w:eastAsia="Times New Roman" w:cs="宋体"/>
          <w:color w:val="auto"/>
          <w:kern w:val="0"/>
          <w:sz w:val="24"/>
          <w:lang w:val="zh-CN" w:bidi="zh-CN"/>
        </w:rPr>
        <w:t>”</w:t>
      </w:r>
      <w:r>
        <w:rPr>
          <w:rStyle w:val="15"/>
          <w:rFonts w:ascii="宋体" w:hAnsi="宋体" w:eastAsia="宋体" w:cs="宋体"/>
          <w:color w:val="auto"/>
          <w:kern w:val="0"/>
          <w:sz w:val="24"/>
          <w:lang w:val="zh-CN" w:bidi="zh-CN"/>
        </w:rPr>
        <w:t>一词具有相同含义。</w:t>
      </w:r>
    </w:p>
    <w:p w14:paraId="3BC7699C">
      <w:pPr>
        <w:pStyle w:val="43"/>
        <w:numPr>
          <w:ilvl w:val="3"/>
          <w:numId w:val="4"/>
        </w:numPr>
        <w:tabs>
          <w:tab w:val="left" w:pos="1901"/>
        </w:tabs>
        <w:autoSpaceDE w:val="0"/>
        <w:autoSpaceDN w:val="0"/>
        <w:spacing w:before="2" w:line="312" w:lineRule="auto"/>
        <w:ind w:right="384" w:firstLine="72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交工验收：指《公路工程竣（交）工验收办法》中的交工验收。通用合同条款中</w:t>
      </w:r>
      <w:r>
        <w:rPr>
          <w:rStyle w:val="15"/>
          <w:rFonts w:ascii="Times New Roman" w:hAnsi="Times New Roman" w:eastAsia="Times New Roman" w:cs="宋体"/>
          <w:color w:val="auto"/>
          <w:kern w:val="0"/>
          <w:sz w:val="24"/>
          <w:lang w:val="zh-CN" w:bidi="zh-CN"/>
        </w:rPr>
        <w:t>“</w:t>
      </w:r>
      <w:r>
        <w:rPr>
          <w:rStyle w:val="15"/>
          <w:rFonts w:ascii="宋体" w:hAnsi="宋体" w:eastAsia="宋体" w:cs="宋体"/>
          <w:color w:val="auto"/>
          <w:kern w:val="0"/>
          <w:sz w:val="24"/>
          <w:lang w:val="zh-CN" w:bidi="zh-CN"/>
        </w:rPr>
        <w:t>竣工验收</w:t>
      </w:r>
      <w:r>
        <w:rPr>
          <w:rStyle w:val="15"/>
          <w:rFonts w:ascii="Times New Roman" w:hAnsi="Times New Roman" w:eastAsia="Times New Roman" w:cs="宋体"/>
          <w:color w:val="auto"/>
          <w:kern w:val="0"/>
          <w:sz w:val="24"/>
          <w:lang w:val="zh-CN" w:bidi="zh-CN"/>
        </w:rPr>
        <w:t>”</w:t>
      </w:r>
      <w:r>
        <w:rPr>
          <w:rStyle w:val="15"/>
          <w:rFonts w:ascii="宋体" w:hAnsi="宋体" w:eastAsia="宋体" w:cs="宋体"/>
          <w:color w:val="auto"/>
          <w:kern w:val="0"/>
          <w:sz w:val="24"/>
          <w:lang w:val="zh-CN" w:bidi="zh-CN"/>
        </w:rPr>
        <w:t>一词具有相同含义。</w:t>
      </w:r>
    </w:p>
    <w:p w14:paraId="6822D901">
      <w:pPr>
        <w:pStyle w:val="43"/>
        <w:numPr>
          <w:ilvl w:val="3"/>
          <w:numId w:val="4"/>
        </w:numPr>
        <w:tabs>
          <w:tab w:val="left" w:pos="1901"/>
        </w:tabs>
        <w:autoSpaceDE w:val="0"/>
        <w:autoSpaceDN w:val="0"/>
        <w:spacing w:line="312" w:lineRule="auto"/>
        <w:ind w:right="384" w:firstLine="72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交工验收证书：指《公路工程竣（交）工验收办法》中的交工验收证书。通用合同条款中</w:t>
      </w:r>
      <w:r>
        <w:rPr>
          <w:rStyle w:val="15"/>
          <w:rFonts w:ascii="Times New Roman" w:hAnsi="Times New Roman" w:eastAsia="Times New Roman" w:cs="宋体"/>
          <w:color w:val="auto"/>
          <w:kern w:val="0"/>
          <w:sz w:val="24"/>
          <w:lang w:val="zh-CN" w:bidi="zh-CN"/>
        </w:rPr>
        <w:t>“</w:t>
      </w:r>
      <w:r>
        <w:rPr>
          <w:rStyle w:val="15"/>
          <w:rFonts w:ascii="宋体" w:hAnsi="宋体" w:eastAsia="宋体" w:cs="宋体"/>
          <w:color w:val="auto"/>
          <w:kern w:val="0"/>
          <w:sz w:val="24"/>
          <w:lang w:val="zh-CN" w:bidi="zh-CN"/>
        </w:rPr>
        <w:t>工程接收证书</w:t>
      </w:r>
      <w:r>
        <w:rPr>
          <w:rStyle w:val="15"/>
          <w:rFonts w:ascii="Times New Roman" w:hAnsi="Times New Roman" w:eastAsia="Times New Roman" w:cs="宋体"/>
          <w:color w:val="auto"/>
          <w:kern w:val="0"/>
          <w:sz w:val="24"/>
          <w:lang w:val="zh-CN" w:bidi="zh-CN"/>
        </w:rPr>
        <w:t>”</w:t>
      </w:r>
      <w:r>
        <w:rPr>
          <w:rStyle w:val="15"/>
          <w:rFonts w:ascii="宋体" w:hAnsi="宋体" w:eastAsia="宋体" w:cs="宋体"/>
          <w:color w:val="auto"/>
          <w:kern w:val="0"/>
          <w:sz w:val="24"/>
          <w:lang w:val="zh-CN" w:bidi="zh-CN"/>
        </w:rPr>
        <w:t>一词具有相同含义。</w:t>
      </w:r>
    </w:p>
    <w:p w14:paraId="127CB996">
      <w:pPr>
        <w:pStyle w:val="43"/>
        <w:numPr>
          <w:ilvl w:val="3"/>
          <w:numId w:val="4"/>
        </w:numPr>
        <w:tabs>
          <w:tab w:val="left" w:pos="1901"/>
        </w:tabs>
        <w:autoSpaceDE w:val="0"/>
        <w:autoSpaceDN w:val="0"/>
        <w:spacing w:line="312" w:lineRule="auto"/>
        <w:ind w:right="383" w:firstLine="72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转包：指承包人违反法律和不履行合同规定的责任和义务，将中标工程全部委托或以专业分包的名义将中标工程肢解后全部委托给其他施工企业施工的行为。</w:t>
      </w:r>
    </w:p>
    <w:p w14:paraId="7AEEF1A0">
      <w:pPr>
        <w:pStyle w:val="43"/>
        <w:numPr>
          <w:ilvl w:val="3"/>
          <w:numId w:val="4"/>
        </w:numPr>
        <w:tabs>
          <w:tab w:val="left" w:pos="1901"/>
        </w:tabs>
        <w:autoSpaceDE w:val="0"/>
        <w:autoSpaceDN w:val="0"/>
        <w:spacing w:before="1" w:line="312" w:lineRule="auto"/>
        <w:ind w:right="262" w:firstLine="72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 xml:space="preserve">专业分包：指承包人与具有相应资格的施工企业签订专业分包合同， </w:t>
      </w:r>
      <w:r>
        <w:rPr>
          <w:rStyle w:val="15"/>
          <w:rFonts w:ascii="宋体" w:hAnsi="宋体" w:eastAsia="宋体" w:cs="宋体"/>
          <w:color w:val="auto"/>
          <w:spacing w:val="-5"/>
          <w:kern w:val="0"/>
          <w:sz w:val="24"/>
          <w:lang w:val="zh-CN" w:bidi="zh-CN"/>
        </w:rPr>
        <w:t>由分包人承担承包人委托的分部工程、分项工程或适合专业化队伍施工的其他工程， 整体结算，并能独立控制工程质量、施工进度、材料采购、生产安全的施工行为。</w:t>
      </w:r>
    </w:p>
    <w:p w14:paraId="725F296E">
      <w:pPr>
        <w:pStyle w:val="43"/>
        <w:numPr>
          <w:ilvl w:val="3"/>
          <w:numId w:val="4"/>
        </w:numPr>
        <w:tabs>
          <w:tab w:val="left" w:pos="1901"/>
        </w:tabs>
        <w:autoSpaceDE w:val="0"/>
        <w:autoSpaceDN w:val="0"/>
        <w:spacing w:before="1" w:line="312" w:lineRule="auto"/>
        <w:ind w:right="265" w:firstLine="72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劳务分包：指承包人与具有施工劳务资质的劳务企业签订劳务分包合</w:t>
      </w:r>
      <w:r>
        <w:rPr>
          <w:rStyle w:val="15"/>
          <w:rFonts w:ascii="宋体" w:hAnsi="宋体" w:eastAsia="宋体" w:cs="宋体"/>
          <w:color w:val="auto"/>
          <w:spacing w:val="-9"/>
          <w:kern w:val="0"/>
          <w:sz w:val="24"/>
          <w:lang w:val="zh-CN" w:bidi="zh-CN"/>
        </w:rPr>
        <w:t>同，由劳务企业提供劳务人员及机具，由承包人统一组织施工、统一控制工程质量、施工进度、材料采购、生产安全的施工行为。</w:t>
      </w:r>
    </w:p>
    <w:p w14:paraId="75E08296">
      <w:pPr>
        <w:pStyle w:val="43"/>
        <w:numPr>
          <w:ilvl w:val="3"/>
          <w:numId w:val="4"/>
        </w:numPr>
        <w:tabs>
          <w:tab w:val="left" w:pos="1901"/>
        </w:tabs>
        <w:autoSpaceDE w:val="0"/>
        <w:autoSpaceDN w:val="0"/>
        <w:spacing w:line="314" w:lineRule="auto"/>
        <w:ind w:right="383" w:firstLine="72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雇用民工：指承包人与具有相应劳动能力的自然人签订劳动合同，由承包人统一组织管理，从事分项工程施工或配套工程施工的行为。</w:t>
      </w:r>
    </w:p>
    <w:p w14:paraId="7D8144A5">
      <w:pPr>
        <w:pStyle w:val="43"/>
        <w:autoSpaceDE w:val="0"/>
        <w:autoSpaceDN w:val="0"/>
        <w:jc w:val="left"/>
        <w:rPr>
          <w:rStyle w:val="15"/>
          <w:rFonts w:ascii="宋体" w:hAnsi="宋体" w:eastAsia="宋体" w:cs="宋体"/>
          <w:color w:val="auto"/>
          <w:kern w:val="0"/>
          <w:sz w:val="17"/>
          <w:szCs w:val="24"/>
          <w:lang w:val="zh-CN" w:bidi="zh-CN"/>
        </w:rPr>
      </w:pPr>
    </w:p>
    <w:p w14:paraId="1AD3C2E8">
      <w:pPr>
        <w:pStyle w:val="43"/>
        <w:numPr>
          <w:ilvl w:val="1"/>
          <w:numId w:val="5"/>
        </w:numPr>
        <w:tabs>
          <w:tab w:val="left" w:pos="845"/>
        </w:tabs>
        <w:autoSpaceDE w:val="0"/>
        <w:autoSpaceDN w:val="0"/>
        <w:ind w:left="845"/>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合同文件的优先顺序</w:t>
      </w:r>
    </w:p>
    <w:p w14:paraId="34933C3D">
      <w:pPr>
        <w:pStyle w:val="43"/>
        <w:autoSpaceDE w:val="0"/>
        <w:autoSpaceDN w:val="0"/>
        <w:spacing w:before="10"/>
        <w:jc w:val="left"/>
        <w:rPr>
          <w:rStyle w:val="15"/>
          <w:rFonts w:ascii="黑体" w:hAnsi="宋体" w:eastAsia="宋体" w:cs="宋体"/>
          <w:color w:val="auto"/>
          <w:kern w:val="0"/>
          <w:sz w:val="25"/>
          <w:szCs w:val="24"/>
          <w:lang w:val="zh-CN" w:bidi="zh-CN"/>
        </w:rPr>
      </w:pPr>
    </w:p>
    <w:p w14:paraId="056BBEFB">
      <w:pPr>
        <w:pStyle w:val="43"/>
        <w:autoSpaceDE w:val="0"/>
        <w:autoSpaceDN w:val="0"/>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本款约定为：</w:t>
      </w:r>
    </w:p>
    <w:p w14:paraId="45021A8F">
      <w:pPr>
        <w:pStyle w:val="43"/>
        <w:autoSpaceDE w:val="0"/>
        <w:autoSpaceDN w:val="0"/>
        <w:spacing w:before="94" w:line="312" w:lineRule="auto"/>
        <w:ind w:left="424" w:right="267" w:firstLine="391"/>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组成合同的各项文件应互相解释，互为说明。除项目专用合同条款另有约定外， 解释合同文件的优先顺序如下：</w:t>
      </w:r>
    </w:p>
    <w:p w14:paraId="0BEBA441">
      <w:pPr>
        <w:pStyle w:val="43"/>
        <w:autoSpaceDE w:val="0"/>
        <w:autoSpaceDN w:val="0"/>
        <w:spacing w:line="312" w:lineRule="auto"/>
        <w:ind w:left="424" w:right="338"/>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    </w:t>
      </w:r>
      <w:r>
        <w:rPr>
          <w:rStyle w:val="15"/>
          <w:rFonts w:ascii="宋体" w:hAnsi="宋体" w:eastAsia="宋体" w:cs="宋体"/>
          <w:color w:val="auto"/>
          <w:spacing w:val="-10"/>
          <w:kern w:val="0"/>
          <w:sz w:val="24"/>
          <w:szCs w:val="24"/>
          <w:lang w:val="zh-CN" w:bidi="zh-CN"/>
        </w:rPr>
        <w:t>（</w:t>
      </w:r>
      <w:r>
        <w:rPr>
          <w:rStyle w:val="15"/>
          <w:rFonts w:ascii="Times New Roman" w:hAnsi="宋体" w:eastAsia="Times New Roman" w:cs="宋体"/>
          <w:color w:val="auto"/>
          <w:spacing w:val="-10"/>
          <w:kern w:val="0"/>
          <w:sz w:val="24"/>
          <w:szCs w:val="24"/>
          <w:lang w:val="zh-CN" w:bidi="zh-CN"/>
        </w:rPr>
        <w:t>1</w:t>
      </w:r>
      <w:r>
        <w:rPr>
          <w:rStyle w:val="15"/>
          <w:rFonts w:ascii="宋体" w:hAnsi="宋体" w:eastAsia="宋体" w:cs="宋体"/>
          <w:color w:val="auto"/>
          <w:spacing w:val="-10"/>
          <w:kern w:val="0"/>
          <w:sz w:val="24"/>
          <w:szCs w:val="24"/>
          <w:lang w:val="zh-CN" w:bidi="zh-CN"/>
        </w:rPr>
        <w:t>）</w:t>
      </w:r>
      <w:r>
        <w:rPr>
          <w:rStyle w:val="15"/>
          <w:rFonts w:ascii="宋体" w:hAnsi="宋体" w:eastAsia="宋体" w:cs="宋体"/>
          <w:color w:val="auto"/>
          <w:spacing w:val="-3"/>
          <w:kern w:val="0"/>
          <w:sz w:val="24"/>
          <w:szCs w:val="24"/>
          <w:lang w:val="zh-CN" w:bidi="zh-CN"/>
        </w:rPr>
        <w:t>合同协议书及各种合同附件</w:t>
      </w:r>
      <w:r>
        <w:rPr>
          <w:rStyle w:val="15"/>
          <w:rFonts w:ascii="宋体" w:hAnsi="宋体" w:eastAsia="宋体" w:cs="宋体"/>
          <w:color w:val="auto"/>
          <w:kern w:val="0"/>
          <w:sz w:val="24"/>
          <w:szCs w:val="24"/>
          <w:lang w:val="zh-CN" w:bidi="zh-CN"/>
        </w:rPr>
        <w:t>（含评标期间和合同谈判过程中的澄清文件和</w:t>
      </w:r>
      <w:r>
        <w:rPr>
          <w:rStyle w:val="15"/>
          <w:rFonts w:ascii="宋体" w:hAnsi="宋体" w:eastAsia="宋体" w:cs="宋体"/>
          <w:color w:val="auto"/>
          <w:spacing w:val="-1"/>
          <w:kern w:val="0"/>
          <w:sz w:val="24"/>
          <w:szCs w:val="24"/>
          <w:lang w:val="zh-CN" w:bidi="zh-CN"/>
        </w:rPr>
        <w:t>补充资料</w:t>
      </w:r>
      <w:r>
        <w:rPr>
          <w:rStyle w:val="15"/>
          <w:rFonts w:ascii="宋体" w:hAnsi="宋体" w:eastAsia="宋体" w:cs="宋体"/>
          <w:color w:val="auto"/>
          <w:spacing w:val="-120"/>
          <w:kern w:val="0"/>
          <w:sz w:val="24"/>
          <w:szCs w:val="24"/>
          <w:lang w:val="zh-CN" w:bidi="zh-CN"/>
        </w:rPr>
        <w:t>）</w:t>
      </w:r>
      <w:r>
        <w:rPr>
          <w:rStyle w:val="15"/>
          <w:rFonts w:ascii="宋体" w:hAnsi="宋体" w:eastAsia="宋体" w:cs="宋体"/>
          <w:color w:val="auto"/>
          <w:kern w:val="0"/>
          <w:sz w:val="24"/>
          <w:szCs w:val="24"/>
          <w:lang w:val="zh-CN" w:bidi="zh-CN"/>
        </w:rPr>
        <w:t>；</w:t>
      </w:r>
    </w:p>
    <w:p w14:paraId="6573B81C">
      <w:pPr>
        <w:pStyle w:val="43"/>
        <w:autoSpaceDE w:val="0"/>
        <w:autoSpaceDN w:val="0"/>
        <w:ind w:left="42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    （</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）中标通知书；</w:t>
      </w:r>
    </w:p>
    <w:p w14:paraId="2597EF26">
      <w:pPr>
        <w:pStyle w:val="43"/>
        <w:autoSpaceDE w:val="0"/>
        <w:autoSpaceDN w:val="0"/>
        <w:spacing w:before="93"/>
        <w:ind w:left="42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    （</w:t>
      </w:r>
      <w:r>
        <w:rPr>
          <w:rStyle w:val="15"/>
          <w:rFonts w:ascii="Times New Roman" w:hAnsi="宋体" w:eastAsia="Times New Roman" w:cs="宋体"/>
          <w:color w:val="auto"/>
          <w:kern w:val="0"/>
          <w:sz w:val="24"/>
          <w:szCs w:val="24"/>
          <w:lang w:val="zh-CN" w:bidi="zh-CN"/>
        </w:rPr>
        <w:t>3</w:t>
      </w:r>
      <w:r>
        <w:rPr>
          <w:rStyle w:val="15"/>
          <w:rFonts w:ascii="宋体" w:hAnsi="宋体" w:eastAsia="宋体" w:cs="宋体"/>
          <w:color w:val="auto"/>
          <w:kern w:val="0"/>
          <w:sz w:val="24"/>
          <w:szCs w:val="24"/>
          <w:lang w:val="zh-CN" w:bidi="zh-CN"/>
        </w:rPr>
        <w:t>）投标函及投标函附录；</w:t>
      </w:r>
    </w:p>
    <w:p w14:paraId="118F792A">
      <w:pPr>
        <w:pStyle w:val="43"/>
        <w:autoSpaceDE w:val="0"/>
        <w:autoSpaceDN w:val="0"/>
        <w:spacing w:before="93"/>
        <w:ind w:left="42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    （</w:t>
      </w:r>
      <w:r>
        <w:rPr>
          <w:rStyle w:val="15"/>
          <w:rFonts w:ascii="Times New Roman" w:hAnsi="宋体" w:eastAsia="Times New Roman" w:cs="宋体"/>
          <w:color w:val="auto"/>
          <w:kern w:val="0"/>
          <w:sz w:val="24"/>
          <w:szCs w:val="24"/>
          <w:lang w:val="zh-CN" w:bidi="zh-CN"/>
        </w:rPr>
        <w:t>4</w:t>
      </w:r>
      <w:r>
        <w:rPr>
          <w:rStyle w:val="15"/>
          <w:rFonts w:ascii="宋体" w:hAnsi="宋体" w:eastAsia="宋体" w:cs="宋体"/>
          <w:color w:val="auto"/>
          <w:kern w:val="0"/>
          <w:sz w:val="24"/>
          <w:szCs w:val="24"/>
          <w:lang w:val="zh-CN" w:bidi="zh-CN"/>
        </w:rPr>
        <w:t>）项目专用合同条款；</w:t>
      </w:r>
    </w:p>
    <w:p w14:paraId="5EF0F98A">
      <w:pPr>
        <w:pStyle w:val="43"/>
        <w:autoSpaceDE w:val="0"/>
        <w:autoSpaceDN w:val="0"/>
        <w:spacing w:before="7"/>
        <w:jc w:val="left"/>
        <w:rPr>
          <w:rStyle w:val="15"/>
          <w:rFonts w:ascii="宋体" w:hAnsi="宋体" w:eastAsia="宋体" w:cs="宋体"/>
          <w:color w:val="auto"/>
          <w:kern w:val="0"/>
          <w:sz w:val="9"/>
          <w:szCs w:val="24"/>
          <w:lang w:val="zh-CN" w:bidi="zh-CN"/>
        </w:rPr>
      </w:pPr>
    </w:p>
    <w:p w14:paraId="5237AF03">
      <w:pPr>
        <w:pStyle w:val="43"/>
        <w:autoSpaceDE w:val="0"/>
        <w:autoSpaceDN w:val="0"/>
        <w:spacing w:before="74"/>
        <w:ind w:left="424"/>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    （</w:t>
      </w:r>
      <w:r>
        <w:rPr>
          <w:rStyle w:val="15"/>
          <w:rFonts w:ascii="Times New Roman" w:hAnsi="宋体" w:eastAsia="Times New Roman" w:cs="宋体"/>
          <w:color w:val="auto"/>
          <w:kern w:val="0"/>
          <w:sz w:val="24"/>
          <w:szCs w:val="24"/>
          <w:lang w:val="zh-CN" w:bidi="zh-CN"/>
        </w:rPr>
        <w:t>5</w:t>
      </w:r>
      <w:r>
        <w:rPr>
          <w:rStyle w:val="15"/>
          <w:rFonts w:ascii="宋体" w:hAnsi="宋体" w:eastAsia="宋体" w:cs="宋体"/>
          <w:color w:val="auto"/>
          <w:kern w:val="0"/>
          <w:sz w:val="24"/>
          <w:szCs w:val="24"/>
          <w:lang w:val="zh-CN" w:bidi="zh-CN"/>
        </w:rPr>
        <w:t>）公路工程专用合同条款；</w:t>
      </w:r>
    </w:p>
    <w:p w14:paraId="2C61EE1C">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6</w:t>
      </w:r>
      <w:r>
        <w:rPr>
          <w:rStyle w:val="15"/>
          <w:rFonts w:ascii="宋体" w:hAnsi="宋体" w:eastAsia="宋体" w:cs="宋体"/>
          <w:color w:val="auto"/>
          <w:kern w:val="0"/>
          <w:sz w:val="24"/>
          <w:szCs w:val="24"/>
          <w:lang w:val="zh-CN" w:bidi="zh-CN"/>
        </w:rPr>
        <w:t>）通用合同条款；</w:t>
      </w:r>
    </w:p>
    <w:p w14:paraId="191A3AFD">
      <w:pPr>
        <w:pStyle w:val="43"/>
        <w:autoSpaceDE w:val="0"/>
        <w:autoSpaceDN w:val="0"/>
        <w:spacing w:before="9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7</w:t>
      </w:r>
      <w:r>
        <w:rPr>
          <w:rStyle w:val="15"/>
          <w:rFonts w:ascii="宋体" w:hAnsi="宋体" w:eastAsia="宋体" w:cs="宋体"/>
          <w:color w:val="auto"/>
          <w:kern w:val="0"/>
          <w:sz w:val="24"/>
          <w:szCs w:val="24"/>
          <w:lang w:val="zh-CN" w:bidi="zh-CN"/>
        </w:rPr>
        <w:t>）工程量清单计量规则；</w:t>
      </w:r>
    </w:p>
    <w:p w14:paraId="6670CCD4">
      <w:pPr>
        <w:pStyle w:val="43"/>
        <w:autoSpaceDE w:val="0"/>
        <w:autoSpaceDN w:val="0"/>
        <w:spacing w:before="93"/>
        <w:ind w:left="424"/>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    （</w:t>
      </w:r>
      <w:r>
        <w:rPr>
          <w:rStyle w:val="15"/>
          <w:rFonts w:ascii="Times New Roman" w:hAnsi="宋体" w:eastAsia="Times New Roman" w:cs="宋体"/>
          <w:color w:val="auto"/>
          <w:kern w:val="0"/>
          <w:sz w:val="24"/>
          <w:szCs w:val="24"/>
          <w:lang w:val="zh-CN" w:bidi="zh-CN"/>
        </w:rPr>
        <w:t>8</w:t>
      </w:r>
      <w:r>
        <w:rPr>
          <w:rStyle w:val="15"/>
          <w:rFonts w:ascii="宋体" w:hAnsi="宋体" w:eastAsia="宋体" w:cs="宋体"/>
          <w:color w:val="auto"/>
          <w:kern w:val="0"/>
          <w:sz w:val="24"/>
          <w:szCs w:val="24"/>
          <w:lang w:val="zh-CN" w:bidi="zh-CN"/>
        </w:rPr>
        <w:t>）技术规范；</w:t>
      </w:r>
    </w:p>
    <w:p w14:paraId="352CBDEE">
      <w:pPr>
        <w:pStyle w:val="43"/>
        <w:autoSpaceDE w:val="0"/>
        <w:autoSpaceDN w:val="0"/>
        <w:spacing w:before="91"/>
        <w:ind w:left="424"/>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    （</w:t>
      </w:r>
      <w:r>
        <w:rPr>
          <w:rStyle w:val="15"/>
          <w:rFonts w:ascii="Times New Roman" w:hAnsi="宋体" w:eastAsia="Times New Roman" w:cs="宋体"/>
          <w:color w:val="auto"/>
          <w:kern w:val="0"/>
          <w:sz w:val="24"/>
          <w:szCs w:val="24"/>
          <w:lang w:val="zh-CN" w:bidi="zh-CN"/>
        </w:rPr>
        <w:t>9</w:t>
      </w:r>
      <w:r>
        <w:rPr>
          <w:rStyle w:val="15"/>
          <w:rFonts w:ascii="宋体" w:hAnsi="宋体" w:eastAsia="宋体" w:cs="宋体"/>
          <w:color w:val="auto"/>
          <w:kern w:val="0"/>
          <w:sz w:val="24"/>
          <w:szCs w:val="24"/>
          <w:lang w:val="zh-CN" w:bidi="zh-CN"/>
        </w:rPr>
        <w:t>）图纸；</w:t>
      </w:r>
    </w:p>
    <w:p w14:paraId="55F9FFEA">
      <w:pPr>
        <w:pStyle w:val="43"/>
        <w:autoSpaceDE w:val="0"/>
        <w:autoSpaceDN w:val="0"/>
        <w:spacing w:before="93"/>
        <w:ind w:left="424"/>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    （</w:t>
      </w:r>
      <w:r>
        <w:rPr>
          <w:rStyle w:val="15"/>
          <w:rFonts w:ascii="Times New Roman" w:hAnsi="宋体" w:eastAsia="Times New Roman" w:cs="宋体"/>
          <w:color w:val="auto"/>
          <w:kern w:val="0"/>
          <w:sz w:val="24"/>
          <w:szCs w:val="24"/>
          <w:lang w:val="zh-CN" w:bidi="zh-CN"/>
        </w:rPr>
        <w:t>10</w:t>
      </w:r>
      <w:r>
        <w:rPr>
          <w:rStyle w:val="15"/>
          <w:rFonts w:ascii="宋体" w:hAnsi="宋体" w:eastAsia="宋体" w:cs="宋体"/>
          <w:color w:val="auto"/>
          <w:kern w:val="0"/>
          <w:sz w:val="24"/>
          <w:szCs w:val="24"/>
          <w:lang w:val="zh-CN" w:bidi="zh-CN"/>
        </w:rPr>
        <w:t>）已标价工程量清单；</w:t>
      </w:r>
    </w:p>
    <w:p w14:paraId="38FB2AB2">
      <w:pPr>
        <w:pStyle w:val="43"/>
        <w:autoSpaceDE w:val="0"/>
        <w:autoSpaceDN w:val="0"/>
        <w:spacing w:before="93"/>
        <w:ind w:left="424"/>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    （</w:t>
      </w:r>
      <w:r>
        <w:rPr>
          <w:rStyle w:val="15"/>
          <w:rFonts w:ascii="Times New Roman" w:hAnsi="宋体" w:eastAsia="Times New Roman" w:cs="宋体"/>
          <w:color w:val="auto"/>
          <w:kern w:val="0"/>
          <w:sz w:val="24"/>
          <w:szCs w:val="24"/>
          <w:lang w:val="zh-CN" w:bidi="zh-CN"/>
        </w:rPr>
        <w:t>11</w:t>
      </w:r>
      <w:r>
        <w:rPr>
          <w:rStyle w:val="15"/>
          <w:rFonts w:ascii="宋体" w:hAnsi="宋体" w:eastAsia="宋体" w:cs="宋体"/>
          <w:color w:val="auto"/>
          <w:kern w:val="0"/>
          <w:sz w:val="24"/>
          <w:szCs w:val="24"/>
          <w:lang w:val="zh-CN" w:bidi="zh-CN"/>
        </w:rPr>
        <w:t>）承包人有关人员、设备投入的承诺及投标文件中的施工组织设计；</w:t>
      </w:r>
    </w:p>
    <w:p w14:paraId="3669E3F2">
      <w:pPr>
        <w:pStyle w:val="43"/>
        <w:autoSpaceDE w:val="0"/>
        <w:autoSpaceDN w:val="0"/>
        <w:spacing w:before="92"/>
        <w:ind w:left="424"/>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    （</w:t>
      </w:r>
      <w:r>
        <w:rPr>
          <w:rStyle w:val="15"/>
          <w:rFonts w:ascii="Times New Roman" w:hAnsi="宋体" w:eastAsia="Times New Roman" w:cs="宋体"/>
          <w:color w:val="auto"/>
          <w:kern w:val="0"/>
          <w:sz w:val="24"/>
          <w:szCs w:val="24"/>
          <w:lang w:val="zh-CN" w:bidi="zh-CN"/>
        </w:rPr>
        <w:t>12</w:t>
      </w:r>
      <w:r>
        <w:rPr>
          <w:rStyle w:val="15"/>
          <w:rFonts w:ascii="宋体" w:hAnsi="宋体" w:eastAsia="宋体" w:cs="宋体"/>
          <w:color w:val="auto"/>
          <w:kern w:val="0"/>
          <w:sz w:val="24"/>
          <w:szCs w:val="24"/>
          <w:lang w:val="zh-CN" w:bidi="zh-CN"/>
        </w:rPr>
        <w:t>）其他合同文件。</w:t>
      </w:r>
    </w:p>
    <w:p w14:paraId="537799CD">
      <w:pPr>
        <w:pStyle w:val="43"/>
        <w:autoSpaceDE w:val="0"/>
        <w:autoSpaceDN w:val="0"/>
        <w:spacing w:before="6"/>
        <w:jc w:val="left"/>
        <w:rPr>
          <w:rStyle w:val="15"/>
          <w:rFonts w:ascii="宋体" w:hAnsi="宋体" w:eastAsia="宋体" w:cs="宋体"/>
          <w:color w:val="auto"/>
          <w:kern w:val="0"/>
          <w:sz w:val="24"/>
          <w:szCs w:val="24"/>
          <w:lang w:val="zh-CN" w:bidi="zh-CN"/>
        </w:rPr>
      </w:pPr>
    </w:p>
    <w:p w14:paraId="7AFF0AF3">
      <w:pPr>
        <w:pStyle w:val="43"/>
        <w:numPr>
          <w:ilvl w:val="1"/>
          <w:numId w:val="5"/>
        </w:numPr>
        <w:tabs>
          <w:tab w:val="left" w:pos="845"/>
        </w:tabs>
        <w:autoSpaceDE w:val="0"/>
        <w:autoSpaceDN w:val="0"/>
        <w:spacing w:before="1"/>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合同协议书</w:t>
      </w:r>
    </w:p>
    <w:p w14:paraId="2F91EEF1">
      <w:pPr>
        <w:pStyle w:val="43"/>
        <w:autoSpaceDE w:val="0"/>
        <w:autoSpaceDN w:val="0"/>
        <w:spacing w:before="10"/>
        <w:jc w:val="left"/>
        <w:rPr>
          <w:rStyle w:val="15"/>
          <w:rFonts w:ascii="黑体" w:hAnsi="宋体" w:eastAsia="宋体" w:cs="宋体"/>
          <w:color w:val="auto"/>
          <w:kern w:val="0"/>
          <w:sz w:val="25"/>
          <w:szCs w:val="24"/>
          <w:lang w:val="zh-CN" w:bidi="zh-CN"/>
        </w:rPr>
      </w:pPr>
    </w:p>
    <w:p w14:paraId="7B2EC581">
      <w:pPr>
        <w:pStyle w:val="43"/>
        <w:autoSpaceDE w:val="0"/>
        <w:autoSpaceDN w:val="0"/>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本款补充：</w:t>
      </w:r>
    </w:p>
    <w:p w14:paraId="2C0472C6">
      <w:pPr>
        <w:pStyle w:val="43"/>
        <w:autoSpaceDE w:val="0"/>
        <w:autoSpaceDN w:val="0"/>
        <w:spacing w:before="93" w:line="312" w:lineRule="auto"/>
        <w:ind w:left="424" w:right="385" w:firstLine="391"/>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6"/>
          <w:kern w:val="0"/>
          <w:sz w:val="24"/>
          <w:szCs w:val="24"/>
          <w:lang w:val="zh-CN" w:bidi="zh-CN"/>
        </w:rPr>
        <w:t>制备本合同文件的费用由发包人承担。在合同协议书签订并生效之前，投标函和中标通知书将对双方具有约束力。</w:t>
      </w:r>
    </w:p>
    <w:p w14:paraId="0D5D6839">
      <w:pPr>
        <w:pStyle w:val="43"/>
        <w:autoSpaceDE w:val="0"/>
        <w:autoSpaceDN w:val="0"/>
        <w:spacing w:before="3"/>
        <w:jc w:val="left"/>
        <w:rPr>
          <w:rStyle w:val="15"/>
          <w:rFonts w:ascii="宋体" w:hAnsi="宋体" w:eastAsia="宋体" w:cs="宋体"/>
          <w:color w:val="auto"/>
          <w:kern w:val="0"/>
          <w:sz w:val="17"/>
          <w:szCs w:val="24"/>
          <w:lang w:val="zh-CN" w:bidi="zh-CN"/>
        </w:rPr>
      </w:pPr>
    </w:p>
    <w:p w14:paraId="41B03A50">
      <w:pPr>
        <w:pStyle w:val="43"/>
        <w:numPr>
          <w:ilvl w:val="1"/>
          <w:numId w:val="5"/>
        </w:numPr>
        <w:tabs>
          <w:tab w:val="left" w:pos="84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图纸和承包人文件</w:t>
      </w:r>
    </w:p>
    <w:p w14:paraId="4DA8BD6D">
      <w:pPr>
        <w:pStyle w:val="43"/>
        <w:autoSpaceDE w:val="0"/>
        <w:autoSpaceDN w:val="0"/>
        <w:spacing w:before="1"/>
        <w:jc w:val="left"/>
        <w:rPr>
          <w:rStyle w:val="15"/>
          <w:rFonts w:ascii="黑体" w:hAnsi="宋体" w:eastAsia="宋体" w:cs="宋体"/>
          <w:color w:val="auto"/>
          <w:kern w:val="0"/>
          <w:sz w:val="26"/>
          <w:szCs w:val="24"/>
          <w:lang w:val="zh-CN" w:bidi="zh-CN"/>
        </w:rPr>
      </w:pPr>
    </w:p>
    <w:p w14:paraId="78786289">
      <w:pPr>
        <w:pStyle w:val="43"/>
        <w:numPr>
          <w:ilvl w:val="2"/>
          <w:numId w:val="5"/>
        </w:numPr>
        <w:tabs>
          <w:tab w:val="left" w:pos="150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图纸的提供</w:t>
      </w:r>
    </w:p>
    <w:p w14:paraId="3173FC31">
      <w:pPr>
        <w:pStyle w:val="43"/>
        <w:autoSpaceDE w:val="0"/>
        <w:autoSpaceDN w:val="0"/>
        <w:spacing w:before="91"/>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本项细化为：</w:t>
      </w:r>
    </w:p>
    <w:p w14:paraId="38454145">
      <w:pPr>
        <w:pStyle w:val="43"/>
        <w:autoSpaceDE w:val="0"/>
        <w:autoSpaceDN w:val="0"/>
        <w:spacing w:before="93"/>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监理人应在发出中标通知书之后 </w:t>
      </w:r>
      <w:r>
        <w:rPr>
          <w:rStyle w:val="15"/>
          <w:rFonts w:ascii="Times New Roman" w:hAnsi="宋体" w:eastAsia="Times New Roman" w:cs="宋体"/>
          <w:color w:val="auto"/>
          <w:kern w:val="0"/>
          <w:sz w:val="24"/>
          <w:szCs w:val="24"/>
          <w:lang w:val="zh-CN" w:bidi="zh-CN"/>
        </w:rPr>
        <w:t xml:space="preserve">42 </w:t>
      </w:r>
      <w:r>
        <w:rPr>
          <w:rStyle w:val="15"/>
          <w:rFonts w:ascii="宋体" w:hAnsi="宋体" w:eastAsia="宋体" w:cs="宋体"/>
          <w:color w:val="auto"/>
          <w:kern w:val="0"/>
          <w:sz w:val="24"/>
          <w:szCs w:val="24"/>
          <w:lang w:val="zh-CN" w:bidi="zh-CN"/>
        </w:rPr>
        <w:t>天内，向承包人免费提供由发包人或其委托</w:t>
      </w:r>
    </w:p>
    <w:p w14:paraId="7CE3C894">
      <w:pPr>
        <w:pStyle w:val="43"/>
        <w:autoSpaceDE w:val="0"/>
        <w:autoSpaceDN w:val="0"/>
        <w:spacing w:before="93" w:line="312" w:lineRule="auto"/>
        <w:ind w:left="424" w:right="383"/>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2"/>
          <w:kern w:val="0"/>
          <w:sz w:val="24"/>
          <w:szCs w:val="24"/>
          <w:lang w:val="zh-CN" w:bidi="zh-CN"/>
        </w:rPr>
        <w:t xml:space="preserve">的设计单位设计的施工图纸、技术规范和其他技术资料 </w:t>
      </w:r>
      <w:r>
        <w:rPr>
          <w:rStyle w:val="15"/>
          <w:rFonts w:ascii="Times New Roman" w:hAnsi="宋体" w:eastAsia="Times New Roman" w:cs="宋体"/>
          <w:color w:val="auto"/>
          <w:kern w:val="0"/>
          <w:sz w:val="24"/>
          <w:szCs w:val="24"/>
          <w:lang w:val="zh-CN" w:bidi="zh-CN"/>
        </w:rPr>
        <w:t xml:space="preserve">2 </w:t>
      </w:r>
      <w:r>
        <w:rPr>
          <w:rStyle w:val="15"/>
          <w:rFonts w:ascii="宋体" w:hAnsi="宋体" w:eastAsia="宋体" w:cs="宋体"/>
          <w:color w:val="auto"/>
          <w:kern w:val="0"/>
          <w:sz w:val="24"/>
          <w:szCs w:val="24"/>
          <w:lang w:val="zh-CN" w:bidi="zh-CN"/>
        </w:rPr>
        <w:t>份，并向承包人进行技术交底。承包人需要更多份数时，应自费复制。由于发包人未按时提供图纸造成工期</w:t>
      </w:r>
      <w:r>
        <w:rPr>
          <w:rStyle w:val="15"/>
          <w:rFonts w:ascii="宋体" w:hAnsi="宋体" w:eastAsia="宋体" w:cs="宋体"/>
          <w:color w:val="auto"/>
          <w:spacing w:val="-9"/>
          <w:kern w:val="0"/>
          <w:sz w:val="24"/>
          <w:szCs w:val="24"/>
          <w:lang w:val="zh-CN" w:bidi="zh-CN"/>
        </w:rPr>
        <w:t xml:space="preserve">延误的，按第 </w:t>
      </w:r>
      <w:r>
        <w:rPr>
          <w:rStyle w:val="15"/>
          <w:rFonts w:ascii="Times New Roman" w:hAnsi="宋体" w:eastAsia="Times New Roman" w:cs="宋体"/>
          <w:color w:val="auto"/>
          <w:spacing w:val="-3"/>
          <w:kern w:val="0"/>
          <w:sz w:val="24"/>
          <w:szCs w:val="24"/>
          <w:lang w:val="zh-CN" w:bidi="zh-CN"/>
        </w:rPr>
        <w:t xml:space="preserve">11.3 </w:t>
      </w:r>
      <w:r>
        <w:rPr>
          <w:rStyle w:val="15"/>
          <w:rFonts w:ascii="宋体" w:hAnsi="宋体" w:eastAsia="宋体" w:cs="宋体"/>
          <w:color w:val="auto"/>
          <w:spacing w:val="-3"/>
          <w:kern w:val="0"/>
          <w:sz w:val="24"/>
          <w:szCs w:val="24"/>
          <w:lang w:val="zh-CN" w:bidi="zh-CN"/>
        </w:rPr>
        <w:t>款的约定办理。</w:t>
      </w:r>
    </w:p>
    <w:p w14:paraId="4C86996A">
      <w:pPr>
        <w:pStyle w:val="43"/>
        <w:numPr>
          <w:ilvl w:val="2"/>
          <w:numId w:val="5"/>
        </w:numPr>
        <w:tabs>
          <w:tab w:val="left" w:pos="1495"/>
        </w:tabs>
        <w:autoSpaceDE w:val="0"/>
        <w:autoSpaceDN w:val="0"/>
        <w:spacing w:before="1"/>
        <w:ind w:left="1494"/>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承包人提供的文件</w:t>
      </w:r>
    </w:p>
    <w:p w14:paraId="2D95F4A1">
      <w:pPr>
        <w:pStyle w:val="43"/>
        <w:autoSpaceDE w:val="0"/>
        <w:autoSpaceDN w:val="0"/>
        <w:spacing w:before="91"/>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本项细化为：</w:t>
      </w:r>
    </w:p>
    <w:p w14:paraId="7E2EB978">
      <w:pPr>
        <w:pStyle w:val="43"/>
        <w:autoSpaceDE w:val="0"/>
        <w:autoSpaceDN w:val="0"/>
        <w:spacing w:before="94" w:line="312" w:lineRule="auto"/>
        <w:ind w:left="424" w:right="206" w:firstLine="391"/>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有下列情形之一的，承包人应免费向监理人提交相关部分工程的施工图纸 </w:t>
      </w:r>
      <w:r>
        <w:rPr>
          <w:rStyle w:val="15"/>
          <w:rFonts w:ascii="Times New Roman" w:hAnsi="宋体" w:eastAsia="Times New Roman" w:cs="宋体"/>
          <w:color w:val="auto"/>
          <w:kern w:val="0"/>
          <w:sz w:val="24"/>
          <w:szCs w:val="24"/>
          <w:lang w:val="zh-CN" w:bidi="zh-CN"/>
        </w:rPr>
        <w:t xml:space="preserve">3 </w:t>
      </w:r>
      <w:r>
        <w:rPr>
          <w:rStyle w:val="15"/>
          <w:rFonts w:ascii="宋体" w:hAnsi="宋体" w:eastAsia="宋体" w:cs="宋体"/>
          <w:color w:val="auto"/>
          <w:kern w:val="0"/>
          <w:sz w:val="24"/>
          <w:szCs w:val="24"/>
          <w:lang w:val="zh-CN" w:bidi="zh-CN"/>
        </w:rPr>
        <w:t xml:space="preserve">份， 并附必要的计算书、技术资料，或施工工艺图、设备安装图及安装设备的使用和维护手册各 </w:t>
      </w:r>
      <w:r>
        <w:rPr>
          <w:rStyle w:val="15"/>
          <w:rFonts w:ascii="Times New Roman" w:hAnsi="宋体" w:eastAsia="Times New Roman" w:cs="宋体"/>
          <w:color w:val="auto"/>
          <w:kern w:val="0"/>
          <w:sz w:val="24"/>
          <w:szCs w:val="24"/>
          <w:lang w:val="zh-CN" w:bidi="zh-CN"/>
        </w:rPr>
        <w:t xml:space="preserve">2 </w:t>
      </w:r>
      <w:r>
        <w:rPr>
          <w:rStyle w:val="15"/>
          <w:rFonts w:ascii="宋体" w:hAnsi="宋体" w:eastAsia="宋体" w:cs="宋体"/>
          <w:color w:val="auto"/>
          <w:kern w:val="0"/>
          <w:sz w:val="24"/>
          <w:szCs w:val="24"/>
          <w:lang w:val="zh-CN" w:bidi="zh-CN"/>
        </w:rPr>
        <w:t>份供监理人批准。</w:t>
      </w:r>
    </w:p>
    <w:p w14:paraId="09D0868F">
      <w:pPr>
        <w:pStyle w:val="43"/>
        <w:autoSpaceDE w:val="0"/>
        <w:autoSpaceDN w:val="0"/>
        <w:spacing w:before="1"/>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kern w:val="0"/>
          <w:sz w:val="24"/>
          <w:szCs w:val="24"/>
          <w:lang w:val="zh-CN" w:bidi="zh-CN"/>
        </w:rPr>
        <w:t xml:space="preserve">）为使第 </w:t>
      </w:r>
      <w:r>
        <w:rPr>
          <w:rStyle w:val="15"/>
          <w:rFonts w:ascii="Times New Roman" w:hAnsi="宋体" w:eastAsia="Times New Roman" w:cs="宋体"/>
          <w:color w:val="auto"/>
          <w:kern w:val="0"/>
          <w:sz w:val="24"/>
          <w:szCs w:val="24"/>
          <w:lang w:val="zh-CN" w:bidi="zh-CN"/>
        </w:rPr>
        <w:t xml:space="preserve">1.6.1 </w:t>
      </w:r>
      <w:r>
        <w:rPr>
          <w:rStyle w:val="15"/>
          <w:rFonts w:ascii="宋体" w:hAnsi="宋体" w:eastAsia="宋体" w:cs="宋体"/>
          <w:color w:val="auto"/>
          <w:kern w:val="0"/>
          <w:sz w:val="24"/>
          <w:szCs w:val="24"/>
          <w:lang w:val="zh-CN" w:bidi="zh-CN"/>
        </w:rPr>
        <w:t>项所述的施工图纸适合于经施工测量后的纵、横断面；</w:t>
      </w:r>
    </w:p>
    <w:p w14:paraId="046FBD22">
      <w:pPr>
        <w:pStyle w:val="43"/>
        <w:autoSpaceDE w:val="0"/>
        <w:autoSpaceDN w:val="0"/>
        <w:spacing w:before="93"/>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 xml:space="preserve">）为使第 </w:t>
      </w:r>
      <w:r>
        <w:rPr>
          <w:rStyle w:val="15"/>
          <w:rFonts w:ascii="Times New Roman" w:hAnsi="宋体" w:eastAsia="Times New Roman" w:cs="宋体"/>
          <w:color w:val="auto"/>
          <w:kern w:val="0"/>
          <w:sz w:val="24"/>
          <w:szCs w:val="24"/>
          <w:lang w:val="zh-CN" w:bidi="zh-CN"/>
        </w:rPr>
        <w:t xml:space="preserve">1.6.1 </w:t>
      </w:r>
      <w:r>
        <w:rPr>
          <w:rStyle w:val="15"/>
          <w:rFonts w:ascii="宋体" w:hAnsi="宋体" w:eastAsia="宋体" w:cs="宋体"/>
          <w:color w:val="auto"/>
          <w:kern w:val="0"/>
          <w:sz w:val="24"/>
          <w:szCs w:val="24"/>
          <w:lang w:val="zh-CN" w:bidi="zh-CN"/>
        </w:rPr>
        <w:t>项所述的施工图纸适合于现场具体地形；</w:t>
      </w:r>
    </w:p>
    <w:p w14:paraId="6BBA78A4">
      <w:pPr>
        <w:pStyle w:val="43"/>
        <w:autoSpaceDE w:val="0"/>
        <w:autoSpaceDN w:val="0"/>
        <w:spacing w:before="91"/>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3</w:t>
      </w:r>
      <w:r>
        <w:rPr>
          <w:rStyle w:val="15"/>
          <w:rFonts w:ascii="宋体" w:hAnsi="宋体" w:eastAsia="宋体" w:cs="宋体"/>
          <w:color w:val="auto"/>
          <w:kern w:val="0"/>
          <w:sz w:val="24"/>
          <w:szCs w:val="24"/>
          <w:lang w:val="zh-CN" w:bidi="zh-CN"/>
        </w:rPr>
        <w:t xml:space="preserve">）为使第 </w:t>
      </w:r>
      <w:r>
        <w:rPr>
          <w:rStyle w:val="15"/>
          <w:rFonts w:ascii="Times New Roman" w:hAnsi="宋体" w:eastAsia="Times New Roman" w:cs="宋体"/>
          <w:color w:val="auto"/>
          <w:kern w:val="0"/>
          <w:sz w:val="24"/>
          <w:szCs w:val="24"/>
          <w:lang w:val="zh-CN" w:bidi="zh-CN"/>
        </w:rPr>
        <w:t xml:space="preserve">1.6.1 </w:t>
      </w:r>
      <w:r>
        <w:rPr>
          <w:rStyle w:val="15"/>
          <w:rFonts w:ascii="宋体" w:hAnsi="宋体" w:eastAsia="宋体" w:cs="宋体"/>
          <w:color w:val="auto"/>
          <w:kern w:val="0"/>
          <w:sz w:val="24"/>
          <w:szCs w:val="24"/>
          <w:lang w:val="zh-CN" w:bidi="zh-CN"/>
        </w:rPr>
        <w:t>项所述的施工图纸适合于因尺寸与位置变化而引起局部变更；</w:t>
      </w:r>
    </w:p>
    <w:p w14:paraId="148EB49C">
      <w:pPr>
        <w:pStyle w:val="43"/>
        <w:autoSpaceDE w:val="0"/>
        <w:autoSpaceDN w:val="0"/>
        <w:spacing w:before="93"/>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4</w:t>
      </w:r>
      <w:r>
        <w:rPr>
          <w:rStyle w:val="15"/>
          <w:rFonts w:ascii="宋体" w:hAnsi="宋体" w:eastAsia="宋体" w:cs="宋体"/>
          <w:color w:val="auto"/>
          <w:kern w:val="0"/>
          <w:sz w:val="24"/>
          <w:szCs w:val="24"/>
          <w:lang w:val="zh-CN" w:bidi="zh-CN"/>
        </w:rPr>
        <w:t>）由于合同要求与施工需要。</w:t>
      </w:r>
    </w:p>
    <w:p w14:paraId="7AF08BD8">
      <w:pPr>
        <w:pStyle w:val="43"/>
        <w:autoSpaceDE w:val="0"/>
        <w:autoSpaceDN w:val="0"/>
        <w:spacing w:before="94" w:line="312" w:lineRule="auto"/>
        <w:ind w:left="424" w:right="385" w:firstLine="391"/>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6"/>
          <w:kern w:val="0"/>
          <w:sz w:val="24"/>
          <w:szCs w:val="24"/>
          <w:lang w:val="zh-CN" w:bidi="zh-CN"/>
        </w:rPr>
        <w:t>此类图纸应按监理人规定的格式和图幅绘制。监理人在收到由承包人绘制的上述</w:t>
      </w:r>
      <w:r>
        <w:rPr>
          <w:rStyle w:val="15"/>
          <w:rFonts w:ascii="宋体" w:hAnsi="宋体" w:eastAsia="宋体" w:cs="宋体"/>
          <w:color w:val="auto"/>
          <w:spacing w:val="-12"/>
          <w:kern w:val="0"/>
          <w:sz w:val="24"/>
          <w:szCs w:val="24"/>
          <w:lang w:val="zh-CN" w:bidi="zh-CN"/>
        </w:rPr>
        <w:t xml:space="preserve">工程、工艺图纸、计算书和有关技术资料后 </w:t>
      </w:r>
      <w:r>
        <w:rPr>
          <w:rStyle w:val="15"/>
          <w:rFonts w:ascii="Times New Roman" w:hAnsi="宋体" w:eastAsia="Times New Roman" w:cs="宋体"/>
          <w:color w:val="auto"/>
          <w:kern w:val="0"/>
          <w:sz w:val="24"/>
          <w:szCs w:val="24"/>
          <w:lang w:val="zh-CN" w:bidi="zh-CN"/>
        </w:rPr>
        <w:t xml:space="preserve">14 </w:t>
      </w:r>
      <w:r>
        <w:rPr>
          <w:rStyle w:val="15"/>
          <w:rFonts w:ascii="宋体" w:hAnsi="宋体" w:eastAsia="宋体" w:cs="宋体"/>
          <w:color w:val="auto"/>
          <w:spacing w:val="-3"/>
          <w:kern w:val="0"/>
          <w:sz w:val="24"/>
          <w:szCs w:val="24"/>
          <w:lang w:val="zh-CN" w:bidi="zh-CN"/>
        </w:rPr>
        <w:t>天内应予批准或提出修改要求，承包</w:t>
      </w:r>
    </w:p>
    <w:p w14:paraId="1D31F1B6">
      <w:pPr>
        <w:pStyle w:val="43"/>
        <w:autoSpaceDE w:val="0"/>
        <w:autoSpaceDN w:val="0"/>
        <w:spacing w:line="312" w:lineRule="auto"/>
        <w:ind w:left="424" w:right="33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人应按监理人提出的要求作出修改，重新向监理人提交，监理人应在 </w:t>
      </w:r>
      <w:r>
        <w:rPr>
          <w:rStyle w:val="15"/>
          <w:rFonts w:ascii="Times New Roman" w:hAnsi="宋体" w:eastAsia="Times New Roman" w:cs="宋体"/>
          <w:color w:val="auto"/>
          <w:kern w:val="0"/>
          <w:sz w:val="24"/>
          <w:szCs w:val="24"/>
          <w:lang w:val="zh-CN" w:bidi="zh-CN"/>
        </w:rPr>
        <w:t xml:space="preserve">7 </w:t>
      </w:r>
      <w:r>
        <w:rPr>
          <w:rStyle w:val="15"/>
          <w:rFonts w:ascii="宋体" w:hAnsi="宋体" w:eastAsia="宋体" w:cs="宋体"/>
          <w:color w:val="auto"/>
          <w:kern w:val="0"/>
          <w:sz w:val="24"/>
          <w:szCs w:val="24"/>
          <w:lang w:val="zh-CN" w:bidi="zh-CN"/>
        </w:rPr>
        <w:t>天内批准或提出进一步的修改意见。</w:t>
      </w:r>
    </w:p>
    <w:p w14:paraId="5822170C">
      <w:pPr>
        <w:pStyle w:val="43"/>
        <w:autoSpaceDE w:val="0"/>
        <w:autoSpaceDN w:val="0"/>
        <w:spacing w:before="7"/>
        <w:jc w:val="left"/>
        <w:rPr>
          <w:rStyle w:val="15"/>
          <w:rFonts w:ascii="宋体" w:hAnsi="宋体" w:eastAsia="宋体" w:cs="宋体"/>
          <w:color w:val="auto"/>
          <w:kern w:val="0"/>
          <w:sz w:val="9"/>
          <w:szCs w:val="24"/>
          <w:lang w:val="zh-CN" w:bidi="zh-CN"/>
        </w:rPr>
      </w:pPr>
    </w:p>
    <w:p w14:paraId="48F11E49">
      <w:pPr>
        <w:pStyle w:val="43"/>
        <w:autoSpaceDE w:val="0"/>
        <w:autoSpaceDN w:val="0"/>
        <w:spacing w:before="74"/>
        <w:ind w:left="89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1.6.4 </w:t>
      </w:r>
      <w:r>
        <w:rPr>
          <w:rStyle w:val="15"/>
          <w:rFonts w:hint="eastAsia" w:ascii="黑体" w:hAnsi="宋体" w:eastAsia="黑体" w:cs="宋体"/>
          <w:color w:val="auto"/>
          <w:kern w:val="0"/>
          <w:sz w:val="24"/>
          <w:szCs w:val="24"/>
          <w:lang w:val="zh-CN" w:bidi="zh-CN"/>
        </w:rPr>
        <w:t>图纸的错误</w:t>
      </w:r>
    </w:p>
    <w:p w14:paraId="5D1F650E">
      <w:pPr>
        <w:pStyle w:val="43"/>
        <w:autoSpaceDE w:val="0"/>
        <w:autoSpaceDN w:val="0"/>
        <w:spacing w:before="91"/>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本项细化为：</w:t>
      </w:r>
    </w:p>
    <w:p w14:paraId="42E29539">
      <w:pPr>
        <w:pStyle w:val="43"/>
        <w:autoSpaceDE w:val="0"/>
        <w:autoSpaceDN w:val="0"/>
        <w:spacing w:before="94" w:line="312" w:lineRule="auto"/>
        <w:ind w:left="424" w:right="385" w:firstLine="391"/>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5"/>
          <w:kern w:val="0"/>
          <w:sz w:val="24"/>
          <w:szCs w:val="24"/>
          <w:lang w:val="zh-CN" w:bidi="zh-CN"/>
        </w:rPr>
        <w:t>当承包人在查阅合同文件或在本合同工程实施过程中，发现有关的工程设计、技术规范、图纸或其他资料中的任何差错、遗漏或缺陷后，应及时通知监理人。监理人接到该通知后，应立即就此作出决定，并通知承包人和发包人。</w:t>
      </w:r>
    </w:p>
    <w:p w14:paraId="28C840EB">
      <w:pPr>
        <w:pStyle w:val="43"/>
        <w:autoSpaceDE w:val="0"/>
        <w:autoSpaceDN w:val="0"/>
        <w:spacing w:before="3"/>
        <w:jc w:val="left"/>
        <w:rPr>
          <w:rStyle w:val="15"/>
          <w:rFonts w:ascii="宋体" w:hAnsi="宋体" w:eastAsia="宋体" w:cs="宋体"/>
          <w:color w:val="auto"/>
          <w:kern w:val="0"/>
          <w:sz w:val="17"/>
          <w:szCs w:val="24"/>
          <w:lang w:val="zh-CN" w:bidi="zh-CN"/>
        </w:rPr>
      </w:pPr>
    </w:p>
    <w:p w14:paraId="0A338040">
      <w:pPr>
        <w:pStyle w:val="43"/>
        <w:autoSpaceDE w:val="0"/>
        <w:autoSpaceDN w:val="0"/>
        <w:ind w:left="42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1.9</w:t>
      </w:r>
      <w:r>
        <w:rPr>
          <w:rStyle w:val="15"/>
          <w:rFonts w:ascii="Times New Roman" w:hAnsi="宋体" w:eastAsia="Times New Roman" w:cs="宋体"/>
          <w:color w:val="auto"/>
          <w:spacing w:val="58"/>
          <w:kern w:val="0"/>
          <w:sz w:val="24"/>
          <w:szCs w:val="24"/>
          <w:lang w:val="zh-CN" w:bidi="zh-CN"/>
        </w:rPr>
        <w:t xml:space="preserve"> </w:t>
      </w:r>
      <w:r>
        <w:rPr>
          <w:rStyle w:val="15"/>
          <w:rFonts w:hint="eastAsia" w:ascii="黑体" w:hAnsi="宋体" w:eastAsia="黑体" w:cs="宋体"/>
          <w:color w:val="auto"/>
          <w:kern w:val="0"/>
          <w:sz w:val="24"/>
          <w:szCs w:val="24"/>
          <w:lang w:val="zh-CN" w:bidi="zh-CN"/>
        </w:rPr>
        <w:t>严禁贿赂</w:t>
      </w:r>
    </w:p>
    <w:p w14:paraId="653AF061">
      <w:pPr>
        <w:pStyle w:val="43"/>
        <w:autoSpaceDE w:val="0"/>
        <w:autoSpaceDN w:val="0"/>
        <w:spacing w:before="11"/>
        <w:jc w:val="left"/>
        <w:rPr>
          <w:rStyle w:val="15"/>
          <w:rFonts w:ascii="黑体" w:hAnsi="宋体" w:eastAsia="宋体" w:cs="宋体"/>
          <w:color w:val="auto"/>
          <w:kern w:val="0"/>
          <w:sz w:val="25"/>
          <w:szCs w:val="24"/>
          <w:lang w:val="zh-CN" w:bidi="zh-CN"/>
        </w:rPr>
      </w:pPr>
    </w:p>
    <w:p w14:paraId="4DC5D73D">
      <w:pPr>
        <w:pStyle w:val="43"/>
        <w:autoSpaceDE w:val="0"/>
        <w:autoSpaceDN w:val="0"/>
        <w:spacing w:before="1"/>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本款补充：</w:t>
      </w:r>
    </w:p>
    <w:p w14:paraId="194849D1">
      <w:pPr>
        <w:pStyle w:val="43"/>
        <w:autoSpaceDE w:val="0"/>
        <w:autoSpaceDN w:val="0"/>
        <w:spacing w:before="93" w:line="312" w:lineRule="auto"/>
        <w:ind w:left="424" w:right="385" w:firstLine="391"/>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9"/>
          <w:kern w:val="0"/>
          <w:sz w:val="24"/>
          <w:szCs w:val="24"/>
          <w:lang w:val="zh-CN" w:bidi="zh-CN"/>
        </w:rPr>
        <w:t>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其上述行为造成的工程损害、发包人的经济损失等承担一切责任，并予赔偿。情节严重者，发包人有权终止承包人在本合同项下的承包。</w:t>
      </w:r>
    </w:p>
    <w:p w14:paraId="7634AFBA">
      <w:pPr>
        <w:pStyle w:val="43"/>
        <w:autoSpaceDE w:val="0"/>
        <w:autoSpaceDN w:val="0"/>
        <w:jc w:val="left"/>
        <w:rPr>
          <w:rStyle w:val="15"/>
          <w:rFonts w:ascii="宋体" w:hAnsi="宋体" w:eastAsia="宋体" w:cs="宋体"/>
          <w:color w:val="auto"/>
          <w:kern w:val="0"/>
          <w:sz w:val="32"/>
          <w:szCs w:val="24"/>
          <w:lang w:val="zh-CN" w:bidi="zh-CN"/>
        </w:rPr>
      </w:pPr>
    </w:p>
    <w:p w14:paraId="625C2BFE">
      <w:pPr>
        <w:pStyle w:val="43"/>
        <w:numPr>
          <w:ilvl w:val="0"/>
          <w:numId w:val="3"/>
        </w:numPr>
        <w:tabs>
          <w:tab w:val="left" w:pos="775"/>
        </w:tabs>
        <w:autoSpaceDE w:val="0"/>
        <w:autoSpaceDN w:val="0"/>
        <w:spacing w:before="1"/>
        <w:ind w:left="777" w:hanging="352"/>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spacing w:val="-1"/>
          <w:kern w:val="0"/>
          <w:sz w:val="28"/>
          <w:lang w:val="zh-CN" w:bidi="zh-CN"/>
        </w:rPr>
        <w:t>发包人义务</w:t>
      </w:r>
    </w:p>
    <w:p w14:paraId="61734BD0">
      <w:pPr>
        <w:pStyle w:val="43"/>
        <w:autoSpaceDE w:val="0"/>
        <w:autoSpaceDN w:val="0"/>
        <w:spacing w:before="4"/>
        <w:jc w:val="left"/>
        <w:rPr>
          <w:rStyle w:val="15"/>
          <w:rFonts w:ascii="黑体" w:hAnsi="宋体" w:eastAsia="宋体" w:cs="宋体"/>
          <w:color w:val="auto"/>
          <w:kern w:val="0"/>
          <w:sz w:val="24"/>
          <w:szCs w:val="24"/>
          <w:lang w:val="zh-CN" w:bidi="zh-CN"/>
        </w:rPr>
      </w:pPr>
    </w:p>
    <w:p w14:paraId="5156AE79">
      <w:pPr>
        <w:pStyle w:val="43"/>
        <w:autoSpaceDE w:val="0"/>
        <w:autoSpaceDN w:val="0"/>
        <w:spacing w:before="1"/>
        <w:ind w:left="42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2.3</w:t>
      </w:r>
      <w:r>
        <w:rPr>
          <w:rStyle w:val="15"/>
          <w:rFonts w:ascii="Times New Roman" w:hAnsi="宋体" w:eastAsia="Times New Roman" w:cs="宋体"/>
          <w:color w:val="auto"/>
          <w:spacing w:val="58"/>
          <w:kern w:val="0"/>
          <w:sz w:val="24"/>
          <w:szCs w:val="24"/>
          <w:lang w:val="zh-CN" w:bidi="zh-CN"/>
        </w:rPr>
        <w:t xml:space="preserve"> </w:t>
      </w:r>
      <w:r>
        <w:rPr>
          <w:rStyle w:val="15"/>
          <w:rFonts w:hint="eastAsia" w:ascii="黑体" w:hAnsi="宋体" w:eastAsia="黑体" w:cs="宋体"/>
          <w:color w:val="auto"/>
          <w:kern w:val="0"/>
          <w:sz w:val="24"/>
          <w:szCs w:val="24"/>
          <w:lang w:val="zh-CN" w:bidi="zh-CN"/>
        </w:rPr>
        <w:t>提供施工场地</w:t>
      </w:r>
    </w:p>
    <w:p w14:paraId="4091C9A3">
      <w:pPr>
        <w:pStyle w:val="43"/>
        <w:autoSpaceDE w:val="0"/>
        <w:autoSpaceDN w:val="0"/>
        <w:jc w:val="left"/>
        <w:rPr>
          <w:rStyle w:val="15"/>
          <w:rFonts w:ascii="黑体" w:hAnsi="宋体" w:eastAsia="宋体" w:cs="宋体"/>
          <w:color w:val="auto"/>
          <w:kern w:val="0"/>
          <w:sz w:val="26"/>
          <w:szCs w:val="24"/>
          <w:lang w:val="zh-CN" w:bidi="zh-CN"/>
        </w:rPr>
      </w:pPr>
    </w:p>
    <w:p w14:paraId="2EF9BA7D">
      <w:pPr>
        <w:pStyle w:val="43"/>
        <w:autoSpaceDE w:val="0"/>
        <w:autoSpaceDN w:val="0"/>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本款补充：</w:t>
      </w:r>
    </w:p>
    <w:p w14:paraId="13092353">
      <w:pPr>
        <w:pStyle w:val="43"/>
        <w:autoSpaceDE w:val="0"/>
        <w:autoSpaceDN w:val="0"/>
        <w:spacing w:before="91" w:line="312" w:lineRule="auto"/>
        <w:ind w:left="424" w:right="382" w:firstLine="391"/>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4"/>
          <w:kern w:val="0"/>
          <w:sz w:val="24"/>
          <w:szCs w:val="24"/>
          <w:lang w:val="zh-CN" w:bidi="zh-CN"/>
        </w:rPr>
        <w:t>发包人负责办理永久占地的征用及与之有关的拆迁赔偿手续并承担相关费用。承</w:t>
      </w:r>
      <w:r>
        <w:rPr>
          <w:rStyle w:val="15"/>
          <w:rFonts w:ascii="宋体" w:hAnsi="宋体" w:eastAsia="宋体" w:cs="宋体"/>
          <w:color w:val="auto"/>
          <w:spacing w:val="-14"/>
          <w:kern w:val="0"/>
          <w:sz w:val="24"/>
          <w:szCs w:val="24"/>
          <w:lang w:val="zh-CN" w:bidi="zh-CN"/>
        </w:rPr>
        <w:t xml:space="preserve">包人在按第 </w:t>
      </w:r>
      <w:r>
        <w:rPr>
          <w:rStyle w:val="15"/>
          <w:rFonts w:ascii="Times New Roman" w:hAnsi="宋体" w:eastAsia="Times New Roman" w:cs="宋体"/>
          <w:color w:val="auto"/>
          <w:kern w:val="0"/>
          <w:sz w:val="24"/>
          <w:szCs w:val="24"/>
          <w:lang w:val="zh-CN" w:bidi="zh-CN"/>
        </w:rPr>
        <w:t xml:space="preserve">10 </w:t>
      </w:r>
      <w:r>
        <w:rPr>
          <w:rStyle w:val="15"/>
          <w:rFonts w:ascii="宋体" w:hAnsi="宋体" w:eastAsia="宋体" w:cs="宋体"/>
          <w:color w:val="auto"/>
          <w:spacing w:val="-6"/>
          <w:kern w:val="0"/>
          <w:sz w:val="24"/>
          <w:szCs w:val="24"/>
          <w:lang w:val="zh-CN" w:bidi="zh-CN"/>
        </w:rPr>
        <w:t>条规定提交施工进度计划的同时，应向监理人提交一份按施工先后次</w:t>
      </w:r>
    </w:p>
    <w:p w14:paraId="295FDF24">
      <w:pPr>
        <w:pStyle w:val="43"/>
        <w:autoSpaceDE w:val="0"/>
        <w:autoSpaceDN w:val="0"/>
        <w:spacing w:before="2" w:line="312" w:lineRule="auto"/>
        <w:ind w:left="424" w:right="387"/>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序所需的永久占地计划。监理人应在收到此计划后的 </w:t>
      </w:r>
      <w:r>
        <w:rPr>
          <w:rStyle w:val="15"/>
          <w:rFonts w:ascii="Times New Roman" w:hAnsi="宋体" w:eastAsia="Times New Roman" w:cs="宋体"/>
          <w:color w:val="auto"/>
          <w:kern w:val="0"/>
          <w:sz w:val="24"/>
          <w:szCs w:val="24"/>
          <w:lang w:val="zh-CN" w:bidi="zh-CN"/>
        </w:rPr>
        <w:t xml:space="preserve">14 </w:t>
      </w:r>
      <w:r>
        <w:rPr>
          <w:rStyle w:val="15"/>
          <w:rFonts w:ascii="宋体" w:hAnsi="宋体" w:eastAsia="宋体" w:cs="宋体"/>
          <w:color w:val="auto"/>
          <w:kern w:val="0"/>
          <w:sz w:val="24"/>
          <w:szCs w:val="24"/>
          <w:lang w:val="zh-CN" w:bidi="zh-CN"/>
        </w:rPr>
        <w:t>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以及拆迁赔偿手续，通知承包人使用， 以使承包人能够连续不间断地施工。由于承包人施工考虑不周或措施不当等原因而造成的超计划占地或拆迁等所发生的征用和赔偿费用，应由承包人承担。</w:t>
      </w:r>
    </w:p>
    <w:p w14:paraId="1ACE2D9F">
      <w:pPr>
        <w:pStyle w:val="43"/>
        <w:autoSpaceDE w:val="0"/>
        <w:autoSpaceDN w:val="0"/>
        <w:spacing w:line="312" w:lineRule="auto"/>
        <w:ind w:left="424" w:right="382" w:firstLine="391"/>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5"/>
          <w:kern w:val="0"/>
          <w:sz w:val="24"/>
          <w:szCs w:val="24"/>
          <w:lang w:val="zh-CN" w:bidi="zh-CN"/>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p w14:paraId="4C998DE3">
      <w:pPr>
        <w:pStyle w:val="43"/>
        <w:numPr>
          <w:ilvl w:val="0"/>
          <w:numId w:val="3"/>
        </w:numPr>
        <w:tabs>
          <w:tab w:val="left" w:pos="775"/>
        </w:tabs>
        <w:autoSpaceDE w:val="0"/>
        <w:autoSpaceDN w:val="0"/>
        <w:spacing w:before="126"/>
        <w:ind w:left="777" w:hanging="352"/>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监理人</w:t>
      </w:r>
    </w:p>
    <w:p w14:paraId="4907A2B0">
      <w:pPr>
        <w:pStyle w:val="43"/>
        <w:autoSpaceDE w:val="0"/>
        <w:autoSpaceDN w:val="0"/>
        <w:spacing w:before="4"/>
        <w:jc w:val="left"/>
        <w:rPr>
          <w:rStyle w:val="15"/>
          <w:rFonts w:ascii="黑体" w:hAnsi="宋体" w:eastAsia="宋体" w:cs="宋体"/>
          <w:color w:val="auto"/>
          <w:kern w:val="0"/>
          <w:sz w:val="24"/>
          <w:szCs w:val="24"/>
          <w:lang w:val="zh-CN" w:bidi="zh-CN"/>
        </w:rPr>
      </w:pPr>
    </w:p>
    <w:p w14:paraId="05F8373E">
      <w:pPr>
        <w:pStyle w:val="43"/>
        <w:numPr>
          <w:ilvl w:val="1"/>
          <w:numId w:val="3"/>
        </w:numPr>
        <w:tabs>
          <w:tab w:val="left" w:pos="845"/>
        </w:tabs>
        <w:autoSpaceDE w:val="0"/>
        <w:autoSpaceDN w:val="0"/>
        <w:spacing w:before="1"/>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监理人的职责和权力</w:t>
      </w:r>
    </w:p>
    <w:p w14:paraId="5AAA0CA6">
      <w:pPr>
        <w:pStyle w:val="43"/>
        <w:autoSpaceDE w:val="0"/>
        <w:autoSpaceDN w:val="0"/>
        <w:spacing w:before="10"/>
        <w:jc w:val="left"/>
        <w:rPr>
          <w:rStyle w:val="15"/>
          <w:rFonts w:ascii="黑体" w:hAnsi="宋体" w:eastAsia="宋体" w:cs="宋体"/>
          <w:color w:val="auto"/>
          <w:kern w:val="0"/>
          <w:sz w:val="25"/>
          <w:szCs w:val="24"/>
          <w:lang w:val="zh-CN" w:bidi="zh-CN"/>
        </w:rPr>
      </w:pPr>
    </w:p>
    <w:p w14:paraId="387E9D7A">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3.1.1 </w:t>
      </w:r>
      <w:r>
        <w:rPr>
          <w:rStyle w:val="15"/>
          <w:rFonts w:ascii="宋体" w:hAnsi="宋体" w:eastAsia="宋体" w:cs="宋体"/>
          <w:color w:val="auto"/>
          <w:kern w:val="0"/>
          <w:sz w:val="24"/>
          <w:szCs w:val="24"/>
          <w:lang w:val="zh-CN" w:bidi="zh-CN"/>
        </w:rPr>
        <w:t>项补充：</w:t>
      </w:r>
    </w:p>
    <w:p w14:paraId="01FD5D68">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监理人在行使下列权力前需要经发包人事先批准：</w:t>
      </w:r>
    </w:p>
    <w:p w14:paraId="7F33B319">
      <w:pPr>
        <w:pStyle w:val="43"/>
        <w:autoSpaceDE w:val="0"/>
        <w:autoSpaceDN w:val="0"/>
        <w:spacing w:before="94" w:line="312" w:lineRule="auto"/>
        <w:ind w:left="424" w:right="304"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kern w:val="0"/>
          <w:sz w:val="24"/>
          <w:szCs w:val="24"/>
          <w:lang w:val="zh-CN" w:bidi="zh-CN"/>
        </w:rPr>
        <w:t xml:space="preserve">）根据第 </w:t>
      </w:r>
      <w:r>
        <w:rPr>
          <w:rStyle w:val="15"/>
          <w:rFonts w:ascii="Times New Roman" w:hAnsi="宋体" w:eastAsia="Times New Roman" w:cs="宋体"/>
          <w:color w:val="auto"/>
          <w:kern w:val="0"/>
          <w:sz w:val="24"/>
          <w:szCs w:val="24"/>
          <w:lang w:val="zh-CN" w:bidi="zh-CN"/>
        </w:rPr>
        <w:t xml:space="preserve">4.3 </w:t>
      </w:r>
      <w:r>
        <w:rPr>
          <w:rStyle w:val="15"/>
          <w:rFonts w:ascii="宋体" w:hAnsi="宋体" w:eastAsia="宋体" w:cs="宋体"/>
          <w:color w:val="auto"/>
          <w:kern w:val="0"/>
          <w:sz w:val="24"/>
          <w:szCs w:val="24"/>
          <w:lang w:val="zh-CN" w:bidi="zh-CN"/>
        </w:rPr>
        <w:t>款，同意分包本工程的某些非关键性工作或者适合专业化队伍施工的专项工程；</w:t>
      </w:r>
    </w:p>
    <w:p w14:paraId="46915BAB">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 xml:space="preserve">）确定第 </w:t>
      </w:r>
      <w:r>
        <w:rPr>
          <w:rStyle w:val="15"/>
          <w:rFonts w:ascii="Times New Roman" w:hAnsi="宋体" w:eastAsia="Times New Roman" w:cs="宋体"/>
          <w:color w:val="auto"/>
          <w:kern w:val="0"/>
          <w:sz w:val="24"/>
          <w:szCs w:val="24"/>
          <w:lang w:val="zh-CN" w:bidi="zh-CN"/>
        </w:rPr>
        <w:t xml:space="preserve">4.11 </w:t>
      </w:r>
      <w:r>
        <w:rPr>
          <w:rStyle w:val="15"/>
          <w:rFonts w:ascii="宋体" w:hAnsi="宋体" w:eastAsia="宋体" w:cs="宋体"/>
          <w:color w:val="auto"/>
          <w:kern w:val="0"/>
          <w:sz w:val="24"/>
          <w:szCs w:val="24"/>
          <w:lang w:val="zh-CN" w:bidi="zh-CN"/>
        </w:rPr>
        <w:t>款下产生的费用增加额；</w:t>
      </w:r>
    </w:p>
    <w:p w14:paraId="3D5E3F7A">
      <w:pPr>
        <w:pStyle w:val="43"/>
        <w:autoSpaceDE w:val="0"/>
        <w:autoSpaceDN w:val="0"/>
        <w:spacing w:before="93" w:line="312" w:lineRule="auto"/>
        <w:ind w:left="424" w:right="385"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3</w:t>
      </w:r>
      <w:r>
        <w:rPr>
          <w:rStyle w:val="15"/>
          <w:rFonts w:ascii="宋体" w:hAnsi="宋体" w:eastAsia="宋体" w:cs="宋体"/>
          <w:color w:val="auto"/>
          <w:kern w:val="0"/>
          <w:sz w:val="24"/>
          <w:szCs w:val="24"/>
          <w:lang w:val="zh-CN" w:bidi="zh-CN"/>
        </w:rPr>
        <w:t>）</w:t>
      </w:r>
      <w:r>
        <w:rPr>
          <w:rStyle w:val="15"/>
          <w:rFonts w:ascii="宋体" w:hAnsi="宋体" w:eastAsia="宋体" w:cs="宋体"/>
          <w:color w:val="auto"/>
          <w:spacing w:val="-16"/>
          <w:kern w:val="0"/>
          <w:sz w:val="24"/>
          <w:szCs w:val="24"/>
          <w:lang w:val="zh-CN" w:bidi="zh-CN"/>
        </w:rPr>
        <w:t xml:space="preserve">根据第 </w:t>
      </w:r>
      <w:r>
        <w:rPr>
          <w:rStyle w:val="15"/>
          <w:rFonts w:ascii="Times New Roman" w:hAnsi="宋体" w:eastAsia="Times New Roman" w:cs="宋体"/>
          <w:color w:val="auto"/>
          <w:spacing w:val="-3"/>
          <w:kern w:val="0"/>
          <w:sz w:val="24"/>
          <w:szCs w:val="24"/>
          <w:lang w:val="zh-CN" w:bidi="zh-CN"/>
        </w:rPr>
        <w:t xml:space="preserve">11.1 </w:t>
      </w:r>
      <w:r>
        <w:rPr>
          <w:rStyle w:val="15"/>
          <w:rFonts w:ascii="宋体" w:hAnsi="宋体" w:eastAsia="宋体" w:cs="宋体"/>
          <w:color w:val="auto"/>
          <w:spacing w:val="-17"/>
          <w:kern w:val="0"/>
          <w:sz w:val="24"/>
          <w:szCs w:val="24"/>
          <w:lang w:val="zh-CN" w:bidi="zh-CN"/>
        </w:rPr>
        <w:t xml:space="preserve">款、第 </w:t>
      </w:r>
      <w:r>
        <w:rPr>
          <w:rStyle w:val="15"/>
          <w:rFonts w:ascii="Times New Roman" w:hAnsi="宋体" w:eastAsia="Times New Roman" w:cs="宋体"/>
          <w:color w:val="auto"/>
          <w:kern w:val="0"/>
          <w:sz w:val="24"/>
          <w:szCs w:val="24"/>
          <w:lang w:val="zh-CN" w:bidi="zh-CN"/>
        </w:rPr>
        <w:t xml:space="preserve">12.3 </w:t>
      </w:r>
      <w:r>
        <w:rPr>
          <w:rStyle w:val="15"/>
          <w:rFonts w:ascii="宋体" w:hAnsi="宋体" w:eastAsia="宋体" w:cs="宋体"/>
          <w:color w:val="auto"/>
          <w:spacing w:val="-17"/>
          <w:kern w:val="0"/>
          <w:sz w:val="24"/>
          <w:szCs w:val="24"/>
          <w:lang w:val="zh-CN" w:bidi="zh-CN"/>
        </w:rPr>
        <w:t xml:space="preserve">款、第 </w:t>
      </w:r>
      <w:r>
        <w:rPr>
          <w:rStyle w:val="15"/>
          <w:rFonts w:ascii="Times New Roman" w:hAnsi="宋体" w:eastAsia="Times New Roman" w:cs="宋体"/>
          <w:color w:val="auto"/>
          <w:kern w:val="0"/>
          <w:sz w:val="24"/>
          <w:szCs w:val="24"/>
          <w:lang w:val="zh-CN" w:bidi="zh-CN"/>
        </w:rPr>
        <w:t xml:space="preserve">12.4 </w:t>
      </w:r>
      <w:r>
        <w:rPr>
          <w:rStyle w:val="15"/>
          <w:rFonts w:ascii="宋体" w:hAnsi="宋体" w:eastAsia="宋体" w:cs="宋体"/>
          <w:color w:val="auto"/>
          <w:spacing w:val="-1"/>
          <w:kern w:val="0"/>
          <w:sz w:val="24"/>
          <w:szCs w:val="24"/>
          <w:lang w:val="zh-CN" w:bidi="zh-CN"/>
        </w:rPr>
        <w:t>款发布开工通知、暂停施工指示或复工通知；</w:t>
      </w:r>
    </w:p>
    <w:p w14:paraId="373EE3DE">
      <w:pPr>
        <w:pStyle w:val="43"/>
        <w:autoSpaceDE w:val="0"/>
        <w:autoSpaceDN w:val="0"/>
        <w:spacing w:line="307" w:lineRule="exact"/>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4</w:t>
      </w:r>
      <w:r>
        <w:rPr>
          <w:rStyle w:val="15"/>
          <w:rFonts w:ascii="宋体" w:hAnsi="宋体" w:eastAsia="宋体" w:cs="宋体"/>
          <w:color w:val="auto"/>
          <w:kern w:val="0"/>
          <w:sz w:val="24"/>
          <w:szCs w:val="24"/>
          <w:lang w:val="zh-CN" w:bidi="zh-CN"/>
        </w:rPr>
        <w:t xml:space="preserve">）决定第 </w:t>
      </w:r>
      <w:r>
        <w:rPr>
          <w:rStyle w:val="15"/>
          <w:rFonts w:ascii="Times New Roman" w:hAnsi="宋体" w:eastAsia="Times New Roman" w:cs="宋体"/>
          <w:color w:val="auto"/>
          <w:kern w:val="0"/>
          <w:sz w:val="24"/>
          <w:szCs w:val="24"/>
          <w:lang w:val="zh-CN" w:bidi="zh-CN"/>
        </w:rPr>
        <w:t xml:space="preserve">11.3 </w:t>
      </w:r>
      <w:r>
        <w:rPr>
          <w:rStyle w:val="15"/>
          <w:rFonts w:ascii="宋体" w:hAnsi="宋体" w:eastAsia="宋体" w:cs="宋体"/>
          <w:color w:val="auto"/>
          <w:kern w:val="0"/>
          <w:sz w:val="24"/>
          <w:szCs w:val="24"/>
          <w:lang w:val="zh-CN" w:bidi="zh-CN"/>
        </w:rPr>
        <w:t xml:space="preserve">款、第 </w:t>
      </w:r>
      <w:r>
        <w:rPr>
          <w:rStyle w:val="15"/>
          <w:rFonts w:ascii="Times New Roman" w:hAnsi="宋体" w:eastAsia="Times New Roman" w:cs="宋体"/>
          <w:color w:val="auto"/>
          <w:kern w:val="0"/>
          <w:sz w:val="24"/>
          <w:szCs w:val="24"/>
          <w:lang w:val="zh-CN" w:bidi="zh-CN"/>
        </w:rPr>
        <w:t xml:space="preserve">11.4 </w:t>
      </w:r>
      <w:r>
        <w:rPr>
          <w:rStyle w:val="15"/>
          <w:rFonts w:ascii="宋体" w:hAnsi="宋体" w:eastAsia="宋体" w:cs="宋体"/>
          <w:color w:val="auto"/>
          <w:kern w:val="0"/>
          <w:sz w:val="24"/>
          <w:szCs w:val="24"/>
          <w:lang w:val="zh-CN" w:bidi="zh-CN"/>
        </w:rPr>
        <w:t>款下的工期延长；</w:t>
      </w:r>
    </w:p>
    <w:p w14:paraId="2DE9EA06">
      <w:pPr>
        <w:pStyle w:val="43"/>
        <w:autoSpaceDE w:val="0"/>
        <w:autoSpaceDN w:val="0"/>
        <w:spacing w:before="9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5</w:t>
      </w:r>
      <w:r>
        <w:rPr>
          <w:rStyle w:val="15"/>
          <w:rFonts w:ascii="宋体" w:hAnsi="宋体" w:eastAsia="宋体" w:cs="宋体"/>
          <w:color w:val="auto"/>
          <w:kern w:val="0"/>
          <w:sz w:val="24"/>
          <w:szCs w:val="24"/>
          <w:lang w:val="zh-CN" w:bidi="zh-CN"/>
        </w:rPr>
        <w:t>）审查批准技术方案或设计的变更；</w:t>
      </w:r>
    </w:p>
    <w:p w14:paraId="422C6332">
      <w:pPr>
        <w:pStyle w:val="43"/>
        <w:autoSpaceDE w:val="0"/>
        <w:autoSpaceDN w:val="0"/>
        <w:spacing w:before="91" w:line="312" w:lineRule="auto"/>
        <w:ind w:left="424" w:right="382"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6</w:t>
      </w:r>
      <w:r>
        <w:rPr>
          <w:rStyle w:val="15"/>
          <w:rFonts w:ascii="宋体" w:hAnsi="宋体" w:eastAsia="宋体" w:cs="宋体"/>
          <w:color w:val="auto"/>
          <w:kern w:val="0"/>
          <w:sz w:val="24"/>
          <w:szCs w:val="24"/>
          <w:lang w:val="zh-CN" w:bidi="zh-CN"/>
        </w:rPr>
        <w:t xml:space="preserve">）根据第 </w:t>
      </w:r>
      <w:r>
        <w:rPr>
          <w:rStyle w:val="15"/>
          <w:rFonts w:ascii="Times New Roman" w:hAnsi="宋体" w:eastAsia="Times New Roman" w:cs="宋体"/>
          <w:color w:val="auto"/>
          <w:kern w:val="0"/>
          <w:sz w:val="24"/>
          <w:szCs w:val="24"/>
          <w:lang w:val="zh-CN" w:bidi="zh-CN"/>
        </w:rPr>
        <w:t xml:space="preserve">15.3 </w:t>
      </w:r>
      <w:r>
        <w:rPr>
          <w:rStyle w:val="15"/>
          <w:rFonts w:ascii="宋体" w:hAnsi="宋体" w:eastAsia="宋体" w:cs="宋体"/>
          <w:color w:val="auto"/>
          <w:kern w:val="0"/>
          <w:sz w:val="24"/>
          <w:szCs w:val="24"/>
          <w:lang w:val="zh-CN" w:bidi="zh-CN"/>
        </w:rPr>
        <w:t>款发出的变更指示，其单项工程变更或累计变更涉及的金额超过了项目专用合同条款数据表中规定的金额；</w:t>
      </w:r>
    </w:p>
    <w:p w14:paraId="2E1B9825">
      <w:pPr>
        <w:pStyle w:val="43"/>
        <w:autoSpaceDE w:val="0"/>
        <w:autoSpaceDN w:val="0"/>
        <w:spacing w:before="2"/>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7</w:t>
      </w:r>
      <w:r>
        <w:rPr>
          <w:rStyle w:val="15"/>
          <w:rFonts w:ascii="宋体" w:hAnsi="宋体" w:eastAsia="宋体" w:cs="宋体"/>
          <w:color w:val="auto"/>
          <w:kern w:val="0"/>
          <w:sz w:val="24"/>
          <w:szCs w:val="24"/>
          <w:lang w:val="zh-CN" w:bidi="zh-CN"/>
        </w:rPr>
        <w:t xml:space="preserve">）确定第 </w:t>
      </w:r>
      <w:r>
        <w:rPr>
          <w:rStyle w:val="15"/>
          <w:rFonts w:ascii="Times New Roman" w:hAnsi="宋体" w:eastAsia="Times New Roman" w:cs="宋体"/>
          <w:color w:val="auto"/>
          <w:kern w:val="0"/>
          <w:sz w:val="24"/>
          <w:szCs w:val="24"/>
          <w:lang w:val="zh-CN" w:bidi="zh-CN"/>
        </w:rPr>
        <w:t xml:space="preserve">15.4 </w:t>
      </w:r>
      <w:r>
        <w:rPr>
          <w:rStyle w:val="15"/>
          <w:rFonts w:ascii="宋体" w:hAnsi="宋体" w:eastAsia="宋体" w:cs="宋体"/>
          <w:color w:val="auto"/>
          <w:kern w:val="0"/>
          <w:sz w:val="24"/>
          <w:szCs w:val="24"/>
          <w:lang w:val="zh-CN" w:bidi="zh-CN"/>
        </w:rPr>
        <w:t>款下变更工作的单价；</w:t>
      </w:r>
    </w:p>
    <w:p w14:paraId="31D69688">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8</w:t>
      </w:r>
      <w:r>
        <w:rPr>
          <w:rStyle w:val="15"/>
          <w:rFonts w:ascii="宋体" w:hAnsi="宋体" w:eastAsia="宋体" w:cs="宋体"/>
          <w:color w:val="auto"/>
          <w:kern w:val="0"/>
          <w:sz w:val="24"/>
          <w:szCs w:val="24"/>
          <w:lang w:val="zh-CN" w:bidi="zh-CN"/>
        </w:rPr>
        <w:t xml:space="preserve">）按照第 </w:t>
      </w:r>
      <w:r>
        <w:rPr>
          <w:rStyle w:val="15"/>
          <w:rFonts w:ascii="Times New Roman" w:hAnsi="宋体" w:eastAsia="Times New Roman" w:cs="宋体"/>
          <w:color w:val="auto"/>
          <w:kern w:val="0"/>
          <w:sz w:val="24"/>
          <w:szCs w:val="24"/>
          <w:lang w:val="zh-CN" w:bidi="zh-CN"/>
        </w:rPr>
        <w:t xml:space="preserve">15.6 </w:t>
      </w:r>
      <w:r>
        <w:rPr>
          <w:rStyle w:val="15"/>
          <w:rFonts w:ascii="宋体" w:hAnsi="宋体" w:eastAsia="宋体" w:cs="宋体"/>
          <w:color w:val="auto"/>
          <w:kern w:val="0"/>
          <w:sz w:val="24"/>
          <w:szCs w:val="24"/>
          <w:lang w:val="zh-CN" w:bidi="zh-CN"/>
        </w:rPr>
        <w:t>款决定有关暂列金额的使用；</w:t>
      </w:r>
    </w:p>
    <w:p w14:paraId="48B787EA">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9</w:t>
      </w:r>
      <w:r>
        <w:rPr>
          <w:rStyle w:val="15"/>
          <w:rFonts w:ascii="宋体" w:hAnsi="宋体" w:eastAsia="宋体" w:cs="宋体"/>
          <w:color w:val="auto"/>
          <w:kern w:val="0"/>
          <w:sz w:val="24"/>
          <w:szCs w:val="24"/>
          <w:lang w:val="zh-CN" w:bidi="zh-CN"/>
        </w:rPr>
        <w:t xml:space="preserve">）确定第 </w:t>
      </w:r>
      <w:r>
        <w:rPr>
          <w:rStyle w:val="15"/>
          <w:rFonts w:ascii="Times New Roman" w:hAnsi="宋体" w:eastAsia="Times New Roman" w:cs="宋体"/>
          <w:color w:val="auto"/>
          <w:kern w:val="0"/>
          <w:sz w:val="24"/>
          <w:szCs w:val="24"/>
          <w:lang w:val="zh-CN" w:bidi="zh-CN"/>
        </w:rPr>
        <w:t xml:space="preserve">15.8 </w:t>
      </w:r>
      <w:r>
        <w:rPr>
          <w:rStyle w:val="15"/>
          <w:rFonts w:ascii="宋体" w:hAnsi="宋体" w:eastAsia="宋体" w:cs="宋体"/>
          <w:color w:val="auto"/>
          <w:kern w:val="0"/>
          <w:sz w:val="24"/>
          <w:szCs w:val="24"/>
          <w:lang w:val="zh-CN" w:bidi="zh-CN"/>
        </w:rPr>
        <w:t>款下的暂估价金额；</w:t>
      </w:r>
    </w:p>
    <w:p w14:paraId="0F4DB041">
      <w:pPr>
        <w:pStyle w:val="43"/>
        <w:autoSpaceDE w:val="0"/>
        <w:autoSpaceDN w:val="0"/>
        <w:spacing w:before="9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10</w:t>
      </w:r>
      <w:r>
        <w:rPr>
          <w:rStyle w:val="15"/>
          <w:rFonts w:ascii="宋体" w:hAnsi="宋体" w:eastAsia="宋体" w:cs="宋体"/>
          <w:color w:val="auto"/>
          <w:kern w:val="0"/>
          <w:sz w:val="24"/>
          <w:szCs w:val="24"/>
          <w:lang w:val="zh-CN" w:bidi="zh-CN"/>
        </w:rPr>
        <w:t xml:space="preserve">）确定第 </w:t>
      </w:r>
      <w:r>
        <w:rPr>
          <w:rStyle w:val="15"/>
          <w:rFonts w:ascii="Times New Roman" w:hAnsi="宋体" w:eastAsia="Times New Roman" w:cs="宋体"/>
          <w:color w:val="auto"/>
          <w:kern w:val="0"/>
          <w:sz w:val="24"/>
          <w:szCs w:val="24"/>
          <w:lang w:val="zh-CN" w:bidi="zh-CN"/>
        </w:rPr>
        <w:t xml:space="preserve">23.1 </w:t>
      </w:r>
      <w:r>
        <w:rPr>
          <w:rStyle w:val="15"/>
          <w:rFonts w:ascii="宋体" w:hAnsi="宋体" w:eastAsia="宋体" w:cs="宋体"/>
          <w:color w:val="auto"/>
          <w:kern w:val="0"/>
          <w:sz w:val="24"/>
          <w:szCs w:val="24"/>
          <w:lang w:val="zh-CN" w:bidi="zh-CN"/>
        </w:rPr>
        <w:t>款下的索赔额。</w:t>
      </w:r>
    </w:p>
    <w:p w14:paraId="63585D64">
      <w:pPr>
        <w:pStyle w:val="43"/>
        <w:autoSpaceDE w:val="0"/>
        <w:autoSpaceDN w:val="0"/>
        <w:spacing w:before="114" w:line="343" w:lineRule="auto"/>
        <w:ind w:left="424" w:right="382"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如果发生紧急情况，监理人认为将造成人员伤亡，或危及本工程或邻近的财产需立即采取行动，监理人有权在未征得发包人的批准的情况下发布处理紧急情况所必需的指令，承包人应予执行，由此造成的费用增加由监理人按第 </w:t>
      </w:r>
      <w:r>
        <w:rPr>
          <w:rStyle w:val="15"/>
          <w:rFonts w:ascii="Times New Roman" w:hAnsi="宋体" w:eastAsia="Times New Roman" w:cs="宋体"/>
          <w:color w:val="auto"/>
          <w:kern w:val="0"/>
          <w:sz w:val="24"/>
          <w:szCs w:val="24"/>
          <w:lang w:val="zh-CN" w:bidi="zh-CN"/>
        </w:rPr>
        <w:t xml:space="preserve">3.5 </w:t>
      </w:r>
      <w:r>
        <w:rPr>
          <w:rStyle w:val="15"/>
          <w:rFonts w:ascii="宋体" w:hAnsi="宋体" w:eastAsia="宋体" w:cs="宋体"/>
          <w:color w:val="auto"/>
          <w:kern w:val="0"/>
          <w:sz w:val="24"/>
          <w:szCs w:val="24"/>
          <w:lang w:val="zh-CN" w:bidi="zh-CN"/>
        </w:rPr>
        <w:t>款商定或确定。</w:t>
      </w:r>
    </w:p>
    <w:p w14:paraId="19958C1B">
      <w:pPr>
        <w:pStyle w:val="43"/>
        <w:autoSpaceDE w:val="0"/>
        <w:autoSpaceDN w:val="0"/>
        <w:spacing w:before="201"/>
        <w:ind w:left="42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3.5</w:t>
      </w:r>
      <w:r>
        <w:rPr>
          <w:rStyle w:val="15"/>
          <w:rFonts w:ascii="Times New Roman" w:hAnsi="宋体" w:eastAsia="Times New Roman" w:cs="宋体"/>
          <w:color w:val="auto"/>
          <w:spacing w:val="58"/>
          <w:kern w:val="0"/>
          <w:sz w:val="24"/>
          <w:szCs w:val="24"/>
          <w:lang w:val="zh-CN" w:bidi="zh-CN"/>
        </w:rPr>
        <w:t xml:space="preserve"> </w:t>
      </w:r>
      <w:r>
        <w:rPr>
          <w:rStyle w:val="15"/>
          <w:rFonts w:hint="eastAsia" w:ascii="黑体" w:hAnsi="宋体" w:eastAsia="黑体" w:cs="宋体"/>
          <w:color w:val="auto"/>
          <w:kern w:val="0"/>
          <w:sz w:val="24"/>
          <w:szCs w:val="24"/>
          <w:lang w:val="zh-CN" w:bidi="zh-CN"/>
        </w:rPr>
        <w:t>商定或确定</w:t>
      </w:r>
    </w:p>
    <w:p w14:paraId="78F7CE53">
      <w:pPr>
        <w:pStyle w:val="43"/>
        <w:autoSpaceDE w:val="0"/>
        <w:autoSpaceDN w:val="0"/>
        <w:spacing w:before="10"/>
        <w:jc w:val="left"/>
        <w:rPr>
          <w:rStyle w:val="15"/>
          <w:rFonts w:ascii="黑体" w:hAnsi="宋体" w:eastAsia="宋体" w:cs="宋体"/>
          <w:color w:val="auto"/>
          <w:kern w:val="0"/>
          <w:sz w:val="25"/>
          <w:szCs w:val="24"/>
          <w:lang w:val="zh-CN" w:bidi="zh-CN"/>
        </w:rPr>
      </w:pPr>
    </w:p>
    <w:p w14:paraId="189A2AAA">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3.5.1 </w:t>
      </w:r>
      <w:r>
        <w:rPr>
          <w:rStyle w:val="15"/>
          <w:rFonts w:ascii="宋体" w:hAnsi="宋体" w:eastAsia="宋体" w:cs="宋体"/>
          <w:color w:val="auto"/>
          <w:kern w:val="0"/>
          <w:sz w:val="24"/>
          <w:szCs w:val="24"/>
          <w:lang w:val="zh-CN" w:bidi="zh-CN"/>
        </w:rPr>
        <w:t>项补充：</w:t>
      </w:r>
    </w:p>
    <w:p w14:paraId="7B4EA856">
      <w:pPr>
        <w:pStyle w:val="43"/>
        <w:autoSpaceDE w:val="0"/>
        <w:autoSpaceDN w:val="0"/>
        <w:spacing w:before="93" w:line="312" w:lineRule="auto"/>
        <w:ind w:left="424" w:right="390"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如果这项商定或确定导致费用增加和（或）工期延长，或者涉及确定变更工程的价格，则总监理工程师在发出通知前，应征得发包人的同意。</w:t>
      </w:r>
    </w:p>
    <w:p w14:paraId="05C808C4">
      <w:pPr>
        <w:pStyle w:val="43"/>
        <w:autoSpaceDE w:val="0"/>
        <w:autoSpaceDN w:val="0"/>
        <w:spacing w:before="12"/>
        <w:jc w:val="left"/>
        <w:rPr>
          <w:rStyle w:val="15"/>
          <w:rFonts w:ascii="宋体" w:hAnsi="宋体" w:eastAsia="宋体" w:cs="宋体"/>
          <w:color w:val="auto"/>
          <w:kern w:val="0"/>
          <w:sz w:val="31"/>
          <w:szCs w:val="24"/>
          <w:lang w:val="zh-CN" w:bidi="zh-CN"/>
        </w:rPr>
      </w:pPr>
    </w:p>
    <w:p w14:paraId="1593DD0D">
      <w:pPr>
        <w:pStyle w:val="43"/>
        <w:numPr>
          <w:ilvl w:val="0"/>
          <w:numId w:val="3"/>
        </w:numPr>
        <w:tabs>
          <w:tab w:val="left" w:pos="775"/>
        </w:tabs>
        <w:autoSpaceDE w:val="0"/>
        <w:autoSpaceDN w:val="0"/>
        <w:ind w:left="777" w:hanging="352"/>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承包人</w:t>
      </w:r>
    </w:p>
    <w:p w14:paraId="12F0B0A4">
      <w:pPr>
        <w:pStyle w:val="43"/>
        <w:autoSpaceDE w:val="0"/>
        <w:autoSpaceDN w:val="0"/>
        <w:spacing w:before="5"/>
        <w:jc w:val="left"/>
        <w:rPr>
          <w:rStyle w:val="15"/>
          <w:rFonts w:ascii="黑体" w:hAnsi="宋体" w:eastAsia="宋体" w:cs="宋体"/>
          <w:color w:val="auto"/>
          <w:kern w:val="0"/>
          <w:sz w:val="24"/>
          <w:szCs w:val="24"/>
          <w:lang w:val="zh-CN" w:bidi="zh-CN"/>
        </w:rPr>
      </w:pPr>
    </w:p>
    <w:p w14:paraId="33832FE0">
      <w:pPr>
        <w:pStyle w:val="43"/>
        <w:numPr>
          <w:ilvl w:val="1"/>
          <w:numId w:val="3"/>
        </w:numPr>
        <w:tabs>
          <w:tab w:val="left" w:pos="84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承包人的一般义务</w:t>
      </w:r>
    </w:p>
    <w:p w14:paraId="5322189B">
      <w:pPr>
        <w:pStyle w:val="43"/>
        <w:autoSpaceDE w:val="0"/>
        <w:autoSpaceDN w:val="0"/>
        <w:jc w:val="left"/>
        <w:rPr>
          <w:rStyle w:val="15"/>
          <w:rFonts w:ascii="黑体" w:hAnsi="宋体" w:eastAsia="宋体" w:cs="宋体"/>
          <w:color w:val="auto"/>
          <w:kern w:val="0"/>
          <w:sz w:val="26"/>
          <w:szCs w:val="24"/>
          <w:lang w:val="zh-CN" w:bidi="zh-CN"/>
        </w:rPr>
      </w:pPr>
    </w:p>
    <w:p w14:paraId="7632CDB8">
      <w:pPr>
        <w:pStyle w:val="43"/>
        <w:numPr>
          <w:ilvl w:val="2"/>
          <w:numId w:val="6"/>
        </w:numPr>
        <w:tabs>
          <w:tab w:val="left" w:pos="149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工程的维护和照管</w:t>
      </w:r>
    </w:p>
    <w:p w14:paraId="5412E7A2">
      <w:pPr>
        <w:pStyle w:val="43"/>
        <w:autoSpaceDE w:val="0"/>
        <w:autoSpaceDN w:val="0"/>
        <w:spacing w:before="91"/>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本项细化为：</w:t>
      </w:r>
    </w:p>
    <w:p w14:paraId="7C47CABE">
      <w:pPr>
        <w:pStyle w:val="43"/>
        <w:autoSpaceDE w:val="0"/>
        <w:autoSpaceDN w:val="0"/>
        <w:spacing w:before="7"/>
        <w:jc w:val="left"/>
        <w:rPr>
          <w:rStyle w:val="15"/>
          <w:rFonts w:ascii="宋体" w:hAnsi="宋体" w:eastAsia="宋体" w:cs="宋体"/>
          <w:color w:val="auto"/>
          <w:kern w:val="0"/>
          <w:sz w:val="9"/>
          <w:szCs w:val="24"/>
          <w:lang w:val="zh-CN" w:bidi="zh-CN"/>
        </w:rPr>
      </w:pPr>
    </w:p>
    <w:p w14:paraId="60F1A743">
      <w:pPr>
        <w:pStyle w:val="43"/>
        <w:autoSpaceDE w:val="0"/>
        <w:autoSpaceDN w:val="0"/>
        <w:spacing w:before="74" w:line="312" w:lineRule="auto"/>
        <w:ind w:left="424" w:right="380" w:firstLine="391"/>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kern w:val="0"/>
          <w:sz w:val="24"/>
          <w:szCs w:val="24"/>
          <w:lang w:val="zh-CN" w:bidi="zh-CN"/>
        </w:rPr>
        <w:t>）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2D2E3C29">
      <w:pPr>
        <w:pStyle w:val="43"/>
        <w:autoSpaceDE w:val="0"/>
        <w:autoSpaceDN w:val="0"/>
        <w:spacing w:before="1" w:line="312" w:lineRule="auto"/>
        <w:ind w:left="424" w:right="382" w:firstLine="391"/>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 xml:space="preserve">）在承包人负责照管与维护期间，如果本工程或材料、设备等发生损失或损害，除不可抗力原因之外，承包人均应自费弥补，并达到合同要求。承包人还应对按第 </w:t>
      </w:r>
      <w:r>
        <w:rPr>
          <w:rStyle w:val="15"/>
          <w:rFonts w:ascii="Times New Roman" w:hAnsi="宋体" w:eastAsia="Times New Roman" w:cs="宋体"/>
          <w:color w:val="auto"/>
          <w:kern w:val="0"/>
          <w:sz w:val="24"/>
          <w:szCs w:val="24"/>
          <w:lang w:val="zh-CN" w:bidi="zh-CN"/>
        </w:rPr>
        <w:t xml:space="preserve">19 </w:t>
      </w:r>
      <w:r>
        <w:rPr>
          <w:rStyle w:val="15"/>
          <w:rFonts w:ascii="宋体" w:hAnsi="宋体" w:eastAsia="宋体" w:cs="宋体"/>
          <w:color w:val="auto"/>
          <w:kern w:val="0"/>
          <w:sz w:val="24"/>
          <w:szCs w:val="24"/>
          <w:lang w:val="zh-CN" w:bidi="zh-CN"/>
        </w:rPr>
        <w:t>条规定而实施作业过程中由承包人造成的对工程的任何损失或损害负责。</w:t>
      </w:r>
    </w:p>
    <w:p w14:paraId="4236F500">
      <w:pPr>
        <w:pStyle w:val="43"/>
        <w:numPr>
          <w:ilvl w:val="2"/>
          <w:numId w:val="6"/>
        </w:numPr>
        <w:tabs>
          <w:tab w:val="left" w:pos="1615"/>
        </w:tabs>
        <w:autoSpaceDE w:val="0"/>
        <w:autoSpaceDN w:val="0"/>
        <w:spacing w:before="1"/>
        <w:ind w:left="1614" w:hanging="72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其他义务</w:t>
      </w:r>
    </w:p>
    <w:p w14:paraId="175C49A0">
      <w:pPr>
        <w:pStyle w:val="43"/>
        <w:autoSpaceDE w:val="0"/>
        <w:autoSpaceDN w:val="0"/>
        <w:spacing w:before="91"/>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本项细化为：</w:t>
      </w:r>
    </w:p>
    <w:p w14:paraId="77F0F6EB">
      <w:pPr>
        <w:pStyle w:val="43"/>
        <w:autoSpaceDE w:val="0"/>
        <w:autoSpaceDN w:val="0"/>
        <w:spacing w:before="94" w:line="312" w:lineRule="auto"/>
        <w:ind w:left="424" w:right="385" w:firstLine="391"/>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kern w:val="0"/>
          <w:sz w:val="24"/>
          <w:szCs w:val="24"/>
          <w:lang w:val="zh-CN" w:bidi="zh-CN"/>
        </w:rPr>
        <w:t>）</w:t>
      </w:r>
      <w:r>
        <w:rPr>
          <w:rStyle w:val="15"/>
          <w:rFonts w:ascii="宋体" w:hAnsi="宋体" w:eastAsia="宋体" w:cs="宋体"/>
          <w:color w:val="auto"/>
          <w:spacing w:val="-10"/>
          <w:kern w:val="0"/>
          <w:sz w:val="24"/>
          <w:szCs w:val="24"/>
          <w:lang w:val="zh-CN" w:bidi="zh-CN"/>
        </w:rPr>
        <w:t>临时占地由承包人向当地政府土地管理部门申请，并办理租用手续，承包人按有关规定直接支付其费用，发包人对此将予以协调。</w:t>
      </w:r>
    </w:p>
    <w:p w14:paraId="16CF1489">
      <w:pPr>
        <w:pStyle w:val="43"/>
        <w:autoSpaceDE w:val="0"/>
        <w:autoSpaceDN w:val="0"/>
        <w:spacing w:line="312" w:lineRule="auto"/>
        <w:ind w:left="424" w:right="264" w:firstLine="427"/>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临时占地范围包括承包人驻地的办公室、食堂、宿舍、道路和机械设备停放场、材料堆放场地、弃土场、预制场、拌和场、仓库、进场临时道路、临时便道、便桥等。承包人应在“临时占地计划表”范围内按实际需要与先后次序，提出具体计划报监理人同意，并报发包人。临时占地的面积和使用期应满足工程需要，费用包括</w:t>
      </w:r>
      <w:r>
        <w:rPr>
          <w:rStyle w:val="15"/>
          <w:rFonts w:ascii="宋体" w:hAnsi="宋体" w:eastAsia="宋体" w:cs="宋体"/>
          <w:color w:val="auto"/>
          <w:spacing w:val="-7"/>
          <w:kern w:val="0"/>
          <w:sz w:val="24"/>
          <w:szCs w:val="24"/>
          <w:lang w:val="zh-CN" w:bidi="zh-CN"/>
        </w:rPr>
        <w:t>临时占地数量、时间及因此而发生的协调、租用、复耕、地面附着物</w:t>
      </w:r>
      <w:r>
        <w:rPr>
          <w:rStyle w:val="15"/>
          <w:rFonts w:ascii="宋体" w:hAnsi="宋体" w:eastAsia="宋体" w:cs="宋体"/>
          <w:color w:val="auto"/>
          <w:kern w:val="0"/>
          <w:sz w:val="24"/>
          <w:szCs w:val="24"/>
          <w:lang w:val="zh-CN" w:bidi="zh-CN"/>
        </w:rPr>
        <w:t>（</w:t>
      </w:r>
      <w:r>
        <w:rPr>
          <w:rStyle w:val="15"/>
          <w:rFonts w:ascii="宋体" w:hAnsi="宋体" w:eastAsia="宋体" w:cs="宋体"/>
          <w:color w:val="auto"/>
          <w:spacing w:val="-4"/>
          <w:kern w:val="0"/>
          <w:sz w:val="24"/>
          <w:szCs w:val="24"/>
          <w:lang w:val="zh-CN" w:bidi="zh-CN"/>
        </w:rPr>
        <w:t>电力、电信、房屋、坟墓除外）的拆迁补偿等相关费用。除项目专用合同条款另有约定外，临时</w:t>
      </w:r>
      <w:r>
        <w:rPr>
          <w:rStyle w:val="15"/>
          <w:rFonts w:ascii="宋体" w:hAnsi="宋体" w:eastAsia="宋体" w:cs="宋体"/>
          <w:color w:val="auto"/>
          <w:spacing w:val="-7"/>
          <w:kern w:val="0"/>
          <w:sz w:val="24"/>
          <w:szCs w:val="24"/>
          <w:lang w:val="zh-CN" w:bidi="zh-CN"/>
        </w:rPr>
        <w:t xml:space="preserve">占地的租地费用实行总额包干，列入工程量清单第 </w:t>
      </w:r>
      <w:r>
        <w:rPr>
          <w:rStyle w:val="15"/>
          <w:rFonts w:ascii="Times New Roman" w:hAnsi="Times New Roman" w:eastAsia="Times New Roman" w:cs="宋体"/>
          <w:color w:val="auto"/>
          <w:kern w:val="0"/>
          <w:sz w:val="24"/>
          <w:szCs w:val="24"/>
          <w:lang w:val="zh-CN" w:bidi="zh-CN"/>
        </w:rPr>
        <w:t xml:space="preserve">100 </w:t>
      </w:r>
      <w:r>
        <w:rPr>
          <w:rStyle w:val="15"/>
          <w:rFonts w:ascii="宋体" w:hAnsi="宋体" w:eastAsia="宋体" w:cs="宋体"/>
          <w:color w:val="auto"/>
          <w:kern w:val="0"/>
          <w:sz w:val="24"/>
          <w:szCs w:val="24"/>
          <w:lang w:val="zh-CN" w:bidi="zh-CN"/>
        </w:rPr>
        <w:t>章中由承包人按总额报价。</w:t>
      </w:r>
    </w:p>
    <w:p w14:paraId="01AD43D0">
      <w:pPr>
        <w:pStyle w:val="43"/>
        <w:autoSpaceDE w:val="0"/>
        <w:autoSpaceDN w:val="0"/>
        <w:spacing w:before="2" w:line="312" w:lineRule="auto"/>
        <w:ind w:left="424" w:right="384" w:firstLine="427"/>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0"/>
          <w:kern w:val="0"/>
          <w:sz w:val="24"/>
          <w:szCs w:val="24"/>
          <w:lang w:val="zh-CN" w:bidi="zh-CN"/>
        </w:rPr>
        <w:t>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t>
      </w:r>
    </w:p>
    <w:p w14:paraId="21790A05">
      <w:pPr>
        <w:pStyle w:val="43"/>
        <w:autoSpaceDE w:val="0"/>
        <w:autoSpaceDN w:val="0"/>
        <w:spacing w:before="1" w:line="312" w:lineRule="auto"/>
        <w:ind w:left="424" w:right="381" w:firstLine="391"/>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除项目专用合同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7BAB1B78">
      <w:pPr>
        <w:pStyle w:val="43"/>
        <w:autoSpaceDE w:val="0"/>
        <w:autoSpaceDN w:val="0"/>
        <w:spacing w:before="3" w:line="312" w:lineRule="auto"/>
        <w:ind w:left="424" w:right="382" w:firstLine="391"/>
        <w:jc w:val="righ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3</w:t>
      </w:r>
      <w:r>
        <w:rPr>
          <w:rStyle w:val="15"/>
          <w:rFonts w:ascii="宋体" w:hAnsi="宋体" w:eastAsia="宋体" w:cs="宋体"/>
          <w:color w:val="auto"/>
          <w:kern w:val="0"/>
          <w:sz w:val="24"/>
          <w:szCs w:val="24"/>
          <w:lang w:val="zh-CN" w:bidi="zh-CN"/>
        </w:rPr>
        <w:t>）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信用信息管理系统。</w:t>
      </w:r>
      <w:r>
        <w:rPr>
          <w:rStyle w:val="15"/>
          <w:rFonts w:hint="eastAsia" w:ascii="宋体" w:hAnsi="宋体" w:eastAsia="宋体" w:cs="宋体"/>
          <w:color w:val="auto"/>
          <w:kern w:val="0"/>
          <w:sz w:val="24"/>
          <w:szCs w:val="24"/>
          <w:lang w:val="zh-CN" w:bidi="zh-CN"/>
        </w:rPr>
        <w:t xml:space="preserve"> </w:t>
      </w:r>
      <w:r>
        <w:rPr>
          <w:rStyle w:val="15"/>
          <w:rFonts w:ascii="宋体" w:hAnsi="宋体" w:eastAsia="宋体" w:cs="宋体"/>
          <w:color w:val="auto"/>
          <w:kern w:val="0"/>
          <w:sz w:val="24"/>
          <w:szCs w:val="24"/>
          <w:lang w:val="zh-CN" w:bidi="zh-CN"/>
        </w:rPr>
        <w:t>承包人的项目经理部是民工工资支付行为的主体，承包人的项目经理是民工工资</w:t>
      </w:r>
    </w:p>
    <w:p w14:paraId="1E509534">
      <w:pPr>
        <w:pStyle w:val="43"/>
        <w:autoSpaceDE w:val="0"/>
        <w:autoSpaceDN w:val="0"/>
        <w:spacing w:before="1" w:line="312" w:lineRule="auto"/>
        <w:ind w:left="424" w:right="381"/>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支付的责任人。项目经理部要建立全体民工花名册和工资支付表，确保将工资直接发放给民工本人，或委托银行发放民工工资，严禁发放给</w:t>
      </w:r>
      <w:r>
        <w:rPr>
          <w:rStyle w:val="15"/>
          <w:rFonts w:ascii="Times New Roman" w:hAnsi="Times New Roman" w:eastAsia="Times New Roman" w:cs="宋体"/>
          <w:color w:val="auto"/>
          <w:kern w:val="0"/>
          <w:sz w:val="24"/>
          <w:szCs w:val="24"/>
          <w:lang w:val="zh-CN" w:bidi="zh-CN"/>
        </w:rPr>
        <w:t>“</w:t>
      </w:r>
      <w:r>
        <w:rPr>
          <w:rStyle w:val="15"/>
          <w:rFonts w:ascii="宋体" w:hAnsi="宋体" w:eastAsia="宋体" w:cs="宋体"/>
          <w:color w:val="auto"/>
          <w:kern w:val="0"/>
          <w:sz w:val="24"/>
          <w:szCs w:val="24"/>
          <w:lang w:val="zh-CN" w:bidi="zh-CN"/>
        </w:rPr>
        <w:t>包工头</w:t>
      </w:r>
      <w:r>
        <w:rPr>
          <w:rStyle w:val="15"/>
          <w:rFonts w:ascii="Times New Roman" w:hAnsi="Times New Roman" w:eastAsia="Times New Roman" w:cs="宋体"/>
          <w:color w:val="auto"/>
          <w:kern w:val="0"/>
          <w:sz w:val="24"/>
          <w:szCs w:val="24"/>
          <w:lang w:val="zh-CN" w:bidi="zh-CN"/>
        </w:rPr>
        <w:t>”</w:t>
      </w:r>
      <w:r>
        <w:rPr>
          <w:rStyle w:val="15"/>
          <w:rFonts w:ascii="宋体" w:hAnsi="宋体" w:eastAsia="宋体" w:cs="宋体"/>
          <w:color w:val="auto"/>
          <w:kern w:val="0"/>
          <w:sz w:val="24"/>
          <w:szCs w:val="24"/>
          <w:lang w:val="zh-CN" w:bidi="zh-CN"/>
        </w:rPr>
        <w:t>或其他不具备用工主体资格的组织和个人。</w:t>
      </w:r>
    </w:p>
    <w:p w14:paraId="0720C659">
      <w:pPr>
        <w:pStyle w:val="43"/>
        <w:autoSpaceDE w:val="0"/>
        <w:autoSpaceDN w:val="0"/>
        <w:spacing w:before="1"/>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工资支付表应如实记录支付单位、支付时间、支付对象、支付数额、支付对象的身份证号和签字等信息。民工花名册和工资支付表应报监理人备查。</w:t>
      </w:r>
    </w:p>
    <w:p w14:paraId="2005BB2B">
      <w:pPr>
        <w:pStyle w:val="43"/>
        <w:autoSpaceDE w:val="0"/>
        <w:autoSpaceDN w:val="0"/>
        <w:spacing w:before="91" w:line="312" w:lineRule="auto"/>
        <w:ind w:left="424" w:right="382" w:firstLine="391"/>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4</w:t>
      </w:r>
      <w:r>
        <w:rPr>
          <w:rStyle w:val="15"/>
          <w:rFonts w:ascii="宋体" w:hAnsi="宋体" w:eastAsia="宋体" w:cs="宋体"/>
          <w:color w:val="auto"/>
          <w:kern w:val="0"/>
          <w:sz w:val="24"/>
          <w:szCs w:val="24"/>
          <w:lang w:val="zh-CN" w:bidi="zh-CN"/>
        </w:rPr>
        <w:t>）承包人应分解工程价款中的人工费用，在工程项目所在地银行开设民工工资（劳务费）专用账户，专项用于支付民工工资。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p w14:paraId="68D1DE05">
      <w:pPr>
        <w:pStyle w:val="43"/>
        <w:autoSpaceDE w:val="0"/>
        <w:autoSpaceDN w:val="0"/>
        <w:spacing w:before="3" w:line="312" w:lineRule="auto"/>
        <w:ind w:left="424" w:right="382" w:firstLine="391"/>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5</w:t>
      </w:r>
      <w:r>
        <w:rPr>
          <w:rStyle w:val="15"/>
          <w:rFonts w:ascii="宋体" w:hAnsi="宋体" w:eastAsia="宋体" w:cs="宋体"/>
          <w:color w:val="auto"/>
          <w:kern w:val="0"/>
          <w:sz w:val="24"/>
          <w:szCs w:val="24"/>
          <w:lang w:val="zh-CN" w:bidi="zh-CN"/>
        </w:rPr>
        <w:t>）承包人应严格执行招标文件技术规范对施工标准化提出的具体要求，结合本单位施工能力和技术优势，积极采取有利于标准化施工的组织方式和工艺流程， 加强工地建设、工艺控制、人员管理和内业资料管理，强化对施工一线操作人员的</w:t>
      </w:r>
      <w:r>
        <w:rPr>
          <w:rStyle w:val="15"/>
          <w:rFonts w:ascii="宋体" w:hAnsi="宋体" w:eastAsia="宋体" w:cs="宋体"/>
          <w:color w:val="auto"/>
          <w:spacing w:val="-2"/>
          <w:kern w:val="0"/>
          <w:sz w:val="24"/>
          <w:szCs w:val="24"/>
          <w:lang w:val="zh-CN" w:bidi="zh-CN"/>
        </w:rPr>
        <w:t xml:space="preserve">培训，改善职工生产生活条件，与此相关的费用承包人应列入工程量清单第 </w:t>
      </w:r>
      <w:r>
        <w:rPr>
          <w:rStyle w:val="15"/>
          <w:rFonts w:ascii="Times New Roman" w:hAnsi="宋体" w:eastAsia="Times New Roman" w:cs="宋体"/>
          <w:color w:val="auto"/>
          <w:kern w:val="0"/>
          <w:sz w:val="24"/>
          <w:szCs w:val="24"/>
          <w:lang w:val="zh-CN" w:bidi="zh-CN"/>
        </w:rPr>
        <w:t xml:space="preserve">100 </w:t>
      </w:r>
      <w:r>
        <w:rPr>
          <w:rStyle w:val="15"/>
          <w:rFonts w:ascii="宋体" w:hAnsi="宋体" w:eastAsia="宋体" w:cs="宋体"/>
          <w:color w:val="auto"/>
          <w:kern w:val="0"/>
          <w:sz w:val="24"/>
          <w:szCs w:val="24"/>
          <w:lang w:val="zh-CN" w:bidi="zh-CN"/>
        </w:rPr>
        <w:t>章中。</w:t>
      </w:r>
    </w:p>
    <w:p w14:paraId="456F8B44">
      <w:pPr>
        <w:pStyle w:val="43"/>
        <w:autoSpaceDE w:val="0"/>
        <w:autoSpaceDN w:val="0"/>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6</w:t>
      </w:r>
      <w:r>
        <w:rPr>
          <w:rStyle w:val="15"/>
          <w:rFonts w:ascii="宋体" w:hAnsi="宋体" w:eastAsia="宋体" w:cs="宋体"/>
          <w:color w:val="auto"/>
          <w:kern w:val="0"/>
          <w:sz w:val="24"/>
          <w:szCs w:val="24"/>
          <w:lang w:val="zh-CN" w:bidi="zh-CN"/>
        </w:rPr>
        <w:t>）承包人应履行项目专用合同条款约定的其他义务。</w:t>
      </w:r>
    </w:p>
    <w:p w14:paraId="289312EB">
      <w:pPr>
        <w:pStyle w:val="43"/>
        <w:autoSpaceDE w:val="0"/>
        <w:autoSpaceDN w:val="0"/>
        <w:spacing w:before="7"/>
        <w:jc w:val="left"/>
        <w:rPr>
          <w:rStyle w:val="15"/>
          <w:rFonts w:ascii="宋体" w:hAnsi="宋体" w:eastAsia="宋体" w:cs="宋体"/>
          <w:color w:val="auto"/>
          <w:kern w:val="0"/>
          <w:sz w:val="24"/>
          <w:szCs w:val="24"/>
          <w:lang w:val="zh-CN" w:bidi="zh-CN"/>
        </w:rPr>
      </w:pPr>
    </w:p>
    <w:p w14:paraId="6D5FB881">
      <w:pPr>
        <w:pStyle w:val="43"/>
        <w:numPr>
          <w:ilvl w:val="1"/>
          <w:numId w:val="6"/>
        </w:numPr>
        <w:tabs>
          <w:tab w:val="left" w:pos="845"/>
        </w:tabs>
        <w:autoSpaceDE w:val="0"/>
        <w:autoSpaceDN w:val="0"/>
        <w:ind w:left="844" w:hanging="420"/>
        <w:jc w:val="left"/>
        <w:rPr>
          <w:rStyle w:val="15"/>
          <w:rFonts w:ascii="Times New Roman" w:hAnsi="宋体" w:eastAsia="Times New Roman" w:cs="宋体"/>
          <w:color w:val="auto"/>
          <w:kern w:val="0"/>
          <w:sz w:val="24"/>
          <w:lang w:val="zh-CN" w:bidi="zh-CN"/>
        </w:rPr>
      </w:pPr>
      <w:r>
        <w:rPr>
          <w:rStyle w:val="15"/>
          <w:rFonts w:hint="eastAsia" w:ascii="黑体" w:hAnsi="宋体" w:eastAsia="黑体" w:cs="宋体"/>
          <w:color w:val="auto"/>
          <w:kern w:val="0"/>
          <w:sz w:val="24"/>
          <w:lang w:val="zh-CN" w:bidi="zh-CN"/>
        </w:rPr>
        <w:t>履约保证金</w:t>
      </w:r>
    </w:p>
    <w:p w14:paraId="2844314B">
      <w:pPr>
        <w:pStyle w:val="43"/>
        <w:autoSpaceDE w:val="0"/>
        <w:autoSpaceDN w:val="0"/>
        <w:spacing w:before="11"/>
        <w:jc w:val="left"/>
        <w:rPr>
          <w:rStyle w:val="15"/>
          <w:rFonts w:ascii="黑体" w:hAnsi="宋体" w:eastAsia="宋体" w:cs="宋体"/>
          <w:color w:val="auto"/>
          <w:kern w:val="0"/>
          <w:sz w:val="25"/>
          <w:szCs w:val="24"/>
          <w:lang w:val="zh-CN" w:bidi="zh-CN"/>
        </w:rPr>
      </w:pPr>
    </w:p>
    <w:p w14:paraId="35C3D4B8">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本款细化为：</w:t>
      </w:r>
    </w:p>
    <w:p w14:paraId="4F640882">
      <w:pPr>
        <w:pStyle w:val="43"/>
        <w:autoSpaceDE w:val="0"/>
        <w:autoSpaceDN w:val="0"/>
        <w:spacing w:before="93" w:line="312" w:lineRule="auto"/>
        <w:ind w:left="424" w:right="382"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承包人应保证其履约保证金在发包人签发交工验收证书且承包人按照合同约定</w:t>
      </w:r>
      <w:r>
        <w:rPr>
          <w:rStyle w:val="15"/>
          <w:rFonts w:ascii="宋体" w:hAnsi="宋体" w:eastAsia="宋体" w:cs="宋体"/>
          <w:color w:val="auto"/>
          <w:spacing w:val="-9"/>
          <w:kern w:val="0"/>
          <w:sz w:val="24"/>
          <w:szCs w:val="24"/>
          <w:lang w:val="zh-CN" w:bidi="zh-CN"/>
        </w:rPr>
        <w:t xml:space="preserve">缴纳质量保证金前一直有效。发包人应在收到承包人缴纳的质量保证金后 </w:t>
      </w:r>
      <w:r>
        <w:rPr>
          <w:rStyle w:val="15"/>
          <w:rFonts w:ascii="Times New Roman" w:hAnsi="宋体" w:eastAsia="Times New Roman" w:cs="宋体"/>
          <w:color w:val="auto"/>
          <w:kern w:val="0"/>
          <w:sz w:val="24"/>
          <w:szCs w:val="24"/>
          <w:lang w:val="zh-CN" w:bidi="zh-CN"/>
        </w:rPr>
        <w:t xml:space="preserve">28 </w:t>
      </w:r>
      <w:r>
        <w:rPr>
          <w:rStyle w:val="15"/>
          <w:rFonts w:ascii="宋体" w:hAnsi="宋体" w:eastAsia="宋体" w:cs="宋体"/>
          <w:color w:val="auto"/>
          <w:kern w:val="0"/>
          <w:sz w:val="24"/>
          <w:szCs w:val="24"/>
          <w:lang w:val="zh-CN" w:bidi="zh-CN"/>
        </w:rPr>
        <w:t>天内将履约保证金退还给承包人。</w:t>
      </w:r>
    </w:p>
    <w:p w14:paraId="4AB3C083">
      <w:pPr>
        <w:pStyle w:val="43"/>
        <w:autoSpaceDE w:val="0"/>
        <w:autoSpaceDN w:val="0"/>
        <w:spacing w:before="1" w:line="312" w:lineRule="auto"/>
        <w:ind w:left="424" w:right="387"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承包人拒绝按照本合同约定缴纳质量保证金的，发包人有权从交工付款证书中扣留相应金额作为质量保证金，或者直接将履约保证金金额用于保证承包人在缺陷责任期内履行缺陷修复义务。</w:t>
      </w:r>
    </w:p>
    <w:p w14:paraId="7CFFFF66">
      <w:pPr>
        <w:pStyle w:val="43"/>
        <w:autoSpaceDE w:val="0"/>
        <w:autoSpaceDN w:val="0"/>
        <w:spacing w:before="4"/>
        <w:jc w:val="left"/>
        <w:rPr>
          <w:rStyle w:val="15"/>
          <w:rFonts w:ascii="宋体" w:hAnsi="宋体" w:eastAsia="宋体" w:cs="宋体"/>
          <w:color w:val="auto"/>
          <w:kern w:val="0"/>
          <w:sz w:val="17"/>
          <w:szCs w:val="24"/>
          <w:lang w:val="zh-CN" w:bidi="zh-CN"/>
        </w:rPr>
      </w:pPr>
    </w:p>
    <w:p w14:paraId="6F2041BC">
      <w:pPr>
        <w:pStyle w:val="43"/>
        <w:numPr>
          <w:ilvl w:val="1"/>
          <w:numId w:val="6"/>
        </w:numPr>
        <w:tabs>
          <w:tab w:val="left" w:pos="845"/>
        </w:tabs>
        <w:autoSpaceDE w:val="0"/>
        <w:autoSpaceDN w:val="0"/>
        <w:ind w:left="844" w:hanging="420"/>
        <w:jc w:val="left"/>
        <w:rPr>
          <w:rStyle w:val="15"/>
          <w:rFonts w:ascii="Times New Roman" w:hAnsi="宋体" w:eastAsia="Times New Roman" w:cs="宋体"/>
          <w:color w:val="auto"/>
          <w:kern w:val="0"/>
          <w:sz w:val="24"/>
          <w:lang w:val="zh-CN" w:bidi="zh-CN"/>
        </w:rPr>
      </w:pPr>
      <w:r>
        <w:rPr>
          <w:rStyle w:val="15"/>
          <w:rFonts w:hint="eastAsia" w:ascii="黑体" w:hAnsi="宋体" w:eastAsia="黑体" w:cs="宋体"/>
          <w:color w:val="auto"/>
          <w:kern w:val="0"/>
          <w:sz w:val="24"/>
          <w:lang w:val="zh-CN" w:bidi="zh-CN"/>
        </w:rPr>
        <w:t>分包</w:t>
      </w:r>
    </w:p>
    <w:p w14:paraId="097036AF">
      <w:pPr>
        <w:pStyle w:val="43"/>
        <w:autoSpaceDE w:val="0"/>
        <w:autoSpaceDN w:val="0"/>
        <w:spacing w:before="11"/>
        <w:jc w:val="left"/>
        <w:rPr>
          <w:rStyle w:val="15"/>
          <w:rFonts w:ascii="黑体" w:hAnsi="宋体" w:eastAsia="宋体" w:cs="宋体"/>
          <w:color w:val="auto"/>
          <w:kern w:val="0"/>
          <w:sz w:val="25"/>
          <w:szCs w:val="24"/>
          <w:lang w:val="zh-CN" w:bidi="zh-CN"/>
        </w:rPr>
      </w:pPr>
    </w:p>
    <w:p w14:paraId="6464D377">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4.3.2 </w:t>
      </w:r>
      <w:r>
        <w:rPr>
          <w:rStyle w:val="15"/>
          <w:rFonts w:ascii="宋体" w:hAnsi="宋体" w:eastAsia="宋体" w:cs="宋体"/>
          <w:color w:val="auto"/>
          <w:kern w:val="0"/>
          <w:sz w:val="24"/>
          <w:szCs w:val="24"/>
          <w:lang w:val="zh-CN" w:bidi="zh-CN"/>
        </w:rPr>
        <w:t xml:space="preserve">项～第 </w:t>
      </w:r>
      <w:r>
        <w:rPr>
          <w:rStyle w:val="15"/>
          <w:rFonts w:ascii="Times New Roman" w:hAnsi="宋体" w:eastAsia="Times New Roman" w:cs="宋体"/>
          <w:color w:val="auto"/>
          <w:kern w:val="0"/>
          <w:sz w:val="24"/>
          <w:szCs w:val="24"/>
          <w:lang w:val="zh-CN" w:bidi="zh-CN"/>
        </w:rPr>
        <w:t xml:space="preserve">4.3.4 </w:t>
      </w:r>
      <w:r>
        <w:rPr>
          <w:rStyle w:val="15"/>
          <w:rFonts w:ascii="宋体" w:hAnsi="宋体" w:eastAsia="宋体" w:cs="宋体"/>
          <w:color w:val="auto"/>
          <w:kern w:val="0"/>
          <w:sz w:val="24"/>
          <w:szCs w:val="24"/>
          <w:lang w:val="zh-CN" w:bidi="zh-CN"/>
        </w:rPr>
        <w:t>项细化为：</w:t>
      </w:r>
    </w:p>
    <w:p w14:paraId="7774F0A3">
      <w:pPr>
        <w:pStyle w:val="43"/>
        <w:numPr>
          <w:ilvl w:val="2"/>
          <w:numId w:val="7"/>
        </w:numPr>
        <w:tabs>
          <w:tab w:val="left" w:pos="1505"/>
        </w:tabs>
        <w:autoSpaceDE w:val="0"/>
        <w:autoSpaceDN w:val="0"/>
        <w:spacing w:before="93" w:line="312" w:lineRule="auto"/>
        <w:ind w:right="385"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spacing w:val="-5"/>
          <w:kern w:val="0"/>
          <w:sz w:val="24"/>
          <w:lang w:val="zh-CN" w:bidi="zh-CN"/>
        </w:rPr>
        <w:t>承包人不得将工程关键性工作分包给第三人。经发包人同意，承包人可将工程的其他部分或工作分包给第三人。分包包括专业分包和劳务分包。</w:t>
      </w:r>
    </w:p>
    <w:p w14:paraId="2BD408A0">
      <w:pPr>
        <w:pStyle w:val="43"/>
        <w:numPr>
          <w:ilvl w:val="2"/>
          <w:numId w:val="7"/>
        </w:numPr>
        <w:tabs>
          <w:tab w:val="left" w:pos="1505"/>
        </w:tabs>
        <w:autoSpaceDE w:val="0"/>
        <w:autoSpaceDN w:val="0"/>
        <w:spacing w:line="307" w:lineRule="exact"/>
        <w:ind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专业分包</w:t>
      </w:r>
    </w:p>
    <w:p w14:paraId="052D066D">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在工程施工过程中，承包人进行专业分包必须遵守以下规定：</w:t>
      </w:r>
    </w:p>
    <w:p w14:paraId="6C1D9021">
      <w:pPr>
        <w:pStyle w:val="43"/>
        <w:autoSpaceDE w:val="0"/>
        <w:autoSpaceDN w:val="0"/>
        <w:spacing w:before="94" w:line="312" w:lineRule="auto"/>
        <w:ind w:left="424" w:right="385"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28"/>
          <w:kern w:val="0"/>
          <w:sz w:val="24"/>
          <w:szCs w:val="24"/>
          <w:lang w:val="zh-CN" w:bidi="zh-CN"/>
        </w:rPr>
        <w:t>（</w:t>
      </w:r>
      <w:r>
        <w:rPr>
          <w:rStyle w:val="15"/>
          <w:rFonts w:ascii="Times New Roman" w:hAnsi="宋体" w:eastAsia="Times New Roman" w:cs="宋体"/>
          <w:color w:val="auto"/>
          <w:spacing w:val="-28"/>
          <w:kern w:val="0"/>
          <w:sz w:val="24"/>
          <w:szCs w:val="24"/>
          <w:lang w:val="zh-CN" w:bidi="zh-CN"/>
        </w:rPr>
        <w:t>1</w:t>
      </w:r>
      <w:r>
        <w:rPr>
          <w:rStyle w:val="15"/>
          <w:rFonts w:ascii="宋体" w:hAnsi="宋体" w:eastAsia="宋体" w:cs="宋体"/>
          <w:color w:val="auto"/>
          <w:spacing w:val="-28"/>
          <w:kern w:val="0"/>
          <w:sz w:val="24"/>
          <w:szCs w:val="24"/>
          <w:lang w:val="zh-CN" w:bidi="zh-CN"/>
        </w:rPr>
        <w:t>）</w:t>
      </w:r>
      <w:r>
        <w:rPr>
          <w:rStyle w:val="15"/>
          <w:rFonts w:ascii="宋体" w:hAnsi="宋体" w:eastAsia="宋体" w:cs="宋体"/>
          <w:color w:val="auto"/>
          <w:kern w:val="0"/>
          <w:sz w:val="24"/>
          <w:szCs w:val="24"/>
          <w:lang w:val="zh-CN" w:bidi="zh-CN"/>
        </w:rPr>
        <w:t>允许专业分包的工程范围仅限于非关键性工程或者适合专业化队伍施工的专项工程。未列入投标文件的专项工程，承包人不得分包。但因工程变更增加了有特殊性技术要求、特殊工艺或者涉及专利保护等的专项工程，且按规定无须再进行招标的，由承包人提出书面申请，经发包人书面同意，可以分包。</w:t>
      </w:r>
    </w:p>
    <w:p w14:paraId="7F17A49A">
      <w:pPr>
        <w:pStyle w:val="43"/>
        <w:autoSpaceDE w:val="0"/>
        <w:autoSpaceDN w:val="0"/>
        <w:spacing w:before="74" w:line="312" w:lineRule="auto"/>
        <w:ind w:left="424" w:right="305"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）专业分包人的资格能力（含安全生产能力）应与其分包工程的标准和规模相适应，且应当具备如下条件：</w:t>
      </w:r>
    </w:p>
    <w:p w14:paraId="1169F30E">
      <w:pPr>
        <w:pStyle w:val="43"/>
        <w:numPr>
          <w:ilvl w:val="0"/>
          <w:numId w:val="8"/>
        </w:numPr>
        <w:tabs>
          <w:tab w:val="left" w:pos="1190"/>
        </w:tabs>
        <w:autoSpaceDE w:val="0"/>
        <w:autoSpaceDN w:val="0"/>
        <w:spacing w:line="307" w:lineRule="exact"/>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具有经工商登记的法人资格；</w:t>
      </w:r>
    </w:p>
    <w:p w14:paraId="73E9DDE2">
      <w:pPr>
        <w:pStyle w:val="43"/>
        <w:numPr>
          <w:ilvl w:val="0"/>
          <w:numId w:val="8"/>
        </w:numPr>
        <w:tabs>
          <w:tab w:val="left" w:pos="1205"/>
        </w:tabs>
        <w:autoSpaceDE w:val="0"/>
        <w:autoSpaceDN w:val="0"/>
        <w:spacing w:before="94"/>
        <w:ind w:left="1204" w:hanging="30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具有从事类似工程经验的管理与技术人员；</w:t>
      </w:r>
    </w:p>
    <w:p w14:paraId="147FEA6B">
      <w:pPr>
        <w:pStyle w:val="43"/>
        <w:numPr>
          <w:ilvl w:val="0"/>
          <w:numId w:val="8"/>
        </w:numPr>
        <w:tabs>
          <w:tab w:val="left" w:pos="1190"/>
        </w:tabs>
        <w:autoSpaceDE w:val="0"/>
        <w:autoSpaceDN w:val="0"/>
        <w:spacing w:before="91"/>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具有（自有或租赁）分包工程所需的施工设备。</w:t>
      </w:r>
    </w:p>
    <w:p w14:paraId="6CDF6FE2">
      <w:pPr>
        <w:pStyle w:val="43"/>
        <w:autoSpaceDE w:val="0"/>
        <w:autoSpaceDN w:val="0"/>
        <w:spacing w:before="93" w:line="312" w:lineRule="auto"/>
        <w:ind w:left="424" w:right="391"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承包人应向监理人提交专业分包人的资格能力证明材料，经监理人审查并报发包人批准后，可以将相应专业工程分包给该专业分包人。</w:t>
      </w:r>
    </w:p>
    <w:p w14:paraId="1C2FDE39">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3</w:t>
      </w:r>
      <w:r>
        <w:rPr>
          <w:rStyle w:val="15"/>
          <w:rFonts w:ascii="宋体" w:hAnsi="宋体" w:eastAsia="宋体" w:cs="宋体"/>
          <w:color w:val="auto"/>
          <w:kern w:val="0"/>
          <w:sz w:val="24"/>
          <w:szCs w:val="24"/>
          <w:lang w:val="zh-CN" w:bidi="zh-CN"/>
        </w:rPr>
        <w:t>）专业分包工程不得再次分包。</w:t>
      </w:r>
    </w:p>
    <w:p w14:paraId="2F9D0FA9">
      <w:pPr>
        <w:pStyle w:val="43"/>
        <w:autoSpaceDE w:val="0"/>
        <w:autoSpaceDN w:val="0"/>
        <w:spacing w:before="94" w:line="312" w:lineRule="auto"/>
        <w:ind w:left="424" w:right="385"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28"/>
          <w:kern w:val="0"/>
          <w:sz w:val="24"/>
          <w:szCs w:val="24"/>
          <w:lang w:val="zh-CN" w:bidi="zh-CN"/>
        </w:rPr>
        <w:t>（</w:t>
      </w:r>
      <w:r>
        <w:rPr>
          <w:rStyle w:val="15"/>
          <w:rFonts w:ascii="Times New Roman" w:hAnsi="宋体" w:eastAsia="Times New Roman" w:cs="宋体"/>
          <w:color w:val="auto"/>
          <w:spacing w:val="-28"/>
          <w:kern w:val="0"/>
          <w:sz w:val="24"/>
          <w:szCs w:val="24"/>
          <w:lang w:val="zh-CN" w:bidi="zh-CN"/>
        </w:rPr>
        <w:t>4</w:t>
      </w:r>
      <w:r>
        <w:rPr>
          <w:rStyle w:val="15"/>
          <w:rFonts w:ascii="宋体" w:hAnsi="宋体" w:eastAsia="宋体" w:cs="宋体"/>
          <w:color w:val="auto"/>
          <w:spacing w:val="-28"/>
          <w:kern w:val="0"/>
          <w:sz w:val="24"/>
          <w:szCs w:val="24"/>
          <w:lang w:val="zh-CN" w:bidi="zh-CN"/>
        </w:rPr>
        <w:t>）</w:t>
      </w:r>
      <w:r>
        <w:rPr>
          <w:rStyle w:val="15"/>
          <w:rFonts w:ascii="宋体" w:hAnsi="宋体" w:eastAsia="宋体" w:cs="宋体"/>
          <w:color w:val="auto"/>
          <w:kern w:val="0"/>
          <w:sz w:val="24"/>
          <w:szCs w:val="24"/>
          <w:lang w:val="zh-CN" w:bidi="zh-CN"/>
        </w:rPr>
        <w:t>承包人和专业分包人应当按照交通运输主管部门制定的统一格式依法签订专业分包合同，并履行合同约定的义务。专业分包合同必须遵循承包合同的各项原则，满足承包合同中的质量、安全、进度、环保以及其他技术、经济等要求。专业分包合同必须明确约定工程款支付条款、结算方式以及保证按期支付的相应措施， 确保工程款的支付。承包人应在工程实施前，将经监理人审查同意后的分包合同报发包人备案。</w:t>
      </w:r>
    </w:p>
    <w:p w14:paraId="5F553AFF">
      <w:pPr>
        <w:pStyle w:val="43"/>
        <w:autoSpaceDE w:val="0"/>
        <w:autoSpaceDN w:val="0"/>
        <w:spacing w:before="1" w:line="312" w:lineRule="auto"/>
        <w:ind w:left="424" w:right="301"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5</w:t>
      </w:r>
      <w:r>
        <w:rPr>
          <w:rStyle w:val="15"/>
          <w:rFonts w:ascii="宋体" w:hAnsi="宋体" w:eastAsia="宋体" w:cs="宋体"/>
          <w:color w:val="auto"/>
          <w:kern w:val="0"/>
          <w:sz w:val="24"/>
          <w:szCs w:val="24"/>
          <w:lang w:val="zh-CN" w:bidi="zh-CN"/>
        </w:rPr>
        <w:t>）专业分包人应当设立项目管理机构，对所分包工程的施工活动实施管理。项目管理机构应当具有与分包工程的规模、技术复杂程度相适应的技术、经济管理人员，其中项目负责人和技术、财务、计量、质量、安全等主要管理人员必须是专业分包人本单位人员。</w:t>
      </w:r>
    </w:p>
    <w:p w14:paraId="3C841A58">
      <w:pPr>
        <w:pStyle w:val="43"/>
        <w:autoSpaceDE w:val="0"/>
        <w:autoSpaceDN w:val="0"/>
        <w:spacing w:before="2" w:line="312" w:lineRule="auto"/>
        <w:ind w:left="424" w:right="299"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6</w:t>
      </w:r>
      <w:r>
        <w:rPr>
          <w:rStyle w:val="15"/>
          <w:rFonts w:ascii="宋体" w:hAnsi="宋体" w:eastAsia="宋体" w:cs="宋体"/>
          <w:color w:val="auto"/>
          <w:kern w:val="0"/>
          <w:sz w:val="24"/>
          <w:szCs w:val="24"/>
          <w:lang w:val="zh-CN" w:bidi="zh-CN"/>
        </w:rPr>
        <w:t>）承包人应当建立健全相关分包管理制度和台账，对专业分包工程的质量、安全、进度和专业分包人的行为等实施全过程管理，按照合同约定对专业分包工程的实施向发包人负责，并承担赔偿责任。专业分包合同不免除承包合同中规定的承包人的责任或者义务。</w:t>
      </w:r>
    </w:p>
    <w:p w14:paraId="6BD1E06E">
      <w:pPr>
        <w:pStyle w:val="43"/>
        <w:autoSpaceDE w:val="0"/>
        <w:autoSpaceDN w:val="0"/>
        <w:spacing w:line="312" w:lineRule="auto"/>
        <w:ind w:left="424" w:right="386"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0"/>
          <w:kern w:val="0"/>
          <w:sz w:val="24"/>
          <w:szCs w:val="24"/>
          <w:lang w:val="zh-CN" w:bidi="zh-CN"/>
        </w:rPr>
        <w:t>（</w:t>
      </w:r>
      <w:r>
        <w:rPr>
          <w:rStyle w:val="15"/>
          <w:rFonts w:ascii="Times New Roman" w:hAnsi="宋体" w:eastAsia="Times New Roman" w:cs="宋体"/>
          <w:color w:val="auto"/>
          <w:spacing w:val="-10"/>
          <w:kern w:val="0"/>
          <w:sz w:val="24"/>
          <w:szCs w:val="24"/>
          <w:lang w:val="zh-CN" w:bidi="zh-CN"/>
        </w:rPr>
        <w:t>7</w:t>
      </w:r>
      <w:r>
        <w:rPr>
          <w:rStyle w:val="15"/>
          <w:rFonts w:ascii="宋体" w:hAnsi="宋体" w:eastAsia="宋体" w:cs="宋体"/>
          <w:color w:val="auto"/>
          <w:spacing w:val="-10"/>
          <w:kern w:val="0"/>
          <w:sz w:val="24"/>
          <w:szCs w:val="24"/>
          <w:lang w:val="zh-CN" w:bidi="zh-CN"/>
        </w:rPr>
        <w:t>）</w:t>
      </w:r>
      <w:r>
        <w:rPr>
          <w:rStyle w:val="15"/>
          <w:rFonts w:ascii="宋体" w:hAnsi="宋体" w:eastAsia="宋体" w:cs="宋体"/>
          <w:color w:val="auto"/>
          <w:spacing w:val="-3"/>
          <w:kern w:val="0"/>
          <w:sz w:val="24"/>
          <w:szCs w:val="24"/>
          <w:lang w:val="zh-CN" w:bidi="zh-CN"/>
        </w:rPr>
        <w:t>专业分包人应当依据专业分包合同的约定，组织分包工程的施工，并对分包工程的质量、安全和进度等实施有效控制。专业分包人对其分包的工程向承包人负责，并就所分包的工程向发包人承担连带责任。</w:t>
      </w:r>
    </w:p>
    <w:p w14:paraId="766EC685">
      <w:pPr>
        <w:pStyle w:val="43"/>
        <w:autoSpaceDE w:val="0"/>
        <w:autoSpaceDN w:val="0"/>
        <w:spacing w:before="1" w:line="312" w:lineRule="auto"/>
        <w:ind w:left="424" w:right="262"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5"/>
          <w:kern w:val="0"/>
          <w:sz w:val="24"/>
          <w:szCs w:val="24"/>
          <w:lang w:val="zh-CN" w:bidi="zh-CN"/>
        </w:rPr>
        <w:t>（</w:t>
      </w:r>
      <w:r>
        <w:rPr>
          <w:rStyle w:val="15"/>
          <w:rFonts w:ascii="Times New Roman" w:hAnsi="宋体" w:eastAsia="Times New Roman" w:cs="宋体"/>
          <w:color w:val="auto"/>
          <w:spacing w:val="-15"/>
          <w:kern w:val="0"/>
          <w:sz w:val="24"/>
          <w:szCs w:val="24"/>
          <w:lang w:val="zh-CN" w:bidi="zh-CN"/>
        </w:rPr>
        <w:t>8</w:t>
      </w:r>
      <w:r>
        <w:rPr>
          <w:rStyle w:val="15"/>
          <w:rFonts w:ascii="宋体" w:hAnsi="宋体" w:eastAsia="宋体" w:cs="宋体"/>
          <w:color w:val="auto"/>
          <w:spacing w:val="-15"/>
          <w:kern w:val="0"/>
          <w:sz w:val="24"/>
          <w:szCs w:val="24"/>
          <w:lang w:val="zh-CN" w:bidi="zh-CN"/>
        </w:rPr>
        <w:t>）</w:t>
      </w:r>
      <w:r>
        <w:rPr>
          <w:rStyle w:val="15"/>
          <w:rFonts w:ascii="宋体" w:hAnsi="宋体" w:eastAsia="宋体" w:cs="宋体"/>
          <w:color w:val="auto"/>
          <w:spacing w:val="-4"/>
          <w:kern w:val="0"/>
          <w:sz w:val="24"/>
          <w:szCs w:val="24"/>
          <w:lang w:val="zh-CN" w:bidi="zh-CN"/>
        </w:rPr>
        <w:t>承包人对施工现场安全负总责，并对专业分包人的安全生产进行培训和管</w:t>
      </w:r>
      <w:r>
        <w:rPr>
          <w:rStyle w:val="15"/>
          <w:rFonts w:ascii="宋体" w:hAnsi="宋体" w:eastAsia="宋体" w:cs="宋体"/>
          <w:color w:val="auto"/>
          <w:spacing w:val="-10"/>
          <w:kern w:val="0"/>
          <w:sz w:val="24"/>
          <w:szCs w:val="24"/>
          <w:lang w:val="zh-CN" w:bidi="zh-CN"/>
        </w:rPr>
        <w:t>理。专业分包人应将其专业分包工程的施工组织设计和施工安全方案报承包人备案。专业分包人对分包施工现场安全负责，发现事故隐患，应及时处理。</w:t>
      </w:r>
    </w:p>
    <w:p w14:paraId="26306060">
      <w:pPr>
        <w:pStyle w:val="43"/>
        <w:autoSpaceDE w:val="0"/>
        <w:autoSpaceDN w:val="0"/>
        <w:spacing w:before="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违反上述规定之一者属违规分包。</w:t>
      </w:r>
    </w:p>
    <w:p w14:paraId="7075F834">
      <w:pPr>
        <w:pStyle w:val="43"/>
        <w:numPr>
          <w:ilvl w:val="2"/>
          <w:numId w:val="7"/>
        </w:numPr>
        <w:tabs>
          <w:tab w:val="left" w:pos="1505"/>
        </w:tabs>
        <w:autoSpaceDE w:val="0"/>
        <w:autoSpaceDN w:val="0"/>
        <w:spacing w:before="93"/>
        <w:ind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劳务分包</w:t>
      </w:r>
    </w:p>
    <w:p w14:paraId="18ED76C5">
      <w:pPr>
        <w:pStyle w:val="43"/>
        <w:autoSpaceDE w:val="0"/>
        <w:autoSpaceDN w:val="0"/>
        <w:spacing w:before="9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在工程施工过程中，承包人进行劳务分包必须遵守以下规定：</w:t>
      </w:r>
    </w:p>
    <w:p w14:paraId="41C3A2F0">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kern w:val="0"/>
          <w:sz w:val="24"/>
          <w:szCs w:val="24"/>
          <w:lang w:val="zh-CN" w:bidi="zh-CN"/>
        </w:rPr>
        <w:t>）劳务分包人应具有施工劳务资质。</w:t>
      </w:r>
    </w:p>
    <w:p w14:paraId="3BC559BE">
      <w:pPr>
        <w:pStyle w:val="43"/>
        <w:autoSpaceDE w:val="0"/>
        <w:autoSpaceDN w:val="0"/>
        <w:spacing w:before="93" w:line="312" w:lineRule="auto"/>
        <w:ind w:left="424" w:right="305"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劳务分包应当依法签订劳务分包合同，劳务分包合同必须由承包人的法定代表人或其委托代理人与劳务分包人直接签订，不得由他人代签。承包人的项目经理部、项目经理、施工班组等不具备用工主体资格，不能与劳务分包人签订劳务分包合同。承包人应向发包人和监理人提交劳务分包合同副本并报项目所在地劳动保障部门备案。</w:t>
      </w:r>
    </w:p>
    <w:p w14:paraId="3E8A936D">
      <w:pPr>
        <w:pStyle w:val="43"/>
        <w:autoSpaceDE w:val="0"/>
        <w:autoSpaceDN w:val="0"/>
        <w:spacing w:line="312" w:lineRule="auto"/>
        <w:ind w:left="424" w:right="386"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5"/>
          <w:kern w:val="0"/>
          <w:sz w:val="24"/>
          <w:szCs w:val="24"/>
          <w:lang w:val="zh-CN" w:bidi="zh-CN"/>
        </w:rPr>
        <w:t>（</w:t>
      </w:r>
      <w:r>
        <w:rPr>
          <w:rStyle w:val="15"/>
          <w:rFonts w:ascii="Times New Roman" w:hAnsi="宋体" w:eastAsia="Times New Roman" w:cs="宋体"/>
          <w:color w:val="auto"/>
          <w:spacing w:val="-15"/>
          <w:kern w:val="0"/>
          <w:sz w:val="24"/>
          <w:szCs w:val="24"/>
          <w:lang w:val="zh-CN" w:bidi="zh-CN"/>
        </w:rPr>
        <w:t>3</w:t>
      </w:r>
      <w:r>
        <w:rPr>
          <w:rStyle w:val="15"/>
          <w:rFonts w:ascii="宋体" w:hAnsi="宋体" w:eastAsia="宋体" w:cs="宋体"/>
          <w:color w:val="auto"/>
          <w:spacing w:val="-15"/>
          <w:kern w:val="0"/>
          <w:sz w:val="24"/>
          <w:szCs w:val="24"/>
          <w:lang w:val="zh-CN" w:bidi="zh-CN"/>
        </w:rPr>
        <w:t>）</w:t>
      </w:r>
      <w:r>
        <w:rPr>
          <w:rStyle w:val="15"/>
          <w:rFonts w:ascii="宋体" w:hAnsi="宋体" w:eastAsia="宋体" w:cs="宋体"/>
          <w:color w:val="auto"/>
          <w:spacing w:val="-2"/>
          <w:kern w:val="0"/>
          <w:sz w:val="24"/>
          <w:szCs w:val="24"/>
          <w:lang w:val="zh-CN" w:bidi="zh-CN"/>
        </w:rPr>
        <w:t>承包人雇用的劳务作业应加入到承包人的施工班组统一管理。有关施工质量、施工安全、施工进度、环境保护、技术方案、试验检测、材料保管与供应、机械设备等都必须由承包人管理与调配，不得以包代管。</w:t>
      </w:r>
    </w:p>
    <w:p w14:paraId="5F6AEFE4">
      <w:pPr>
        <w:pStyle w:val="43"/>
        <w:autoSpaceDE w:val="0"/>
        <w:autoSpaceDN w:val="0"/>
        <w:spacing w:before="1" w:line="312" w:lineRule="auto"/>
        <w:ind w:left="424" w:right="386"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5"/>
          <w:kern w:val="0"/>
          <w:sz w:val="24"/>
          <w:szCs w:val="24"/>
          <w:lang w:val="zh-CN" w:bidi="zh-CN"/>
        </w:rPr>
        <w:t>（</w:t>
      </w:r>
      <w:r>
        <w:rPr>
          <w:rStyle w:val="15"/>
          <w:rFonts w:ascii="Times New Roman" w:hAnsi="宋体" w:eastAsia="Times New Roman" w:cs="宋体"/>
          <w:color w:val="auto"/>
          <w:spacing w:val="-15"/>
          <w:kern w:val="0"/>
          <w:sz w:val="24"/>
          <w:szCs w:val="24"/>
          <w:lang w:val="zh-CN" w:bidi="zh-CN"/>
        </w:rPr>
        <w:t>4</w:t>
      </w:r>
      <w:r>
        <w:rPr>
          <w:rStyle w:val="15"/>
          <w:rFonts w:ascii="宋体" w:hAnsi="宋体" w:eastAsia="宋体" w:cs="宋体"/>
          <w:color w:val="auto"/>
          <w:spacing w:val="-15"/>
          <w:kern w:val="0"/>
          <w:sz w:val="24"/>
          <w:szCs w:val="24"/>
          <w:lang w:val="zh-CN" w:bidi="zh-CN"/>
        </w:rPr>
        <w:t>）</w:t>
      </w:r>
      <w:r>
        <w:rPr>
          <w:rStyle w:val="15"/>
          <w:rFonts w:ascii="宋体" w:hAnsi="宋体" w:eastAsia="宋体" w:cs="宋体"/>
          <w:color w:val="auto"/>
          <w:spacing w:val="-2"/>
          <w:kern w:val="0"/>
          <w:sz w:val="24"/>
          <w:szCs w:val="24"/>
          <w:lang w:val="zh-CN" w:bidi="zh-CN"/>
        </w:rPr>
        <w:t>承包人应当对劳务分包人员进行安全培训和管理，劳务分包人不得将其分包的劳务作业再次分包。</w:t>
      </w:r>
    </w:p>
    <w:p w14:paraId="33D93E2E">
      <w:pPr>
        <w:pStyle w:val="43"/>
        <w:autoSpaceDE w:val="0"/>
        <w:autoSpaceDN w:val="0"/>
        <w:spacing w:line="312" w:lineRule="auto"/>
        <w:ind w:left="904" w:right="49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违反上述规定之一者属违规分包。</w:t>
      </w:r>
      <w:r>
        <w:rPr>
          <w:rStyle w:val="15"/>
          <w:rFonts w:ascii="宋体" w:hAnsi="宋体" w:eastAsia="宋体" w:cs="宋体"/>
          <w:color w:val="auto"/>
          <w:spacing w:val="-10"/>
          <w:kern w:val="0"/>
          <w:sz w:val="24"/>
          <w:szCs w:val="24"/>
          <w:lang w:val="zh-CN" w:bidi="zh-CN"/>
        </w:rPr>
        <w:t xml:space="preserve">本款补充第 </w:t>
      </w:r>
      <w:r>
        <w:rPr>
          <w:rStyle w:val="15"/>
          <w:rFonts w:ascii="Times New Roman" w:hAnsi="宋体" w:eastAsia="Times New Roman" w:cs="宋体"/>
          <w:color w:val="auto"/>
          <w:kern w:val="0"/>
          <w:sz w:val="24"/>
          <w:szCs w:val="24"/>
          <w:lang w:val="zh-CN" w:bidi="zh-CN"/>
        </w:rPr>
        <w:t xml:space="preserve">4.3.6 </w:t>
      </w:r>
      <w:r>
        <w:rPr>
          <w:rStyle w:val="15"/>
          <w:rFonts w:ascii="宋体" w:hAnsi="宋体" w:eastAsia="宋体" w:cs="宋体"/>
          <w:color w:val="auto"/>
          <w:spacing w:val="-15"/>
          <w:kern w:val="0"/>
          <w:sz w:val="24"/>
          <w:szCs w:val="24"/>
          <w:lang w:val="zh-CN" w:bidi="zh-CN"/>
        </w:rPr>
        <w:t xml:space="preserve">项、第 </w:t>
      </w:r>
      <w:r>
        <w:rPr>
          <w:rStyle w:val="15"/>
          <w:rFonts w:ascii="Times New Roman" w:hAnsi="宋体" w:eastAsia="Times New Roman" w:cs="宋体"/>
          <w:color w:val="auto"/>
          <w:kern w:val="0"/>
          <w:sz w:val="24"/>
          <w:szCs w:val="24"/>
          <w:lang w:val="zh-CN" w:bidi="zh-CN"/>
        </w:rPr>
        <w:t xml:space="preserve">4.3.7 </w:t>
      </w:r>
      <w:r>
        <w:rPr>
          <w:rStyle w:val="15"/>
          <w:rFonts w:ascii="宋体" w:hAnsi="宋体" w:eastAsia="宋体" w:cs="宋体"/>
          <w:color w:val="auto"/>
          <w:kern w:val="0"/>
          <w:sz w:val="24"/>
          <w:szCs w:val="24"/>
          <w:lang w:val="zh-CN" w:bidi="zh-CN"/>
        </w:rPr>
        <w:t>项：</w:t>
      </w:r>
    </w:p>
    <w:p w14:paraId="5BBEC46F">
      <w:pPr>
        <w:pStyle w:val="43"/>
        <w:numPr>
          <w:ilvl w:val="2"/>
          <w:numId w:val="9"/>
        </w:numPr>
        <w:tabs>
          <w:tab w:val="left" w:pos="1505"/>
        </w:tabs>
        <w:autoSpaceDE w:val="0"/>
        <w:autoSpaceDN w:val="0"/>
        <w:spacing w:line="307" w:lineRule="exact"/>
        <w:ind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发包人对承包人与分包人之间的法律与经济纠纷不承担任何责任和义务。</w:t>
      </w:r>
    </w:p>
    <w:p w14:paraId="1822A592">
      <w:pPr>
        <w:pStyle w:val="43"/>
        <w:numPr>
          <w:ilvl w:val="2"/>
          <w:numId w:val="9"/>
        </w:numPr>
        <w:tabs>
          <w:tab w:val="left" w:pos="1505"/>
        </w:tabs>
        <w:autoSpaceDE w:val="0"/>
        <w:autoSpaceDN w:val="0"/>
        <w:spacing w:before="94" w:line="312" w:lineRule="auto"/>
        <w:ind w:right="384"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spacing w:val="-6"/>
          <w:kern w:val="0"/>
          <w:sz w:val="24"/>
          <w:lang w:val="zh-CN" w:bidi="zh-CN"/>
        </w:rPr>
        <w:t>本项目的各项分包工作均应遵守《公路工程施工分包管理办法》的有关规定。</w:t>
      </w:r>
    </w:p>
    <w:p w14:paraId="185FA6A3">
      <w:pPr>
        <w:pStyle w:val="43"/>
        <w:autoSpaceDE w:val="0"/>
        <w:autoSpaceDN w:val="0"/>
        <w:spacing w:before="2"/>
        <w:jc w:val="left"/>
        <w:rPr>
          <w:rStyle w:val="15"/>
          <w:rFonts w:ascii="宋体" w:hAnsi="宋体" w:eastAsia="宋体" w:cs="宋体"/>
          <w:color w:val="auto"/>
          <w:kern w:val="0"/>
          <w:sz w:val="17"/>
          <w:szCs w:val="24"/>
          <w:lang w:val="zh-CN" w:bidi="zh-CN"/>
        </w:rPr>
      </w:pPr>
    </w:p>
    <w:p w14:paraId="3EF36AF4">
      <w:pPr>
        <w:pStyle w:val="43"/>
        <w:numPr>
          <w:ilvl w:val="1"/>
          <w:numId w:val="9"/>
        </w:numPr>
        <w:tabs>
          <w:tab w:val="left" w:pos="845"/>
        </w:tabs>
        <w:autoSpaceDE w:val="0"/>
        <w:autoSpaceDN w:val="0"/>
        <w:ind w:left="844" w:hanging="420"/>
        <w:jc w:val="left"/>
        <w:rPr>
          <w:rStyle w:val="15"/>
          <w:rFonts w:ascii="Times New Roman" w:hAnsi="宋体" w:eastAsia="Times New Roman" w:cs="宋体"/>
          <w:color w:val="auto"/>
          <w:kern w:val="0"/>
          <w:sz w:val="24"/>
          <w:lang w:val="zh-CN" w:bidi="zh-CN"/>
        </w:rPr>
      </w:pPr>
      <w:r>
        <w:rPr>
          <w:rStyle w:val="15"/>
          <w:rFonts w:hint="eastAsia" w:ascii="黑体" w:hAnsi="宋体" w:eastAsia="黑体" w:cs="宋体"/>
          <w:color w:val="auto"/>
          <w:kern w:val="0"/>
          <w:sz w:val="24"/>
          <w:lang w:val="zh-CN" w:bidi="zh-CN"/>
        </w:rPr>
        <w:t>联合体</w:t>
      </w:r>
    </w:p>
    <w:p w14:paraId="7C111974">
      <w:pPr>
        <w:pStyle w:val="43"/>
        <w:autoSpaceDE w:val="0"/>
        <w:autoSpaceDN w:val="0"/>
        <w:spacing w:before="1"/>
        <w:jc w:val="left"/>
        <w:rPr>
          <w:rStyle w:val="15"/>
          <w:rFonts w:ascii="黑体" w:hAnsi="宋体" w:eastAsia="宋体" w:cs="宋体"/>
          <w:color w:val="auto"/>
          <w:kern w:val="0"/>
          <w:sz w:val="26"/>
          <w:szCs w:val="24"/>
          <w:lang w:val="zh-CN" w:bidi="zh-CN"/>
        </w:rPr>
      </w:pPr>
    </w:p>
    <w:p w14:paraId="17D75B02">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本款补充第 </w:t>
      </w:r>
      <w:r>
        <w:rPr>
          <w:rStyle w:val="15"/>
          <w:rFonts w:ascii="Times New Roman" w:hAnsi="宋体" w:eastAsia="Times New Roman" w:cs="宋体"/>
          <w:color w:val="auto"/>
          <w:kern w:val="0"/>
          <w:sz w:val="24"/>
          <w:szCs w:val="24"/>
          <w:lang w:val="zh-CN" w:bidi="zh-CN"/>
        </w:rPr>
        <w:t xml:space="preserve">4.4.4 </w:t>
      </w:r>
      <w:r>
        <w:rPr>
          <w:rStyle w:val="15"/>
          <w:rFonts w:ascii="宋体" w:hAnsi="宋体" w:eastAsia="宋体" w:cs="宋体"/>
          <w:color w:val="auto"/>
          <w:kern w:val="0"/>
          <w:sz w:val="24"/>
          <w:szCs w:val="24"/>
          <w:lang w:val="zh-CN" w:bidi="zh-CN"/>
        </w:rPr>
        <w:t>项：</w:t>
      </w:r>
    </w:p>
    <w:p w14:paraId="1021B1C4">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4.4.4 </w:t>
      </w:r>
      <w:r>
        <w:rPr>
          <w:rStyle w:val="15"/>
          <w:rFonts w:ascii="宋体" w:hAnsi="宋体" w:eastAsia="宋体" w:cs="宋体"/>
          <w:color w:val="auto"/>
          <w:kern w:val="0"/>
          <w:sz w:val="24"/>
          <w:szCs w:val="24"/>
          <w:lang w:val="zh-CN" w:bidi="zh-CN"/>
        </w:rPr>
        <w:t>未经发包人事先同意，联合体的组成与结构不得变动。</w:t>
      </w:r>
    </w:p>
    <w:p w14:paraId="583CD2E9">
      <w:pPr>
        <w:pStyle w:val="43"/>
        <w:autoSpaceDE w:val="0"/>
        <w:autoSpaceDN w:val="0"/>
        <w:spacing w:before="6"/>
        <w:jc w:val="left"/>
        <w:rPr>
          <w:rStyle w:val="15"/>
          <w:rFonts w:ascii="宋体" w:hAnsi="宋体" w:eastAsia="宋体" w:cs="宋体"/>
          <w:color w:val="auto"/>
          <w:kern w:val="0"/>
          <w:sz w:val="24"/>
          <w:szCs w:val="24"/>
          <w:lang w:val="zh-CN" w:bidi="zh-CN"/>
        </w:rPr>
      </w:pPr>
    </w:p>
    <w:p w14:paraId="6BA978BA">
      <w:pPr>
        <w:pStyle w:val="43"/>
        <w:numPr>
          <w:ilvl w:val="1"/>
          <w:numId w:val="10"/>
        </w:numPr>
        <w:tabs>
          <w:tab w:val="left" w:pos="845"/>
        </w:tabs>
        <w:autoSpaceDE w:val="0"/>
        <w:autoSpaceDN w:val="0"/>
        <w:spacing w:before="1"/>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承包人人员的管理</w:t>
      </w:r>
    </w:p>
    <w:p w14:paraId="0DAA1136">
      <w:pPr>
        <w:pStyle w:val="43"/>
        <w:autoSpaceDE w:val="0"/>
        <w:autoSpaceDN w:val="0"/>
        <w:spacing w:before="10"/>
        <w:jc w:val="left"/>
        <w:rPr>
          <w:rStyle w:val="15"/>
          <w:rFonts w:ascii="黑体" w:hAnsi="宋体" w:eastAsia="宋体" w:cs="宋体"/>
          <w:color w:val="auto"/>
          <w:kern w:val="0"/>
          <w:sz w:val="25"/>
          <w:szCs w:val="24"/>
          <w:lang w:val="zh-CN" w:bidi="zh-CN"/>
        </w:rPr>
      </w:pPr>
    </w:p>
    <w:p w14:paraId="7A6B67EA">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4.6.3 </w:t>
      </w:r>
      <w:r>
        <w:rPr>
          <w:rStyle w:val="15"/>
          <w:rFonts w:ascii="宋体" w:hAnsi="宋体" w:eastAsia="宋体" w:cs="宋体"/>
          <w:color w:val="auto"/>
          <w:kern w:val="0"/>
          <w:sz w:val="24"/>
          <w:szCs w:val="24"/>
          <w:lang w:val="zh-CN" w:bidi="zh-CN"/>
        </w:rPr>
        <w:t>项细化为：</w:t>
      </w:r>
    </w:p>
    <w:p w14:paraId="4AE18E67">
      <w:pPr>
        <w:pStyle w:val="43"/>
        <w:autoSpaceDE w:val="0"/>
        <w:autoSpaceDN w:val="0"/>
        <w:spacing w:before="93" w:line="312" w:lineRule="auto"/>
        <w:ind w:left="424" w:right="384"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598BC22D">
      <w:pPr>
        <w:pStyle w:val="43"/>
        <w:autoSpaceDE w:val="0"/>
        <w:autoSpaceDN w:val="0"/>
        <w:spacing w:before="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本款补充第 </w:t>
      </w:r>
      <w:r>
        <w:rPr>
          <w:rStyle w:val="15"/>
          <w:rFonts w:ascii="Times New Roman" w:hAnsi="宋体" w:eastAsia="Times New Roman" w:cs="宋体"/>
          <w:color w:val="auto"/>
          <w:kern w:val="0"/>
          <w:sz w:val="24"/>
          <w:szCs w:val="24"/>
          <w:lang w:val="zh-CN" w:bidi="zh-CN"/>
        </w:rPr>
        <w:t xml:space="preserve">4.6.5 </w:t>
      </w:r>
      <w:r>
        <w:rPr>
          <w:rStyle w:val="15"/>
          <w:rFonts w:ascii="宋体" w:hAnsi="宋体" w:eastAsia="宋体" w:cs="宋体"/>
          <w:color w:val="auto"/>
          <w:kern w:val="0"/>
          <w:sz w:val="24"/>
          <w:szCs w:val="24"/>
          <w:lang w:val="zh-CN" w:bidi="zh-CN"/>
        </w:rPr>
        <w:t>项：</w:t>
      </w:r>
    </w:p>
    <w:p w14:paraId="1796F386">
      <w:pPr>
        <w:pStyle w:val="43"/>
        <w:autoSpaceDE w:val="0"/>
        <w:autoSpaceDN w:val="0"/>
        <w:spacing w:before="91" w:line="312" w:lineRule="auto"/>
        <w:ind w:left="424" w:right="382" w:firstLine="479"/>
        <w:rPr>
          <w:rStyle w:val="15"/>
          <w:rFonts w:ascii="宋体" w:hAnsi="宋体" w:eastAsia="宋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4.6.5 </w:t>
      </w:r>
      <w:r>
        <w:rPr>
          <w:rStyle w:val="15"/>
          <w:rFonts w:ascii="宋体" w:hAnsi="宋体" w:eastAsia="宋体" w:cs="宋体"/>
          <w:color w:val="auto"/>
          <w:spacing w:val="-5"/>
          <w:kern w:val="0"/>
          <w:sz w:val="24"/>
          <w:szCs w:val="24"/>
          <w:lang w:val="zh-CN" w:bidi="zh-CN"/>
        </w:rPr>
        <w:t>尽管承包人已按承诺派遣了上述各类人员，但若这些人员仍不能满足合同进度计划和（或）质量要求时，监理人有权要求承包人继续增派或雇用这类人员， 并书面通知承包人和抄送发包人。承包人在接到上述通知后应立即执行监理人的上述指示，不得无故拖延，由此增加的费用和（或）工期延误由承包人承担。</w:t>
      </w:r>
    </w:p>
    <w:p w14:paraId="64C35FA0">
      <w:pPr>
        <w:pStyle w:val="43"/>
        <w:autoSpaceDE w:val="0"/>
        <w:autoSpaceDN w:val="0"/>
        <w:spacing w:before="4"/>
        <w:jc w:val="left"/>
        <w:rPr>
          <w:rStyle w:val="15"/>
          <w:rFonts w:ascii="宋体" w:hAnsi="宋体" w:eastAsia="宋体" w:cs="宋体"/>
          <w:color w:val="auto"/>
          <w:kern w:val="0"/>
          <w:sz w:val="17"/>
          <w:szCs w:val="24"/>
          <w:lang w:val="zh-CN" w:bidi="zh-CN"/>
        </w:rPr>
      </w:pPr>
    </w:p>
    <w:p w14:paraId="52E21C84">
      <w:pPr>
        <w:pStyle w:val="43"/>
        <w:numPr>
          <w:ilvl w:val="1"/>
          <w:numId w:val="10"/>
        </w:numPr>
        <w:tabs>
          <w:tab w:val="left" w:pos="845"/>
        </w:tabs>
        <w:autoSpaceDE w:val="0"/>
        <w:autoSpaceDN w:val="0"/>
        <w:spacing w:before="1"/>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撤换承包人项目经理和其他人员</w:t>
      </w:r>
    </w:p>
    <w:p w14:paraId="5EB9A6C7">
      <w:pPr>
        <w:pStyle w:val="43"/>
        <w:autoSpaceDE w:val="0"/>
        <w:autoSpaceDN w:val="0"/>
        <w:spacing w:before="10"/>
        <w:jc w:val="left"/>
        <w:rPr>
          <w:rStyle w:val="15"/>
          <w:rFonts w:ascii="黑体" w:hAnsi="宋体" w:eastAsia="宋体" w:cs="宋体"/>
          <w:color w:val="auto"/>
          <w:kern w:val="0"/>
          <w:sz w:val="25"/>
          <w:szCs w:val="24"/>
          <w:lang w:val="zh-CN" w:bidi="zh-CN"/>
        </w:rPr>
      </w:pPr>
    </w:p>
    <w:p w14:paraId="40DB1BAE">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本款细化为：</w:t>
      </w:r>
    </w:p>
    <w:p w14:paraId="48FEA34B">
      <w:pPr>
        <w:pStyle w:val="43"/>
        <w:autoSpaceDE w:val="0"/>
        <w:autoSpaceDN w:val="0"/>
        <w:spacing w:before="9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承包人应对其项目经理和其他人员进行有效管理。监理人要求撤换不能胜任本</w:t>
      </w:r>
      <w:r>
        <w:rPr>
          <w:rStyle w:val="15"/>
          <w:rFonts w:ascii="宋体" w:hAnsi="宋体" w:eastAsia="宋体" w:cs="宋体"/>
          <w:color w:val="auto"/>
          <w:spacing w:val="-9"/>
          <w:kern w:val="0"/>
          <w:sz w:val="24"/>
          <w:szCs w:val="24"/>
          <w:lang w:val="zh-CN" w:bidi="zh-CN"/>
        </w:rPr>
        <w:t>职工作、行为不端或玩忽职守的承包人项目经理和其他人员的，承包人应予以撤换， 同时委派经发包人与监理人同意的新的项目经理和其他人员。</w:t>
      </w:r>
    </w:p>
    <w:p w14:paraId="49DA9CD7">
      <w:pPr>
        <w:pStyle w:val="43"/>
        <w:autoSpaceDE w:val="0"/>
        <w:autoSpaceDN w:val="0"/>
        <w:spacing w:before="2"/>
        <w:jc w:val="left"/>
        <w:rPr>
          <w:rStyle w:val="15"/>
          <w:rFonts w:ascii="宋体" w:hAnsi="宋体" w:eastAsia="宋体" w:cs="宋体"/>
          <w:color w:val="auto"/>
          <w:kern w:val="0"/>
          <w:sz w:val="17"/>
          <w:szCs w:val="24"/>
          <w:lang w:val="zh-CN" w:bidi="zh-CN"/>
        </w:rPr>
      </w:pPr>
    </w:p>
    <w:p w14:paraId="2ACE315A">
      <w:pPr>
        <w:pStyle w:val="43"/>
        <w:numPr>
          <w:ilvl w:val="1"/>
          <w:numId w:val="11"/>
        </w:numPr>
        <w:tabs>
          <w:tab w:val="left" w:pos="84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工程价款应专款专用</w:t>
      </w:r>
    </w:p>
    <w:p w14:paraId="257D7B79">
      <w:pPr>
        <w:pStyle w:val="43"/>
        <w:autoSpaceDE w:val="0"/>
        <w:autoSpaceDN w:val="0"/>
        <w:spacing w:before="11"/>
        <w:jc w:val="left"/>
        <w:rPr>
          <w:rStyle w:val="15"/>
          <w:rFonts w:ascii="黑体" w:hAnsi="宋体" w:eastAsia="宋体" w:cs="宋体"/>
          <w:color w:val="auto"/>
          <w:kern w:val="0"/>
          <w:sz w:val="25"/>
          <w:szCs w:val="24"/>
          <w:lang w:val="zh-CN" w:bidi="zh-CN"/>
        </w:rPr>
      </w:pPr>
    </w:p>
    <w:p w14:paraId="715273F5">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本款细化为：</w:t>
      </w:r>
    </w:p>
    <w:p w14:paraId="263048F0">
      <w:pPr>
        <w:pStyle w:val="43"/>
        <w:autoSpaceDE w:val="0"/>
        <w:autoSpaceDN w:val="0"/>
        <w:spacing w:before="93" w:line="312" w:lineRule="auto"/>
        <w:ind w:left="424" w:right="384"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发包人按合同约定支付给承包人的各项价款应专用于合同工程。承包人必须在</w:t>
      </w:r>
      <w:r>
        <w:rPr>
          <w:rStyle w:val="15"/>
          <w:rFonts w:ascii="宋体" w:hAnsi="宋体" w:eastAsia="宋体" w:cs="宋体"/>
          <w:color w:val="auto"/>
          <w:spacing w:val="-10"/>
          <w:kern w:val="0"/>
          <w:sz w:val="24"/>
          <w:szCs w:val="24"/>
          <w:lang w:val="zh-CN" w:bidi="zh-CN"/>
        </w:rPr>
        <w:t>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79609CB8">
      <w:pPr>
        <w:pStyle w:val="43"/>
        <w:autoSpaceDE w:val="0"/>
        <w:autoSpaceDN w:val="0"/>
        <w:spacing w:before="6"/>
        <w:jc w:val="left"/>
        <w:rPr>
          <w:rStyle w:val="15"/>
          <w:rFonts w:ascii="宋体" w:hAnsi="宋体" w:eastAsia="宋体" w:cs="宋体"/>
          <w:color w:val="auto"/>
          <w:kern w:val="0"/>
          <w:sz w:val="17"/>
          <w:szCs w:val="24"/>
          <w:lang w:val="zh-CN" w:bidi="zh-CN"/>
        </w:rPr>
      </w:pPr>
    </w:p>
    <w:p w14:paraId="075CF16F">
      <w:pPr>
        <w:pStyle w:val="43"/>
        <w:numPr>
          <w:ilvl w:val="1"/>
          <w:numId w:val="11"/>
        </w:numPr>
        <w:tabs>
          <w:tab w:val="left" w:pos="965"/>
        </w:tabs>
        <w:autoSpaceDE w:val="0"/>
        <w:autoSpaceDN w:val="0"/>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承包人现场查勘</w:t>
      </w:r>
    </w:p>
    <w:p w14:paraId="0806CC1B">
      <w:pPr>
        <w:pStyle w:val="43"/>
        <w:autoSpaceDE w:val="0"/>
        <w:autoSpaceDN w:val="0"/>
        <w:spacing w:before="11"/>
        <w:jc w:val="left"/>
        <w:rPr>
          <w:rStyle w:val="15"/>
          <w:rFonts w:ascii="黑体" w:hAnsi="宋体" w:eastAsia="宋体" w:cs="宋体"/>
          <w:color w:val="auto"/>
          <w:kern w:val="0"/>
          <w:sz w:val="25"/>
          <w:szCs w:val="24"/>
          <w:lang w:val="zh-CN" w:bidi="zh-CN"/>
        </w:rPr>
      </w:pPr>
    </w:p>
    <w:p w14:paraId="790C4152">
      <w:pPr>
        <w:pStyle w:val="43"/>
        <w:autoSpaceDE w:val="0"/>
        <w:autoSpaceDN w:val="0"/>
        <w:ind w:left="904"/>
        <w:jc w:val="left"/>
        <w:rPr>
          <w:rStyle w:val="15"/>
          <w:rFonts w:ascii="宋体" w:hAnsi="宋体" w:eastAsia="宋体" w:cs="宋体"/>
          <w:color w:val="auto"/>
          <w:kern w:val="0"/>
          <w:sz w:val="12"/>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Times New Roman" w:eastAsia="Times New Roman" w:cs="宋体"/>
          <w:color w:val="auto"/>
          <w:kern w:val="0"/>
          <w:sz w:val="24"/>
          <w:szCs w:val="24"/>
          <w:lang w:val="zh-CN" w:bidi="zh-CN"/>
        </w:rPr>
        <w:t xml:space="preserve">4.10.1 </w:t>
      </w:r>
      <w:r>
        <w:rPr>
          <w:rStyle w:val="15"/>
          <w:rFonts w:ascii="宋体" w:hAnsi="宋体" w:eastAsia="宋体" w:cs="宋体"/>
          <w:color w:val="auto"/>
          <w:kern w:val="0"/>
          <w:sz w:val="24"/>
          <w:szCs w:val="24"/>
          <w:lang w:val="zh-CN" w:bidi="zh-CN"/>
        </w:rPr>
        <w:t>项细化为：</w:t>
      </w:r>
      <w:r>
        <w:rPr>
          <w:rStyle w:val="15"/>
          <w:rFonts w:ascii="宋体" w:hAnsi="宋体" w:eastAsia="宋体" w:cs="宋体"/>
          <w:color w:val="auto"/>
          <w:kern w:val="0"/>
          <w:position w:val="11"/>
          <w:sz w:val="12"/>
          <w:szCs w:val="24"/>
          <w:lang w:val="zh-CN" w:bidi="zh-CN"/>
        </w:rPr>
        <w:t>①</w:t>
      </w:r>
    </w:p>
    <w:p w14:paraId="18AB1590">
      <w:pPr>
        <w:pStyle w:val="43"/>
        <w:autoSpaceDE w:val="0"/>
        <w:autoSpaceDN w:val="0"/>
        <w:spacing w:before="94" w:line="312" w:lineRule="auto"/>
        <w:ind w:left="424" w:right="387"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发包人提供的本合同工程的水文、地质、气象和料场分布、取土场、弃土场位置等资料均属于参考资料，并不构成合同文件的组成部分，承包人应对自己就上述资料的解释、推论和应用负责，发包人不对承包人据此作出的判断和决策承担任何责任。</w:t>
      </w:r>
    </w:p>
    <w:p w14:paraId="2C35D5DD">
      <w:pPr>
        <w:pStyle w:val="43"/>
        <w:autoSpaceDE w:val="0"/>
        <w:autoSpaceDN w:val="0"/>
        <w:spacing w:before="2"/>
        <w:jc w:val="left"/>
        <w:rPr>
          <w:rStyle w:val="15"/>
          <w:rFonts w:ascii="宋体" w:hAnsi="宋体" w:eastAsia="宋体" w:cs="宋体"/>
          <w:color w:val="auto"/>
          <w:kern w:val="0"/>
          <w:sz w:val="17"/>
          <w:szCs w:val="24"/>
          <w:lang w:val="zh-CN" w:bidi="zh-CN"/>
        </w:rPr>
      </w:pPr>
    </w:p>
    <w:p w14:paraId="40361B43">
      <w:pPr>
        <w:pStyle w:val="43"/>
        <w:numPr>
          <w:ilvl w:val="1"/>
          <w:numId w:val="11"/>
        </w:numPr>
        <w:tabs>
          <w:tab w:val="left" w:pos="965"/>
        </w:tabs>
        <w:autoSpaceDE w:val="0"/>
        <w:autoSpaceDN w:val="0"/>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不利物质条件</w:t>
      </w:r>
    </w:p>
    <w:p w14:paraId="7595F889">
      <w:pPr>
        <w:pStyle w:val="43"/>
        <w:autoSpaceDE w:val="0"/>
        <w:autoSpaceDN w:val="0"/>
        <w:jc w:val="left"/>
        <w:rPr>
          <w:rStyle w:val="15"/>
          <w:rFonts w:ascii="黑体" w:hAnsi="宋体" w:eastAsia="宋体" w:cs="宋体"/>
          <w:color w:val="auto"/>
          <w:kern w:val="0"/>
          <w:sz w:val="26"/>
          <w:szCs w:val="24"/>
          <w:lang w:val="zh-CN" w:bidi="zh-CN"/>
        </w:rPr>
      </w:pPr>
    </w:p>
    <w:p w14:paraId="34096C60">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4.11.2 </w:t>
      </w:r>
      <w:r>
        <w:rPr>
          <w:rStyle w:val="15"/>
          <w:rFonts w:ascii="宋体" w:hAnsi="宋体" w:eastAsia="宋体" w:cs="宋体"/>
          <w:color w:val="auto"/>
          <w:kern w:val="0"/>
          <w:sz w:val="24"/>
          <w:szCs w:val="24"/>
          <w:lang w:val="zh-CN" w:bidi="zh-CN"/>
        </w:rPr>
        <w:t>项细化为：</w:t>
      </w:r>
    </w:p>
    <w:p w14:paraId="185A8610">
      <w:pPr>
        <w:pStyle w:val="43"/>
        <w:numPr>
          <w:ilvl w:val="2"/>
          <w:numId w:val="11"/>
        </w:numPr>
        <w:tabs>
          <w:tab w:val="left" w:pos="1558"/>
        </w:tabs>
        <w:autoSpaceDE w:val="0"/>
        <w:autoSpaceDN w:val="0"/>
        <w:spacing w:before="92" w:line="312" w:lineRule="auto"/>
        <w:ind w:right="266" w:firstLine="42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承包人遇到不可预见的不利物质条件时，应采取适应不利物质条件的合</w:t>
      </w:r>
      <w:r>
        <w:rPr>
          <w:rStyle w:val="15"/>
          <w:rFonts w:ascii="宋体" w:hAnsi="宋体" w:eastAsia="宋体" w:cs="宋体"/>
          <w:color w:val="auto"/>
          <w:spacing w:val="-7"/>
          <w:kern w:val="0"/>
          <w:sz w:val="24"/>
          <w:lang w:val="zh-CN" w:bidi="zh-CN"/>
        </w:rPr>
        <w:t xml:space="preserve">理措施继续施工，并及时通知监理人。监理人应当及时发出指示，指示构成变更的， </w:t>
      </w:r>
      <w:r>
        <w:rPr>
          <w:rStyle w:val="15"/>
          <w:rFonts w:ascii="宋体" w:hAnsi="宋体" w:eastAsia="宋体" w:cs="宋体"/>
          <w:color w:val="auto"/>
          <w:spacing w:val="-25"/>
          <w:kern w:val="0"/>
          <w:sz w:val="24"/>
          <w:lang w:val="zh-CN" w:bidi="zh-CN"/>
        </w:rPr>
        <w:t xml:space="preserve">按第 </w:t>
      </w:r>
      <w:r>
        <w:rPr>
          <w:rStyle w:val="15"/>
          <w:rFonts w:ascii="Times New Roman" w:hAnsi="宋体" w:eastAsia="Times New Roman" w:cs="宋体"/>
          <w:color w:val="auto"/>
          <w:kern w:val="0"/>
          <w:sz w:val="24"/>
          <w:lang w:val="zh-CN" w:bidi="zh-CN"/>
        </w:rPr>
        <w:t xml:space="preserve">15 </w:t>
      </w:r>
      <w:r>
        <w:rPr>
          <w:rStyle w:val="15"/>
          <w:rFonts w:ascii="宋体" w:hAnsi="宋体" w:eastAsia="宋体" w:cs="宋体"/>
          <w:color w:val="auto"/>
          <w:spacing w:val="-10"/>
          <w:kern w:val="0"/>
          <w:sz w:val="24"/>
          <w:lang w:val="zh-CN" w:bidi="zh-CN"/>
        </w:rPr>
        <w:t>条约定办理。监理人没有发出指示的，承包人因采取合理措施而增加的费用和（或）工期延误，由发包人承担。</w:t>
      </w:r>
    </w:p>
    <w:p w14:paraId="2136AC14">
      <w:pPr>
        <w:pStyle w:val="43"/>
        <w:autoSpaceDE w:val="0"/>
        <w:autoSpaceDN w:val="0"/>
        <w:spacing w:before="2"/>
        <w:ind w:left="84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本款补充第 </w:t>
      </w:r>
      <w:r>
        <w:rPr>
          <w:rStyle w:val="15"/>
          <w:rFonts w:ascii="Times New Roman" w:hAnsi="宋体" w:eastAsia="Times New Roman" w:cs="宋体"/>
          <w:color w:val="auto"/>
          <w:kern w:val="0"/>
          <w:sz w:val="24"/>
          <w:szCs w:val="24"/>
          <w:lang w:val="zh-CN" w:bidi="zh-CN"/>
        </w:rPr>
        <w:t xml:space="preserve">4.11.3 </w:t>
      </w:r>
      <w:r>
        <w:rPr>
          <w:rStyle w:val="15"/>
          <w:rFonts w:ascii="宋体" w:hAnsi="宋体" w:eastAsia="宋体" w:cs="宋体"/>
          <w:color w:val="auto"/>
          <w:kern w:val="0"/>
          <w:sz w:val="24"/>
          <w:szCs w:val="24"/>
          <w:lang w:val="zh-CN" w:bidi="zh-CN"/>
        </w:rPr>
        <w:t>项：</w:t>
      </w:r>
    </w:p>
    <w:p w14:paraId="4C416DD7">
      <w:pPr>
        <w:pStyle w:val="43"/>
        <w:numPr>
          <w:ilvl w:val="2"/>
          <w:numId w:val="11"/>
        </w:numPr>
        <w:tabs>
          <w:tab w:val="left" w:pos="1555"/>
        </w:tabs>
        <w:autoSpaceDE w:val="0"/>
        <w:autoSpaceDN w:val="0"/>
        <w:spacing w:before="93"/>
        <w:ind w:left="1554" w:hanging="71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可预见的不利物质条件</w:t>
      </w:r>
    </w:p>
    <w:p w14:paraId="2C6CEFF1">
      <w:pPr>
        <w:pStyle w:val="43"/>
        <w:autoSpaceDE w:val="0"/>
        <w:autoSpaceDN w:val="0"/>
        <w:spacing w:before="91" w:line="312" w:lineRule="auto"/>
        <w:ind w:left="424" w:right="383" w:firstLine="41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8"/>
          <w:kern w:val="0"/>
          <w:sz w:val="24"/>
          <w:szCs w:val="24"/>
          <w:lang w:val="zh-CN" w:bidi="zh-CN"/>
        </w:rPr>
        <w:t>（</w:t>
      </w:r>
      <w:r>
        <w:rPr>
          <w:rStyle w:val="15"/>
          <w:rFonts w:ascii="Times New Roman" w:hAnsi="宋体" w:eastAsia="Times New Roman" w:cs="宋体"/>
          <w:color w:val="auto"/>
          <w:spacing w:val="-8"/>
          <w:kern w:val="0"/>
          <w:sz w:val="24"/>
          <w:szCs w:val="24"/>
          <w:lang w:val="zh-CN" w:bidi="zh-CN"/>
        </w:rPr>
        <w:t>1</w:t>
      </w:r>
      <w:r>
        <w:rPr>
          <w:rStyle w:val="15"/>
          <w:rFonts w:ascii="宋体" w:hAnsi="宋体" w:eastAsia="宋体" w:cs="宋体"/>
          <w:color w:val="auto"/>
          <w:spacing w:val="-8"/>
          <w:kern w:val="0"/>
          <w:sz w:val="24"/>
          <w:szCs w:val="24"/>
          <w:lang w:val="zh-CN" w:bidi="zh-CN"/>
        </w:rPr>
        <w:t>）</w:t>
      </w:r>
      <w:r>
        <w:rPr>
          <w:rStyle w:val="15"/>
          <w:rFonts w:ascii="宋体" w:hAnsi="宋体" w:eastAsia="宋体" w:cs="宋体"/>
          <w:color w:val="auto"/>
          <w:kern w:val="0"/>
          <w:sz w:val="24"/>
          <w:szCs w:val="24"/>
          <w:lang w:val="zh-CN" w:bidi="zh-CN"/>
        </w:rPr>
        <w:t>对于项目专用合同条款中已经明确指出的不利物质条件无论承包人是否有其经历和经验均视为承包人在接受合同时已预见其影响，并已在签约合同价中计入因其影响而可能发生的一切费用。</w:t>
      </w:r>
    </w:p>
    <w:p w14:paraId="21BA47BC">
      <w:pPr>
        <w:pStyle w:val="43"/>
        <w:autoSpaceDE w:val="0"/>
        <w:autoSpaceDN w:val="0"/>
        <w:spacing w:before="11"/>
        <w:jc w:val="left"/>
        <w:rPr>
          <w:rStyle w:val="15"/>
          <w:rFonts w:ascii="宋体" w:hAnsi="宋体" w:eastAsia="宋体" w:cs="宋体"/>
          <w:color w:val="auto"/>
          <w:kern w:val="0"/>
          <w:sz w:val="25"/>
          <w:szCs w:val="24"/>
          <w:lang w:val="zh-CN" w:bidi="zh-CN"/>
        </w:rPr>
      </w:pPr>
      <w:r>
        <w:rPr>
          <w:color w:val="auto"/>
        </w:rPr>
        <mc:AlternateContent>
          <mc:Choice Requires="wps">
            <w:drawing>
              <wp:anchor distT="0" distB="0" distL="114300" distR="114300" simplePos="0" relativeHeight="251692032" behindDoc="0" locked="0" layoutInCell="1" allowOverlap="1">
                <wp:simplePos x="0" y="0"/>
                <wp:positionH relativeFrom="page">
                  <wp:posOffset>1043940</wp:posOffset>
                </wp:positionH>
                <wp:positionV relativeFrom="paragraph">
                  <wp:posOffset>238760</wp:posOffset>
                </wp:positionV>
                <wp:extent cx="1829435" cy="0"/>
                <wp:effectExtent l="0" t="4445" r="0" b="5080"/>
                <wp:wrapTopAndBottom/>
                <wp:docPr id="1" name="直接连接符 1"/>
                <wp:cNvGraphicFramePr/>
                <a:graphic xmlns:a="http://schemas.openxmlformats.org/drawingml/2006/main">
                  <a:graphicData uri="http://schemas.microsoft.com/office/word/2010/wordprocessingShape">
                    <wps:wsp>
                      <wps:cNvCnPr/>
                      <wps:spPr>
                        <a:xfrm>
                          <a:off x="0" y="0"/>
                          <a:ext cx="182943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2.2pt;margin-top:18.8pt;height:0pt;width:144.05pt;mso-position-horizontal-relative:page;mso-wrap-distance-bottom:0pt;mso-wrap-distance-top:0pt;z-index:251692032;mso-width-relative:page;mso-height-relative:page;" filled="f" stroked="t" coordsize="21600,21600" o:gfxdata="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3RHiUNgAAAAJAQAADwAAAAAAAAABACAAAAAiAAAAZHJzL2Rvd25yZXYueG1sUEsB&#10;AhQAFAAAAAgAh07iQMHNnb71AQAA5AMAAA4AAAAAAAAAAQAgAAAAJwEAAGRycy9lMm9Eb2MueG1s&#10;UEsFBgAAAAAGAAYAWQEAAI4FAAAAAA==&#10;">
                <v:fill on="f" focussize="0,0"/>
                <v:stroke weight="0.48pt" color="#000000" joinstyle="round"/>
                <v:imagedata o:title=""/>
                <o:lock v:ext="edit" aspectratio="f"/>
                <w10:wrap type="topAndBottom"/>
              </v:line>
            </w:pict>
          </mc:Fallback>
        </mc:AlternateContent>
      </w:r>
    </w:p>
    <w:p w14:paraId="2A6BB472">
      <w:pPr>
        <w:pStyle w:val="43"/>
        <w:autoSpaceDE w:val="0"/>
        <w:autoSpaceDN w:val="0"/>
        <w:spacing w:before="6"/>
        <w:jc w:val="left"/>
        <w:rPr>
          <w:rStyle w:val="15"/>
          <w:rFonts w:ascii="宋体" w:hAnsi="宋体" w:eastAsia="宋体" w:cs="宋体"/>
          <w:color w:val="auto"/>
          <w:kern w:val="0"/>
          <w:sz w:val="5"/>
          <w:szCs w:val="24"/>
          <w:lang w:val="zh-CN" w:bidi="zh-CN"/>
        </w:rPr>
      </w:pPr>
    </w:p>
    <w:p w14:paraId="48FDEF6A">
      <w:pPr>
        <w:pStyle w:val="43"/>
        <w:autoSpaceDE w:val="0"/>
        <w:autoSpaceDN w:val="0"/>
        <w:spacing w:before="78" w:line="331" w:lineRule="auto"/>
        <w:ind w:left="604" w:right="416" w:hanging="180"/>
        <w:jc w:val="left"/>
        <w:rPr>
          <w:rStyle w:val="15"/>
          <w:rFonts w:ascii="宋体" w:hAnsi="宋体" w:eastAsia="宋体" w:cs="宋体"/>
          <w:color w:val="auto"/>
          <w:kern w:val="0"/>
          <w:sz w:val="18"/>
          <w:lang w:val="zh-CN" w:bidi="zh-CN"/>
        </w:rPr>
      </w:pPr>
      <w:r>
        <w:rPr>
          <w:rStyle w:val="15"/>
          <w:rFonts w:ascii="宋体" w:hAnsi="宋体" w:eastAsia="宋体" w:cs="宋体"/>
          <w:color w:val="auto"/>
          <w:kern w:val="0"/>
          <w:position w:val="8"/>
          <w:sz w:val="9"/>
          <w:lang w:val="zh-CN" w:bidi="zh-CN"/>
        </w:rPr>
        <w:t xml:space="preserve">① </w:t>
      </w:r>
      <w:r>
        <w:rPr>
          <w:rStyle w:val="15"/>
          <w:rFonts w:ascii="宋体" w:hAnsi="宋体" w:eastAsia="宋体" w:cs="宋体"/>
          <w:color w:val="auto"/>
          <w:kern w:val="0"/>
          <w:sz w:val="18"/>
          <w:lang w:val="zh-CN" w:bidi="zh-CN"/>
        </w:rPr>
        <w:t>如果在招标阶段，招标人在图纸中直接指定了取土场和弃土场位置，且作为投标人投标报价的依据，则招标人应在项目专用合同条款中对本项规定进行调整。</w:t>
      </w:r>
    </w:p>
    <w:p w14:paraId="17833EA5">
      <w:pPr>
        <w:pStyle w:val="43"/>
        <w:autoSpaceDE w:val="0"/>
        <w:autoSpaceDN w:val="0"/>
        <w:spacing w:before="7"/>
        <w:jc w:val="left"/>
        <w:rPr>
          <w:rStyle w:val="15"/>
          <w:rFonts w:ascii="宋体" w:hAnsi="宋体" w:eastAsia="宋体" w:cs="宋体"/>
          <w:color w:val="auto"/>
          <w:kern w:val="0"/>
          <w:sz w:val="9"/>
          <w:szCs w:val="24"/>
          <w:lang w:val="zh-CN" w:bidi="zh-CN"/>
        </w:rPr>
      </w:pPr>
    </w:p>
    <w:p w14:paraId="4564BF96">
      <w:pPr>
        <w:pStyle w:val="43"/>
        <w:autoSpaceDE w:val="0"/>
        <w:autoSpaceDN w:val="0"/>
        <w:spacing w:before="74" w:line="312" w:lineRule="auto"/>
        <w:ind w:left="424" w:right="382" w:firstLine="41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3"/>
          <w:kern w:val="0"/>
          <w:sz w:val="24"/>
          <w:szCs w:val="24"/>
          <w:lang w:val="zh-CN" w:bidi="zh-CN"/>
        </w:rPr>
        <w:t>（</w:t>
      </w:r>
      <w:r>
        <w:rPr>
          <w:rStyle w:val="15"/>
          <w:rFonts w:ascii="Times New Roman" w:hAnsi="宋体" w:eastAsia="Times New Roman" w:cs="宋体"/>
          <w:color w:val="auto"/>
          <w:spacing w:val="-3"/>
          <w:kern w:val="0"/>
          <w:sz w:val="24"/>
          <w:szCs w:val="24"/>
          <w:lang w:val="zh-CN" w:bidi="zh-CN"/>
        </w:rPr>
        <w:t>2</w:t>
      </w:r>
      <w:r>
        <w:rPr>
          <w:rStyle w:val="15"/>
          <w:rFonts w:ascii="宋体" w:hAnsi="宋体" w:eastAsia="宋体" w:cs="宋体"/>
          <w:color w:val="auto"/>
          <w:spacing w:val="-3"/>
          <w:kern w:val="0"/>
          <w:sz w:val="24"/>
          <w:szCs w:val="24"/>
          <w:lang w:val="zh-CN" w:bidi="zh-CN"/>
        </w:rPr>
        <w:t>）</w:t>
      </w:r>
      <w:r>
        <w:rPr>
          <w:rStyle w:val="15"/>
          <w:rFonts w:ascii="宋体" w:hAnsi="宋体" w:eastAsia="宋体" w:cs="宋体"/>
          <w:color w:val="auto"/>
          <w:spacing w:val="-2"/>
          <w:kern w:val="0"/>
          <w:sz w:val="24"/>
          <w:szCs w:val="24"/>
          <w:lang w:val="zh-CN" w:bidi="zh-CN"/>
        </w:rPr>
        <w:t>对于项目专用合同条款未明确指出，但是在不利物质条件发生之前，监理人已经指示承包人有可能发生，但承包人未能及时采取有效措施，而导致的损失和后果均由承包人承担。</w:t>
      </w:r>
    </w:p>
    <w:p w14:paraId="1E4899D6">
      <w:pPr>
        <w:pStyle w:val="43"/>
        <w:autoSpaceDE w:val="0"/>
        <w:autoSpaceDN w:val="0"/>
        <w:spacing w:before="2"/>
        <w:jc w:val="left"/>
        <w:rPr>
          <w:rStyle w:val="15"/>
          <w:rFonts w:ascii="宋体" w:hAnsi="宋体" w:eastAsia="宋体" w:cs="宋体"/>
          <w:color w:val="auto"/>
          <w:kern w:val="0"/>
          <w:sz w:val="31"/>
          <w:szCs w:val="24"/>
          <w:lang w:val="zh-CN" w:bidi="zh-CN"/>
        </w:rPr>
      </w:pPr>
    </w:p>
    <w:p w14:paraId="47B833EE">
      <w:pPr>
        <w:pStyle w:val="43"/>
        <w:autoSpaceDE w:val="0"/>
        <w:autoSpaceDN w:val="0"/>
        <w:ind w:left="42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补充第 </w:t>
      </w:r>
      <w:r>
        <w:rPr>
          <w:rStyle w:val="15"/>
          <w:rFonts w:ascii="Times New Roman" w:hAnsi="宋体" w:eastAsia="Times New Roman" w:cs="宋体"/>
          <w:color w:val="auto"/>
          <w:kern w:val="0"/>
          <w:sz w:val="24"/>
          <w:szCs w:val="24"/>
          <w:lang w:val="zh-CN" w:bidi="zh-CN"/>
        </w:rPr>
        <w:t xml:space="preserve">4.12 </w:t>
      </w:r>
      <w:r>
        <w:rPr>
          <w:rStyle w:val="15"/>
          <w:rFonts w:ascii="宋体" w:hAnsi="宋体" w:eastAsia="宋体" w:cs="宋体"/>
          <w:color w:val="auto"/>
          <w:kern w:val="0"/>
          <w:sz w:val="24"/>
          <w:szCs w:val="24"/>
          <w:lang w:val="zh-CN" w:bidi="zh-CN"/>
        </w:rPr>
        <w:t xml:space="preserve">款、第 </w:t>
      </w:r>
      <w:r>
        <w:rPr>
          <w:rStyle w:val="15"/>
          <w:rFonts w:ascii="Times New Roman" w:hAnsi="宋体" w:eastAsia="Times New Roman" w:cs="宋体"/>
          <w:color w:val="auto"/>
          <w:kern w:val="0"/>
          <w:sz w:val="24"/>
          <w:szCs w:val="24"/>
          <w:lang w:val="zh-CN" w:bidi="zh-CN"/>
        </w:rPr>
        <w:t xml:space="preserve">4.13 </w:t>
      </w:r>
      <w:r>
        <w:rPr>
          <w:rStyle w:val="15"/>
          <w:rFonts w:ascii="宋体" w:hAnsi="宋体" w:eastAsia="宋体" w:cs="宋体"/>
          <w:color w:val="auto"/>
          <w:kern w:val="0"/>
          <w:sz w:val="24"/>
          <w:szCs w:val="24"/>
          <w:lang w:val="zh-CN" w:bidi="zh-CN"/>
        </w:rPr>
        <w:t>款：</w:t>
      </w:r>
    </w:p>
    <w:p w14:paraId="0E01AA6D">
      <w:pPr>
        <w:pStyle w:val="43"/>
        <w:autoSpaceDE w:val="0"/>
        <w:autoSpaceDN w:val="0"/>
        <w:spacing w:before="7"/>
        <w:jc w:val="left"/>
        <w:rPr>
          <w:rStyle w:val="15"/>
          <w:rFonts w:ascii="宋体" w:hAnsi="宋体" w:eastAsia="宋体" w:cs="宋体"/>
          <w:color w:val="auto"/>
          <w:kern w:val="0"/>
          <w:sz w:val="24"/>
          <w:szCs w:val="24"/>
          <w:lang w:val="zh-CN" w:bidi="zh-CN"/>
        </w:rPr>
      </w:pPr>
    </w:p>
    <w:p w14:paraId="6CBACC9B">
      <w:pPr>
        <w:pStyle w:val="43"/>
        <w:numPr>
          <w:ilvl w:val="1"/>
          <w:numId w:val="11"/>
        </w:numPr>
        <w:tabs>
          <w:tab w:val="left" w:pos="965"/>
        </w:tabs>
        <w:autoSpaceDE w:val="0"/>
        <w:autoSpaceDN w:val="0"/>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投标文件的完备性</w:t>
      </w:r>
    </w:p>
    <w:p w14:paraId="28FC2C87">
      <w:pPr>
        <w:pStyle w:val="43"/>
        <w:autoSpaceDE w:val="0"/>
        <w:autoSpaceDN w:val="0"/>
        <w:spacing w:before="11"/>
        <w:jc w:val="left"/>
        <w:rPr>
          <w:rStyle w:val="15"/>
          <w:rFonts w:ascii="黑体" w:hAnsi="宋体" w:eastAsia="宋体" w:cs="宋体"/>
          <w:color w:val="auto"/>
          <w:kern w:val="0"/>
          <w:sz w:val="25"/>
          <w:szCs w:val="24"/>
          <w:lang w:val="zh-CN" w:bidi="zh-CN"/>
        </w:rPr>
      </w:pPr>
    </w:p>
    <w:p w14:paraId="68FB5E64">
      <w:pPr>
        <w:pStyle w:val="43"/>
        <w:autoSpaceDE w:val="0"/>
        <w:autoSpaceDN w:val="0"/>
        <w:spacing w:line="312" w:lineRule="auto"/>
        <w:ind w:left="424" w:right="388"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合同双方一致认为，承包人在递交投标文件前，对本合同工程的投标文件和已标价工程量清单中开列的单价和总额价已查明是正确的和完备的。投标的单价和总额价应已包括了合同中规定的承包人的全部义务（包括提供货物、材料、设备、服务的义务，并包括了暂列金额和暂估价范围内的额外工作的义务）以及为实施和完成本合同工程及其缺陷修复所必需的一切工作和条件。</w:t>
      </w:r>
    </w:p>
    <w:p w14:paraId="58B59872">
      <w:pPr>
        <w:pStyle w:val="43"/>
        <w:autoSpaceDE w:val="0"/>
        <w:autoSpaceDN w:val="0"/>
        <w:spacing w:before="6"/>
        <w:jc w:val="left"/>
        <w:rPr>
          <w:rStyle w:val="15"/>
          <w:rFonts w:ascii="宋体" w:hAnsi="宋体" w:eastAsia="宋体" w:cs="宋体"/>
          <w:color w:val="auto"/>
          <w:kern w:val="0"/>
          <w:sz w:val="17"/>
          <w:szCs w:val="24"/>
          <w:lang w:val="zh-CN" w:bidi="zh-CN"/>
        </w:rPr>
      </w:pPr>
    </w:p>
    <w:p w14:paraId="2CC7EF0B">
      <w:pPr>
        <w:pStyle w:val="43"/>
        <w:numPr>
          <w:ilvl w:val="1"/>
          <w:numId w:val="11"/>
        </w:numPr>
        <w:tabs>
          <w:tab w:val="left" w:pos="965"/>
        </w:tabs>
        <w:autoSpaceDE w:val="0"/>
        <w:autoSpaceDN w:val="0"/>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开展党建工作要求</w:t>
      </w:r>
    </w:p>
    <w:p w14:paraId="3A5162D8">
      <w:pPr>
        <w:pStyle w:val="43"/>
        <w:autoSpaceDE w:val="0"/>
        <w:autoSpaceDN w:val="0"/>
        <w:spacing w:before="10"/>
        <w:jc w:val="left"/>
        <w:rPr>
          <w:rStyle w:val="15"/>
          <w:rFonts w:ascii="黑体" w:hAnsi="宋体" w:eastAsia="宋体" w:cs="宋体"/>
          <w:color w:val="auto"/>
          <w:kern w:val="0"/>
          <w:sz w:val="25"/>
          <w:szCs w:val="24"/>
          <w:lang w:val="zh-CN" w:bidi="zh-CN"/>
        </w:rPr>
      </w:pPr>
    </w:p>
    <w:p w14:paraId="7491F219">
      <w:pPr>
        <w:pStyle w:val="43"/>
        <w:autoSpaceDE w:val="0"/>
        <w:autoSpaceDN w:val="0"/>
        <w:spacing w:before="1" w:line="312" w:lineRule="auto"/>
        <w:ind w:left="424" w:right="387"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对于政府投资的国家高速公路项目，或承包人为国有控股或参股企业的，承包人应按规定在项目现场设立基层党组织。不满足上述情形的，承包人应创造条件使党员能够参加党组织生活并接受相应管理。</w:t>
      </w:r>
    </w:p>
    <w:p w14:paraId="661906F4">
      <w:pPr>
        <w:pStyle w:val="43"/>
        <w:autoSpaceDE w:val="0"/>
        <w:autoSpaceDN w:val="0"/>
        <w:spacing w:before="1" w:line="312" w:lineRule="auto"/>
        <w:ind w:left="424" w:right="387"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11F2A4A1">
      <w:pPr>
        <w:pStyle w:val="43"/>
        <w:autoSpaceDE w:val="0"/>
        <w:autoSpaceDN w:val="0"/>
        <w:spacing w:before="12"/>
        <w:jc w:val="left"/>
        <w:rPr>
          <w:rStyle w:val="15"/>
          <w:rFonts w:ascii="宋体" w:hAnsi="宋体" w:eastAsia="宋体" w:cs="宋体"/>
          <w:color w:val="auto"/>
          <w:kern w:val="0"/>
          <w:sz w:val="31"/>
          <w:szCs w:val="24"/>
          <w:lang w:val="zh-CN" w:bidi="zh-CN"/>
        </w:rPr>
      </w:pPr>
    </w:p>
    <w:p w14:paraId="5CE077EE">
      <w:pPr>
        <w:pStyle w:val="43"/>
        <w:numPr>
          <w:ilvl w:val="0"/>
          <w:numId w:val="3"/>
        </w:numPr>
        <w:tabs>
          <w:tab w:val="left" w:pos="775"/>
        </w:tabs>
        <w:autoSpaceDE w:val="0"/>
        <w:autoSpaceDN w:val="0"/>
        <w:ind w:left="777" w:hanging="352"/>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spacing w:val="-1"/>
          <w:kern w:val="0"/>
          <w:sz w:val="28"/>
          <w:lang w:val="zh-CN" w:bidi="zh-CN"/>
        </w:rPr>
        <w:t>材料和工程设备</w:t>
      </w:r>
    </w:p>
    <w:p w14:paraId="6E2FFE2B">
      <w:pPr>
        <w:pStyle w:val="43"/>
        <w:autoSpaceDE w:val="0"/>
        <w:autoSpaceDN w:val="0"/>
        <w:spacing w:before="6"/>
        <w:jc w:val="left"/>
        <w:rPr>
          <w:rStyle w:val="15"/>
          <w:rFonts w:ascii="黑体" w:hAnsi="宋体" w:eastAsia="宋体" w:cs="宋体"/>
          <w:color w:val="auto"/>
          <w:kern w:val="0"/>
          <w:sz w:val="24"/>
          <w:szCs w:val="24"/>
          <w:lang w:val="zh-CN" w:bidi="zh-CN"/>
        </w:rPr>
      </w:pPr>
    </w:p>
    <w:p w14:paraId="2B940869">
      <w:pPr>
        <w:pStyle w:val="43"/>
        <w:autoSpaceDE w:val="0"/>
        <w:autoSpaceDN w:val="0"/>
        <w:ind w:left="42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5.2</w:t>
      </w:r>
      <w:r>
        <w:rPr>
          <w:rStyle w:val="15"/>
          <w:rFonts w:ascii="Times New Roman" w:hAnsi="宋体" w:eastAsia="Times New Roman" w:cs="宋体"/>
          <w:color w:val="auto"/>
          <w:spacing w:val="58"/>
          <w:kern w:val="0"/>
          <w:sz w:val="24"/>
          <w:szCs w:val="24"/>
          <w:lang w:val="zh-CN" w:bidi="zh-CN"/>
        </w:rPr>
        <w:t xml:space="preserve"> </w:t>
      </w:r>
      <w:r>
        <w:rPr>
          <w:rStyle w:val="15"/>
          <w:rFonts w:hint="eastAsia" w:ascii="黑体" w:hAnsi="宋体" w:eastAsia="黑体" w:cs="宋体"/>
          <w:color w:val="auto"/>
          <w:kern w:val="0"/>
          <w:sz w:val="24"/>
          <w:szCs w:val="24"/>
          <w:lang w:val="zh-CN" w:bidi="zh-CN"/>
        </w:rPr>
        <w:t>发包人提供的材料和工程设备</w:t>
      </w:r>
    </w:p>
    <w:p w14:paraId="5B2EB482">
      <w:pPr>
        <w:pStyle w:val="43"/>
        <w:autoSpaceDE w:val="0"/>
        <w:autoSpaceDN w:val="0"/>
        <w:jc w:val="left"/>
        <w:rPr>
          <w:rStyle w:val="15"/>
          <w:rFonts w:ascii="黑体" w:hAnsi="宋体" w:eastAsia="宋体" w:cs="宋体"/>
          <w:color w:val="auto"/>
          <w:kern w:val="0"/>
          <w:sz w:val="26"/>
          <w:szCs w:val="24"/>
          <w:lang w:val="zh-CN" w:bidi="zh-CN"/>
        </w:rPr>
      </w:pPr>
    </w:p>
    <w:p w14:paraId="19AA40B0">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5.2.3 </w:t>
      </w:r>
      <w:r>
        <w:rPr>
          <w:rStyle w:val="15"/>
          <w:rFonts w:ascii="宋体" w:hAnsi="宋体" w:eastAsia="宋体" w:cs="宋体"/>
          <w:color w:val="auto"/>
          <w:kern w:val="0"/>
          <w:sz w:val="24"/>
          <w:szCs w:val="24"/>
          <w:lang w:val="zh-CN" w:bidi="zh-CN"/>
        </w:rPr>
        <w:t>项补充：</w:t>
      </w:r>
    </w:p>
    <w:p w14:paraId="3A721637">
      <w:pPr>
        <w:pStyle w:val="43"/>
        <w:autoSpaceDE w:val="0"/>
        <w:autoSpaceDN w:val="0"/>
        <w:spacing w:before="91" w:line="312" w:lineRule="auto"/>
        <w:ind w:left="424" w:right="388"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0587525A">
      <w:pPr>
        <w:pStyle w:val="43"/>
        <w:numPr>
          <w:ilvl w:val="0"/>
          <w:numId w:val="3"/>
        </w:numPr>
        <w:tabs>
          <w:tab w:val="left" w:pos="775"/>
        </w:tabs>
        <w:autoSpaceDE w:val="0"/>
        <w:autoSpaceDN w:val="0"/>
        <w:spacing w:before="126"/>
        <w:ind w:left="777" w:hanging="352"/>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spacing w:val="-2"/>
          <w:kern w:val="0"/>
          <w:sz w:val="28"/>
          <w:lang w:val="zh-CN" w:bidi="zh-CN"/>
        </w:rPr>
        <w:t>施工设备和临时设施</w:t>
      </w:r>
    </w:p>
    <w:p w14:paraId="78DE7A92">
      <w:pPr>
        <w:pStyle w:val="43"/>
        <w:autoSpaceDE w:val="0"/>
        <w:autoSpaceDN w:val="0"/>
        <w:spacing w:before="4"/>
        <w:jc w:val="left"/>
        <w:rPr>
          <w:rStyle w:val="15"/>
          <w:rFonts w:ascii="黑体" w:hAnsi="宋体" w:eastAsia="宋体" w:cs="宋体"/>
          <w:color w:val="auto"/>
          <w:kern w:val="0"/>
          <w:sz w:val="24"/>
          <w:szCs w:val="24"/>
          <w:lang w:val="zh-CN" w:bidi="zh-CN"/>
        </w:rPr>
      </w:pPr>
    </w:p>
    <w:p w14:paraId="725E8C47">
      <w:pPr>
        <w:pStyle w:val="43"/>
        <w:numPr>
          <w:ilvl w:val="1"/>
          <w:numId w:val="3"/>
        </w:numPr>
        <w:tabs>
          <w:tab w:val="left" w:pos="845"/>
        </w:tabs>
        <w:autoSpaceDE w:val="0"/>
        <w:autoSpaceDN w:val="0"/>
        <w:spacing w:before="1"/>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承包人提供的施工设备和临时设施</w:t>
      </w:r>
    </w:p>
    <w:p w14:paraId="376D4076">
      <w:pPr>
        <w:pStyle w:val="43"/>
        <w:autoSpaceDE w:val="0"/>
        <w:autoSpaceDN w:val="0"/>
        <w:spacing w:before="10"/>
        <w:jc w:val="left"/>
        <w:rPr>
          <w:rStyle w:val="15"/>
          <w:rFonts w:ascii="黑体" w:hAnsi="宋体" w:eastAsia="宋体" w:cs="宋体"/>
          <w:color w:val="auto"/>
          <w:kern w:val="0"/>
          <w:sz w:val="25"/>
          <w:szCs w:val="24"/>
          <w:lang w:val="zh-CN" w:bidi="zh-CN"/>
        </w:rPr>
      </w:pPr>
    </w:p>
    <w:p w14:paraId="26E38629">
      <w:pPr>
        <w:pStyle w:val="43"/>
        <w:autoSpaceDE w:val="0"/>
        <w:autoSpaceDN w:val="0"/>
        <w:ind w:left="84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6.1.2 </w:t>
      </w:r>
      <w:r>
        <w:rPr>
          <w:rStyle w:val="15"/>
          <w:rFonts w:ascii="宋体" w:hAnsi="宋体" w:eastAsia="宋体" w:cs="宋体"/>
          <w:color w:val="auto"/>
          <w:kern w:val="0"/>
          <w:sz w:val="24"/>
          <w:szCs w:val="24"/>
          <w:lang w:val="zh-CN" w:bidi="zh-CN"/>
        </w:rPr>
        <w:t>项约定为：</w:t>
      </w:r>
    </w:p>
    <w:p w14:paraId="010CCED9">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承包人应自行承担修建临时设施的费用，需要临时占地的，应由承包人按第</w:t>
      </w:r>
    </w:p>
    <w:p w14:paraId="4D50D054">
      <w:pPr>
        <w:pStyle w:val="43"/>
        <w:autoSpaceDE w:val="0"/>
        <w:autoSpaceDN w:val="0"/>
        <w:spacing w:before="94"/>
        <w:ind w:left="424"/>
        <w:jc w:val="left"/>
        <w:rPr>
          <w:rStyle w:val="15"/>
          <w:rFonts w:ascii="宋体" w:hAnsi="宋体" w:eastAsia="宋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4.1.10 </w:t>
      </w:r>
      <w:r>
        <w:rPr>
          <w:rStyle w:val="15"/>
          <w:rFonts w:ascii="宋体" w:hAnsi="宋体" w:eastAsia="宋体" w:cs="宋体"/>
          <w:color w:val="auto"/>
          <w:kern w:val="0"/>
          <w:sz w:val="24"/>
          <w:szCs w:val="24"/>
          <w:lang w:val="zh-CN" w:bidi="zh-CN"/>
        </w:rPr>
        <w:t>项（</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kern w:val="0"/>
          <w:sz w:val="24"/>
          <w:szCs w:val="24"/>
          <w:lang w:val="zh-CN" w:bidi="zh-CN"/>
        </w:rPr>
        <w:t>）目的规定办理。</w:t>
      </w:r>
    </w:p>
    <w:p w14:paraId="3DD5F964">
      <w:pPr>
        <w:pStyle w:val="43"/>
        <w:autoSpaceDE w:val="0"/>
        <w:autoSpaceDN w:val="0"/>
        <w:spacing w:before="4"/>
        <w:jc w:val="left"/>
        <w:rPr>
          <w:rStyle w:val="15"/>
          <w:rFonts w:ascii="宋体" w:hAnsi="宋体" w:eastAsia="宋体" w:cs="宋体"/>
          <w:color w:val="auto"/>
          <w:kern w:val="0"/>
          <w:sz w:val="24"/>
          <w:szCs w:val="24"/>
          <w:lang w:val="zh-CN" w:bidi="zh-CN"/>
        </w:rPr>
      </w:pPr>
    </w:p>
    <w:p w14:paraId="00F1EA2C">
      <w:pPr>
        <w:pStyle w:val="43"/>
        <w:autoSpaceDE w:val="0"/>
        <w:autoSpaceDN w:val="0"/>
        <w:ind w:left="42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6.3</w:t>
      </w:r>
      <w:r>
        <w:rPr>
          <w:rStyle w:val="15"/>
          <w:rFonts w:ascii="Times New Roman" w:hAnsi="宋体" w:eastAsia="Times New Roman" w:cs="宋体"/>
          <w:color w:val="auto"/>
          <w:spacing w:val="58"/>
          <w:kern w:val="0"/>
          <w:sz w:val="24"/>
          <w:szCs w:val="24"/>
          <w:lang w:val="zh-CN" w:bidi="zh-CN"/>
        </w:rPr>
        <w:t xml:space="preserve"> </w:t>
      </w:r>
      <w:r>
        <w:rPr>
          <w:rStyle w:val="15"/>
          <w:rFonts w:hint="eastAsia" w:ascii="黑体" w:hAnsi="宋体" w:eastAsia="黑体" w:cs="宋体"/>
          <w:color w:val="auto"/>
          <w:kern w:val="0"/>
          <w:sz w:val="24"/>
          <w:szCs w:val="24"/>
          <w:lang w:val="zh-CN" w:bidi="zh-CN"/>
        </w:rPr>
        <w:t>要求承包人增加或更换施工设备</w:t>
      </w:r>
    </w:p>
    <w:p w14:paraId="2D699C96">
      <w:pPr>
        <w:pStyle w:val="43"/>
        <w:autoSpaceDE w:val="0"/>
        <w:autoSpaceDN w:val="0"/>
        <w:spacing w:before="1"/>
        <w:jc w:val="left"/>
        <w:rPr>
          <w:rStyle w:val="15"/>
          <w:rFonts w:ascii="黑体" w:hAnsi="宋体" w:eastAsia="宋体" w:cs="宋体"/>
          <w:color w:val="auto"/>
          <w:kern w:val="0"/>
          <w:sz w:val="26"/>
          <w:szCs w:val="24"/>
          <w:lang w:val="zh-CN" w:bidi="zh-CN"/>
        </w:rPr>
      </w:pPr>
    </w:p>
    <w:p w14:paraId="53CD2770">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本款细化为：</w:t>
      </w:r>
    </w:p>
    <w:p w14:paraId="10CB5EF0">
      <w:pPr>
        <w:pStyle w:val="43"/>
        <w:autoSpaceDE w:val="0"/>
        <w:autoSpaceDN w:val="0"/>
        <w:spacing w:before="91" w:line="312" w:lineRule="auto"/>
        <w:ind w:left="424" w:right="389"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承诺的施工设备必须按时到达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247880BA">
      <w:pPr>
        <w:pStyle w:val="43"/>
        <w:autoSpaceDE w:val="0"/>
        <w:autoSpaceDN w:val="0"/>
        <w:jc w:val="left"/>
        <w:rPr>
          <w:rStyle w:val="15"/>
          <w:rFonts w:ascii="宋体" w:hAnsi="宋体" w:eastAsia="宋体" w:cs="宋体"/>
          <w:color w:val="auto"/>
          <w:kern w:val="0"/>
          <w:sz w:val="32"/>
          <w:szCs w:val="24"/>
          <w:lang w:val="zh-CN" w:bidi="zh-CN"/>
        </w:rPr>
      </w:pPr>
    </w:p>
    <w:p w14:paraId="0006DD70">
      <w:pPr>
        <w:pStyle w:val="43"/>
        <w:numPr>
          <w:ilvl w:val="0"/>
          <w:numId w:val="3"/>
        </w:numPr>
        <w:tabs>
          <w:tab w:val="left" w:pos="775"/>
        </w:tabs>
        <w:autoSpaceDE w:val="0"/>
        <w:autoSpaceDN w:val="0"/>
        <w:ind w:left="777" w:hanging="352"/>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交通运输</w:t>
      </w:r>
    </w:p>
    <w:p w14:paraId="12319B90">
      <w:pPr>
        <w:pStyle w:val="43"/>
        <w:autoSpaceDE w:val="0"/>
        <w:autoSpaceDN w:val="0"/>
        <w:spacing w:before="5"/>
        <w:jc w:val="left"/>
        <w:rPr>
          <w:rStyle w:val="15"/>
          <w:rFonts w:ascii="黑体" w:hAnsi="宋体" w:eastAsia="宋体" w:cs="宋体"/>
          <w:color w:val="auto"/>
          <w:kern w:val="0"/>
          <w:sz w:val="24"/>
          <w:szCs w:val="24"/>
          <w:lang w:val="zh-CN" w:bidi="zh-CN"/>
        </w:rPr>
      </w:pPr>
    </w:p>
    <w:p w14:paraId="23459974">
      <w:pPr>
        <w:pStyle w:val="43"/>
        <w:numPr>
          <w:ilvl w:val="1"/>
          <w:numId w:val="3"/>
        </w:numPr>
        <w:tabs>
          <w:tab w:val="left" w:pos="845"/>
        </w:tabs>
        <w:autoSpaceDE w:val="0"/>
        <w:autoSpaceDN w:val="0"/>
        <w:spacing w:before="1"/>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道路通行权和场外设施</w:t>
      </w:r>
    </w:p>
    <w:p w14:paraId="20941976">
      <w:pPr>
        <w:pStyle w:val="43"/>
        <w:autoSpaceDE w:val="0"/>
        <w:autoSpaceDN w:val="0"/>
        <w:jc w:val="left"/>
        <w:rPr>
          <w:rStyle w:val="15"/>
          <w:rFonts w:ascii="黑体" w:hAnsi="宋体" w:eastAsia="宋体" w:cs="宋体"/>
          <w:color w:val="auto"/>
          <w:kern w:val="0"/>
          <w:sz w:val="26"/>
          <w:szCs w:val="24"/>
          <w:lang w:val="zh-CN" w:bidi="zh-CN"/>
        </w:rPr>
      </w:pPr>
    </w:p>
    <w:p w14:paraId="3C2D20E0">
      <w:pPr>
        <w:pStyle w:val="43"/>
        <w:autoSpaceDE w:val="0"/>
        <w:autoSpaceDN w:val="0"/>
        <w:ind w:left="84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本款约定为：</w:t>
      </w:r>
    </w:p>
    <w:p w14:paraId="1DFCB159">
      <w:pPr>
        <w:pStyle w:val="43"/>
        <w:autoSpaceDE w:val="0"/>
        <w:autoSpaceDN w:val="0"/>
        <w:spacing w:before="91" w:line="312" w:lineRule="auto"/>
        <w:ind w:left="424" w:right="391"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应根据合同工程的施工需要，负责办理取得出入施工场地的专用和临时道路的通行权，以及取得为工程建设所需修建场外设施的权利，并承担有关费用。需要发包人协调时，发包人应协助承包人办理相关手续。</w:t>
      </w:r>
    </w:p>
    <w:p w14:paraId="57AF5C81">
      <w:pPr>
        <w:pStyle w:val="43"/>
        <w:autoSpaceDE w:val="0"/>
        <w:autoSpaceDN w:val="0"/>
        <w:jc w:val="left"/>
        <w:rPr>
          <w:rStyle w:val="15"/>
          <w:rFonts w:ascii="宋体" w:hAnsi="宋体" w:eastAsia="宋体" w:cs="宋体"/>
          <w:color w:val="auto"/>
          <w:kern w:val="0"/>
          <w:sz w:val="32"/>
          <w:szCs w:val="24"/>
          <w:lang w:val="zh-CN" w:bidi="zh-CN"/>
        </w:rPr>
      </w:pPr>
    </w:p>
    <w:p w14:paraId="6423254B">
      <w:pPr>
        <w:pStyle w:val="43"/>
        <w:numPr>
          <w:ilvl w:val="0"/>
          <w:numId w:val="3"/>
        </w:numPr>
        <w:tabs>
          <w:tab w:val="left" w:pos="775"/>
        </w:tabs>
        <w:autoSpaceDE w:val="0"/>
        <w:autoSpaceDN w:val="0"/>
        <w:ind w:left="777" w:hanging="352"/>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测量放线</w:t>
      </w:r>
    </w:p>
    <w:p w14:paraId="2E57E5C2">
      <w:pPr>
        <w:pStyle w:val="43"/>
        <w:autoSpaceDE w:val="0"/>
        <w:autoSpaceDN w:val="0"/>
        <w:spacing w:before="7"/>
        <w:jc w:val="left"/>
        <w:rPr>
          <w:rStyle w:val="15"/>
          <w:rFonts w:ascii="黑体" w:hAnsi="宋体" w:eastAsia="宋体" w:cs="宋体"/>
          <w:color w:val="auto"/>
          <w:kern w:val="0"/>
          <w:sz w:val="24"/>
          <w:szCs w:val="24"/>
          <w:lang w:val="zh-CN" w:bidi="zh-CN"/>
        </w:rPr>
      </w:pPr>
    </w:p>
    <w:p w14:paraId="0BD42149">
      <w:pPr>
        <w:pStyle w:val="43"/>
        <w:autoSpaceDE w:val="0"/>
        <w:autoSpaceDN w:val="0"/>
        <w:ind w:left="42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8.4</w:t>
      </w:r>
      <w:r>
        <w:rPr>
          <w:rStyle w:val="15"/>
          <w:rFonts w:ascii="Times New Roman" w:hAnsi="宋体" w:eastAsia="Times New Roman" w:cs="宋体"/>
          <w:color w:val="auto"/>
          <w:spacing w:val="58"/>
          <w:kern w:val="0"/>
          <w:sz w:val="24"/>
          <w:szCs w:val="24"/>
          <w:lang w:val="zh-CN" w:bidi="zh-CN"/>
        </w:rPr>
        <w:t xml:space="preserve"> </w:t>
      </w:r>
      <w:r>
        <w:rPr>
          <w:rStyle w:val="15"/>
          <w:rFonts w:hint="eastAsia" w:ascii="黑体" w:hAnsi="宋体" w:eastAsia="黑体" w:cs="宋体"/>
          <w:color w:val="auto"/>
          <w:kern w:val="0"/>
          <w:sz w:val="24"/>
          <w:szCs w:val="24"/>
          <w:lang w:val="zh-CN" w:bidi="zh-CN"/>
        </w:rPr>
        <w:t>监理人使用施工控制网</w:t>
      </w:r>
    </w:p>
    <w:p w14:paraId="58623AFF">
      <w:pPr>
        <w:pStyle w:val="43"/>
        <w:autoSpaceDE w:val="0"/>
        <w:autoSpaceDN w:val="0"/>
        <w:spacing w:before="11"/>
        <w:jc w:val="left"/>
        <w:rPr>
          <w:rStyle w:val="15"/>
          <w:rFonts w:ascii="黑体" w:hAnsi="宋体" w:eastAsia="宋体" w:cs="宋体"/>
          <w:color w:val="auto"/>
          <w:kern w:val="0"/>
          <w:sz w:val="25"/>
          <w:szCs w:val="24"/>
          <w:lang w:val="zh-CN" w:bidi="zh-CN"/>
        </w:rPr>
      </w:pPr>
    </w:p>
    <w:p w14:paraId="0CABCF65">
      <w:pPr>
        <w:pStyle w:val="43"/>
        <w:autoSpaceDE w:val="0"/>
        <w:autoSpaceDN w:val="0"/>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本款补充：</w:t>
      </w:r>
    </w:p>
    <w:p w14:paraId="32662038">
      <w:pPr>
        <w:pStyle w:val="43"/>
        <w:autoSpaceDE w:val="0"/>
        <w:autoSpaceDN w:val="0"/>
        <w:spacing w:before="93"/>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经监理人批准，其他相关承包人也可免费使用施工控制网。</w:t>
      </w:r>
    </w:p>
    <w:p w14:paraId="28F26FD2">
      <w:pPr>
        <w:pStyle w:val="43"/>
        <w:autoSpaceDE w:val="0"/>
        <w:autoSpaceDN w:val="0"/>
        <w:jc w:val="left"/>
        <w:rPr>
          <w:rStyle w:val="15"/>
          <w:rFonts w:ascii="宋体" w:hAnsi="宋体" w:eastAsia="宋体" w:cs="宋体"/>
          <w:color w:val="auto"/>
          <w:kern w:val="0"/>
          <w:sz w:val="24"/>
          <w:szCs w:val="24"/>
          <w:lang w:val="zh-CN" w:bidi="zh-CN"/>
        </w:rPr>
      </w:pPr>
    </w:p>
    <w:p w14:paraId="074A3FAF">
      <w:pPr>
        <w:pStyle w:val="43"/>
        <w:numPr>
          <w:ilvl w:val="0"/>
          <w:numId w:val="3"/>
        </w:numPr>
        <w:tabs>
          <w:tab w:val="left" w:pos="775"/>
        </w:tabs>
        <w:autoSpaceDE w:val="0"/>
        <w:autoSpaceDN w:val="0"/>
        <w:spacing w:before="192"/>
        <w:ind w:left="777" w:hanging="352"/>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spacing w:val="-3"/>
          <w:kern w:val="0"/>
          <w:sz w:val="28"/>
          <w:lang w:val="zh-CN" w:bidi="zh-CN"/>
        </w:rPr>
        <w:t>施工安全、治安保卫和环境保护</w:t>
      </w:r>
    </w:p>
    <w:p w14:paraId="33A9C044">
      <w:pPr>
        <w:pStyle w:val="43"/>
        <w:autoSpaceDE w:val="0"/>
        <w:autoSpaceDN w:val="0"/>
        <w:spacing w:before="8"/>
        <w:jc w:val="left"/>
        <w:rPr>
          <w:rStyle w:val="15"/>
          <w:rFonts w:ascii="黑体" w:hAnsi="宋体" w:eastAsia="宋体" w:cs="宋体"/>
          <w:color w:val="auto"/>
          <w:kern w:val="0"/>
          <w:sz w:val="24"/>
          <w:szCs w:val="24"/>
          <w:lang w:val="zh-CN" w:bidi="zh-CN"/>
        </w:rPr>
      </w:pPr>
    </w:p>
    <w:p w14:paraId="18A80C71">
      <w:pPr>
        <w:pStyle w:val="43"/>
        <w:numPr>
          <w:ilvl w:val="1"/>
          <w:numId w:val="12"/>
        </w:numPr>
        <w:tabs>
          <w:tab w:val="left" w:pos="84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承包人的施工安全责任</w:t>
      </w:r>
    </w:p>
    <w:p w14:paraId="605F3934">
      <w:pPr>
        <w:pStyle w:val="43"/>
        <w:autoSpaceDE w:val="0"/>
        <w:autoSpaceDN w:val="0"/>
        <w:spacing w:before="10"/>
        <w:jc w:val="left"/>
        <w:rPr>
          <w:rStyle w:val="15"/>
          <w:rFonts w:ascii="黑体" w:hAnsi="宋体" w:eastAsia="宋体" w:cs="宋体"/>
          <w:color w:val="auto"/>
          <w:kern w:val="0"/>
          <w:sz w:val="25"/>
          <w:szCs w:val="24"/>
          <w:lang w:val="zh-CN" w:bidi="zh-CN"/>
        </w:rPr>
      </w:pPr>
    </w:p>
    <w:p w14:paraId="79F9DF63">
      <w:pPr>
        <w:pStyle w:val="43"/>
        <w:autoSpaceDE w:val="0"/>
        <w:autoSpaceDN w:val="0"/>
        <w:spacing w:before="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9.2.1 </w:t>
      </w:r>
      <w:r>
        <w:rPr>
          <w:rStyle w:val="15"/>
          <w:rFonts w:ascii="宋体" w:hAnsi="宋体" w:eastAsia="宋体" w:cs="宋体"/>
          <w:color w:val="auto"/>
          <w:kern w:val="0"/>
          <w:sz w:val="24"/>
          <w:szCs w:val="24"/>
          <w:lang w:val="zh-CN" w:bidi="zh-CN"/>
        </w:rPr>
        <w:t>项细化为：</w:t>
      </w:r>
    </w:p>
    <w:p w14:paraId="53CC16A2">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承包人应按合同约定履行安全职责，严格执行国家、地方政府有关施工安全管</w:t>
      </w:r>
    </w:p>
    <w:p w14:paraId="718EE299">
      <w:pPr>
        <w:pStyle w:val="43"/>
        <w:autoSpaceDE w:val="0"/>
        <w:autoSpaceDN w:val="0"/>
        <w:spacing w:before="2"/>
        <w:jc w:val="left"/>
        <w:rPr>
          <w:rStyle w:val="15"/>
          <w:rFonts w:ascii="宋体" w:hAnsi="宋体" w:eastAsia="宋体" w:cs="宋体"/>
          <w:color w:val="auto"/>
          <w:kern w:val="0"/>
          <w:sz w:val="10"/>
          <w:szCs w:val="24"/>
          <w:lang w:val="zh-CN" w:bidi="zh-CN"/>
        </w:rPr>
      </w:pPr>
    </w:p>
    <w:p w14:paraId="3F30C7D7">
      <w:pPr>
        <w:pStyle w:val="43"/>
        <w:autoSpaceDE w:val="0"/>
        <w:autoSpaceDN w:val="0"/>
        <w:spacing w:before="67" w:line="312" w:lineRule="auto"/>
        <w:ind w:left="424" w:right="388"/>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理方面的法律、法规及规章制度，同时严格执行发包人制订的本项目安全生产管理方面的规章制度、安全检查程序及施工安全管理要求，以及监理人有关安全工作的指示。</w:t>
      </w:r>
    </w:p>
    <w:p w14:paraId="3B440164">
      <w:pPr>
        <w:pStyle w:val="43"/>
        <w:autoSpaceDE w:val="0"/>
        <w:autoSpaceDN w:val="0"/>
        <w:spacing w:line="312" w:lineRule="auto"/>
        <w:ind w:left="424" w:right="384"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承包人应根据本工程的实际安全施工要求，编制施工安全技术措施，并在签订</w:t>
      </w:r>
      <w:r>
        <w:rPr>
          <w:rStyle w:val="15"/>
          <w:rFonts w:ascii="宋体" w:hAnsi="宋体" w:eastAsia="宋体" w:cs="宋体"/>
          <w:color w:val="auto"/>
          <w:spacing w:val="-9"/>
          <w:kern w:val="0"/>
          <w:sz w:val="24"/>
          <w:szCs w:val="24"/>
          <w:lang w:val="zh-CN" w:bidi="zh-CN"/>
        </w:rPr>
        <w:t xml:space="preserve">合同协议书后 </w:t>
      </w:r>
      <w:r>
        <w:rPr>
          <w:rStyle w:val="15"/>
          <w:rFonts w:ascii="Times New Roman" w:hAnsi="宋体" w:eastAsia="Times New Roman" w:cs="宋体"/>
          <w:color w:val="auto"/>
          <w:kern w:val="0"/>
          <w:sz w:val="24"/>
          <w:szCs w:val="24"/>
          <w:lang w:val="zh-CN" w:bidi="zh-CN"/>
        </w:rPr>
        <w:t xml:space="preserve">28 </w:t>
      </w:r>
      <w:r>
        <w:rPr>
          <w:rStyle w:val="15"/>
          <w:rFonts w:ascii="宋体" w:hAnsi="宋体" w:eastAsia="宋体" w:cs="宋体"/>
          <w:color w:val="auto"/>
          <w:spacing w:val="-9"/>
          <w:kern w:val="0"/>
          <w:sz w:val="24"/>
          <w:szCs w:val="24"/>
          <w:lang w:val="zh-CN" w:bidi="zh-CN"/>
        </w:rPr>
        <w:t>天内，报监理人和发包人批准。该施工安全技术措施包括</w:t>
      </w:r>
      <w:r>
        <w:rPr>
          <w:rStyle w:val="15"/>
          <w:rFonts w:ascii="宋体" w:hAnsi="宋体" w:eastAsia="宋体" w:cs="宋体"/>
          <w:color w:val="auto"/>
          <w:kern w:val="0"/>
          <w:sz w:val="24"/>
          <w:szCs w:val="24"/>
          <w:lang w:val="zh-CN" w:bidi="zh-CN"/>
        </w:rPr>
        <w:t>（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由专职安全生产管理人员进行现场监督。</w:t>
      </w:r>
    </w:p>
    <w:p w14:paraId="550ACCF1">
      <w:pPr>
        <w:pStyle w:val="43"/>
        <w:autoSpaceDE w:val="0"/>
        <w:autoSpaceDN w:val="0"/>
        <w:spacing w:before="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本项目需要编制专项施工方案的工程包括但不限于以下内容：</w:t>
      </w:r>
    </w:p>
    <w:p w14:paraId="517204B4">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kern w:val="0"/>
          <w:sz w:val="24"/>
          <w:szCs w:val="24"/>
          <w:lang w:val="zh-CN" w:bidi="zh-CN"/>
        </w:rPr>
        <w:t>）不良地质条件下有潜在危险性的土方、石方开挖；</w:t>
      </w:r>
    </w:p>
    <w:p w14:paraId="0B126781">
      <w:pPr>
        <w:pStyle w:val="43"/>
        <w:autoSpaceDE w:val="0"/>
        <w:autoSpaceDN w:val="0"/>
        <w:spacing w:before="9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）滑坡和高边坡处理；</w:t>
      </w:r>
    </w:p>
    <w:p w14:paraId="40B965D2">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3</w:t>
      </w:r>
      <w:r>
        <w:rPr>
          <w:rStyle w:val="15"/>
          <w:rFonts w:ascii="宋体" w:hAnsi="宋体" w:eastAsia="宋体" w:cs="宋体"/>
          <w:color w:val="auto"/>
          <w:kern w:val="0"/>
          <w:sz w:val="24"/>
          <w:szCs w:val="24"/>
          <w:lang w:val="zh-CN" w:bidi="zh-CN"/>
        </w:rPr>
        <w:t>）桩基础、挡墙基础、深水基础及围堰工程；</w:t>
      </w:r>
    </w:p>
    <w:p w14:paraId="69DB9CF7">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4</w:t>
      </w:r>
      <w:r>
        <w:rPr>
          <w:rStyle w:val="15"/>
          <w:rFonts w:ascii="宋体" w:hAnsi="宋体" w:eastAsia="宋体" w:cs="宋体"/>
          <w:color w:val="auto"/>
          <w:kern w:val="0"/>
          <w:sz w:val="24"/>
          <w:szCs w:val="24"/>
          <w:lang w:val="zh-CN" w:bidi="zh-CN"/>
        </w:rPr>
        <w:t>）桥梁工程中的梁、拱、柱等构件施工等；</w:t>
      </w:r>
    </w:p>
    <w:p w14:paraId="42CE512E">
      <w:pPr>
        <w:pStyle w:val="43"/>
        <w:autoSpaceDE w:val="0"/>
        <w:autoSpaceDN w:val="0"/>
        <w:spacing w:before="9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5</w:t>
      </w:r>
      <w:r>
        <w:rPr>
          <w:rStyle w:val="15"/>
          <w:rFonts w:ascii="宋体" w:hAnsi="宋体" w:eastAsia="宋体" w:cs="宋体"/>
          <w:color w:val="auto"/>
          <w:kern w:val="0"/>
          <w:sz w:val="24"/>
          <w:szCs w:val="24"/>
          <w:lang w:val="zh-CN" w:bidi="zh-CN"/>
        </w:rPr>
        <w:t>）隧道工程中的不良地质隧道、高瓦斯隧道等；</w:t>
      </w:r>
    </w:p>
    <w:p w14:paraId="696B480C">
      <w:pPr>
        <w:pStyle w:val="43"/>
        <w:autoSpaceDE w:val="0"/>
        <w:autoSpaceDN w:val="0"/>
        <w:spacing w:before="91" w:line="312" w:lineRule="auto"/>
        <w:ind w:left="424" w:right="306"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6</w:t>
      </w:r>
      <w:r>
        <w:rPr>
          <w:rStyle w:val="15"/>
          <w:rFonts w:ascii="宋体" w:hAnsi="宋体" w:eastAsia="宋体" w:cs="宋体"/>
          <w:color w:val="auto"/>
          <w:kern w:val="0"/>
          <w:sz w:val="24"/>
          <w:szCs w:val="24"/>
          <w:lang w:val="zh-CN" w:bidi="zh-CN"/>
        </w:rPr>
        <w:t>）水上工程中的打桩船作业、施工船作业、外海孤岛作业、边通航边施工作业等；</w:t>
      </w:r>
    </w:p>
    <w:p w14:paraId="2E2B3B28">
      <w:pPr>
        <w:pStyle w:val="43"/>
        <w:autoSpaceDE w:val="0"/>
        <w:autoSpaceDN w:val="0"/>
        <w:spacing w:before="2"/>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7</w:t>
      </w:r>
      <w:r>
        <w:rPr>
          <w:rStyle w:val="15"/>
          <w:rFonts w:ascii="宋体" w:hAnsi="宋体" w:eastAsia="宋体" w:cs="宋体"/>
          <w:color w:val="auto"/>
          <w:kern w:val="0"/>
          <w:sz w:val="24"/>
          <w:szCs w:val="24"/>
          <w:lang w:val="zh-CN" w:bidi="zh-CN"/>
        </w:rPr>
        <w:t>）水下工程中的水下焊接、混凝土浇筑、爆破工程等；</w:t>
      </w:r>
    </w:p>
    <w:p w14:paraId="64DD61ED">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8</w:t>
      </w:r>
      <w:r>
        <w:rPr>
          <w:rStyle w:val="15"/>
          <w:rFonts w:ascii="宋体" w:hAnsi="宋体" w:eastAsia="宋体" w:cs="宋体"/>
          <w:color w:val="auto"/>
          <w:kern w:val="0"/>
          <w:sz w:val="24"/>
          <w:szCs w:val="24"/>
          <w:lang w:val="zh-CN" w:bidi="zh-CN"/>
        </w:rPr>
        <w:t>）爆破工程；</w:t>
      </w:r>
    </w:p>
    <w:p w14:paraId="2A5BA2BD">
      <w:pPr>
        <w:pStyle w:val="43"/>
        <w:autoSpaceDE w:val="0"/>
        <w:autoSpaceDN w:val="0"/>
        <w:spacing w:before="93" w:line="312" w:lineRule="auto"/>
        <w:ind w:left="424" w:right="305"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9</w:t>
      </w:r>
      <w:r>
        <w:rPr>
          <w:rStyle w:val="15"/>
          <w:rFonts w:ascii="宋体" w:hAnsi="宋体" w:eastAsia="宋体" w:cs="宋体"/>
          <w:color w:val="auto"/>
          <w:kern w:val="0"/>
          <w:sz w:val="24"/>
          <w:szCs w:val="24"/>
          <w:lang w:val="zh-CN" w:bidi="zh-CN"/>
        </w:rPr>
        <w:t>）大型临时工程中的大型支架、模板、便桥的架设与拆除；桥梁、码头的加固与拆除；</w:t>
      </w:r>
    </w:p>
    <w:p w14:paraId="3DF919C9">
      <w:pPr>
        <w:pStyle w:val="43"/>
        <w:autoSpaceDE w:val="0"/>
        <w:autoSpaceDN w:val="0"/>
        <w:spacing w:line="307" w:lineRule="exact"/>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10</w:t>
      </w:r>
      <w:r>
        <w:rPr>
          <w:rStyle w:val="15"/>
          <w:rFonts w:ascii="宋体" w:hAnsi="宋体" w:eastAsia="宋体" w:cs="宋体"/>
          <w:color w:val="auto"/>
          <w:kern w:val="0"/>
          <w:sz w:val="24"/>
          <w:szCs w:val="24"/>
          <w:lang w:val="zh-CN" w:bidi="zh-CN"/>
        </w:rPr>
        <w:t>）其他危险性较大的工程。</w:t>
      </w:r>
    </w:p>
    <w:p w14:paraId="462BB0D7">
      <w:pPr>
        <w:pStyle w:val="43"/>
        <w:autoSpaceDE w:val="0"/>
        <w:autoSpaceDN w:val="0"/>
        <w:spacing w:before="94" w:line="312" w:lineRule="auto"/>
        <w:ind w:left="424" w:right="391"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监理人和发包人在检查中发现有安全问题或有违反安全管理规章制度的情况时，可视为承包人违约，应按第 </w:t>
      </w:r>
      <w:r>
        <w:rPr>
          <w:rStyle w:val="15"/>
          <w:rFonts w:ascii="Times New Roman" w:hAnsi="宋体" w:eastAsia="Times New Roman" w:cs="宋体"/>
          <w:color w:val="auto"/>
          <w:kern w:val="0"/>
          <w:sz w:val="24"/>
          <w:szCs w:val="24"/>
          <w:lang w:val="zh-CN" w:bidi="zh-CN"/>
        </w:rPr>
        <w:t xml:space="preserve">22.1 </w:t>
      </w:r>
      <w:r>
        <w:rPr>
          <w:rStyle w:val="15"/>
          <w:rFonts w:ascii="宋体" w:hAnsi="宋体" w:eastAsia="宋体" w:cs="宋体"/>
          <w:color w:val="auto"/>
          <w:kern w:val="0"/>
          <w:sz w:val="24"/>
          <w:szCs w:val="24"/>
          <w:lang w:val="zh-CN" w:bidi="zh-CN"/>
        </w:rPr>
        <w:t>款的规定办理。</w:t>
      </w:r>
    </w:p>
    <w:p w14:paraId="55D5C5AD">
      <w:pPr>
        <w:pStyle w:val="43"/>
        <w:autoSpaceDE w:val="0"/>
        <w:autoSpaceDN w:val="0"/>
        <w:spacing w:before="2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9.2.5 </w:t>
      </w:r>
      <w:r>
        <w:rPr>
          <w:rStyle w:val="15"/>
          <w:rFonts w:ascii="宋体" w:hAnsi="宋体" w:eastAsia="宋体" w:cs="宋体"/>
          <w:color w:val="auto"/>
          <w:kern w:val="0"/>
          <w:sz w:val="24"/>
          <w:szCs w:val="24"/>
          <w:lang w:val="zh-CN" w:bidi="zh-CN"/>
        </w:rPr>
        <w:t>项细化为：</w:t>
      </w:r>
    </w:p>
    <w:p w14:paraId="6DE4D861">
      <w:pPr>
        <w:pStyle w:val="43"/>
        <w:autoSpaceDE w:val="0"/>
        <w:autoSpaceDN w:val="0"/>
        <w:spacing w:before="135" w:line="343" w:lineRule="auto"/>
        <w:ind w:left="424" w:right="382"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除项目专用合同条款另有约定外，安全生产费用应为投标价（不含安全生产费及建筑工程一切险及第三者责任险的保险费</w:t>
      </w:r>
      <w:r>
        <w:rPr>
          <w:rStyle w:val="15"/>
          <w:rFonts w:ascii="宋体" w:hAnsi="宋体" w:eastAsia="宋体" w:cs="宋体"/>
          <w:color w:val="auto"/>
          <w:spacing w:val="-22"/>
          <w:kern w:val="0"/>
          <w:sz w:val="24"/>
          <w:szCs w:val="24"/>
          <w:lang w:val="zh-CN" w:bidi="zh-CN"/>
        </w:rPr>
        <w:t>）</w:t>
      </w:r>
      <w:r>
        <w:rPr>
          <w:rStyle w:val="15"/>
          <w:rFonts w:ascii="宋体" w:hAnsi="宋体" w:eastAsia="宋体" w:cs="宋体"/>
          <w:color w:val="auto"/>
          <w:spacing w:val="-30"/>
          <w:kern w:val="0"/>
          <w:sz w:val="24"/>
          <w:szCs w:val="24"/>
          <w:lang w:val="zh-CN" w:bidi="zh-CN"/>
        </w:rPr>
        <w:t xml:space="preserve">的 </w:t>
      </w:r>
      <w:r>
        <w:rPr>
          <w:rStyle w:val="15"/>
          <w:rFonts w:ascii="Times New Roman" w:hAnsi="宋体" w:eastAsia="Times New Roman" w:cs="宋体"/>
          <w:color w:val="auto"/>
          <w:spacing w:val="-5"/>
          <w:kern w:val="0"/>
          <w:sz w:val="24"/>
          <w:szCs w:val="24"/>
          <w:lang w:val="zh-CN" w:bidi="zh-CN"/>
        </w:rPr>
        <w:t>1.5%</w:t>
      </w:r>
      <w:r>
        <w:rPr>
          <w:rStyle w:val="15"/>
          <w:rFonts w:ascii="宋体" w:hAnsi="宋体" w:eastAsia="宋体" w:cs="宋体"/>
          <w:color w:val="auto"/>
          <w:spacing w:val="-5"/>
          <w:kern w:val="0"/>
          <w:sz w:val="24"/>
          <w:szCs w:val="24"/>
          <w:lang w:val="zh-CN" w:bidi="zh-CN"/>
        </w:rPr>
        <w:t>（</w:t>
      </w:r>
      <w:r>
        <w:rPr>
          <w:rStyle w:val="15"/>
          <w:rFonts w:ascii="宋体" w:hAnsi="宋体" w:eastAsia="宋体" w:cs="宋体"/>
          <w:color w:val="auto"/>
          <w:kern w:val="0"/>
          <w:sz w:val="24"/>
          <w:szCs w:val="24"/>
          <w:lang w:val="zh-CN" w:bidi="zh-CN"/>
        </w:rPr>
        <w:t xml:space="preserve">若发包人公布了最高投标限价时，按最高投标限价的 </w:t>
      </w:r>
      <w:r>
        <w:rPr>
          <w:rStyle w:val="15"/>
          <w:rFonts w:ascii="Times New Roman" w:hAnsi="宋体" w:eastAsia="Times New Roman" w:cs="宋体"/>
          <w:color w:val="auto"/>
          <w:kern w:val="0"/>
          <w:sz w:val="24"/>
          <w:szCs w:val="24"/>
          <w:lang w:val="zh-CN" w:bidi="zh-CN"/>
        </w:rPr>
        <w:t>1.5%</w:t>
      </w:r>
      <w:r>
        <w:rPr>
          <w:rStyle w:val="15"/>
          <w:rFonts w:ascii="宋体" w:hAnsi="宋体" w:eastAsia="宋体" w:cs="宋体"/>
          <w:color w:val="auto"/>
          <w:kern w:val="0"/>
          <w:sz w:val="24"/>
          <w:szCs w:val="24"/>
          <w:lang w:val="zh-CN" w:bidi="zh-CN"/>
        </w:rPr>
        <w:t>计</w:t>
      </w:r>
      <w:r>
        <w:rPr>
          <w:rStyle w:val="15"/>
          <w:rFonts w:ascii="宋体" w:hAnsi="宋体" w:eastAsia="宋体" w:cs="宋体"/>
          <w:color w:val="auto"/>
          <w:spacing w:val="-120"/>
          <w:kern w:val="0"/>
          <w:sz w:val="24"/>
          <w:szCs w:val="24"/>
          <w:lang w:val="zh-CN" w:bidi="zh-CN"/>
        </w:rPr>
        <w:t>）</w:t>
      </w:r>
      <w:r>
        <w:rPr>
          <w:rStyle w:val="15"/>
          <w:rFonts w:ascii="宋体" w:hAnsi="宋体" w:eastAsia="宋体" w:cs="宋体"/>
          <w:color w:val="auto"/>
          <w:kern w:val="0"/>
          <w:sz w:val="24"/>
          <w:szCs w:val="24"/>
          <w:lang w:val="zh-CN" w:bidi="zh-CN"/>
        </w:rPr>
        <w:t>。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w:t>
      </w:r>
      <w:r>
        <w:rPr>
          <w:rStyle w:val="15"/>
          <w:rFonts w:ascii="宋体" w:hAnsi="宋体" w:eastAsia="宋体" w:cs="宋体"/>
          <w:color w:val="auto"/>
          <w:spacing w:val="-3"/>
          <w:kern w:val="0"/>
          <w:sz w:val="24"/>
          <w:szCs w:val="24"/>
          <w:lang w:val="zh-CN" w:bidi="zh-CN"/>
        </w:rPr>
        <w:t xml:space="preserve">同未约定的特殊防护措施增加的费用，由监理人按第 </w:t>
      </w:r>
      <w:r>
        <w:rPr>
          <w:rStyle w:val="15"/>
          <w:rFonts w:ascii="Times New Roman" w:hAnsi="宋体" w:eastAsia="Times New Roman" w:cs="宋体"/>
          <w:color w:val="auto"/>
          <w:kern w:val="0"/>
          <w:sz w:val="24"/>
          <w:szCs w:val="24"/>
          <w:lang w:val="zh-CN" w:bidi="zh-CN"/>
        </w:rPr>
        <w:t xml:space="preserve">3.5 </w:t>
      </w:r>
      <w:r>
        <w:rPr>
          <w:rStyle w:val="15"/>
          <w:rFonts w:ascii="宋体" w:hAnsi="宋体" w:eastAsia="宋体" w:cs="宋体"/>
          <w:color w:val="auto"/>
          <w:kern w:val="0"/>
          <w:sz w:val="24"/>
          <w:szCs w:val="24"/>
          <w:lang w:val="zh-CN" w:bidi="zh-CN"/>
        </w:rPr>
        <w:t>款商定或确定。</w:t>
      </w:r>
    </w:p>
    <w:p w14:paraId="383FBF82">
      <w:pPr>
        <w:pStyle w:val="43"/>
        <w:autoSpaceDE w:val="0"/>
        <w:autoSpaceDN w:val="0"/>
        <w:spacing w:before="7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本款补充第 </w:t>
      </w:r>
      <w:r>
        <w:rPr>
          <w:rStyle w:val="15"/>
          <w:rFonts w:ascii="Times New Roman" w:hAnsi="宋体" w:eastAsia="Times New Roman" w:cs="宋体"/>
          <w:color w:val="auto"/>
          <w:kern w:val="0"/>
          <w:sz w:val="24"/>
          <w:szCs w:val="24"/>
          <w:lang w:val="zh-CN" w:bidi="zh-CN"/>
        </w:rPr>
        <w:t xml:space="preserve">9.2.8 </w:t>
      </w:r>
      <w:r>
        <w:rPr>
          <w:rStyle w:val="15"/>
          <w:rFonts w:ascii="宋体" w:hAnsi="宋体" w:eastAsia="宋体" w:cs="宋体"/>
          <w:color w:val="auto"/>
          <w:kern w:val="0"/>
          <w:sz w:val="24"/>
          <w:szCs w:val="24"/>
          <w:lang w:val="zh-CN" w:bidi="zh-CN"/>
        </w:rPr>
        <w:t>项</w:t>
      </w:r>
      <w:r>
        <w:rPr>
          <w:rStyle w:val="15"/>
          <w:rFonts w:ascii="Times New Roman" w:hAnsi="宋体" w:eastAsia="Times New Roman" w:cs="宋体"/>
          <w:color w:val="auto"/>
          <w:kern w:val="0"/>
          <w:sz w:val="24"/>
          <w:szCs w:val="24"/>
          <w:lang w:val="zh-CN" w:bidi="zh-CN"/>
        </w:rPr>
        <w:t>~</w:t>
      </w: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9.2.11 </w:t>
      </w:r>
      <w:r>
        <w:rPr>
          <w:rStyle w:val="15"/>
          <w:rFonts w:ascii="宋体" w:hAnsi="宋体" w:eastAsia="宋体" w:cs="宋体"/>
          <w:color w:val="auto"/>
          <w:kern w:val="0"/>
          <w:sz w:val="24"/>
          <w:szCs w:val="24"/>
          <w:lang w:val="zh-CN" w:bidi="zh-CN"/>
        </w:rPr>
        <w:t>项：</w:t>
      </w:r>
    </w:p>
    <w:p w14:paraId="0730D77B">
      <w:pPr>
        <w:pStyle w:val="43"/>
        <w:numPr>
          <w:ilvl w:val="2"/>
          <w:numId w:val="12"/>
        </w:numPr>
        <w:tabs>
          <w:tab w:val="left" w:pos="1505"/>
        </w:tabs>
        <w:autoSpaceDE w:val="0"/>
        <w:autoSpaceDN w:val="0"/>
        <w:spacing w:before="91" w:line="312" w:lineRule="auto"/>
        <w:ind w:right="382"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spacing w:val="-4"/>
          <w:kern w:val="0"/>
          <w:sz w:val="24"/>
          <w:lang w:val="zh-CN" w:bidi="zh-CN"/>
        </w:rPr>
        <w:t>承包人应充分关注和保障所有在现场工作的人员的安全，采取以下有效措施，使现场和本合同工程的实施保持有条不紊，以免使上述人员的安全受到威胁。</w:t>
      </w:r>
    </w:p>
    <w:p w14:paraId="2DA5E565">
      <w:pPr>
        <w:pStyle w:val="43"/>
        <w:autoSpaceDE w:val="0"/>
        <w:autoSpaceDN w:val="0"/>
        <w:spacing w:before="2" w:line="312" w:lineRule="auto"/>
        <w:ind w:left="424" w:right="386"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0"/>
          <w:kern w:val="0"/>
          <w:sz w:val="24"/>
          <w:szCs w:val="24"/>
          <w:lang w:val="zh-CN" w:bidi="zh-CN"/>
        </w:rPr>
        <w:t>（</w:t>
      </w:r>
      <w:r>
        <w:rPr>
          <w:rStyle w:val="15"/>
          <w:rFonts w:ascii="Times New Roman" w:hAnsi="宋体" w:eastAsia="Times New Roman" w:cs="宋体"/>
          <w:color w:val="auto"/>
          <w:spacing w:val="-10"/>
          <w:kern w:val="0"/>
          <w:sz w:val="24"/>
          <w:szCs w:val="24"/>
          <w:lang w:val="zh-CN" w:bidi="zh-CN"/>
        </w:rPr>
        <w:t>1</w:t>
      </w:r>
      <w:r>
        <w:rPr>
          <w:rStyle w:val="15"/>
          <w:rFonts w:ascii="宋体" w:hAnsi="宋体" w:eastAsia="宋体" w:cs="宋体"/>
          <w:color w:val="auto"/>
          <w:spacing w:val="-10"/>
          <w:kern w:val="0"/>
          <w:sz w:val="24"/>
          <w:szCs w:val="24"/>
          <w:lang w:val="zh-CN" w:bidi="zh-CN"/>
        </w:rPr>
        <w:t>）</w:t>
      </w:r>
      <w:r>
        <w:rPr>
          <w:rStyle w:val="15"/>
          <w:rFonts w:ascii="宋体" w:hAnsi="宋体" w:eastAsia="宋体" w:cs="宋体"/>
          <w:color w:val="auto"/>
          <w:spacing w:val="-8"/>
          <w:kern w:val="0"/>
          <w:sz w:val="24"/>
          <w:szCs w:val="24"/>
          <w:lang w:val="zh-CN" w:bidi="zh-CN"/>
        </w:rPr>
        <w:t>按《公路水运工程安全生产监督管理办法》规定的最低数量和资质条件配备专职安全生产管理人员；</w:t>
      </w:r>
    </w:p>
    <w:p w14:paraId="65FB85CA">
      <w:pPr>
        <w:pStyle w:val="43"/>
        <w:autoSpaceDE w:val="0"/>
        <w:autoSpaceDN w:val="0"/>
        <w:spacing w:line="312" w:lineRule="auto"/>
        <w:ind w:left="424" w:right="386"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8"/>
          <w:kern w:val="0"/>
          <w:sz w:val="24"/>
          <w:szCs w:val="24"/>
          <w:lang w:val="zh-CN" w:bidi="zh-CN"/>
        </w:rPr>
        <w:t>（</w:t>
      </w:r>
      <w:r>
        <w:rPr>
          <w:rStyle w:val="15"/>
          <w:rFonts w:ascii="Times New Roman" w:hAnsi="宋体" w:eastAsia="Times New Roman" w:cs="宋体"/>
          <w:color w:val="auto"/>
          <w:spacing w:val="-8"/>
          <w:kern w:val="0"/>
          <w:sz w:val="24"/>
          <w:szCs w:val="24"/>
          <w:lang w:val="zh-CN" w:bidi="zh-CN"/>
        </w:rPr>
        <w:t>2</w:t>
      </w:r>
      <w:r>
        <w:rPr>
          <w:rStyle w:val="15"/>
          <w:rFonts w:ascii="宋体" w:hAnsi="宋体" w:eastAsia="宋体" w:cs="宋体"/>
          <w:color w:val="auto"/>
          <w:spacing w:val="-8"/>
          <w:kern w:val="0"/>
          <w:sz w:val="24"/>
          <w:szCs w:val="24"/>
          <w:lang w:val="zh-CN" w:bidi="zh-CN"/>
        </w:rPr>
        <w:t>）</w:t>
      </w:r>
      <w:r>
        <w:rPr>
          <w:rStyle w:val="15"/>
          <w:rFonts w:ascii="宋体" w:hAnsi="宋体" w:eastAsia="宋体" w:cs="宋体"/>
          <w:color w:val="auto"/>
          <w:spacing w:val="-4"/>
          <w:kern w:val="0"/>
          <w:sz w:val="24"/>
          <w:szCs w:val="24"/>
          <w:lang w:val="zh-CN" w:bidi="zh-CN"/>
        </w:rPr>
        <w:t>承包人的垂直运输机械作业人员、施工船舶作业人员、爆破作业人员、安装拆卸工、起重信号工、电工、焊工等国家规定的特种作业人员，必须按照国家规定经过专门的安全作业培训，并取得特种作业操作资格证书后，方可上岗作业；</w:t>
      </w:r>
    </w:p>
    <w:p w14:paraId="692D281C">
      <w:pPr>
        <w:pStyle w:val="43"/>
        <w:autoSpaceDE w:val="0"/>
        <w:autoSpaceDN w:val="0"/>
        <w:spacing w:before="2"/>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3</w:t>
      </w:r>
      <w:r>
        <w:rPr>
          <w:rStyle w:val="15"/>
          <w:rFonts w:ascii="宋体" w:hAnsi="宋体" w:eastAsia="宋体" w:cs="宋体"/>
          <w:color w:val="auto"/>
          <w:spacing w:val="-104"/>
          <w:kern w:val="0"/>
          <w:sz w:val="24"/>
          <w:szCs w:val="24"/>
          <w:lang w:val="zh-CN" w:bidi="zh-CN"/>
        </w:rPr>
        <w:t>）</w:t>
      </w:r>
      <w:r>
        <w:rPr>
          <w:rStyle w:val="15"/>
          <w:rFonts w:ascii="宋体" w:hAnsi="宋体" w:eastAsia="宋体" w:cs="宋体"/>
          <w:color w:val="auto"/>
          <w:spacing w:val="-5"/>
          <w:kern w:val="0"/>
          <w:sz w:val="24"/>
          <w:szCs w:val="24"/>
          <w:lang w:val="zh-CN" w:bidi="zh-CN"/>
        </w:rPr>
        <w:t>所有施工机具设备和高空作业设备均应定期检查，并有安全员的签字记录；</w:t>
      </w:r>
    </w:p>
    <w:p w14:paraId="435F48D5">
      <w:pPr>
        <w:pStyle w:val="43"/>
        <w:autoSpaceDE w:val="0"/>
        <w:autoSpaceDN w:val="0"/>
        <w:spacing w:before="93" w:line="312" w:lineRule="auto"/>
        <w:ind w:left="424" w:right="386"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0"/>
          <w:kern w:val="0"/>
          <w:sz w:val="24"/>
          <w:szCs w:val="24"/>
          <w:lang w:val="zh-CN" w:bidi="zh-CN"/>
        </w:rPr>
        <w:t>（</w:t>
      </w:r>
      <w:r>
        <w:rPr>
          <w:rStyle w:val="15"/>
          <w:rFonts w:ascii="Times New Roman" w:hAnsi="宋体" w:eastAsia="Times New Roman" w:cs="宋体"/>
          <w:color w:val="auto"/>
          <w:spacing w:val="-10"/>
          <w:kern w:val="0"/>
          <w:sz w:val="24"/>
          <w:szCs w:val="24"/>
          <w:lang w:val="zh-CN" w:bidi="zh-CN"/>
        </w:rPr>
        <w:t>4</w:t>
      </w:r>
      <w:r>
        <w:rPr>
          <w:rStyle w:val="15"/>
          <w:rFonts w:ascii="宋体" w:hAnsi="宋体" w:eastAsia="宋体" w:cs="宋体"/>
          <w:color w:val="auto"/>
          <w:spacing w:val="-10"/>
          <w:kern w:val="0"/>
          <w:sz w:val="24"/>
          <w:szCs w:val="24"/>
          <w:lang w:val="zh-CN" w:bidi="zh-CN"/>
        </w:rPr>
        <w:t>）</w:t>
      </w:r>
      <w:r>
        <w:rPr>
          <w:rStyle w:val="15"/>
          <w:rFonts w:ascii="宋体" w:hAnsi="宋体" w:eastAsia="宋体" w:cs="宋体"/>
          <w:color w:val="auto"/>
          <w:spacing w:val="-4"/>
          <w:kern w:val="0"/>
          <w:sz w:val="24"/>
          <w:szCs w:val="24"/>
          <w:lang w:val="zh-CN" w:bidi="zh-CN"/>
        </w:rPr>
        <w:t>根据本合同各单位工程的施工特点，严格执行《公路水运工程安全生产监</w:t>
      </w:r>
      <w:r>
        <w:rPr>
          <w:rStyle w:val="15"/>
          <w:rFonts w:ascii="宋体" w:hAnsi="宋体" w:eastAsia="宋体" w:cs="宋体"/>
          <w:color w:val="auto"/>
          <w:spacing w:val="-13"/>
          <w:kern w:val="0"/>
          <w:sz w:val="24"/>
          <w:szCs w:val="24"/>
          <w:lang w:val="zh-CN" w:bidi="zh-CN"/>
        </w:rPr>
        <w:t>督管理办法》《公路工程施工安全技术规范》等有关规定。</w:t>
      </w:r>
    </w:p>
    <w:p w14:paraId="0A8AC60A">
      <w:pPr>
        <w:pStyle w:val="43"/>
        <w:numPr>
          <w:ilvl w:val="2"/>
          <w:numId w:val="12"/>
        </w:numPr>
        <w:tabs>
          <w:tab w:val="left" w:pos="1510"/>
        </w:tabs>
        <w:autoSpaceDE w:val="0"/>
        <w:autoSpaceDN w:val="0"/>
        <w:spacing w:line="312" w:lineRule="auto"/>
        <w:ind w:right="391"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spacing w:val="1"/>
          <w:kern w:val="0"/>
          <w:sz w:val="24"/>
          <w:lang w:val="zh-CN" w:bidi="zh-CN"/>
        </w:rPr>
        <w:t>为了保护本合同工程免遭损坏，或为了现场附近和过往群众的安全与方便，在确有必要的时候和地方，或当监理人或有关主管部门要求时，承包人应自费提供照明、警卫、护栅、警告标志等安全防护设施。</w:t>
      </w:r>
    </w:p>
    <w:p w14:paraId="426F6FD1">
      <w:pPr>
        <w:pStyle w:val="43"/>
        <w:numPr>
          <w:ilvl w:val="2"/>
          <w:numId w:val="12"/>
        </w:numPr>
        <w:tabs>
          <w:tab w:val="left" w:pos="1625"/>
        </w:tabs>
        <w:autoSpaceDE w:val="0"/>
        <w:autoSpaceDN w:val="0"/>
        <w:spacing w:line="312" w:lineRule="auto"/>
        <w:ind w:right="386"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在通航水域施工时，承包人应与当地主管部门取得联系，设置必要的导航标志，及时发布航行通告，确保施工水域安全。</w:t>
      </w:r>
    </w:p>
    <w:p w14:paraId="43CB492D">
      <w:pPr>
        <w:pStyle w:val="43"/>
        <w:numPr>
          <w:ilvl w:val="2"/>
          <w:numId w:val="12"/>
        </w:numPr>
        <w:tabs>
          <w:tab w:val="left" w:pos="1618"/>
        </w:tabs>
        <w:autoSpaceDE w:val="0"/>
        <w:autoSpaceDN w:val="0"/>
        <w:spacing w:line="312" w:lineRule="auto"/>
        <w:ind w:right="382"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1526351A">
      <w:pPr>
        <w:pStyle w:val="43"/>
        <w:autoSpaceDE w:val="0"/>
        <w:autoSpaceDN w:val="0"/>
        <w:spacing w:before="5"/>
        <w:jc w:val="left"/>
        <w:rPr>
          <w:rStyle w:val="15"/>
          <w:rFonts w:ascii="宋体" w:hAnsi="宋体" w:eastAsia="宋体" w:cs="宋体"/>
          <w:color w:val="auto"/>
          <w:kern w:val="0"/>
          <w:sz w:val="17"/>
          <w:szCs w:val="24"/>
          <w:lang w:val="zh-CN" w:bidi="zh-CN"/>
        </w:rPr>
      </w:pPr>
    </w:p>
    <w:p w14:paraId="0AA57082">
      <w:pPr>
        <w:pStyle w:val="43"/>
        <w:numPr>
          <w:ilvl w:val="1"/>
          <w:numId w:val="13"/>
        </w:numPr>
        <w:tabs>
          <w:tab w:val="left" w:pos="84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环境保护</w:t>
      </w:r>
    </w:p>
    <w:p w14:paraId="216C232F">
      <w:pPr>
        <w:pStyle w:val="43"/>
        <w:autoSpaceDE w:val="0"/>
        <w:autoSpaceDN w:val="0"/>
        <w:spacing w:before="11"/>
        <w:jc w:val="left"/>
        <w:rPr>
          <w:rStyle w:val="15"/>
          <w:rFonts w:ascii="黑体" w:hAnsi="宋体" w:eastAsia="宋体" w:cs="宋体"/>
          <w:color w:val="auto"/>
          <w:kern w:val="0"/>
          <w:sz w:val="25"/>
          <w:szCs w:val="24"/>
          <w:lang w:val="zh-CN" w:bidi="zh-CN"/>
        </w:rPr>
      </w:pPr>
    </w:p>
    <w:p w14:paraId="487B7B1B">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本款补充第 </w:t>
      </w:r>
      <w:r>
        <w:rPr>
          <w:rStyle w:val="15"/>
          <w:rFonts w:ascii="Times New Roman" w:hAnsi="宋体" w:eastAsia="Times New Roman" w:cs="宋体"/>
          <w:color w:val="auto"/>
          <w:kern w:val="0"/>
          <w:sz w:val="24"/>
          <w:szCs w:val="24"/>
          <w:lang w:val="zh-CN" w:bidi="zh-CN"/>
        </w:rPr>
        <w:t xml:space="preserve">9.4.7 </w:t>
      </w:r>
      <w:r>
        <w:rPr>
          <w:rStyle w:val="15"/>
          <w:rFonts w:ascii="宋体" w:hAnsi="宋体" w:eastAsia="宋体" w:cs="宋体"/>
          <w:color w:val="auto"/>
          <w:kern w:val="0"/>
          <w:sz w:val="24"/>
          <w:szCs w:val="24"/>
          <w:lang w:val="zh-CN" w:bidi="zh-CN"/>
        </w:rPr>
        <w:t>项</w:t>
      </w:r>
      <w:r>
        <w:rPr>
          <w:rStyle w:val="15"/>
          <w:rFonts w:ascii="Times New Roman" w:hAnsi="宋体" w:eastAsia="Times New Roman" w:cs="宋体"/>
          <w:color w:val="auto"/>
          <w:kern w:val="0"/>
          <w:sz w:val="24"/>
          <w:szCs w:val="24"/>
          <w:lang w:val="zh-CN" w:bidi="zh-CN"/>
        </w:rPr>
        <w:t>~</w:t>
      </w: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9.4.11 </w:t>
      </w:r>
      <w:r>
        <w:rPr>
          <w:rStyle w:val="15"/>
          <w:rFonts w:ascii="宋体" w:hAnsi="宋体" w:eastAsia="宋体" w:cs="宋体"/>
          <w:color w:val="auto"/>
          <w:kern w:val="0"/>
          <w:sz w:val="24"/>
          <w:szCs w:val="24"/>
          <w:lang w:val="zh-CN" w:bidi="zh-CN"/>
        </w:rPr>
        <w:t>项：</w:t>
      </w:r>
    </w:p>
    <w:p w14:paraId="7BDDF221">
      <w:pPr>
        <w:pStyle w:val="43"/>
        <w:numPr>
          <w:ilvl w:val="2"/>
          <w:numId w:val="13"/>
        </w:numPr>
        <w:tabs>
          <w:tab w:val="left" w:pos="1505"/>
        </w:tabs>
        <w:autoSpaceDE w:val="0"/>
        <w:autoSpaceDN w:val="0"/>
        <w:spacing w:before="94"/>
        <w:ind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承包人应切实执行技术规范中有关环境保护方面的条款和规定。</w:t>
      </w:r>
    </w:p>
    <w:p w14:paraId="2B1B0801">
      <w:pPr>
        <w:pStyle w:val="43"/>
        <w:autoSpaceDE w:val="0"/>
        <w:autoSpaceDN w:val="0"/>
        <w:spacing w:before="93" w:line="312" w:lineRule="auto"/>
        <w:ind w:left="424" w:right="383"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0"/>
          <w:kern w:val="0"/>
          <w:sz w:val="24"/>
          <w:szCs w:val="24"/>
          <w:lang w:val="zh-CN" w:bidi="zh-CN"/>
        </w:rPr>
        <w:t>（</w:t>
      </w:r>
      <w:r>
        <w:rPr>
          <w:rStyle w:val="15"/>
          <w:rFonts w:ascii="Times New Roman" w:hAnsi="宋体" w:eastAsia="Times New Roman" w:cs="宋体"/>
          <w:color w:val="auto"/>
          <w:spacing w:val="-10"/>
          <w:kern w:val="0"/>
          <w:sz w:val="24"/>
          <w:szCs w:val="24"/>
          <w:lang w:val="zh-CN" w:bidi="zh-CN"/>
        </w:rPr>
        <w:t>1</w:t>
      </w:r>
      <w:r>
        <w:rPr>
          <w:rStyle w:val="15"/>
          <w:rFonts w:ascii="宋体" w:hAnsi="宋体" w:eastAsia="宋体" w:cs="宋体"/>
          <w:color w:val="auto"/>
          <w:spacing w:val="-10"/>
          <w:kern w:val="0"/>
          <w:sz w:val="24"/>
          <w:szCs w:val="24"/>
          <w:lang w:val="zh-CN" w:bidi="zh-CN"/>
        </w:rPr>
        <w:t>）</w:t>
      </w:r>
      <w:r>
        <w:rPr>
          <w:rFonts w:hint="eastAsia" w:ascii="宋体" w:hAnsi="宋体"/>
          <w:color w:val="auto"/>
          <w:kern w:val="0"/>
          <w:sz w:val="24"/>
          <w:szCs w:val="24"/>
          <w:lang w:val="zh-CN" w:bidi="zh-CN"/>
        </w:rPr>
        <w:t>对于来自施工机械和运输车辆的施工噪声，为保护施工人员的健康，应遵守《中华人民共和国噪声污染防治法》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护施工现场附近居民的夜间休息，对居民区 150m 以内的施工现场，施工时间应加以控制。</w:t>
      </w:r>
    </w:p>
    <w:p w14:paraId="102C4581">
      <w:pPr>
        <w:pStyle w:val="43"/>
        <w:autoSpaceDE w:val="0"/>
        <w:autoSpaceDN w:val="0"/>
        <w:spacing w:before="1" w:line="312" w:lineRule="auto"/>
        <w:ind w:left="424" w:right="385"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5"/>
          <w:kern w:val="0"/>
          <w:sz w:val="24"/>
          <w:szCs w:val="24"/>
          <w:lang w:val="zh-CN" w:bidi="zh-CN"/>
        </w:rPr>
        <w:t>（</w:t>
      </w:r>
      <w:r>
        <w:rPr>
          <w:rStyle w:val="15"/>
          <w:rFonts w:ascii="Times New Roman" w:hAnsi="Times New Roman" w:eastAsia="Times New Roman" w:cs="宋体"/>
          <w:color w:val="auto"/>
          <w:spacing w:val="-15"/>
          <w:kern w:val="0"/>
          <w:sz w:val="24"/>
          <w:szCs w:val="24"/>
          <w:lang w:val="zh-CN" w:bidi="zh-CN"/>
        </w:rPr>
        <w:t>2</w:t>
      </w:r>
      <w:r>
        <w:rPr>
          <w:rStyle w:val="15"/>
          <w:rFonts w:ascii="宋体" w:hAnsi="宋体" w:eastAsia="宋体" w:cs="宋体"/>
          <w:color w:val="auto"/>
          <w:spacing w:val="-15"/>
          <w:kern w:val="0"/>
          <w:sz w:val="24"/>
          <w:szCs w:val="24"/>
          <w:lang w:val="zh-CN" w:bidi="zh-CN"/>
        </w:rPr>
        <w:t>）</w:t>
      </w:r>
      <w:r>
        <w:rPr>
          <w:rStyle w:val="15"/>
          <w:rFonts w:ascii="宋体" w:hAnsi="宋体" w:eastAsia="宋体" w:cs="宋体"/>
          <w:color w:val="auto"/>
          <w:kern w:val="0"/>
          <w:sz w:val="24"/>
          <w:szCs w:val="24"/>
          <w:lang w:val="zh-CN" w:bidi="zh-CN"/>
        </w:rPr>
        <w:t>对于公路施工中粉尘污染的主要污染源</w:t>
      </w:r>
      <w:r>
        <w:rPr>
          <w:rStyle w:val="15"/>
          <w:rFonts w:ascii="Times New Roman" w:hAnsi="Times New Roman" w:eastAsia="Times New Roman" w:cs="宋体"/>
          <w:color w:val="auto"/>
          <w:kern w:val="0"/>
          <w:sz w:val="24"/>
          <w:szCs w:val="24"/>
          <w:lang w:val="zh-CN" w:bidi="zh-CN"/>
        </w:rPr>
        <w:t>――</w:t>
      </w:r>
      <w:r>
        <w:rPr>
          <w:rStyle w:val="15"/>
          <w:rFonts w:ascii="宋体" w:hAnsi="宋体" w:eastAsia="宋体" w:cs="宋体"/>
          <w:color w:val="auto"/>
          <w:spacing w:val="-7"/>
          <w:kern w:val="0"/>
          <w:sz w:val="24"/>
          <w:szCs w:val="24"/>
          <w:lang w:val="zh-CN" w:bidi="zh-CN"/>
        </w:rPr>
        <w:t>灰土拌和、施工车辆和筑路机械运行及运输产生的扬尘，应采取有效措施减轻其对施工现场的大气污染，保护人民健康，如：</w:t>
      </w:r>
    </w:p>
    <w:p w14:paraId="18274441">
      <w:pPr>
        <w:pStyle w:val="43"/>
        <w:numPr>
          <w:ilvl w:val="0"/>
          <w:numId w:val="14"/>
        </w:numPr>
        <w:tabs>
          <w:tab w:val="left" w:pos="1190"/>
        </w:tabs>
        <w:autoSpaceDE w:val="0"/>
        <w:autoSpaceDN w:val="0"/>
        <w:spacing w:before="74"/>
        <w:ind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拌和设备应有较好的密封，或有防尘设备。</w:t>
      </w:r>
    </w:p>
    <w:p w14:paraId="3271A88C">
      <w:pPr>
        <w:pStyle w:val="43"/>
        <w:numPr>
          <w:ilvl w:val="0"/>
          <w:numId w:val="14"/>
        </w:numPr>
        <w:tabs>
          <w:tab w:val="left" w:pos="1205"/>
        </w:tabs>
        <w:autoSpaceDE w:val="0"/>
        <w:autoSpaceDN w:val="0"/>
        <w:spacing w:before="91"/>
        <w:ind w:left="1204" w:hanging="30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施工通道、沥青混凝土拌和站及灰土拌和站应经常进行洒水降尘。</w:t>
      </w:r>
    </w:p>
    <w:p w14:paraId="6006A233">
      <w:pPr>
        <w:pStyle w:val="43"/>
        <w:numPr>
          <w:ilvl w:val="0"/>
          <w:numId w:val="14"/>
        </w:numPr>
        <w:tabs>
          <w:tab w:val="left" w:pos="1190"/>
        </w:tabs>
        <w:autoSpaceDE w:val="0"/>
        <w:autoSpaceDN w:val="0"/>
        <w:spacing w:before="94"/>
        <w:ind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路面施工应注意保持水分，以免扬尘。</w:t>
      </w:r>
    </w:p>
    <w:p w14:paraId="3A0E7940">
      <w:pPr>
        <w:pStyle w:val="43"/>
        <w:numPr>
          <w:ilvl w:val="0"/>
          <w:numId w:val="14"/>
        </w:numPr>
        <w:tabs>
          <w:tab w:val="left" w:pos="1205"/>
        </w:tabs>
        <w:autoSpaceDE w:val="0"/>
        <w:autoSpaceDN w:val="0"/>
        <w:spacing w:before="93" w:line="312" w:lineRule="auto"/>
        <w:ind w:right="384"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spacing w:val="-1"/>
          <w:kern w:val="0"/>
          <w:sz w:val="24"/>
          <w:lang w:val="zh-CN" w:bidi="zh-CN"/>
        </w:rPr>
        <w:t>隧道出渣和桥梁钻孔灌注桩施工时排出的泥浆要进行妥善处理，严禁向河流或农田排放。</w:t>
      </w:r>
    </w:p>
    <w:p w14:paraId="6404E298">
      <w:pPr>
        <w:pStyle w:val="43"/>
        <w:autoSpaceDE w:val="0"/>
        <w:autoSpaceDN w:val="0"/>
        <w:spacing w:line="312" w:lineRule="auto"/>
        <w:ind w:left="424" w:right="306"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3</w:t>
      </w:r>
      <w:r>
        <w:rPr>
          <w:rStyle w:val="15"/>
          <w:rFonts w:ascii="宋体" w:hAnsi="宋体" w:eastAsia="宋体" w:cs="宋体"/>
          <w:color w:val="auto"/>
          <w:kern w:val="0"/>
          <w:sz w:val="24"/>
          <w:szCs w:val="24"/>
          <w:lang w:val="zh-CN" w:bidi="zh-CN"/>
        </w:rPr>
        <w:t>）采取可靠措施保证原有交通的正常通行，维持沿线村镇的居民饮水、农田灌溉、生产生活用电及通信等管线的正常使用。</w:t>
      </w:r>
    </w:p>
    <w:p w14:paraId="2234ED31">
      <w:pPr>
        <w:pStyle w:val="43"/>
        <w:numPr>
          <w:ilvl w:val="2"/>
          <w:numId w:val="13"/>
        </w:numPr>
        <w:tabs>
          <w:tab w:val="left" w:pos="1505"/>
        </w:tabs>
        <w:autoSpaceDE w:val="0"/>
        <w:autoSpaceDN w:val="0"/>
        <w:spacing w:line="312" w:lineRule="auto"/>
        <w:ind w:right="385"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spacing w:val="-4"/>
          <w:kern w:val="0"/>
          <w:sz w:val="24"/>
          <w:lang w:val="zh-CN" w:bidi="zh-CN"/>
        </w:rPr>
        <w:t>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62F66D17">
      <w:pPr>
        <w:pStyle w:val="43"/>
        <w:numPr>
          <w:ilvl w:val="2"/>
          <w:numId w:val="13"/>
        </w:numPr>
        <w:tabs>
          <w:tab w:val="left" w:pos="1445"/>
        </w:tabs>
        <w:autoSpaceDE w:val="0"/>
        <w:autoSpaceDN w:val="0"/>
        <w:spacing w:before="2" w:line="312" w:lineRule="auto"/>
        <w:ind w:right="382"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spacing w:val="-4"/>
          <w:kern w:val="0"/>
          <w:sz w:val="24"/>
          <w:lang w:val="zh-CN" w:bidi="zh-CN"/>
        </w:rPr>
        <w:t>在施工期间，承包人应随时保持现场整洁，施工设备和材料、工程设备应整齐妥善存放和储存，废料与垃圾及不再需要的临时设施应及时从现场清除、拆除并运走。</w:t>
      </w:r>
    </w:p>
    <w:p w14:paraId="6F3C52C3">
      <w:pPr>
        <w:pStyle w:val="43"/>
        <w:numPr>
          <w:ilvl w:val="2"/>
          <w:numId w:val="13"/>
        </w:numPr>
        <w:tabs>
          <w:tab w:val="left" w:pos="1625"/>
        </w:tabs>
        <w:autoSpaceDE w:val="0"/>
        <w:autoSpaceDN w:val="0"/>
        <w:spacing w:before="1" w:line="312" w:lineRule="auto"/>
        <w:ind w:right="387"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在施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07C91EC3">
      <w:pPr>
        <w:pStyle w:val="43"/>
        <w:numPr>
          <w:ilvl w:val="2"/>
          <w:numId w:val="13"/>
        </w:numPr>
        <w:tabs>
          <w:tab w:val="left" w:pos="1618"/>
        </w:tabs>
        <w:autoSpaceDE w:val="0"/>
        <w:autoSpaceDN w:val="0"/>
        <w:spacing w:before="1" w:line="312" w:lineRule="auto"/>
        <w:ind w:right="264"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 xml:space="preserve">承包人应严格按照国家有关法规要求，做好施工过程中的生态保护和水土保持工作。施工中要尽可能减少对原地面的扰动，减少对地面草木的破坏，需要爆破作业的，应按规定进行控爆设计。雨季填筑路基应随挖、随运、随填、随压， </w:t>
      </w:r>
      <w:r>
        <w:rPr>
          <w:rStyle w:val="15"/>
          <w:rFonts w:ascii="宋体" w:hAnsi="宋体" w:eastAsia="宋体" w:cs="宋体"/>
          <w:color w:val="auto"/>
          <w:spacing w:val="-4"/>
          <w:kern w:val="0"/>
          <w:sz w:val="24"/>
          <w:lang w:val="zh-CN" w:bidi="zh-CN"/>
        </w:rPr>
        <w:t>要完善施工中的临时排水系统，加强施工便道的管理。取</w:t>
      </w:r>
      <w:r>
        <w:rPr>
          <w:rStyle w:val="15"/>
          <w:rFonts w:ascii="宋体" w:hAnsi="宋体" w:eastAsia="宋体" w:cs="宋体"/>
          <w:color w:val="auto"/>
          <w:kern w:val="0"/>
          <w:sz w:val="24"/>
          <w:lang w:val="zh-CN" w:bidi="zh-CN"/>
        </w:rPr>
        <w:t>（弃</w:t>
      </w:r>
      <w:r>
        <w:rPr>
          <w:rStyle w:val="15"/>
          <w:rFonts w:ascii="宋体" w:hAnsi="宋体" w:eastAsia="宋体" w:cs="宋体"/>
          <w:color w:val="auto"/>
          <w:spacing w:val="-22"/>
          <w:kern w:val="0"/>
          <w:sz w:val="24"/>
          <w:lang w:val="zh-CN" w:bidi="zh-CN"/>
        </w:rPr>
        <w:t>）</w:t>
      </w:r>
      <w:r>
        <w:rPr>
          <w:rStyle w:val="15"/>
          <w:rFonts w:ascii="宋体" w:hAnsi="宋体" w:eastAsia="宋体" w:cs="宋体"/>
          <w:color w:val="auto"/>
          <w:kern w:val="0"/>
          <w:sz w:val="24"/>
          <w:lang w:val="zh-CN" w:bidi="zh-CN"/>
        </w:rPr>
        <w:t>土场必须先挡后弃， 严禁在指定的取（弃）土场以外的地方乱挖乱弃。</w:t>
      </w:r>
    </w:p>
    <w:p w14:paraId="7C3CD254">
      <w:pPr>
        <w:pStyle w:val="43"/>
        <w:autoSpaceDE w:val="0"/>
        <w:autoSpaceDN w:val="0"/>
        <w:spacing w:before="2"/>
        <w:jc w:val="left"/>
        <w:rPr>
          <w:rStyle w:val="15"/>
          <w:rFonts w:ascii="宋体" w:hAnsi="宋体" w:eastAsia="宋体" w:cs="宋体"/>
          <w:color w:val="auto"/>
          <w:kern w:val="0"/>
          <w:sz w:val="32"/>
          <w:szCs w:val="24"/>
          <w:lang w:val="zh-CN" w:bidi="zh-CN"/>
        </w:rPr>
      </w:pPr>
    </w:p>
    <w:p w14:paraId="31F233F0">
      <w:pPr>
        <w:pStyle w:val="43"/>
        <w:numPr>
          <w:ilvl w:val="0"/>
          <w:numId w:val="3"/>
        </w:numPr>
        <w:tabs>
          <w:tab w:val="left" w:pos="914"/>
        </w:tabs>
        <w:autoSpaceDE w:val="0"/>
        <w:autoSpaceDN w:val="0"/>
        <w:ind w:left="913" w:hanging="488"/>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进度计划</w:t>
      </w:r>
    </w:p>
    <w:p w14:paraId="3550A222">
      <w:pPr>
        <w:pStyle w:val="43"/>
        <w:autoSpaceDE w:val="0"/>
        <w:autoSpaceDN w:val="0"/>
        <w:spacing w:before="5"/>
        <w:jc w:val="left"/>
        <w:rPr>
          <w:rStyle w:val="15"/>
          <w:rFonts w:ascii="黑体" w:hAnsi="宋体" w:eastAsia="宋体" w:cs="宋体"/>
          <w:color w:val="auto"/>
          <w:kern w:val="0"/>
          <w:sz w:val="24"/>
          <w:szCs w:val="24"/>
          <w:lang w:val="zh-CN" w:bidi="zh-CN"/>
        </w:rPr>
      </w:pPr>
    </w:p>
    <w:p w14:paraId="6117263F">
      <w:pPr>
        <w:pStyle w:val="43"/>
        <w:numPr>
          <w:ilvl w:val="1"/>
          <w:numId w:val="3"/>
        </w:numPr>
        <w:tabs>
          <w:tab w:val="left" w:pos="965"/>
        </w:tabs>
        <w:autoSpaceDE w:val="0"/>
        <w:autoSpaceDN w:val="0"/>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合同进度计划</w:t>
      </w:r>
    </w:p>
    <w:p w14:paraId="63D8580C">
      <w:pPr>
        <w:pStyle w:val="43"/>
        <w:autoSpaceDE w:val="0"/>
        <w:autoSpaceDN w:val="0"/>
        <w:spacing w:before="11"/>
        <w:jc w:val="left"/>
        <w:rPr>
          <w:rStyle w:val="15"/>
          <w:rFonts w:ascii="黑体" w:hAnsi="宋体" w:eastAsia="宋体" w:cs="宋体"/>
          <w:color w:val="auto"/>
          <w:kern w:val="0"/>
          <w:sz w:val="25"/>
          <w:szCs w:val="24"/>
          <w:lang w:val="zh-CN" w:bidi="zh-CN"/>
        </w:rPr>
      </w:pPr>
    </w:p>
    <w:p w14:paraId="664E02FD">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本款补充：</w:t>
      </w:r>
    </w:p>
    <w:p w14:paraId="42BAB11D">
      <w:pPr>
        <w:pStyle w:val="43"/>
        <w:autoSpaceDE w:val="0"/>
        <w:autoSpaceDN w:val="0"/>
        <w:spacing w:before="9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承包人编制施工方案说明的内容见项目专用合同条款。</w:t>
      </w:r>
    </w:p>
    <w:p w14:paraId="201024C9">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承包人向监理人报送施工进度计划和施工方案说明的期限：签订合同协议书后</w:t>
      </w:r>
    </w:p>
    <w:p w14:paraId="05233281">
      <w:pPr>
        <w:pStyle w:val="43"/>
        <w:autoSpaceDE w:val="0"/>
        <w:autoSpaceDN w:val="0"/>
        <w:spacing w:before="74"/>
        <w:ind w:left="424"/>
        <w:jc w:val="left"/>
        <w:rPr>
          <w:rStyle w:val="15"/>
          <w:rFonts w:ascii="宋体" w:hAnsi="宋体" w:eastAsia="宋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28 </w:t>
      </w:r>
      <w:r>
        <w:rPr>
          <w:rStyle w:val="15"/>
          <w:rFonts w:ascii="宋体" w:hAnsi="宋体" w:eastAsia="宋体" w:cs="宋体"/>
          <w:color w:val="auto"/>
          <w:kern w:val="0"/>
          <w:sz w:val="24"/>
          <w:szCs w:val="24"/>
          <w:lang w:val="zh-CN" w:bidi="zh-CN"/>
        </w:rPr>
        <w:t>天之内。</w:t>
      </w:r>
    </w:p>
    <w:p w14:paraId="3F5BE23E">
      <w:pPr>
        <w:pStyle w:val="43"/>
        <w:autoSpaceDE w:val="0"/>
        <w:autoSpaceDN w:val="0"/>
        <w:spacing w:before="91" w:line="312" w:lineRule="auto"/>
        <w:ind w:left="424" w:right="385"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监理人应在 </w:t>
      </w:r>
      <w:r>
        <w:rPr>
          <w:rStyle w:val="15"/>
          <w:rFonts w:ascii="Times New Roman" w:hAnsi="宋体" w:eastAsia="Times New Roman" w:cs="宋体"/>
          <w:color w:val="auto"/>
          <w:kern w:val="0"/>
          <w:sz w:val="24"/>
          <w:szCs w:val="24"/>
          <w:lang w:val="zh-CN" w:bidi="zh-CN"/>
        </w:rPr>
        <w:t xml:space="preserve">14 </w:t>
      </w:r>
      <w:r>
        <w:rPr>
          <w:rStyle w:val="15"/>
          <w:rFonts w:ascii="宋体" w:hAnsi="宋体" w:eastAsia="宋体" w:cs="宋体"/>
          <w:color w:val="auto"/>
          <w:kern w:val="0"/>
          <w:sz w:val="24"/>
          <w:szCs w:val="24"/>
          <w:lang w:val="zh-CN" w:bidi="zh-CN"/>
        </w:rPr>
        <w:t>天内对承包人施工进度计划和施工方案说明予以批复或提出修改意见。</w:t>
      </w:r>
    </w:p>
    <w:p w14:paraId="4A576B77">
      <w:pPr>
        <w:pStyle w:val="43"/>
        <w:autoSpaceDE w:val="0"/>
        <w:autoSpaceDN w:val="0"/>
        <w:spacing w:before="2" w:line="312" w:lineRule="auto"/>
        <w:ind w:left="424" w:right="391"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合同进度计划应按照关键线路网络图和主要工作横道图两种形式分别编绘，并应包括每月预计完成的工作量和形象进度。</w:t>
      </w:r>
    </w:p>
    <w:p w14:paraId="5A072D11">
      <w:pPr>
        <w:pStyle w:val="43"/>
        <w:autoSpaceDE w:val="0"/>
        <w:autoSpaceDN w:val="0"/>
        <w:spacing w:before="3"/>
        <w:jc w:val="left"/>
        <w:rPr>
          <w:rStyle w:val="15"/>
          <w:rFonts w:ascii="宋体" w:hAnsi="宋体" w:eastAsia="宋体" w:cs="宋体"/>
          <w:color w:val="auto"/>
          <w:kern w:val="0"/>
          <w:sz w:val="17"/>
          <w:szCs w:val="24"/>
          <w:lang w:val="zh-CN" w:bidi="zh-CN"/>
        </w:rPr>
      </w:pPr>
    </w:p>
    <w:p w14:paraId="2F3DA55C">
      <w:pPr>
        <w:pStyle w:val="43"/>
        <w:numPr>
          <w:ilvl w:val="1"/>
          <w:numId w:val="3"/>
        </w:numPr>
        <w:tabs>
          <w:tab w:val="left" w:pos="965"/>
        </w:tabs>
        <w:autoSpaceDE w:val="0"/>
        <w:autoSpaceDN w:val="0"/>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合同进度计划的修订</w:t>
      </w:r>
    </w:p>
    <w:p w14:paraId="03A0E762">
      <w:pPr>
        <w:pStyle w:val="43"/>
        <w:autoSpaceDE w:val="0"/>
        <w:autoSpaceDN w:val="0"/>
        <w:spacing w:before="11"/>
        <w:jc w:val="left"/>
        <w:rPr>
          <w:rStyle w:val="15"/>
          <w:rFonts w:ascii="黑体" w:hAnsi="宋体" w:eastAsia="宋体" w:cs="宋体"/>
          <w:color w:val="auto"/>
          <w:kern w:val="0"/>
          <w:sz w:val="25"/>
          <w:szCs w:val="24"/>
          <w:lang w:val="zh-CN" w:bidi="zh-CN"/>
        </w:rPr>
      </w:pPr>
    </w:p>
    <w:p w14:paraId="54900738">
      <w:pPr>
        <w:pStyle w:val="43"/>
        <w:autoSpaceDE w:val="0"/>
        <w:autoSpaceDN w:val="0"/>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本款补充：</w:t>
      </w:r>
    </w:p>
    <w:p w14:paraId="0297D19E">
      <w:pPr>
        <w:pStyle w:val="43"/>
        <w:autoSpaceDE w:val="0"/>
        <w:autoSpaceDN w:val="0"/>
        <w:spacing w:before="94" w:line="312" w:lineRule="auto"/>
        <w:ind w:left="424" w:right="382" w:firstLine="391"/>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6"/>
          <w:kern w:val="0"/>
          <w:sz w:val="24"/>
          <w:szCs w:val="24"/>
          <w:lang w:val="zh-CN" w:bidi="zh-CN"/>
        </w:rPr>
        <w:t>承包人提交合同进度计划修订申请报告，并附有关措施和相关资料的期限：实际</w:t>
      </w:r>
      <w:r>
        <w:rPr>
          <w:rStyle w:val="15"/>
          <w:rFonts w:ascii="宋体" w:hAnsi="宋体" w:eastAsia="宋体" w:cs="宋体"/>
          <w:color w:val="auto"/>
          <w:spacing w:val="-12"/>
          <w:kern w:val="0"/>
          <w:sz w:val="24"/>
          <w:szCs w:val="24"/>
          <w:lang w:val="zh-CN" w:bidi="zh-CN"/>
        </w:rPr>
        <w:t xml:space="preserve">进度发生滞后的当月 </w:t>
      </w:r>
      <w:r>
        <w:rPr>
          <w:rStyle w:val="15"/>
          <w:rFonts w:ascii="Times New Roman" w:hAnsi="宋体" w:eastAsia="Times New Roman" w:cs="宋体"/>
          <w:color w:val="auto"/>
          <w:kern w:val="0"/>
          <w:sz w:val="24"/>
          <w:szCs w:val="24"/>
          <w:lang w:val="zh-CN" w:bidi="zh-CN"/>
        </w:rPr>
        <w:t xml:space="preserve">25 </w:t>
      </w:r>
      <w:r>
        <w:rPr>
          <w:rStyle w:val="15"/>
          <w:rFonts w:ascii="宋体" w:hAnsi="宋体" w:eastAsia="宋体" w:cs="宋体"/>
          <w:color w:val="auto"/>
          <w:kern w:val="0"/>
          <w:sz w:val="24"/>
          <w:szCs w:val="24"/>
          <w:lang w:val="zh-CN" w:bidi="zh-CN"/>
        </w:rPr>
        <w:t>日前。</w:t>
      </w:r>
    </w:p>
    <w:p w14:paraId="5F870C11">
      <w:pPr>
        <w:pStyle w:val="43"/>
        <w:autoSpaceDE w:val="0"/>
        <w:autoSpaceDN w:val="0"/>
        <w:spacing w:line="307" w:lineRule="exact"/>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监理人批复修订合同进度计划的期限：收到修订合同进度计划后 </w:t>
      </w:r>
      <w:r>
        <w:rPr>
          <w:rStyle w:val="15"/>
          <w:rFonts w:ascii="Times New Roman" w:hAnsi="宋体" w:eastAsia="Times New Roman" w:cs="宋体"/>
          <w:color w:val="auto"/>
          <w:kern w:val="0"/>
          <w:sz w:val="24"/>
          <w:szCs w:val="24"/>
          <w:lang w:val="zh-CN" w:bidi="zh-CN"/>
        </w:rPr>
        <w:t xml:space="preserve">14 </w:t>
      </w:r>
      <w:r>
        <w:rPr>
          <w:rStyle w:val="15"/>
          <w:rFonts w:ascii="宋体" w:hAnsi="宋体" w:eastAsia="宋体" w:cs="宋体"/>
          <w:color w:val="auto"/>
          <w:kern w:val="0"/>
          <w:sz w:val="24"/>
          <w:szCs w:val="24"/>
          <w:lang w:val="zh-CN" w:bidi="zh-CN"/>
        </w:rPr>
        <w:t>天内。</w:t>
      </w:r>
    </w:p>
    <w:p w14:paraId="7F5AD5F7">
      <w:pPr>
        <w:pStyle w:val="43"/>
        <w:autoSpaceDE w:val="0"/>
        <w:autoSpaceDN w:val="0"/>
        <w:jc w:val="left"/>
        <w:rPr>
          <w:rStyle w:val="15"/>
          <w:rFonts w:ascii="宋体" w:hAnsi="宋体" w:eastAsia="宋体" w:cs="宋体"/>
          <w:color w:val="auto"/>
          <w:kern w:val="0"/>
          <w:sz w:val="26"/>
          <w:szCs w:val="24"/>
          <w:lang w:val="zh-CN" w:bidi="zh-CN"/>
        </w:rPr>
      </w:pPr>
    </w:p>
    <w:p w14:paraId="57F842BC">
      <w:pPr>
        <w:pStyle w:val="43"/>
        <w:autoSpaceDE w:val="0"/>
        <w:autoSpaceDN w:val="0"/>
        <w:ind w:left="42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本条补充第 </w:t>
      </w:r>
      <w:r>
        <w:rPr>
          <w:rStyle w:val="15"/>
          <w:rFonts w:ascii="Times New Roman" w:hAnsi="宋体" w:eastAsia="Times New Roman" w:cs="宋体"/>
          <w:color w:val="auto"/>
          <w:kern w:val="0"/>
          <w:sz w:val="24"/>
          <w:szCs w:val="24"/>
          <w:lang w:val="zh-CN" w:bidi="zh-CN"/>
        </w:rPr>
        <w:t xml:space="preserve">10.3 </w:t>
      </w:r>
      <w:r>
        <w:rPr>
          <w:rStyle w:val="15"/>
          <w:rFonts w:ascii="宋体" w:hAnsi="宋体" w:eastAsia="宋体" w:cs="宋体"/>
          <w:color w:val="auto"/>
          <w:kern w:val="0"/>
          <w:sz w:val="24"/>
          <w:szCs w:val="24"/>
          <w:lang w:val="zh-CN" w:bidi="zh-CN"/>
        </w:rPr>
        <w:t xml:space="preserve">款、第 </w:t>
      </w:r>
      <w:r>
        <w:rPr>
          <w:rStyle w:val="15"/>
          <w:rFonts w:ascii="Times New Roman" w:hAnsi="宋体" w:eastAsia="Times New Roman" w:cs="宋体"/>
          <w:color w:val="auto"/>
          <w:kern w:val="0"/>
          <w:sz w:val="24"/>
          <w:szCs w:val="24"/>
          <w:lang w:val="zh-CN" w:bidi="zh-CN"/>
        </w:rPr>
        <w:t xml:space="preserve">10.4 </w:t>
      </w:r>
      <w:r>
        <w:rPr>
          <w:rStyle w:val="15"/>
          <w:rFonts w:ascii="宋体" w:hAnsi="宋体" w:eastAsia="宋体" w:cs="宋体"/>
          <w:color w:val="auto"/>
          <w:kern w:val="0"/>
          <w:sz w:val="24"/>
          <w:szCs w:val="24"/>
          <w:lang w:val="zh-CN" w:bidi="zh-CN"/>
        </w:rPr>
        <w:t>款：</w:t>
      </w:r>
    </w:p>
    <w:p w14:paraId="65238F33">
      <w:pPr>
        <w:pStyle w:val="43"/>
        <w:autoSpaceDE w:val="0"/>
        <w:autoSpaceDN w:val="0"/>
        <w:spacing w:before="6"/>
        <w:jc w:val="left"/>
        <w:rPr>
          <w:rStyle w:val="15"/>
          <w:rFonts w:ascii="宋体" w:hAnsi="宋体" w:eastAsia="宋体" w:cs="宋体"/>
          <w:color w:val="auto"/>
          <w:kern w:val="0"/>
          <w:sz w:val="24"/>
          <w:szCs w:val="24"/>
          <w:lang w:val="zh-CN" w:bidi="zh-CN"/>
        </w:rPr>
      </w:pPr>
    </w:p>
    <w:p w14:paraId="3F1ECC9A">
      <w:pPr>
        <w:pStyle w:val="43"/>
        <w:numPr>
          <w:ilvl w:val="1"/>
          <w:numId w:val="3"/>
        </w:numPr>
        <w:tabs>
          <w:tab w:val="left" w:pos="965"/>
        </w:tabs>
        <w:autoSpaceDE w:val="0"/>
        <w:autoSpaceDN w:val="0"/>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年度施工计划</w:t>
      </w:r>
    </w:p>
    <w:p w14:paraId="1B9ED7FA">
      <w:pPr>
        <w:pStyle w:val="43"/>
        <w:autoSpaceDE w:val="0"/>
        <w:autoSpaceDN w:val="0"/>
        <w:spacing w:before="11"/>
        <w:jc w:val="left"/>
        <w:rPr>
          <w:rStyle w:val="15"/>
          <w:rFonts w:ascii="黑体" w:hAnsi="宋体" w:eastAsia="宋体" w:cs="宋体"/>
          <w:color w:val="auto"/>
          <w:kern w:val="0"/>
          <w:sz w:val="25"/>
          <w:szCs w:val="24"/>
          <w:lang w:val="zh-CN" w:bidi="zh-CN"/>
        </w:rPr>
      </w:pPr>
    </w:p>
    <w:p w14:paraId="69712293">
      <w:pPr>
        <w:pStyle w:val="43"/>
        <w:autoSpaceDE w:val="0"/>
        <w:autoSpaceDN w:val="0"/>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承包人应在每年 </w:t>
      </w:r>
      <w:r>
        <w:rPr>
          <w:rStyle w:val="15"/>
          <w:rFonts w:ascii="Times New Roman" w:hAnsi="宋体" w:eastAsia="Times New Roman" w:cs="宋体"/>
          <w:color w:val="auto"/>
          <w:kern w:val="0"/>
          <w:sz w:val="24"/>
          <w:szCs w:val="24"/>
          <w:lang w:val="zh-CN" w:bidi="zh-CN"/>
        </w:rPr>
        <w:t xml:space="preserve">11 </w:t>
      </w:r>
      <w:r>
        <w:rPr>
          <w:rStyle w:val="15"/>
          <w:rFonts w:ascii="宋体" w:hAnsi="宋体" w:eastAsia="宋体" w:cs="宋体"/>
          <w:color w:val="auto"/>
          <w:kern w:val="0"/>
          <w:sz w:val="24"/>
          <w:szCs w:val="24"/>
          <w:lang w:val="zh-CN" w:bidi="zh-CN"/>
        </w:rPr>
        <w:t>月底前，根据已同意的合同进度计划或其修订的计划，向监</w:t>
      </w:r>
    </w:p>
    <w:p w14:paraId="66446685">
      <w:pPr>
        <w:pStyle w:val="43"/>
        <w:autoSpaceDE w:val="0"/>
        <w:autoSpaceDN w:val="0"/>
        <w:spacing w:before="94" w:line="312" w:lineRule="auto"/>
        <w:ind w:left="424" w:right="384"/>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9"/>
          <w:kern w:val="0"/>
          <w:sz w:val="24"/>
          <w:szCs w:val="24"/>
          <w:lang w:val="zh-CN" w:bidi="zh-CN"/>
        </w:rPr>
        <w:t xml:space="preserve">理人提交 </w:t>
      </w:r>
      <w:r>
        <w:rPr>
          <w:rStyle w:val="15"/>
          <w:rFonts w:ascii="Times New Roman" w:hAnsi="宋体" w:eastAsia="Times New Roman" w:cs="宋体"/>
          <w:color w:val="auto"/>
          <w:kern w:val="0"/>
          <w:sz w:val="24"/>
          <w:szCs w:val="24"/>
          <w:lang w:val="zh-CN" w:bidi="zh-CN"/>
        </w:rPr>
        <w:t xml:space="preserve">2 </w:t>
      </w:r>
      <w:r>
        <w:rPr>
          <w:rStyle w:val="15"/>
          <w:rFonts w:ascii="宋体" w:hAnsi="宋体" w:eastAsia="宋体" w:cs="宋体"/>
          <w:color w:val="auto"/>
          <w:kern w:val="0"/>
          <w:sz w:val="24"/>
          <w:szCs w:val="24"/>
          <w:lang w:val="zh-CN" w:bidi="zh-CN"/>
        </w:rPr>
        <w:t>份格式和内容符合监理人合理规定的下一年度的施工计划，以供审查。该计划应包括本年度估计完成的和下一年度预计完成的分项工程数量和工作量，以及为实施此计划将采取的措施。</w:t>
      </w:r>
    </w:p>
    <w:p w14:paraId="0E746739">
      <w:pPr>
        <w:pStyle w:val="43"/>
        <w:autoSpaceDE w:val="0"/>
        <w:autoSpaceDN w:val="0"/>
        <w:spacing w:before="3"/>
        <w:jc w:val="left"/>
        <w:rPr>
          <w:rStyle w:val="15"/>
          <w:rFonts w:ascii="宋体" w:hAnsi="宋体" w:eastAsia="宋体" w:cs="宋体"/>
          <w:color w:val="auto"/>
          <w:kern w:val="0"/>
          <w:sz w:val="17"/>
          <w:szCs w:val="24"/>
          <w:lang w:val="zh-CN" w:bidi="zh-CN"/>
        </w:rPr>
      </w:pPr>
    </w:p>
    <w:p w14:paraId="6AA93F45">
      <w:pPr>
        <w:pStyle w:val="43"/>
        <w:numPr>
          <w:ilvl w:val="1"/>
          <w:numId w:val="3"/>
        </w:numPr>
        <w:tabs>
          <w:tab w:val="left" w:pos="965"/>
        </w:tabs>
        <w:autoSpaceDE w:val="0"/>
        <w:autoSpaceDN w:val="0"/>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合同用款计划</w:t>
      </w:r>
    </w:p>
    <w:p w14:paraId="07A3B086">
      <w:pPr>
        <w:pStyle w:val="43"/>
        <w:autoSpaceDE w:val="0"/>
        <w:autoSpaceDN w:val="0"/>
        <w:spacing w:before="11"/>
        <w:jc w:val="left"/>
        <w:rPr>
          <w:rStyle w:val="15"/>
          <w:rFonts w:ascii="黑体" w:hAnsi="宋体" w:eastAsia="宋体" w:cs="宋体"/>
          <w:color w:val="auto"/>
          <w:kern w:val="0"/>
          <w:sz w:val="25"/>
          <w:szCs w:val="24"/>
          <w:lang w:val="zh-CN" w:bidi="zh-CN"/>
        </w:rPr>
      </w:pPr>
    </w:p>
    <w:p w14:paraId="789A63C7">
      <w:pPr>
        <w:pStyle w:val="43"/>
        <w:autoSpaceDE w:val="0"/>
        <w:autoSpaceDN w:val="0"/>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承包人应在签订本合同协议书后 </w:t>
      </w:r>
      <w:r>
        <w:rPr>
          <w:rStyle w:val="15"/>
          <w:rFonts w:ascii="Times New Roman" w:hAnsi="宋体" w:eastAsia="Times New Roman" w:cs="宋体"/>
          <w:color w:val="auto"/>
          <w:kern w:val="0"/>
          <w:sz w:val="24"/>
          <w:szCs w:val="24"/>
          <w:lang w:val="zh-CN" w:bidi="zh-CN"/>
        </w:rPr>
        <w:t xml:space="preserve">28 </w:t>
      </w:r>
      <w:r>
        <w:rPr>
          <w:rStyle w:val="15"/>
          <w:rFonts w:ascii="宋体" w:hAnsi="宋体" w:eastAsia="宋体" w:cs="宋体"/>
          <w:color w:val="auto"/>
          <w:kern w:val="0"/>
          <w:sz w:val="24"/>
          <w:szCs w:val="24"/>
          <w:lang w:val="zh-CN" w:bidi="zh-CN"/>
        </w:rPr>
        <w:t>天之内，按招标文件中规定的格式，向监理</w:t>
      </w:r>
    </w:p>
    <w:p w14:paraId="2B4FA895">
      <w:pPr>
        <w:pStyle w:val="43"/>
        <w:autoSpaceDE w:val="0"/>
        <w:autoSpaceDN w:val="0"/>
        <w:spacing w:before="93" w:line="312" w:lineRule="auto"/>
        <w:ind w:left="424" w:right="33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人提交 </w:t>
      </w:r>
      <w:r>
        <w:rPr>
          <w:rStyle w:val="15"/>
          <w:rFonts w:ascii="Times New Roman" w:hAnsi="宋体" w:eastAsia="Times New Roman" w:cs="宋体"/>
          <w:color w:val="auto"/>
          <w:kern w:val="0"/>
          <w:sz w:val="24"/>
          <w:szCs w:val="24"/>
          <w:lang w:val="zh-CN" w:bidi="zh-CN"/>
        </w:rPr>
        <w:t xml:space="preserve">2 </w:t>
      </w:r>
      <w:r>
        <w:rPr>
          <w:rStyle w:val="15"/>
          <w:rFonts w:ascii="宋体" w:hAnsi="宋体" w:eastAsia="宋体" w:cs="宋体"/>
          <w:color w:val="auto"/>
          <w:kern w:val="0"/>
          <w:sz w:val="24"/>
          <w:szCs w:val="24"/>
          <w:lang w:val="zh-CN" w:bidi="zh-CN"/>
        </w:rPr>
        <w:t>份按合同规定承包人有权得到支付的详细的季度合同用款计划，以备监理人查阅。如果监理人提出要求，承包人还应按季度提交修订的合同用款计划。</w:t>
      </w:r>
    </w:p>
    <w:p w14:paraId="1DCE8C43">
      <w:pPr>
        <w:pStyle w:val="43"/>
        <w:autoSpaceDE w:val="0"/>
        <w:autoSpaceDN w:val="0"/>
        <w:spacing w:before="12"/>
        <w:jc w:val="left"/>
        <w:rPr>
          <w:rStyle w:val="15"/>
          <w:rFonts w:ascii="宋体" w:hAnsi="宋体" w:eastAsia="宋体" w:cs="宋体"/>
          <w:color w:val="auto"/>
          <w:kern w:val="0"/>
          <w:sz w:val="31"/>
          <w:szCs w:val="24"/>
          <w:lang w:val="zh-CN" w:bidi="zh-CN"/>
        </w:rPr>
      </w:pPr>
    </w:p>
    <w:p w14:paraId="7DFAA097">
      <w:pPr>
        <w:pStyle w:val="43"/>
        <w:numPr>
          <w:ilvl w:val="0"/>
          <w:numId w:val="3"/>
        </w:numPr>
        <w:tabs>
          <w:tab w:val="left" w:pos="914"/>
        </w:tabs>
        <w:autoSpaceDE w:val="0"/>
        <w:autoSpaceDN w:val="0"/>
        <w:ind w:left="913" w:hanging="488"/>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开工和交工</w:t>
      </w:r>
    </w:p>
    <w:p w14:paraId="6632BC61">
      <w:pPr>
        <w:pStyle w:val="43"/>
        <w:autoSpaceDE w:val="0"/>
        <w:autoSpaceDN w:val="0"/>
        <w:spacing w:before="5"/>
        <w:jc w:val="left"/>
        <w:rPr>
          <w:rStyle w:val="15"/>
          <w:rFonts w:ascii="黑体" w:hAnsi="宋体" w:eastAsia="宋体" w:cs="宋体"/>
          <w:color w:val="auto"/>
          <w:kern w:val="0"/>
          <w:sz w:val="24"/>
          <w:szCs w:val="24"/>
          <w:lang w:val="zh-CN" w:bidi="zh-CN"/>
        </w:rPr>
      </w:pPr>
    </w:p>
    <w:p w14:paraId="148F8125">
      <w:pPr>
        <w:pStyle w:val="43"/>
        <w:numPr>
          <w:ilvl w:val="1"/>
          <w:numId w:val="3"/>
        </w:numPr>
        <w:tabs>
          <w:tab w:val="left" w:pos="965"/>
        </w:tabs>
        <w:autoSpaceDE w:val="0"/>
        <w:autoSpaceDN w:val="0"/>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开工</w:t>
      </w:r>
    </w:p>
    <w:p w14:paraId="7AFF7405">
      <w:pPr>
        <w:pStyle w:val="43"/>
        <w:autoSpaceDE w:val="0"/>
        <w:autoSpaceDN w:val="0"/>
        <w:jc w:val="left"/>
        <w:rPr>
          <w:rStyle w:val="15"/>
          <w:rFonts w:ascii="黑体" w:hAnsi="宋体" w:eastAsia="宋体" w:cs="宋体"/>
          <w:color w:val="auto"/>
          <w:kern w:val="0"/>
          <w:sz w:val="26"/>
          <w:szCs w:val="24"/>
          <w:lang w:val="zh-CN" w:bidi="zh-CN"/>
        </w:rPr>
      </w:pPr>
    </w:p>
    <w:p w14:paraId="11ABA433">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11.1.2 </w:t>
      </w:r>
      <w:r>
        <w:rPr>
          <w:rStyle w:val="15"/>
          <w:rFonts w:ascii="宋体" w:hAnsi="宋体" w:eastAsia="宋体" w:cs="宋体"/>
          <w:color w:val="auto"/>
          <w:kern w:val="0"/>
          <w:sz w:val="24"/>
          <w:szCs w:val="24"/>
          <w:lang w:val="zh-CN" w:bidi="zh-CN"/>
        </w:rPr>
        <w:t>项补充：</w:t>
      </w:r>
    </w:p>
    <w:p w14:paraId="45AC8B09">
      <w:pPr>
        <w:pStyle w:val="43"/>
        <w:autoSpaceDE w:val="0"/>
        <w:autoSpaceDN w:val="0"/>
        <w:spacing w:before="91" w:line="312" w:lineRule="auto"/>
        <w:ind w:left="424" w:right="382"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5"/>
          <w:kern w:val="0"/>
          <w:sz w:val="24"/>
          <w:szCs w:val="24"/>
          <w:lang w:val="zh-CN" w:bidi="zh-CN"/>
        </w:rPr>
        <w:t xml:space="preserve">承包人应在分部工程开工前 </w:t>
      </w:r>
      <w:r>
        <w:rPr>
          <w:rStyle w:val="15"/>
          <w:rFonts w:ascii="Times New Roman" w:hAnsi="宋体" w:eastAsia="Times New Roman" w:cs="宋体"/>
          <w:color w:val="auto"/>
          <w:kern w:val="0"/>
          <w:sz w:val="24"/>
          <w:szCs w:val="24"/>
          <w:lang w:val="zh-CN" w:bidi="zh-CN"/>
        </w:rPr>
        <w:t xml:space="preserve">14 </w:t>
      </w:r>
      <w:r>
        <w:rPr>
          <w:rStyle w:val="15"/>
          <w:rFonts w:ascii="宋体" w:hAnsi="宋体" w:eastAsia="宋体" w:cs="宋体"/>
          <w:color w:val="auto"/>
          <w:spacing w:val="-5"/>
          <w:kern w:val="0"/>
          <w:sz w:val="24"/>
          <w:szCs w:val="24"/>
          <w:lang w:val="zh-CN" w:bidi="zh-CN"/>
        </w:rPr>
        <w:t>天向监理人提交分部工程开工报审表，若承包人的开工准备、工作计划和质量控制方法是可接受的且已获得批准，则经监理人书面同意，分部工程才能开工。</w:t>
      </w:r>
    </w:p>
    <w:p w14:paraId="2BB3926F">
      <w:pPr>
        <w:pStyle w:val="43"/>
        <w:numPr>
          <w:ilvl w:val="1"/>
          <w:numId w:val="15"/>
        </w:numPr>
        <w:tabs>
          <w:tab w:val="left" w:pos="965"/>
        </w:tabs>
        <w:autoSpaceDE w:val="0"/>
        <w:autoSpaceDN w:val="0"/>
        <w:spacing w:before="74"/>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发包人的工期延误</w:t>
      </w:r>
    </w:p>
    <w:p w14:paraId="6942950E">
      <w:pPr>
        <w:pStyle w:val="43"/>
        <w:autoSpaceDE w:val="0"/>
        <w:autoSpaceDN w:val="0"/>
        <w:spacing w:before="10"/>
        <w:jc w:val="left"/>
        <w:rPr>
          <w:rStyle w:val="15"/>
          <w:rFonts w:ascii="黑体" w:hAnsi="宋体" w:eastAsia="宋体" w:cs="宋体"/>
          <w:color w:val="auto"/>
          <w:kern w:val="0"/>
          <w:sz w:val="25"/>
          <w:szCs w:val="24"/>
          <w:lang w:val="zh-CN" w:bidi="zh-CN"/>
        </w:rPr>
      </w:pPr>
    </w:p>
    <w:p w14:paraId="4F89FEC8">
      <w:pPr>
        <w:pStyle w:val="43"/>
        <w:autoSpaceDE w:val="0"/>
        <w:autoSpaceDN w:val="0"/>
        <w:spacing w:before="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本款补充：</w:t>
      </w:r>
    </w:p>
    <w:p w14:paraId="48EE7B1B">
      <w:pPr>
        <w:pStyle w:val="43"/>
        <w:autoSpaceDE w:val="0"/>
        <w:autoSpaceDN w:val="0"/>
        <w:spacing w:before="93" w:line="312" w:lineRule="auto"/>
        <w:ind w:left="424" w:right="388"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即使由于上述原因造成工期延误，如果受影响的工程并非处在工程施工进度网络计划的关键线路上，则承包人无权要求延长总工期。</w:t>
      </w:r>
    </w:p>
    <w:p w14:paraId="59512766">
      <w:pPr>
        <w:pStyle w:val="43"/>
        <w:autoSpaceDE w:val="0"/>
        <w:autoSpaceDN w:val="0"/>
        <w:spacing w:before="2"/>
        <w:jc w:val="left"/>
        <w:rPr>
          <w:rStyle w:val="15"/>
          <w:rFonts w:ascii="宋体" w:hAnsi="宋体" w:eastAsia="宋体" w:cs="宋体"/>
          <w:color w:val="auto"/>
          <w:kern w:val="0"/>
          <w:sz w:val="17"/>
          <w:szCs w:val="24"/>
          <w:lang w:val="zh-CN" w:bidi="zh-CN"/>
        </w:rPr>
      </w:pPr>
    </w:p>
    <w:p w14:paraId="4749DCD0">
      <w:pPr>
        <w:pStyle w:val="43"/>
        <w:numPr>
          <w:ilvl w:val="1"/>
          <w:numId w:val="15"/>
        </w:numPr>
        <w:tabs>
          <w:tab w:val="left" w:pos="905"/>
        </w:tabs>
        <w:autoSpaceDE w:val="0"/>
        <w:autoSpaceDN w:val="0"/>
        <w:spacing w:before="1"/>
        <w:ind w:left="904" w:hanging="48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异常恶劣的气候条件</w:t>
      </w:r>
    </w:p>
    <w:p w14:paraId="577574F9">
      <w:pPr>
        <w:pStyle w:val="43"/>
        <w:autoSpaceDE w:val="0"/>
        <w:autoSpaceDN w:val="0"/>
        <w:spacing w:before="10"/>
        <w:jc w:val="left"/>
        <w:rPr>
          <w:rStyle w:val="15"/>
          <w:rFonts w:ascii="黑体" w:hAnsi="宋体" w:eastAsia="宋体" w:cs="宋体"/>
          <w:color w:val="auto"/>
          <w:kern w:val="0"/>
          <w:sz w:val="25"/>
          <w:szCs w:val="24"/>
          <w:lang w:val="zh-CN" w:bidi="zh-CN"/>
        </w:rPr>
      </w:pPr>
    </w:p>
    <w:p w14:paraId="0FC0E387">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本款补充：</w:t>
      </w:r>
    </w:p>
    <w:p w14:paraId="72C7D937">
      <w:pPr>
        <w:pStyle w:val="43"/>
        <w:autoSpaceDE w:val="0"/>
        <w:autoSpaceDN w:val="0"/>
        <w:spacing w:before="94" w:line="312" w:lineRule="auto"/>
        <w:ind w:left="424" w:right="384"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5"/>
          <w:kern w:val="0"/>
          <w:sz w:val="24"/>
          <w:szCs w:val="24"/>
          <w:lang w:val="zh-CN" w:bidi="zh-CN"/>
        </w:rPr>
        <w:t xml:space="preserve">异常气候是指项目所在地 </w:t>
      </w:r>
      <w:r>
        <w:rPr>
          <w:rStyle w:val="15"/>
          <w:rFonts w:ascii="Times New Roman" w:hAnsi="宋体" w:eastAsia="Times New Roman" w:cs="宋体"/>
          <w:color w:val="auto"/>
          <w:kern w:val="0"/>
          <w:sz w:val="24"/>
          <w:szCs w:val="24"/>
          <w:lang w:val="zh-CN" w:bidi="zh-CN"/>
        </w:rPr>
        <w:t xml:space="preserve">30 </w:t>
      </w:r>
      <w:r>
        <w:rPr>
          <w:rStyle w:val="15"/>
          <w:rFonts w:ascii="宋体" w:hAnsi="宋体" w:eastAsia="宋体" w:cs="宋体"/>
          <w:color w:val="auto"/>
          <w:spacing w:val="-3"/>
          <w:kern w:val="0"/>
          <w:sz w:val="24"/>
          <w:szCs w:val="24"/>
          <w:lang w:val="zh-CN" w:bidi="zh-CN"/>
        </w:rPr>
        <w:t>年以上一遇的罕见气候现象</w:t>
      </w:r>
      <w:r>
        <w:rPr>
          <w:rStyle w:val="15"/>
          <w:rFonts w:ascii="宋体" w:hAnsi="宋体" w:eastAsia="宋体" w:cs="宋体"/>
          <w:color w:val="auto"/>
          <w:kern w:val="0"/>
          <w:sz w:val="24"/>
          <w:szCs w:val="24"/>
          <w:lang w:val="zh-CN" w:bidi="zh-CN"/>
        </w:rPr>
        <w:fldChar w:fldCharType="begin"/>
      </w:r>
      <w:r>
        <w:rPr>
          <w:rStyle w:val="15"/>
          <w:rFonts w:ascii="宋体" w:hAnsi="宋体" w:eastAsia="宋体" w:cs="宋体"/>
          <w:color w:val="auto"/>
          <w:kern w:val="0"/>
          <w:sz w:val="24"/>
          <w:szCs w:val="24"/>
          <w:lang w:val="zh-CN" w:bidi="zh-CN"/>
        </w:rPr>
        <w:instrText xml:space="preserve"> HYPERLINK "http://baike.baidu.com/view/8193.htm" \h </w:instrText>
      </w:r>
      <w:r>
        <w:rPr>
          <w:rStyle w:val="15"/>
          <w:rFonts w:ascii="宋体" w:hAnsi="宋体" w:eastAsia="宋体" w:cs="宋体"/>
          <w:color w:val="auto"/>
          <w:kern w:val="0"/>
          <w:sz w:val="24"/>
          <w:szCs w:val="24"/>
          <w:lang w:val="zh-CN" w:bidi="zh-CN"/>
        </w:rPr>
        <w:fldChar w:fldCharType="separate"/>
      </w:r>
      <w:r>
        <w:rPr>
          <w:rStyle w:val="15"/>
          <w:rFonts w:ascii="宋体" w:hAnsi="宋体" w:eastAsia="宋体" w:cs="宋体"/>
          <w:color w:val="auto"/>
          <w:kern w:val="0"/>
          <w:sz w:val="24"/>
          <w:szCs w:val="24"/>
          <w:lang w:val="zh-CN" w:bidi="zh-CN"/>
        </w:rPr>
        <w:t>（包括温度</w:t>
      </w:r>
      <w:r>
        <w:rPr>
          <w:rStyle w:val="15"/>
          <w:rFonts w:ascii="宋体" w:hAnsi="宋体" w:eastAsia="宋体" w:cs="宋体"/>
          <w:color w:val="auto"/>
          <w:kern w:val="0"/>
          <w:sz w:val="24"/>
          <w:szCs w:val="24"/>
          <w:lang w:val="zh-CN" w:bidi="zh-CN"/>
        </w:rPr>
        <w:fldChar w:fldCharType="end"/>
      </w:r>
      <w:r>
        <w:rPr>
          <w:rStyle w:val="15"/>
          <w:rFonts w:ascii="宋体" w:hAnsi="宋体" w:eastAsia="宋体" w:cs="宋体"/>
          <w:color w:val="auto"/>
          <w:spacing w:val="-12"/>
          <w:kern w:val="0"/>
          <w:sz w:val="24"/>
          <w:szCs w:val="24"/>
          <w:lang w:val="zh-CN" w:bidi="zh-CN"/>
        </w:rPr>
        <w:t>、降水、降雪、风等</w:t>
      </w:r>
      <w:r>
        <w:rPr>
          <w:rStyle w:val="15"/>
          <w:rFonts w:ascii="宋体" w:hAnsi="宋体" w:eastAsia="宋体" w:cs="宋体"/>
          <w:color w:val="auto"/>
          <w:spacing w:val="-120"/>
          <w:kern w:val="0"/>
          <w:sz w:val="24"/>
          <w:szCs w:val="24"/>
          <w:lang w:val="zh-CN" w:bidi="zh-CN"/>
        </w:rPr>
        <w:t>）</w:t>
      </w:r>
      <w:r>
        <w:rPr>
          <w:rStyle w:val="15"/>
          <w:rFonts w:ascii="宋体" w:hAnsi="宋体" w:eastAsia="宋体" w:cs="宋体"/>
          <w:color w:val="auto"/>
          <w:kern w:val="0"/>
          <w:sz w:val="24"/>
          <w:szCs w:val="24"/>
          <w:lang w:val="zh-CN" w:bidi="zh-CN"/>
        </w:rPr>
        <w:t>。异常恶劣的气候条件在项目专用合同条款中作具体约定。</w:t>
      </w:r>
    </w:p>
    <w:p w14:paraId="0E8E5906">
      <w:pPr>
        <w:pStyle w:val="43"/>
        <w:autoSpaceDE w:val="0"/>
        <w:autoSpaceDN w:val="0"/>
        <w:spacing w:before="3"/>
        <w:jc w:val="left"/>
        <w:rPr>
          <w:rStyle w:val="15"/>
          <w:rFonts w:ascii="宋体" w:hAnsi="宋体" w:eastAsia="宋体" w:cs="宋体"/>
          <w:color w:val="auto"/>
          <w:kern w:val="0"/>
          <w:sz w:val="17"/>
          <w:szCs w:val="24"/>
          <w:lang w:val="zh-CN" w:bidi="zh-CN"/>
        </w:rPr>
      </w:pPr>
    </w:p>
    <w:p w14:paraId="2CB48F2D">
      <w:pPr>
        <w:pStyle w:val="43"/>
        <w:numPr>
          <w:ilvl w:val="1"/>
          <w:numId w:val="15"/>
        </w:numPr>
        <w:tabs>
          <w:tab w:val="left" w:pos="96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承包人的工期延误</w:t>
      </w:r>
    </w:p>
    <w:p w14:paraId="1A4EA978">
      <w:pPr>
        <w:pStyle w:val="43"/>
        <w:autoSpaceDE w:val="0"/>
        <w:autoSpaceDN w:val="0"/>
        <w:jc w:val="left"/>
        <w:rPr>
          <w:rStyle w:val="15"/>
          <w:rFonts w:ascii="黑体" w:hAnsi="宋体" w:eastAsia="宋体" w:cs="宋体"/>
          <w:color w:val="auto"/>
          <w:kern w:val="0"/>
          <w:sz w:val="26"/>
          <w:szCs w:val="24"/>
          <w:lang w:val="zh-CN" w:bidi="zh-CN"/>
        </w:rPr>
      </w:pPr>
    </w:p>
    <w:p w14:paraId="31E910A0">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本款细化为：</w:t>
      </w:r>
    </w:p>
    <w:p w14:paraId="380D4FB2">
      <w:pPr>
        <w:pStyle w:val="43"/>
        <w:autoSpaceDE w:val="0"/>
        <w:autoSpaceDN w:val="0"/>
        <w:spacing w:before="91" w:line="312" w:lineRule="auto"/>
        <w:ind w:left="424" w:right="383"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5"/>
          <w:kern w:val="0"/>
          <w:sz w:val="24"/>
          <w:szCs w:val="24"/>
          <w:lang w:val="zh-CN" w:bidi="zh-CN"/>
        </w:rPr>
        <w:t>（</w:t>
      </w:r>
      <w:r>
        <w:rPr>
          <w:rStyle w:val="15"/>
          <w:rFonts w:ascii="Times New Roman" w:hAnsi="宋体" w:eastAsia="Times New Roman" w:cs="宋体"/>
          <w:color w:val="auto"/>
          <w:spacing w:val="-15"/>
          <w:kern w:val="0"/>
          <w:sz w:val="24"/>
          <w:szCs w:val="24"/>
          <w:lang w:val="zh-CN" w:bidi="zh-CN"/>
        </w:rPr>
        <w:t>1</w:t>
      </w:r>
      <w:r>
        <w:rPr>
          <w:rStyle w:val="15"/>
          <w:rFonts w:ascii="宋体" w:hAnsi="宋体" w:eastAsia="宋体" w:cs="宋体"/>
          <w:color w:val="auto"/>
          <w:spacing w:val="-15"/>
          <w:kern w:val="0"/>
          <w:sz w:val="24"/>
          <w:szCs w:val="24"/>
          <w:lang w:val="zh-CN" w:bidi="zh-CN"/>
        </w:rPr>
        <w:t>）</w:t>
      </w:r>
      <w:r>
        <w:rPr>
          <w:rStyle w:val="15"/>
          <w:rFonts w:ascii="宋体" w:hAnsi="宋体" w:eastAsia="宋体" w:cs="宋体"/>
          <w:color w:val="auto"/>
          <w:spacing w:val="-3"/>
          <w:kern w:val="0"/>
          <w:sz w:val="24"/>
          <w:szCs w:val="24"/>
          <w:lang w:val="zh-CN" w:bidi="zh-CN"/>
        </w:rPr>
        <w:t>承包人应严格执行监理人批准的合同进度计划，对工作量计划和形象进度</w:t>
      </w:r>
      <w:r>
        <w:rPr>
          <w:rStyle w:val="15"/>
          <w:rFonts w:ascii="宋体" w:hAnsi="宋体" w:eastAsia="宋体" w:cs="宋体"/>
          <w:color w:val="auto"/>
          <w:spacing w:val="-10"/>
          <w:kern w:val="0"/>
          <w:sz w:val="24"/>
          <w:szCs w:val="24"/>
          <w:lang w:val="zh-CN" w:bidi="zh-CN"/>
        </w:rPr>
        <w:t xml:space="preserve">计划分别控制。除第 </w:t>
      </w:r>
      <w:r>
        <w:rPr>
          <w:rStyle w:val="15"/>
          <w:rFonts w:ascii="Times New Roman" w:hAnsi="宋体" w:eastAsia="Times New Roman" w:cs="宋体"/>
          <w:color w:val="auto"/>
          <w:spacing w:val="-3"/>
          <w:kern w:val="0"/>
          <w:sz w:val="24"/>
          <w:szCs w:val="24"/>
          <w:lang w:val="zh-CN" w:bidi="zh-CN"/>
        </w:rPr>
        <w:t xml:space="preserve">11.3 </w:t>
      </w:r>
      <w:r>
        <w:rPr>
          <w:rStyle w:val="15"/>
          <w:rFonts w:ascii="宋体" w:hAnsi="宋体" w:eastAsia="宋体" w:cs="宋体"/>
          <w:color w:val="auto"/>
          <w:spacing w:val="-2"/>
          <w:kern w:val="0"/>
          <w:sz w:val="24"/>
          <w:szCs w:val="24"/>
          <w:lang w:val="zh-CN" w:bidi="zh-CN"/>
        </w:rPr>
        <w:t>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7451FD09">
      <w:pPr>
        <w:pStyle w:val="43"/>
        <w:autoSpaceDE w:val="0"/>
        <w:autoSpaceDN w:val="0"/>
        <w:spacing w:before="2" w:line="312" w:lineRule="auto"/>
        <w:ind w:left="424" w:right="264"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w:t>
      </w:r>
      <w:r>
        <w:rPr>
          <w:rStyle w:val="15"/>
          <w:rFonts w:ascii="宋体" w:hAnsi="宋体" w:eastAsia="宋体" w:cs="宋体"/>
          <w:color w:val="auto"/>
          <w:spacing w:val="-3"/>
          <w:kern w:val="0"/>
          <w:sz w:val="24"/>
          <w:szCs w:val="24"/>
          <w:lang w:val="zh-CN" w:bidi="zh-CN"/>
        </w:rPr>
        <w:t xml:space="preserve">如果承包人在接到监理人通知后的 </w:t>
      </w:r>
      <w:r>
        <w:rPr>
          <w:rStyle w:val="15"/>
          <w:rFonts w:ascii="Times New Roman" w:hAnsi="宋体" w:eastAsia="Times New Roman" w:cs="宋体"/>
          <w:color w:val="auto"/>
          <w:kern w:val="0"/>
          <w:sz w:val="24"/>
          <w:szCs w:val="24"/>
          <w:lang w:val="zh-CN" w:bidi="zh-CN"/>
        </w:rPr>
        <w:t xml:space="preserve">14 </w:t>
      </w:r>
      <w:r>
        <w:rPr>
          <w:rStyle w:val="15"/>
          <w:rFonts w:ascii="宋体" w:hAnsi="宋体" w:eastAsia="宋体" w:cs="宋体"/>
          <w:color w:val="auto"/>
          <w:kern w:val="0"/>
          <w:sz w:val="24"/>
          <w:szCs w:val="24"/>
          <w:lang w:val="zh-CN" w:bidi="zh-CN"/>
        </w:rPr>
        <w:t>天内，未能采取加快工程进度的措施，致使实际工程进度进一步滞后，或承包人虽采取了一些措施，仍无法按预计工</w:t>
      </w:r>
      <w:r>
        <w:rPr>
          <w:rStyle w:val="15"/>
          <w:rFonts w:ascii="宋体" w:hAnsi="宋体" w:eastAsia="宋体" w:cs="宋体"/>
          <w:color w:val="auto"/>
          <w:spacing w:val="-19"/>
          <w:kern w:val="0"/>
          <w:sz w:val="24"/>
          <w:szCs w:val="24"/>
          <w:lang w:val="zh-CN" w:bidi="zh-CN"/>
        </w:rPr>
        <w:t xml:space="preserve">期交工时，监理人应立即通知发包人。发包人在向承包人发出书面警告通知 </w:t>
      </w:r>
      <w:r>
        <w:rPr>
          <w:rStyle w:val="15"/>
          <w:rFonts w:ascii="Times New Roman" w:hAnsi="宋体" w:eastAsia="Times New Roman" w:cs="宋体"/>
          <w:color w:val="auto"/>
          <w:kern w:val="0"/>
          <w:sz w:val="24"/>
          <w:szCs w:val="24"/>
          <w:lang w:val="zh-CN" w:bidi="zh-CN"/>
        </w:rPr>
        <w:t xml:space="preserve">14 </w:t>
      </w:r>
      <w:r>
        <w:rPr>
          <w:rStyle w:val="15"/>
          <w:rFonts w:ascii="宋体" w:hAnsi="宋体" w:eastAsia="宋体" w:cs="宋体"/>
          <w:color w:val="auto"/>
          <w:kern w:val="0"/>
          <w:sz w:val="24"/>
          <w:szCs w:val="24"/>
          <w:lang w:val="zh-CN" w:bidi="zh-CN"/>
        </w:rPr>
        <w:t>天后，</w:t>
      </w:r>
    </w:p>
    <w:p w14:paraId="1A055395">
      <w:pPr>
        <w:pStyle w:val="43"/>
        <w:autoSpaceDE w:val="0"/>
        <w:autoSpaceDN w:val="0"/>
        <w:spacing w:before="1" w:line="312" w:lineRule="auto"/>
        <w:ind w:left="424" w:right="385"/>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9"/>
          <w:kern w:val="0"/>
          <w:sz w:val="24"/>
          <w:szCs w:val="24"/>
          <w:lang w:val="zh-CN" w:bidi="zh-CN"/>
        </w:rPr>
        <w:t xml:space="preserve">发包人可按第 </w:t>
      </w:r>
      <w:r>
        <w:rPr>
          <w:rStyle w:val="15"/>
          <w:rFonts w:ascii="Times New Roman" w:hAnsi="宋体" w:eastAsia="Times New Roman" w:cs="宋体"/>
          <w:color w:val="auto"/>
          <w:kern w:val="0"/>
          <w:sz w:val="24"/>
          <w:szCs w:val="24"/>
          <w:lang w:val="zh-CN" w:bidi="zh-CN"/>
        </w:rPr>
        <w:t xml:space="preserve">22.1 </w:t>
      </w:r>
      <w:r>
        <w:rPr>
          <w:rStyle w:val="15"/>
          <w:rFonts w:ascii="宋体" w:hAnsi="宋体" w:eastAsia="宋体" w:cs="宋体"/>
          <w:color w:val="auto"/>
          <w:spacing w:val="-3"/>
          <w:kern w:val="0"/>
          <w:sz w:val="24"/>
          <w:szCs w:val="24"/>
          <w:lang w:val="zh-CN" w:bidi="zh-CN"/>
        </w:rPr>
        <w:t>款终止对承包人的雇用，也可将本合同工程中的一部分工作交由其他承包人或其他分包人完成。在不解除本合同规定的承包人责任和义务的同时， 承包人应承担因此所增加的一切费用。</w:t>
      </w:r>
    </w:p>
    <w:p w14:paraId="059FF064">
      <w:pPr>
        <w:pStyle w:val="43"/>
        <w:autoSpaceDE w:val="0"/>
        <w:autoSpaceDN w:val="0"/>
        <w:spacing w:before="1" w:line="312" w:lineRule="auto"/>
        <w:ind w:left="424" w:right="384"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0"/>
          <w:kern w:val="0"/>
          <w:sz w:val="24"/>
          <w:szCs w:val="24"/>
          <w:lang w:val="zh-CN" w:bidi="zh-CN"/>
        </w:rPr>
        <w:t>（</w:t>
      </w:r>
      <w:r>
        <w:rPr>
          <w:rStyle w:val="15"/>
          <w:rFonts w:ascii="Times New Roman" w:hAnsi="宋体" w:eastAsia="Times New Roman" w:cs="宋体"/>
          <w:color w:val="auto"/>
          <w:spacing w:val="-10"/>
          <w:kern w:val="0"/>
          <w:sz w:val="24"/>
          <w:szCs w:val="24"/>
          <w:lang w:val="zh-CN" w:bidi="zh-CN"/>
        </w:rPr>
        <w:t>3</w:t>
      </w:r>
      <w:r>
        <w:rPr>
          <w:rStyle w:val="15"/>
          <w:rFonts w:ascii="宋体" w:hAnsi="宋体" w:eastAsia="宋体" w:cs="宋体"/>
          <w:color w:val="auto"/>
          <w:spacing w:val="-10"/>
          <w:kern w:val="0"/>
          <w:sz w:val="24"/>
          <w:szCs w:val="24"/>
          <w:lang w:val="zh-CN" w:bidi="zh-CN"/>
        </w:rPr>
        <w:t>）</w:t>
      </w:r>
      <w:r>
        <w:rPr>
          <w:rStyle w:val="15"/>
          <w:rFonts w:ascii="宋体" w:hAnsi="宋体" w:eastAsia="宋体" w:cs="宋体"/>
          <w:color w:val="auto"/>
          <w:spacing w:val="-4"/>
          <w:kern w:val="0"/>
          <w:sz w:val="24"/>
          <w:szCs w:val="24"/>
          <w:lang w:val="zh-CN" w:bidi="zh-CN"/>
        </w:rPr>
        <w:t>由于承包人原因造成工期延误，承包人应支付逾期交工违约金。逾期交工违约金的计算方法在项目专用合同条款数据表中约定，时间自预定的交工日期起到</w:t>
      </w:r>
      <w:r>
        <w:rPr>
          <w:rStyle w:val="15"/>
          <w:rFonts w:ascii="宋体" w:hAnsi="宋体" w:eastAsia="宋体" w:cs="宋体"/>
          <w:color w:val="auto"/>
          <w:spacing w:val="-6"/>
          <w:kern w:val="0"/>
          <w:sz w:val="24"/>
          <w:szCs w:val="24"/>
          <w:lang w:val="zh-CN" w:bidi="zh-CN"/>
        </w:rPr>
        <w:t>交工验收证书中写明的实际交工日期止</w:t>
      </w:r>
      <w:r>
        <w:rPr>
          <w:rStyle w:val="15"/>
          <w:rFonts w:ascii="宋体" w:hAnsi="宋体" w:eastAsia="宋体" w:cs="宋体"/>
          <w:color w:val="auto"/>
          <w:kern w:val="0"/>
          <w:sz w:val="24"/>
          <w:szCs w:val="24"/>
          <w:lang w:val="zh-CN" w:bidi="zh-CN"/>
        </w:rPr>
        <w:t>（扣除已批准的延长工期</w:t>
      </w:r>
      <w:r>
        <w:rPr>
          <w:rStyle w:val="15"/>
          <w:rFonts w:ascii="宋体" w:hAnsi="宋体" w:eastAsia="宋体" w:cs="宋体"/>
          <w:color w:val="auto"/>
          <w:spacing w:val="-75"/>
          <w:kern w:val="0"/>
          <w:sz w:val="24"/>
          <w:szCs w:val="24"/>
          <w:lang w:val="zh-CN" w:bidi="zh-CN"/>
        </w:rPr>
        <w:t>）</w:t>
      </w:r>
      <w:r>
        <w:rPr>
          <w:rStyle w:val="15"/>
          <w:rFonts w:ascii="宋体" w:hAnsi="宋体" w:eastAsia="宋体" w:cs="宋体"/>
          <w:color w:val="auto"/>
          <w:spacing w:val="-15"/>
          <w:kern w:val="0"/>
          <w:sz w:val="24"/>
          <w:szCs w:val="24"/>
          <w:lang w:val="zh-CN" w:bidi="zh-CN"/>
        </w:rPr>
        <w:t>，按天计算。逾期交工违约金累计金额最高不超过项目专用合同条款数据表中写明的限额。发包人可以从应付或到期应付给承包人的任何款项中或采用其他方法扣除此违约金。</w:t>
      </w:r>
    </w:p>
    <w:p w14:paraId="01014DCC">
      <w:pPr>
        <w:pStyle w:val="43"/>
        <w:autoSpaceDE w:val="0"/>
        <w:autoSpaceDN w:val="0"/>
        <w:spacing w:before="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4</w:t>
      </w:r>
      <w:r>
        <w:rPr>
          <w:rStyle w:val="15"/>
          <w:rFonts w:ascii="宋体" w:hAnsi="宋体" w:eastAsia="宋体" w:cs="宋体"/>
          <w:color w:val="auto"/>
          <w:kern w:val="0"/>
          <w:sz w:val="24"/>
          <w:szCs w:val="24"/>
          <w:lang w:val="zh-CN" w:bidi="zh-CN"/>
        </w:rPr>
        <w:t>）承包人支付逾期交工违约金，不免除承包人完成工程及修补缺陷的义务。</w:t>
      </w:r>
    </w:p>
    <w:p w14:paraId="67D5B4A7">
      <w:pPr>
        <w:pStyle w:val="43"/>
        <w:autoSpaceDE w:val="0"/>
        <w:autoSpaceDN w:val="0"/>
        <w:spacing w:before="91" w:line="312" w:lineRule="auto"/>
        <w:ind w:left="424" w:right="384"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5"/>
          <w:kern w:val="0"/>
          <w:sz w:val="24"/>
          <w:szCs w:val="24"/>
          <w:lang w:val="zh-CN" w:bidi="zh-CN"/>
        </w:rPr>
        <w:t>（</w:t>
      </w:r>
      <w:r>
        <w:rPr>
          <w:rStyle w:val="15"/>
          <w:rFonts w:ascii="Times New Roman" w:hAnsi="宋体" w:eastAsia="Times New Roman" w:cs="宋体"/>
          <w:color w:val="auto"/>
          <w:spacing w:val="-15"/>
          <w:kern w:val="0"/>
          <w:sz w:val="24"/>
          <w:szCs w:val="24"/>
          <w:lang w:val="zh-CN" w:bidi="zh-CN"/>
        </w:rPr>
        <w:t>5</w:t>
      </w:r>
      <w:r>
        <w:rPr>
          <w:rStyle w:val="15"/>
          <w:rFonts w:ascii="宋体" w:hAnsi="宋体" w:eastAsia="宋体" w:cs="宋体"/>
          <w:color w:val="auto"/>
          <w:spacing w:val="-15"/>
          <w:kern w:val="0"/>
          <w:sz w:val="24"/>
          <w:szCs w:val="24"/>
          <w:lang w:val="zh-CN" w:bidi="zh-CN"/>
        </w:rPr>
        <w:t>）</w:t>
      </w:r>
      <w:r>
        <w:rPr>
          <w:rStyle w:val="15"/>
          <w:rFonts w:ascii="宋体" w:hAnsi="宋体" w:eastAsia="宋体" w:cs="宋体"/>
          <w:color w:val="auto"/>
          <w:spacing w:val="-4"/>
          <w:kern w:val="0"/>
          <w:sz w:val="24"/>
          <w:szCs w:val="24"/>
          <w:lang w:val="zh-CN" w:bidi="zh-CN"/>
        </w:rPr>
        <w:t>如果在合同工程完工之前，已对合同工程内按时完工的单位工程签发了交工验收证书，则合同工程的逾期交工违约金，应按已签发交工验收证书的单位工程的价值占合同工程价值的比例予以减少，但本规定不应影响逾期交工违约金的规定</w:t>
      </w:r>
      <w:r>
        <w:rPr>
          <w:rStyle w:val="15"/>
          <w:rFonts w:ascii="宋体" w:hAnsi="宋体" w:eastAsia="宋体" w:cs="宋体"/>
          <w:color w:val="auto"/>
          <w:kern w:val="0"/>
          <w:sz w:val="24"/>
          <w:szCs w:val="24"/>
          <w:lang w:val="zh-CN" w:bidi="zh-CN"/>
        </w:rPr>
        <w:t>限额。</w:t>
      </w:r>
    </w:p>
    <w:p w14:paraId="0422C69E">
      <w:pPr>
        <w:pStyle w:val="43"/>
        <w:autoSpaceDE w:val="0"/>
        <w:autoSpaceDN w:val="0"/>
        <w:spacing w:before="4"/>
        <w:jc w:val="left"/>
        <w:rPr>
          <w:rStyle w:val="15"/>
          <w:rFonts w:ascii="宋体" w:hAnsi="宋体" w:eastAsia="宋体" w:cs="宋体"/>
          <w:color w:val="auto"/>
          <w:kern w:val="0"/>
          <w:sz w:val="24"/>
          <w:szCs w:val="24"/>
          <w:lang w:val="zh-CN" w:bidi="zh-CN"/>
        </w:rPr>
      </w:pPr>
    </w:p>
    <w:p w14:paraId="3FDCE273">
      <w:pPr>
        <w:pStyle w:val="43"/>
        <w:numPr>
          <w:ilvl w:val="1"/>
          <w:numId w:val="15"/>
        </w:numPr>
        <w:tabs>
          <w:tab w:val="left" w:pos="96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工期提前</w:t>
      </w:r>
    </w:p>
    <w:p w14:paraId="0EF7D14D">
      <w:pPr>
        <w:pStyle w:val="43"/>
        <w:autoSpaceDE w:val="0"/>
        <w:autoSpaceDN w:val="0"/>
        <w:jc w:val="left"/>
        <w:rPr>
          <w:rStyle w:val="15"/>
          <w:rFonts w:ascii="黑体" w:hAnsi="宋体" w:eastAsia="宋体" w:cs="宋体"/>
          <w:color w:val="auto"/>
          <w:kern w:val="0"/>
          <w:sz w:val="26"/>
          <w:szCs w:val="24"/>
          <w:lang w:val="zh-CN" w:bidi="zh-CN"/>
        </w:rPr>
      </w:pPr>
    </w:p>
    <w:p w14:paraId="2B1B13D1">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本款补充：</w:t>
      </w:r>
    </w:p>
    <w:p w14:paraId="1BCB165B">
      <w:pPr>
        <w:pStyle w:val="43"/>
        <w:autoSpaceDE w:val="0"/>
        <w:autoSpaceDN w:val="0"/>
        <w:spacing w:before="91" w:line="312" w:lineRule="auto"/>
        <w:ind w:left="424" w:right="184"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发包人不得随意要求承包人提前交工，承包人也不得随意提出提前交工的建议。如遇特殊情况，确需将工期提前的，发包人和承包人必须采取有效措施，确保工程质量。</w:t>
      </w:r>
    </w:p>
    <w:p w14:paraId="50D99116">
      <w:pPr>
        <w:pStyle w:val="43"/>
        <w:autoSpaceDE w:val="0"/>
        <w:autoSpaceDN w:val="0"/>
        <w:spacing w:before="1" w:line="312" w:lineRule="auto"/>
        <w:ind w:left="424" w:right="387"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50764432">
      <w:pPr>
        <w:pStyle w:val="43"/>
        <w:autoSpaceDE w:val="0"/>
        <w:autoSpaceDN w:val="0"/>
        <w:spacing w:before="4"/>
        <w:jc w:val="left"/>
        <w:rPr>
          <w:rStyle w:val="15"/>
          <w:rFonts w:ascii="宋体" w:hAnsi="宋体" w:eastAsia="宋体" w:cs="宋体"/>
          <w:color w:val="auto"/>
          <w:kern w:val="0"/>
          <w:sz w:val="31"/>
          <w:szCs w:val="24"/>
          <w:lang w:val="zh-CN" w:bidi="zh-CN"/>
        </w:rPr>
      </w:pPr>
    </w:p>
    <w:p w14:paraId="46926C11">
      <w:pPr>
        <w:pStyle w:val="43"/>
        <w:autoSpaceDE w:val="0"/>
        <w:autoSpaceDN w:val="0"/>
        <w:spacing w:before="1"/>
        <w:ind w:left="42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本条补充第 </w:t>
      </w:r>
      <w:r>
        <w:rPr>
          <w:rStyle w:val="15"/>
          <w:rFonts w:ascii="Times New Roman" w:hAnsi="宋体" w:eastAsia="Times New Roman" w:cs="宋体"/>
          <w:color w:val="auto"/>
          <w:kern w:val="0"/>
          <w:sz w:val="24"/>
          <w:szCs w:val="24"/>
          <w:lang w:val="zh-CN" w:bidi="zh-CN"/>
        </w:rPr>
        <w:t xml:space="preserve">11.7 </w:t>
      </w:r>
      <w:r>
        <w:rPr>
          <w:rStyle w:val="15"/>
          <w:rFonts w:ascii="宋体" w:hAnsi="宋体" w:eastAsia="宋体" w:cs="宋体"/>
          <w:color w:val="auto"/>
          <w:kern w:val="0"/>
          <w:sz w:val="24"/>
          <w:szCs w:val="24"/>
          <w:lang w:val="zh-CN" w:bidi="zh-CN"/>
        </w:rPr>
        <w:t>款：</w:t>
      </w:r>
    </w:p>
    <w:p w14:paraId="533D5AEB">
      <w:pPr>
        <w:pStyle w:val="43"/>
        <w:autoSpaceDE w:val="0"/>
        <w:autoSpaceDN w:val="0"/>
        <w:spacing w:before="6"/>
        <w:jc w:val="left"/>
        <w:rPr>
          <w:rStyle w:val="15"/>
          <w:rFonts w:ascii="宋体" w:hAnsi="宋体" w:eastAsia="宋体" w:cs="宋体"/>
          <w:color w:val="auto"/>
          <w:kern w:val="0"/>
          <w:sz w:val="24"/>
          <w:szCs w:val="24"/>
          <w:lang w:val="zh-CN" w:bidi="zh-CN"/>
        </w:rPr>
      </w:pPr>
    </w:p>
    <w:p w14:paraId="78443860">
      <w:pPr>
        <w:pStyle w:val="43"/>
        <w:numPr>
          <w:ilvl w:val="1"/>
          <w:numId w:val="15"/>
        </w:numPr>
        <w:tabs>
          <w:tab w:val="left" w:pos="96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工作时间的限制</w:t>
      </w:r>
    </w:p>
    <w:p w14:paraId="6C18E673">
      <w:pPr>
        <w:pStyle w:val="43"/>
        <w:autoSpaceDE w:val="0"/>
        <w:autoSpaceDN w:val="0"/>
        <w:spacing w:before="11"/>
        <w:jc w:val="left"/>
        <w:rPr>
          <w:rStyle w:val="15"/>
          <w:rFonts w:ascii="黑体" w:hAnsi="宋体" w:eastAsia="宋体" w:cs="宋体"/>
          <w:color w:val="auto"/>
          <w:kern w:val="0"/>
          <w:sz w:val="25"/>
          <w:szCs w:val="24"/>
          <w:lang w:val="zh-CN" w:bidi="zh-CN"/>
        </w:rPr>
      </w:pPr>
    </w:p>
    <w:p w14:paraId="668401B0">
      <w:pPr>
        <w:pStyle w:val="43"/>
        <w:autoSpaceDE w:val="0"/>
        <w:autoSpaceDN w:val="0"/>
        <w:spacing w:line="312" w:lineRule="auto"/>
        <w:ind w:left="424" w:right="391"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承包人在夜间或国家规定的节假日进行永久工程的施工，应向监理人报告，以便监理人履行监理职责和义务。</w:t>
      </w:r>
    </w:p>
    <w:p w14:paraId="65C9589E">
      <w:pPr>
        <w:pStyle w:val="43"/>
        <w:autoSpaceDE w:val="0"/>
        <w:autoSpaceDN w:val="0"/>
        <w:spacing w:line="312" w:lineRule="auto"/>
        <w:ind w:left="424" w:right="391"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但是，为了抢救生命或保护财产，或为了工程的安全、质量而不可避免地短暂作业，则不必事先向监理人报告。但承包人应在事后立即向监理人报告。</w:t>
      </w:r>
    </w:p>
    <w:p w14:paraId="0AEA1140">
      <w:pPr>
        <w:pStyle w:val="43"/>
        <w:autoSpaceDE w:val="0"/>
        <w:autoSpaceDN w:val="0"/>
        <w:spacing w:before="2"/>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本款规定不适用于习惯上或施工本身要求实行连续生产的作业。</w:t>
      </w:r>
    </w:p>
    <w:p w14:paraId="4E348275">
      <w:pPr>
        <w:pStyle w:val="43"/>
        <w:autoSpaceDE w:val="0"/>
        <w:autoSpaceDN w:val="0"/>
        <w:jc w:val="left"/>
        <w:rPr>
          <w:rStyle w:val="15"/>
          <w:rFonts w:ascii="宋体" w:hAnsi="宋体" w:eastAsia="宋体" w:cs="宋体"/>
          <w:color w:val="auto"/>
          <w:kern w:val="0"/>
          <w:sz w:val="24"/>
          <w:szCs w:val="24"/>
          <w:lang w:val="zh-CN" w:bidi="zh-CN"/>
        </w:rPr>
      </w:pPr>
    </w:p>
    <w:p w14:paraId="39532A22">
      <w:pPr>
        <w:pStyle w:val="43"/>
        <w:numPr>
          <w:ilvl w:val="0"/>
          <w:numId w:val="3"/>
        </w:numPr>
        <w:tabs>
          <w:tab w:val="left" w:pos="914"/>
        </w:tabs>
        <w:autoSpaceDE w:val="0"/>
        <w:autoSpaceDN w:val="0"/>
        <w:spacing w:before="192"/>
        <w:ind w:left="913" w:hanging="488"/>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暂停施工</w:t>
      </w:r>
    </w:p>
    <w:p w14:paraId="574A6C28">
      <w:pPr>
        <w:pStyle w:val="43"/>
        <w:autoSpaceDE w:val="0"/>
        <w:autoSpaceDN w:val="0"/>
        <w:spacing w:before="7"/>
        <w:jc w:val="left"/>
        <w:rPr>
          <w:rStyle w:val="15"/>
          <w:rFonts w:ascii="黑体" w:hAnsi="宋体" w:eastAsia="宋体" w:cs="宋体"/>
          <w:color w:val="auto"/>
          <w:kern w:val="0"/>
          <w:sz w:val="24"/>
          <w:szCs w:val="24"/>
          <w:lang w:val="zh-CN" w:bidi="zh-CN"/>
        </w:rPr>
      </w:pPr>
    </w:p>
    <w:p w14:paraId="7FC50F37">
      <w:pPr>
        <w:pStyle w:val="43"/>
        <w:numPr>
          <w:ilvl w:val="1"/>
          <w:numId w:val="3"/>
        </w:numPr>
        <w:tabs>
          <w:tab w:val="left" w:pos="965"/>
        </w:tabs>
        <w:autoSpaceDE w:val="0"/>
        <w:autoSpaceDN w:val="0"/>
        <w:spacing w:before="1"/>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承包人暂停施工的责任</w:t>
      </w:r>
    </w:p>
    <w:p w14:paraId="34C33DE6">
      <w:pPr>
        <w:pStyle w:val="43"/>
        <w:autoSpaceDE w:val="0"/>
        <w:autoSpaceDN w:val="0"/>
        <w:spacing w:before="11"/>
        <w:jc w:val="left"/>
        <w:rPr>
          <w:rStyle w:val="15"/>
          <w:rFonts w:ascii="黑体" w:hAnsi="宋体" w:eastAsia="宋体" w:cs="宋体"/>
          <w:color w:val="auto"/>
          <w:kern w:val="0"/>
          <w:sz w:val="25"/>
          <w:szCs w:val="24"/>
          <w:lang w:val="zh-CN" w:bidi="zh-CN"/>
        </w:rPr>
      </w:pPr>
    </w:p>
    <w:p w14:paraId="622798EF">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本款第（</w:t>
      </w:r>
      <w:r>
        <w:rPr>
          <w:rStyle w:val="15"/>
          <w:rFonts w:ascii="Times New Roman" w:hAnsi="宋体" w:eastAsia="Times New Roman" w:cs="宋体"/>
          <w:color w:val="auto"/>
          <w:kern w:val="0"/>
          <w:sz w:val="24"/>
          <w:szCs w:val="24"/>
          <w:lang w:val="zh-CN" w:bidi="zh-CN"/>
        </w:rPr>
        <w:t>5</w:t>
      </w:r>
      <w:r>
        <w:rPr>
          <w:rStyle w:val="15"/>
          <w:rFonts w:ascii="宋体" w:hAnsi="宋体" w:eastAsia="宋体" w:cs="宋体"/>
          <w:color w:val="auto"/>
          <w:kern w:val="0"/>
          <w:sz w:val="24"/>
          <w:szCs w:val="24"/>
          <w:lang w:val="zh-CN" w:bidi="zh-CN"/>
        </w:rPr>
        <w:t>）项细化为：</w:t>
      </w:r>
    </w:p>
    <w:p w14:paraId="68C9978E">
      <w:pPr>
        <w:pStyle w:val="43"/>
        <w:autoSpaceDE w:val="0"/>
        <w:autoSpaceDN w:val="0"/>
        <w:spacing w:before="93" w:line="312" w:lineRule="auto"/>
        <w:ind w:left="424" w:right="383"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5</w:t>
      </w:r>
      <w:r>
        <w:rPr>
          <w:rStyle w:val="15"/>
          <w:rFonts w:ascii="宋体" w:hAnsi="宋体" w:eastAsia="宋体" w:cs="宋体"/>
          <w:color w:val="auto"/>
          <w:kern w:val="0"/>
          <w:sz w:val="24"/>
          <w:szCs w:val="24"/>
          <w:lang w:val="zh-CN" w:bidi="zh-CN"/>
        </w:rPr>
        <w:t>）现场气候条件导致的必要停工（</w:t>
      </w:r>
      <w:r>
        <w:rPr>
          <w:rStyle w:val="15"/>
          <w:rFonts w:ascii="宋体" w:hAnsi="宋体" w:eastAsia="宋体" w:cs="宋体"/>
          <w:color w:val="auto"/>
          <w:spacing w:val="-4"/>
          <w:kern w:val="0"/>
          <w:sz w:val="24"/>
          <w:szCs w:val="24"/>
          <w:lang w:val="zh-CN" w:bidi="zh-CN"/>
        </w:rPr>
        <w:t xml:space="preserve">第 </w:t>
      </w:r>
      <w:r>
        <w:rPr>
          <w:rStyle w:val="15"/>
          <w:rFonts w:ascii="Times New Roman" w:hAnsi="宋体" w:eastAsia="Times New Roman" w:cs="宋体"/>
          <w:color w:val="auto"/>
          <w:spacing w:val="-3"/>
          <w:kern w:val="0"/>
          <w:sz w:val="24"/>
          <w:szCs w:val="24"/>
          <w:lang w:val="zh-CN" w:bidi="zh-CN"/>
        </w:rPr>
        <w:t>11.4</w:t>
      </w:r>
      <w:r>
        <w:rPr>
          <w:rStyle w:val="15"/>
          <w:rFonts w:ascii="Times New Roman" w:hAnsi="宋体" w:eastAsia="Times New Roman" w:cs="宋体"/>
          <w:color w:val="auto"/>
          <w:spacing w:val="51"/>
          <w:kern w:val="0"/>
          <w:sz w:val="24"/>
          <w:szCs w:val="24"/>
          <w:lang w:val="zh-CN" w:bidi="zh-CN"/>
        </w:rPr>
        <w:t xml:space="preserve"> </w:t>
      </w:r>
      <w:r>
        <w:rPr>
          <w:rStyle w:val="15"/>
          <w:rFonts w:ascii="宋体" w:hAnsi="宋体" w:eastAsia="宋体" w:cs="宋体"/>
          <w:color w:val="auto"/>
          <w:kern w:val="0"/>
          <w:sz w:val="24"/>
          <w:szCs w:val="24"/>
          <w:lang w:val="zh-CN" w:bidi="zh-CN"/>
        </w:rPr>
        <w:t>款约定的异常恶劣的气候条件除外</w:t>
      </w:r>
      <w:r>
        <w:rPr>
          <w:rStyle w:val="15"/>
          <w:rFonts w:ascii="宋体" w:hAnsi="宋体" w:eastAsia="宋体" w:cs="宋体"/>
          <w:color w:val="auto"/>
          <w:spacing w:val="-121"/>
          <w:kern w:val="0"/>
          <w:sz w:val="24"/>
          <w:szCs w:val="24"/>
          <w:lang w:val="zh-CN" w:bidi="zh-CN"/>
        </w:rPr>
        <w:t>）</w:t>
      </w:r>
      <w:r>
        <w:rPr>
          <w:rStyle w:val="15"/>
          <w:rFonts w:ascii="宋体" w:hAnsi="宋体" w:eastAsia="宋体" w:cs="宋体"/>
          <w:color w:val="auto"/>
          <w:kern w:val="0"/>
          <w:sz w:val="24"/>
          <w:szCs w:val="24"/>
          <w:lang w:val="zh-CN" w:bidi="zh-CN"/>
        </w:rPr>
        <w:t>；</w:t>
      </w:r>
    </w:p>
    <w:p w14:paraId="63CA26B9">
      <w:pPr>
        <w:pStyle w:val="43"/>
        <w:autoSpaceDE w:val="0"/>
        <w:autoSpaceDN w:val="0"/>
        <w:spacing w:line="307" w:lineRule="exact"/>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6</w:t>
      </w:r>
      <w:r>
        <w:rPr>
          <w:rStyle w:val="15"/>
          <w:rFonts w:ascii="宋体" w:hAnsi="宋体" w:eastAsia="宋体" w:cs="宋体"/>
          <w:color w:val="auto"/>
          <w:kern w:val="0"/>
          <w:sz w:val="24"/>
          <w:szCs w:val="24"/>
          <w:lang w:val="zh-CN" w:bidi="zh-CN"/>
        </w:rPr>
        <w:t>）项目专用合同条款可能约定的由承包人承担的其他暂停施工。</w:t>
      </w:r>
    </w:p>
    <w:p w14:paraId="59FC8342">
      <w:pPr>
        <w:pStyle w:val="43"/>
        <w:autoSpaceDE w:val="0"/>
        <w:autoSpaceDN w:val="0"/>
        <w:jc w:val="left"/>
        <w:rPr>
          <w:rStyle w:val="15"/>
          <w:rFonts w:ascii="宋体" w:hAnsi="宋体" w:eastAsia="宋体" w:cs="宋体"/>
          <w:color w:val="auto"/>
          <w:kern w:val="0"/>
          <w:sz w:val="26"/>
          <w:szCs w:val="24"/>
          <w:lang w:val="zh-CN" w:bidi="zh-CN"/>
        </w:rPr>
      </w:pPr>
    </w:p>
    <w:p w14:paraId="1006AB9C">
      <w:pPr>
        <w:pStyle w:val="43"/>
        <w:numPr>
          <w:ilvl w:val="0"/>
          <w:numId w:val="3"/>
        </w:numPr>
        <w:tabs>
          <w:tab w:val="left" w:pos="914"/>
        </w:tabs>
        <w:autoSpaceDE w:val="0"/>
        <w:autoSpaceDN w:val="0"/>
        <w:spacing w:before="169"/>
        <w:ind w:left="913" w:hanging="488"/>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工程质量</w:t>
      </w:r>
    </w:p>
    <w:p w14:paraId="01DEC4E2">
      <w:pPr>
        <w:pStyle w:val="43"/>
        <w:autoSpaceDE w:val="0"/>
        <w:autoSpaceDN w:val="0"/>
        <w:spacing w:before="5"/>
        <w:jc w:val="left"/>
        <w:rPr>
          <w:rStyle w:val="15"/>
          <w:rFonts w:ascii="黑体" w:hAnsi="宋体" w:eastAsia="宋体" w:cs="宋体"/>
          <w:color w:val="auto"/>
          <w:kern w:val="0"/>
          <w:sz w:val="24"/>
          <w:szCs w:val="24"/>
          <w:lang w:val="zh-CN" w:bidi="zh-CN"/>
        </w:rPr>
      </w:pPr>
    </w:p>
    <w:p w14:paraId="1C26A736">
      <w:pPr>
        <w:pStyle w:val="43"/>
        <w:numPr>
          <w:ilvl w:val="1"/>
          <w:numId w:val="3"/>
        </w:numPr>
        <w:tabs>
          <w:tab w:val="left" w:pos="965"/>
        </w:tabs>
        <w:autoSpaceDE w:val="0"/>
        <w:autoSpaceDN w:val="0"/>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工程质量要求</w:t>
      </w:r>
    </w:p>
    <w:p w14:paraId="45A143E0">
      <w:pPr>
        <w:pStyle w:val="43"/>
        <w:autoSpaceDE w:val="0"/>
        <w:autoSpaceDN w:val="0"/>
        <w:spacing w:before="11"/>
        <w:jc w:val="left"/>
        <w:rPr>
          <w:rStyle w:val="15"/>
          <w:rFonts w:ascii="黑体" w:hAnsi="宋体" w:eastAsia="宋体" w:cs="宋体"/>
          <w:color w:val="auto"/>
          <w:kern w:val="0"/>
          <w:sz w:val="25"/>
          <w:szCs w:val="24"/>
          <w:lang w:val="zh-CN" w:bidi="zh-CN"/>
        </w:rPr>
      </w:pPr>
    </w:p>
    <w:p w14:paraId="6D698C4C">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13.1.1 </w:t>
      </w:r>
      <w:r>
        <w:rPr>
          <w:rStyle w:val="15"/>
          <w:rFonts w:ascii="宋体" w:hAnsi="宋体" w:eastAsia="宋体" w:cs="宋体"/>
          <w:color w:val="auto"/>
          <w:kern w:val="0"/>
          <w:sz w:val="24"/>
          <w:szCs w:val="24"/>
          <w:lang w:val="zh-CN" w:bidi="zh-CN"/>
        </w:rPr>
        <w:t>项约定为：</w:t>
      </w:r>
    </w:p>
    <w:p w14:paraId="3AD81739">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工程质量验收按技术规范及《公路工程质量检验评定标准》执行。</w:t>
      </w:r>
    </w:p>
    <w:p w14:paraId="5DDF7406">
      <w:pPr>
        <w:pStyle w:val="43"/>
        <w:autoSpaceDE w:val="0"/>
        <w:autoSpaceDN w:val="0"/>
        <w:spacing w:before="7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本款补充第 </w:t>
      </w:r>
      <w:r>
        <w:rPr>
          <w:rStyle w:val="15"/>
          <w:rFonts w:ascii="Times New Roman" w:hAnsi="宋体" w:eastAsia="Times New Roman" w:cs="宋体"/>
          <w:color w:val="auto"/>
          <w:kern w:val="0"/>
          <w:sz w:val="24"/>
          <w:szCs w:val="24"/>
          <w:lang w:val="zh-CN" w:bidi="zh-CN"/>
        </w:rPr>
        <w:t xml:space="preserve">13.1.4 </w:t>
      </w:r>
      <w:r>
        <w:rPr>
          <w:rStyle w:val="15"/>
          <w:rFonts w:ascii="宋体" w:hAnsi="宋体" w:eastAsia="宋体" w:cs="宋体"/>
          <w:color w:val="auto"/>
          <w:kern w:val="0"/>
          <w:sz w:val="24"/>
          <w:szCs w:val="24"/>
          <w:lang w:val="zh-CN" w:bidi="zh-CN"/>
        </w:rPr>
        <w:t xml:space="preserve">项、第 </w:t>
      </w:r>
      <w:r>
        <w:rPr>
          <w:rStyle w:val="15"/>
          <w:rFonts w:ascii="Times New Roman" w:hAnsi="宋体" w:eastAsia="Times New Roman" w:cs="宋体"/>
          <w:color w:val="auto"/>
          <w:kern w:val="0"/>
          <w:sz w:val="24"/>
          <w:szCs w:val="24"/>
          <w:lang w:val="zh-CN" w:bidi="zh-CN"/>
        </w:rPr>
        <w:t xml:space="preserve">13.1.5 </w:t>
      </w:r>
      <w:r>
        <w:rPr>
          <w:rStyle w:val="15"/>
          <w:rFonts w:ascii="宋体" w:hAnsi="宋体" w:eastAsia="宋体" w:cs="宋体"/>
          <w:color w:val="auto"/>
          <w:kern w:val="0"/>
          <w:sz w:val="24"/>
          <w:szCs w:val="24"/>
          <w:lang w:val="zh-CN" w:bidi="zh-CN"/>
        </w:rPr>
        <w:t>项：</w:t>
      </w:r>
    </w:p>
    <w:p w14:paraId="2EF3987B">
      <w:pPr>
        <w:pStyle w:val="43"/>
        <w:numPr>
          <w:ilvl w:val="2"/>
          <w:numId w:val="16"/>
        </w:numPr>
        <w:tabs>
          <w:tab w:val="left" w:pos="1625"/>
        </w:tabs>
        <w:autoSpaceDE w:val="0"/>
        <w:autoSpaceDN w:val="0"/>
        <w:spacing w:before="91" w:line="312" w:lineRule="auto"/>
        <w:ind w:right="388"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发包人和承包人应严格遵守《关于严格落实公路工程质量责任制的若干意见》的相关规定，认真执行工程质量责任登记制度并按要求填写工程质量责任登记表。</w:t>
      </w:r>
    </w:p>
    <w:p w14:paraId="4C8D4B17">
      <w:pPr>
        <w:pStyle w:val="43"/>
        <w:numPr>
          <w:ilvl w:val="2"/>
          <w:numId w:val="16"/>
        </w:numPr>
        <w:tabs>
          <w:tab w:val="left" w:pos="1625"/>
        </w:tabs>
        <w:autoSpaceDE w:val="0"/>
        <w:autoSpaceDN w:val="0"/>
        <w:spacing w:before="1" w:line="312" w:lineRule="auto"/>
        <w:ind w:right="264"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spacing w:val="-4"/>
          <w:kern w:val="0"/>
          <w:sz w:val="24"/>
          <w:lang w:val="zh-CN" w:bidi="zh-CN"/>
        </w:rPr>
        <w:t>本项目严格执行质量责任追究制度。质量事故处理实行</w:t>
      </w:r>
      <w:r>
        <w:rPr>
          <w:rStyle w:val="15"/>
          <w:rFonts w:ascii="Times New Roman" w:hAnsi="Times New Roman" w:eastAsia="Times New Roman" w:cs="宋体"/>
          <w:color w:val="auto"/>
          <w:kern w:val="0"/>
          <w:sz w:val="24"/>
          <w:lang w:val="zh-CN" w:bidi="zh-CN"/>
        </w:rPr>
        <w:t>“</w:t>
      </w:r>
      <w:r>
        <w:rPr>
          <w:rStyle w:val="15"/>
          <w:rFonts w:ascii="宋体" w:hAnsi="宋体" w:eastAsia="宋体" w:cs="宋体"/>
          <w:color w:val="auto"/>
          <w:kern w:val="0"/>
          <w:sz w:val="24"/>
          <w:lang w:val="zh-CN" w:bidi="zh-CN"/>
        </w:rPr>
        <w:t>四不放过</w:t>
      </w:r>
      <w:r>
        <w:rPr>
          <w:rStyle w:val="15"/>
          <w:rFonts w:ascii="Times New Roman" w:hAnsi="Times New Roman" w:eastAsia="Times New Roman" w:cs="宋体"/>
          <w:color w:val="auto"/>
          <w:kern w:val="0"/>
          <w:sz w:val="24"/>
          <w:lang w:val="zh-CN" w:bidi="zh-CN"/>
        </w:rPr>
        <w:t>”</w:t>
      </w:r>
      <w:r>
        <w:rPr>
          <w:rStyle w:val="15"/>
          <w:rFonts w:ascii="宋体" w:hAnsi="宋体" w:eastAsia="宋体" w:cs="宋体"/>
          <w:color w:val="auto"/>
          <w:kern w:val="0"/>
          <w:sz w:val="24"/>
          <w:lang w:val="zh-CN" w:bidi="zh-CN"/>
        </w:rPr>
        <w:t xml:space="preserve">原则： </w:t>
      </w:r>
      <w:r>
        <w:rPr>
          <w:rStyle w:val="15"/>
          <w:rFonts w:ascii="宋体" w:hAnsi="宋体" w:eastAsia="宋体" w:cs="宋体"/>
          <w:color w:val="auto"/>
          <w:spacing w:val="-6"/>
          <w:kern w:val="0"/>
          <w:sz w:val="24"/>
          <w:lang w:val="zh-CN" w:bidi="zh-CN"/>
        </w:rPr>
        <w:t>事故原因调查不清不放过；事故责任者没有受到教育不放过；没有防范措施不放过； 相关责任人没受到处理不放过。</w:t>
      </w:r>
    </w:p>
    <w:p w14:paraId="62686166">
      <w:pPr>
        <w:pStyle w:val="43"/>
        <w:autoSpaceDE w:val="0"/>
        <w:autoSpaceDN w:val="0"/>
        <w:spacing w:before="4"/>
        <w:jc w:val="left"/>
        <w:rPr>
          <w:rStyle w:val="15"/>
          <w:rFonts w:ascii="宋体" w:hAnsi="宋体" w:eastAsia="宋体" w:cs="宋体"/>
          <w:color w:val="auto"/>
          <w:kern w:val="0"/>
          <w:sz w:val="17"/>
          <w:szCs w:val="24"/>
          <w:lang w:val="zh-CN" w:bidi="zh-CN"/>
        </w:rPr>
      </w:pPr>
    </w:p>
    <w:p w14:paraId="24F667BF">
      <w:pPr>
        <w:pStyle w:val="43"/>
        <w:numPr>
          <w:ilvl w:val="1"/>
          <w:numId w:val="16"/>
        </w:numPr>
        <w:tabs>
          <w:tab w:val="left" w:pos="965"/>
        </w:tabs>
        <w:autoSpaceDE w:val="0"/>
        <w:autoSpaceDN w:val="0"/>
        <w:ind w:left="964" w:hanging="540"/>
        <w:jc w:val="left"/>
        <w:rPr>
          <w:rStyle w:val="15"/>
          <w:rFonts w:ascii="Times New Roman" w:hAnsi="宋体" w:eastAsia="Times New Roman" w:cs="宋体"/>
          <w:color w:val="auto"/>
          <w:kern w:val="0"/>
          <w:sz w:val="24"/>
          <w:lang w:val="zh-CN" w:bidi="zh-CN"/>
        </w:rPr>
      </w:pPr>
      <w:r>
        <w:rPr>
          <w:rStyle w:val="15"/>
          <w:rFonts w:hint="eastAsia" w:ascii="黑体" w:hAnsi="宋体" w:eastAsia="黑体" w:cs="宋体"/>
          <w:color w:val="auto"/>
          <w:kern w:val="0"/>
          <w:sz w:val="24"/>
          <w:lang w:val="zh-CN" w:bidi="zh-CN"/>
        </w:rPr>
        <w:t>承包人的质量管理</w:t>
      </w:r>
    </w:p>
    <w:p w14:paraId="2F804EEC">
      <w:pPr>
        <w:pStyle w:val="43"/>
        <w:autoSpaceDE w:val="0"/>
        <w:autoSpaceDN w:val="0"/>
        <w:jc w:val="left"/>
        <w:rPr>
          <w:rStyle w:val="15"/>
          <w:rFonts w:ascii="黑体" w:hAnsi="宋体" w:eastAsia="宋体" w:cs="宋体"/>
          <w:color w:val="auto"/>
          <w:kern w:val="0"/>
          <w:sz w:val="26"/>
          <w:szCs w:val="24"/>
          <w:lang w:val="zh-CN" w:bidi="zh-CN"/>
        </w:rPr>
      </w:pPr>
    </w:p>
    <w:p w14:paraId="2733FA23">
      <w:pPr>
        <w:pStyle w:val="43"/>
        <w:autoSpaceDE w:val="0"/>
        <w:autoSpaceDN w:val="0"/>
        <w:spacing w:before="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13.2.1 </w:t>
      </w:r>
      <w:r>
        <w:rPr>
          <w:rStyle w:val="15"/>
          <w:rFonts w:ascii="宋体" w:hAnsi="宋体" w:eastAsia="宋体" w:cs="宋体"/>
          <w:color w:val="auto"/>
          <w:kern w:val="0"/>
          <w:sz w:val="24"/>
          <w:szCs w:val="24"/>
          <w:lang w:val="zh-CN" w:bidi="zh-CN"/>
        </w:rPr>
        <w:t>项补充：</w:t>
      </w:r>
    </w:p>
    <w:p w14:paraId="3C202D5B">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承包人提交工程质量保证措施文件的期限：签订合同协议书后 </w:t>
      </w:r>
      <w:r>
        <w:rPr>
          <w:rStyle w:val="15"/>
          <w:rFonts w:ascii="Times New Roman" w:hAnsi="宋体" w:eastAsia="Times New Roman" w:cs="宋体"/>
          <w:color w:val="auto"/>
          <w:kern w:val="0"/>
          <w:sz w:val="24"/>
          <w:szCs w:val="24"/>
          <w:lang w:val="zh-CN" w:bidi="zh-CN"/>
        </w:rPr>
        <w:t xml:space="preserve">28 </w:t>
      </w:r>
      <w:r>
        <w:rPr>
          <w:rStyle w:val="15"/>
          <w:rFonts w:ascii="宋体" w:hAnsi="宋体" w:eastAsia="宋体" w:cs="宋体"/>
          <w:color w:val="auto"/>
          <w:kern w:val="0"/>
          <w:sz w:val="24"/>
          <w:szCs w:val="24"/>
          <w:lang w:val="zh-CN" w:bidi="zh-CN"/>
        </w:rPr>
        <w:t>天之内。</w:t>
      </w:r>
    </w:p>
    <w:p w14:paraId="07C6CE50">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本款补充第 </w:t>
      </w:r>
      <w:r>
        <w:rPr>
          <w:rStyle w:val="15"/>
          <w:rFonts w:ascii="Times New Roman" w:hAnsi="宋体" w:eastAsia="Times New Roman" w:cs="宋体"/>
          <w:color w:val="auto"/>
          <w:kern w:val="0"/>
          <w:sz w:val="24"/>
          <w:szCs w:val="24"/>
          <w:lang w:val="zh-CN" w:bidi="zh-CN"/>
        </w:rPr>
        <w:t xml:space="preserve">13.2.3 </w:t>
      </w:r>
      <w:r>
        <w:rPr>
          <w:rStyle w:val="15"/>
          <w:rFonts w:ascii="宋体" w:hAnsi="宋体" w:eastAsia="宋体" w:cs="宋体"/>
          <w:color w:val="auto"/>
          <w:kern w:val="0"/>
          <w:sz w:val="24"/>
          <w:szCs w:val="24"/>
          <w:lang w:val="zh-CN" w:bidi="zh-CN"/>
        </w:rPr>
        <w:t>项</w:t>
      </w:r>
      <w:r>
        <w:rPr>
          <w:rStyle w:val="15"/>
          <w:rFonts w:ascii="Times New Roman" w:hAnsi="宋体" w:eastAsia="Times New Roman" w:cs="宋体"/>
          <w:color w:val="auto"/>
          <w:kern w:val="0"/>
          <w:sz w:val="24"/>
          <w:szCs w:val="24"/>
          <w:lang w:val="zh-CN" w:bidi="zh-CN"/>
        </w:rPr>
        <w:t>~</w:t>
      </w: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13.2.10 </w:t>
      </w:r>
      <w:r>
        <w:rPr>
          <w:rStyle w:val="15"/>
          <w:rFonts w:ascii="宋体" w:hAnsi="宋体" w:eastAsia="宋体" w:cs="宋体"/>
          <w:color w:val="auto"/>
          <w:kern w:val="0"/>
          <w:sz w:val="24"/>
          <w:szCs w:val="24"/>
          <w:lang w:val="zh-CN" w:bidi="zh-CN"/>
        </w:rPr>
        <w:t>项：</w:t>
      </w:r>
    </w:p>
    <w:p w14:paraId="6B6227A1">
      <w:pPr>
        <w:pStyle w:val="43"/>
        <w:numPr>
          <w:ilvl w:val="2"/>
          <w:numId w:val="17"/>
        </w:numPr>
        <w:tabs>
          <w:tab w:val="left" w:pos="1625"/>
        </w:tabs>
        <w:autoSpaceDE w:val="0"/>
        <w:autoSpaceDN w:val="0"/>
        <w:spacing w:before="93" w:line="312" w:lineRule="auto"/>
        <w:ind w:right="389"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公路工程施行质量责任终身制。承包人应当书面明确相应的项目负责人和质量负责人。承包人的相关人员按照国家法律法规和有关规定在工程合理使用年限内承担相应的质量责任。</w:t>
      </w:r>
    </w:p>
    <w:p w14:paraId="3B5AEAA7">
      <w:pPr>
        <w:pStyle w:val="43"/>
        <w:numPr>
          <w:ilvl w:val="2"/>
          <w:numId w:val="17"/>
        </w:numPr>
        <w:tabs>
          <w:tab w:val="left" w:pos="1625"/>
        </w:tabs>
        <w:autoSpaceDE w:val="0"/>
        <w:autoSpaceDN w:val="0"/>
        <w:spacing w:before="1" w:line="312" w:lineRule="auto"/>
        <w:ind w:right="264"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承包人应当建立健全工程质量保证体系，制定质量管理制度，强化工程</w:t>
      </w:r>
      <w:r>
        <w:rPr>
          <w:rStyle w:val="15"/>
          <w:rFonts w:ascii="宋体" w:hAnsi="宋体" w:eastAsia="宋体" w:cs="宋体"/>
          <w:color w:val="auto"/>
          <w:spacing w:val="-8"/>
          <w:kern w:val="0"/>
          <w:sz w:val="24"/>
          <w:lang w:val="zh-CN" w:bidi="zh-CN"/>
        </w:rPr>
        <w:t xml:space="preserve">质量管理措施，完善工程质量目标保障机制；严格遵守国家有关法律、法规和规章， </w:t>
      </w:r>
      <w:r>
        <w:rPr>
          <w:rStyle w:val="15"/>
          <w:rFonts w:ascii="宋体" w:hAnsi="宋体" w:eastAsia="宋体" w:cs="宋体"/>
          <w:color w:val="auto"/>
          <w:spacing w:val="-13"/>
          <w:kern w:val="0"/>
          <w:sz w:val="24"/>
          <w:lang w:val="zh-CN" w:bidi="zh-CN"/>
        </w:rPr>
        <w:t>严格执行公路工程强制性技术标准、各类技术规范及规程，全面履行工程合同义务。</w:t>
      </w:r>
    </w:p>
    <w:p w14:paraId="712DC255">
      <w:pPr>
        <w:pStyle w:val="43"/>
        <w:numPr>
          <w:ilvl w:val="2"/>
          <w:numId w:val="17"/>
        </w:numPr>
        <w:tabs>
          <w:tab w:val="left" w:pos="1625"/>
        </w:tabs>
        <w:autoSpaceDE w:val="0"/>
        <w:autoSpaceDN w:val="0"/>
        <w:spacing w:before="1" w:line="312" w:lineRule="auto"/>
        <w:ind w:right="389"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承包人对工程施工质量负责，应当按合同约定设立现场质量管理机构、配备工程技术人员和质量管理人员，落实工程施工质量责任制。</w:t>
      </w:r>
    </w:p>
    <w:p w14:paraId="1EB013F6">
      <w:pPr>
        <w:pStyle w:val="43"/>
        <w:numPr>
          <w:ilvl w:val="2"/>
          <w:numId w:val="17"/>
        </w:numPr>
        <w:tabs>
          <w:tab w:val="left" w:pos="1625"/>
        </w:tabs>
        <w:autoSpaceDE w:val="0"/>
        <w:autoSpaceDN w:val="0"/>
        <w:spacing w:line="312" w:lineRule="auto"/>
        <w:ind w:right="263"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承包人应当严格按照工程设计图纸、施工技术标准和合同约定施工，对</w:t>
      </w:r>
      <w:r>
        <w:rPr>
          <w:rStyle w:val="15"/>
          <w:rFonts w:ascii="宋体" w:hAnsi="宋体" w:eastAsia="宋体" w:cs="宋体"/>
          <w:color w:val="auto"/>
          <w:spacing w:val="-9"/>
          <w:kern w:val="0"/>
          <w:sz w:val="24"/>
          <w:lang w:val="zh-CN" w:bidi="zh-CN"/>
        </w:rPr>
        <w:t>原材料、混合料、构配件、工程实体、机电设备等进行检验；按规定施行班组自检、工序交接检、专职质检员检验的质量控制程序；对分项工程、分部工程和单位工程进行质量自评。检验或者自评不合格的，不得进入下道工序或者投入使用。</w:t>
      </w:r>
    </w:p>
    <w:p w14:paraId="102B685A">
      <w:pPr>
        <w:pStyle w:val="43"/>
        <w:numPr>
          <w:ilvl w:val="2"/>
          <w:numId w:val="17"/>
        </w:numPr>
        <w:tabs>
          <w:tab w:val="left" w:pos="1625"/>
        </w:tabs>
        <w:autoSpaceDE w:val="0"/>
        <w:autoSpaceDN w:val="0"/>
        <w:spacing w:before="2" w:line="312" w:lineRule="auto"/>
        <w:ind w:right="389"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t>
      </w:r>
    </w:p>
    <w:p w14:paraId="2A3A600A">
      <w:pPr>
        <w:pStyle w:val="43"/>
        <w:numPr>
          <w:ilvl w:val="2"/>
          <w:numId w:val="17"/>
        </w:numPr>
        <w:tabs>
          <w:tab w:val="left" w:pos="1625"/>
        </w:tabs>
        <w:autoSpaceDE w:val="0"/>
        <w:autoSpaceDN w:val="0"/>
        <w:spacing w:line="312" w:lineRule="auto"/>
        <w:ind w:right="264"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w:t>
      </w:r>
      <w:r>
        <w:rPr>
          <w:rStyle w:val="15"/>
          <w:rFonts w:ascii="宋体" w:hAnsi="宋体" w:eastAsia="宋体" w:cs="宋体"/>
          <w:color w:val="auto"/>
          <w:spacing w:val="-3"/>
          <w:kern w:val="0"/>
          <w:sz w:val="24"/>
          <w:lang w:val="zh-CN" w:bidi="zh-CN"/>
        </w:rPr>
        <w:t>人应当对其设立的工地临时试验室所出具的试验检测数据和报告的真实性、客观性、准确性负责。</w:t>
      </w:r>
    </w:p>
    <w:p w14:paraId="6F22BC1F">
      <w:pPr>
        <w:pStyle w:val="43"/>
        <w:numPr>
          <w:ilvl w:val="2"/>
          <w:numId w:val="17"/>
        </w:numPr>
        <w:tabs>
          <w:tab w:val="left" w:pos="1625"/>
        </w:tabs>
        <w:autoSpaceDE w:val="0"/>
        <w:autoSpaceDN w:val="0"/>
        <w:spacing w:before="3"/>
        <w:ind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承包人应当依法规范分包行为，并对承担的工程质量负总责，分包单位</w:t>
      </w:r>
      <w:r>
        <w:rPr>
          <w:rStyle w:val="15"/>
          <w:rFonts w:ascii="宋体" w:hAnsi="宋体" w:eastAsia="宋体" w:cs="宋体"/>
          <w:color w:val="auto"/>
          <w:kern w:val="0"/>
          <w:sz w:val="24"/>
          <w:szCs w:val="24"/>
          <w:lang w:val="zh-CN" w:bidi="zh-CN"/>
        </w:rPr>
        <w:t>对分包合同范围内的工程质量负责。</w:t>
      </w:r>
    </w:p>
    <w:p w14:paraId="66D545C3">
      <w:pPr>
        <w:pStyle w:val="43"/>
        <w:numPr>
          <w:ilvl w:val="2"/>
          <w:numId w:val="17"/>
        </w:numPr>
        <w:tabs>
          <w:tab w:val="left" w:pos="1745"/>
        </w:tabs>
        <w:autoSpaceDE w:val="0"/>
        <w:autoSpaceDN w:val="0"/>
        <w:spacing w:before="91" w:line="312" w:lineRule="auto"/>
        <w:ind w:right="385"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spacing w:val="-4"/>
          <w:kern w:val="0"/>
          <w:sz w:val="24"/>
          <w:lang w:val="zh-CN" w:bidi="zh-CN"/>
        </w:rPr>
        <w:t>承包人驻工程现场机构应在现场驻地和重要的分部、分项工程施工现场设置明显的工程质量责任登记表公示牌。</w:t>
      </w:r>
    </w:p>
    <w:p w14:paraId="23980DBC">
      <w:pPr>
        <w:pStyle w:val="43"/>
        <w:autoSpaceDE w:val="0"/>
        <w:autoSpaceDN w:val="0"/>
        <w:spacing w:before="4"/>
        <w:jc w:val="left"/>
        <w:rPr>
          <w:rStyle w:val="15"/>
          <w:rFonts w:ascii="宋体" w:hAnsi="宋体" w:eastAsia="宋体" w:cs="宋体"/>
          <w:color w:val="auto"/>
          <w:kern w:val="0"/>
          <w:sz w:val="17"/>
          <w:szCs w:val="24"/>
          <w:lang w:val="zh-CN" w:bidi="zh-CN"/>
        </w:rPr>
      </w:pPr>
    </w:p>
    <w:p w14:paraId="5AB34836">
      <w:pPr>
        <w:pStyle w:val="43"/>
        <w:numPr>
          <w:ilvl w:val="1"/>
          <w:numId w:val="18"/>
        </w:numPr>
        <w:tabs>
          <w:tab w:val="left" w:pos="965"/>
        </w:tabs>
        <w:autoSpaceDE w:val="0"/>
        <w:autoSpaceDN w:val="0"/>
        <w:spacing w:before="1"/>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监理人的质量检查</w:t>
      </w:r>
    </w:p>
    <w:p w14:paraId="308332F5">
      <w:pPr>
        <w:pStyle w:val="43"/>
        <w:autoSpaceDE w:val="0"/>
        <w:autoSpaceDN w:val="0"/>
        <w:spacing w:before="10"/>
        <w:jc w:val="left"/>
        <w:rPr>
          <w:rStyle w:val="15"/>
          <w:rFonts w:ascii="黑体" w:hAnsi="宋体" w:eastAsia="宋体" w:cs="宋体"/>
          <w:color w:val="auto"/>
          <w:kern w:val="0"/>
          <w:sz w:val="25"/>
          <w:szCs w:val="24"/>
          <w:lang w:val="zh-CN" w:bidi="zh-CN"/>
        </w:rPr>
      </w:pPr>
    </w:p>
    <w:p w14:paraId="151377EC">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本款补充：</w:t>
      </w:r>
    </w:p>
    <w:p w14:paraId="29668839">
      <w:pPr>
        <w:pStyle w:val="43"/>
        <w:autoSpaceDE w:val="0"/>
        <w:autoSpaceDN w:val="0"/>
        <w:spacing w:before="94" w:line="312" w:lineRule="auto"/>
        <w:ind w:left="424" w:right="184"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监理人及其委派的检验人员，应能进入工程现场，以及材料或工程设备的制造、加工或制配的车间和场所，包括不属于承包人的车间或场所进行检查，承包人应为此提供便利和协助。</w:t>
      </w:r>
    </w:p>
    <w:p w14:paraId="75828AD6">
      <w:pPr>
        <w:pStyle w:val="43"/>
        <w:autoSpaceDE w:val="0"/>
        <w:autoSpaceDN w:val="0"/>
        <w:spacing w:before="1" w:line="312" w:lineRule="auto"/>
        <w:ind w:left="424" w:right="388"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监理人可以将材料或工程设备的检查和检验委托给一家独立的有质量检验认证资格的检验单位。该独立检验单位的检验结果应视为监理人完成的。监理人应将这种委托的通知书不少于 </w:t>
      </w:r>
      <w:r>
        <w:rPr>
          <w:rStyle w:val="15"/>
          <w:rFonts w:ascii="Times New Roman" w:hAnsi="宋体" w:eastAsia="Times New Roman" w:cs="宋体"/>
          <w:color w:val="auto"/>
          <w:kern w:val="0"/>
          <w:sz w:val="24"/>
          <w:szCs w:val="24"/>
          <w:lang w:val="zh-CN" w:bidi="zh-CN"/>
        </w:rPr>
        <w:t xml:space="preserve">7 </w:t>
      </w:r>
      <w:r>
        <w:rPr>
          <w:rStyle w:val="15"/>
          <w:rFonts w:ascii="宋体" w:hAnsi="宋体" w:eastAsia="宋体" w:cs="宋体"/>
          <w:color w:val="auto"/>
          <w:kern w:val="0"/>
          <w:sz w:val="24"/>
          <w:szCs w:val="24"/>
          <w:lang w:val="zh-CN" w:bidi="zh-CN"/>
        </w:rPr>
        <w:t>天前交给承包人。</w:t>
      </w:r>
    </w:p>
    <w:p w14:paraId="197036A4">
      <w:pPr>
        <w:pStyle w:val="43"/>
        <w:numPr>
          <w:ilvl w:val="1"/>
          <w:numId w:val="18"/>
        </w:numPr>
        <w:tabs>
          <w:tab w:val="left" w:pos="965"/>
        </w:tabs>
        <w:autoSpaceDE w:val="0"/>
        <w:autoSpaceDN w:val="0"/>
        <w:spacing w:before="221"/>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工程隐蔽部位覆盖前的检查</w:t>
      </w:r>
    </w:p>
    <w:p w14:paraId="373613CF">
      <w:pPr>
        <w:pStyle w:val="43"/>
        <w:autoSpaceDE w:val="0"/>
        <w:autoSpaceDN w:val="0"/>
        <w:spacing w:before="11"/>
        <w:jc w:val="left"/>
        <w:rPr>
          <w:rStyle w:val="15"/>
          <w:rFonts w:ascii="黑体" w:hAnsi="宋体" w:eastAsia="宋体" w:cs="宋体"/>
          <w:color w:val="auto"/>
          <w:kern w:val="0"/>
          <w:sz w:val="25"/>
          <w:szCs w:val="24"/>
          <w:lang w:val="zh-CN" w:bidi="zh-CN"/>
        </w:rPr>
      </w:pPr>
    </w:p>
    <w:p w14:paraId="69EE1A2E">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13.5.1 </w:t>
      </w:r>
      <w:r>
        <w:rPr>
          <w:rStyle w:val="15"/>
          <w:rFonts w:ascii="宋体" w:hAnsi="宋体" w:eastAsia="宋体" w:cs="宋体"/>
          <w:color w:val="auto"/>
          <w:kern w:val="0"/>
          <w:sz w:val="24"/>
          <w:szCs w:val="24"/>
          <w:lang w:val="zh-CN" w:bidi="zh-CN"/>
        </w:rPr>
        <w:t>项补充：</w:t>
      </w:r>
    </w:p>
    <w:p w14:paraId="3D8DFC58">
      <w:pPr>
        <w:pStyle w:val="43"/>
        <w:autoSpaceDE w:val="0"/>
        <w:autoSpaceDN w:val="0"/>
        <w:spacing w:before="94" w:line="312" w:lineRule="auto"/>
        <w:ind w:left="424" w:right="391"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当监理人有指令时，承包人应对重要隐蔽工程进行拍摄或照相并应保证监理人有充分的机会对将要覆盖或掩蔽的工程进行检查和量测，特别是在基础以上的任一部分工程修筑之前，对该基础进行检查。</w:t>
      </w:r>
    </w:p>
    <w:p w14:paraId="675519BB">
      <w:pPr>
        <w:pStyle w:val="43"/>
        <w:autoSpaceDE w:val="0"/>
        <w:autoSpaceDN w:val="0"/>
        <w:spacing w:before="3"/>
        <w:jc w:val="left"/>
        <w:rPr>
          <w:rStyle w:val="15"/>
          <w:rFonts w:ascii="宋体" w:hAnsi="宋体" w:eastAsia="宋体" w:cs="宋体"/>
          <w:color w:val="auto"/>
          <w:kern w:val="0"/>
          <w:sz w:val="17"/>
          <w:szCs w:val="24"/>
          <w:lang w:val="zh-CN" w:bidi="zh-CN"/>
        </w:rPr>
      </w:pPr>
    </w:p>
    <w:p w14:paraId="1486B22E">
      <w:pPr>
        <w:pStyle w:val="43"/>
        <w:numPr>
          <w:ilvl w:val="1"/>
          <w:numId w:val="18"/>
        </w:numPr>
        <w:tabs>
          <w:tab w:val="left" w:pos="96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清除不合格工程</w:t>
      </w:r>
    </w:p>
    <w:p w14:paraId="43965F65">
      <w:pPr>
        <w:pStyle w:val="43"/>
        <w:autoSpaceDE w:val="0"/>
        <w:autoSpaceDN w:val="0"/>
        <w:spacing w:before="11"/>
        <w:jc w:val="left"/>
        <w:rPr>
          <w:rStyle w:val="15"/>
          <w:rFonts w:ascii="黑体" w:hAnsi="宋体" w:eastAsia="宋体" w:cs="宋体"/>
          <w:color w:val="auto"/>
          <w:kern w:val="0"/>
          <w:sz w:val="25"/>
          <w:szCs w:val="24"/>
          <w:lang w:val="zh-CN" w:bidi="zh-CN"/>
        </w:rPr>
      </w:pPr>
    </w:p>
    <w:p w14:paraId="2F8F8CE9">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13.6.1 </w:t>
      </w:r>
      <w:r>
        <w:rPr>
          <w:rStyle w:val="15"/>
          <w:rFonts w:ascii="宋体" w:hAnsi="宋体" w:eastAsia="宋体" w:cs="宋体"/>
          <w:color w:val="auto"/>
          <w:kern w:val="0"/>
          <w:sz w:val="24"/>
          <w:szCs w:val="24"/>
          <w:lang w:val="zh-CN" w:bidi="zh-CN"/>
        </w:rPr>
        <w:t>项细化为：</w:t>
      </w:r>
    </w:p>
    <w:p w14:paraId="1738BF87">
      <w:pPr>
        <w:pStyle w:val="43"/>
        <w:autoSpaceDE w:val="0"/>
        <w:autoSpaceDN w:val="0"/>
        <w:spacing w:before="93" w:line="312" w:lineRule="auto"/>
        <w:ind w:left="424" w:right="386"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8"/>
          <w:kern w:val="0"/>
          <w:sz w:val="24"/>
          <w:szCs w:val="24"/>
          <w:lang w:val="zh-CN" w:bidi="zh-CN"/>
        </w:rPr>
        <w:t>（</w:t>
      </w:r>
      <w:r>
        <w:rPr>
          <w:rStyle w:val="15"/>
          <w:rFonts w:ascii="Times New Roman" w:hAnsi="宋体" w:eastAsia="Times New Roman" w:cs="宋体"/>
          <w:color w:val="auto"/>
          <w:spacing w:val="-8"/>
          <w:kern w:val="0"/>
          <w:sz w:val="24"/>
          <w:szCs w:val="24"/>
          <w:lang w:val="zh-CN" w:bidi="zh-CN"/>
        </w:rPr>
        <w:t>1</w:t>
      </w:r>
      <w:r>
        <w:rPr>
          <w:rStyle w:val="15"/>
          <w:rFonts w:ascii="宋体" w:hAnsi="宋体" w:eastAsia="宋体" w:cs="宋体"/>
          <w:color w:val="auto"/>
          <w:spacing w:val="-8"/>
          <w:kern w:val="0"/>
          <w:sz w:val="24"/>
          <w:szCs w:val="24"/>
          <w:lang w:val="zh-CN" w:bidi="zh-CN"/>
        </w:rPr>
        <w:t>）</w:t>
      </w:r>
      <w:r>
        <w:rPr>
          <w:rStyle w:val="15"/>
          <w:rFonts w:ascii="宋体" w:hAnsi="宋体" w:eastAsia="宋体" w:cs="宋体"/>
          <w:color w:val="auto"/>
          <w:spacing w:val="-5"/>
          <w:kern w:val="0"/>
          <w:sz w:val="24"/>
          <w:szCs w:val="24"/>
          <w:lang w:val="zh-CN" w:bidi="zh-CN"/>
        </w:rPr>
        <w:t>承包人使用不合格材料、工程设备，或采用不适当的施工工艺，或施工不当，造成工程不合格的，监理人可以随时发出指示，要求承包人立即采取措施进行替换、补救或拆除重建，直至达到合同要求的质量标准，由此增加的费用和</w:t>
      </w:r>
      <w:r>
        <w:rPr>
          <w:rStyle w:val="15"/>
          <w:rFonts w:ascii="宋体" w:hAnsi="宋体" w:eastAsia="宋体" w:cs="宋体"/>
          <w:color w:val="auto"/>
          <w:kern w:val="0"/>
          <w:sz w:val="24"/>
          <w:szCs w:val="24"/>
          <w:lang w:val="zh-CN" w:bidi="zh-CN"/>
        </w:rPr>
        <w:t>（或） 工期延误由承包人承担。</w:t>
      </w:r>
    </w:p>
    <w:p w14:paraId="1D3456D4">
      <w:pPr>
        <w:pStyle w:val="43"/>
        <w:autoSpaceDE w:val="0"/>
        <w:autoSpaceDN w:val="0"/>
        <w:spacing w:line="312" w:lineRule="auto"/>
        <w:ind w:left="424" w:right="265"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spacing w:val="-104"/>
          <w:kern w:val="0"/>
          <w:sz w:val="24"/>
          <w:szCs w:val="24"/>
          <w:lang w:val="zh-CN" w:bidi="zh-CN"/>
        </w:rPr>
        <w:t>）</w:t>
      </w:r>
      <w:r>
        <w:rPr>
          <w:rStyle w:val="15"/>
          <w:rFonts w:ascii="宋体" w:hAnsi="宋体" w:eastAsia="宋体" w:cs="宋体"/>
          <w:color w:val="auto"/>
          <w:spacing w:val="-5"/>
          <w:kern w:val="0"/>
          <w:sz w:val="24"/>
          <w:szCs w:val="24"/>
          <w:lang w:val="zh-CN" w:bidi="zh-CN"/>
        </w:rPr>
        <w:t>如果承包人未在规定时间内执行监理人的指示，发包人有权雇用他人执行，由此增加的费用和（或）工期延误由承包人承担。</w:t>
      </w:r>
    </w:p>
    <w:p w14:paraId="350CEE18">
      <w:pPr>
        <w:pStyle w:val="43"/>
        <w:autoSpaceDE w:val="0"/>
        <w:autoSpaceDN w:val="0"/>
        <w:spacing w:before="1"/>
        <w:jc w:val="left"/>
        <w:rPr>
          <w:rStyle w:val="15"/>
          <w:rFonts w:ascii="宋体" w:hAnsi="宋体" w:eastAsia="宋体" w:cs="宋体"/>
          <w:color w:val="auto"/>
          <w:kern w:val="0"/>
          <w:sz w:val="32"/>
          <w:szCs w:val="24"/>
          <w:lang w:val="zh-CN" w:bidi="zh-CN"/>
        </w:rPr>
      </w:pPr>
    </w:p>
    <w:p w14:paraId="32BF28C0">
      <w:pPr>
        <w:pStyle w:val="43"/>
        <w:numPr>
          <w:ilvl w:val="0"/>
          <w:numId w:val="3"/>
        </w:numPr>
        <w:tabs>
          <w:tab w:val="left" w:pos="914"/>
        </w:tabs>
        <w:autoSpaceDE w:val="0"/>
        <w:autoSpaceDN w:val="0"/>
        <w:ind w:left="913" w:hanging="488"/>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试验和检验</w:t>
      </w:r>
    </w:p>
    <w:p w14:paraId="5E617EF2">
      <w:pPr>
        <w:pStyle w:val="43"/>
        <w:autoSpaceDE w:val="0"/>
        <w:autoSpaceDN w:val="0"/>
        <w:spacing w:before="12"/>
        <w:jc w:val="left"/>
        <w:rPr>
          <w:rStyle w:val="15"/>
          <w:rFonts w:ascii="黑体" w:hAnsi="宋体" w:eastAsia="宋体" w:cs="宋体"/>
          <w:color w:val="auto"/>
          <w:kern w:val="0"/>
          <w:sz w:val="25"/>
          <w:szCs w:val="24"/>
          <w:lang w:val="zh-CN" w:bidi="zh-CN"/>
        </w:rPr>
      </w:pPr>
    </w:p>
    <w:p w14:paraId="0A37C2C1">
      <w:pPr>
        <w:pStyle w:val="43"/>
        <w:autoSpaceDE w:val="0"/>
        <w:autoSpaceDN w:val="0"/>
        <w:ind w:left="42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本条补充第 </w:t>
      </w:r>
      <w:r>
        <w:rPr>
          <w:rStyle w:val="15"/>
          <w:rFonts w:ascii="Times New Roman" w:hAnsi="宋体" w:eastAsia="Times New Roman" w:cs="宋体"/>
          <w:color w:val="auto"/>
          <w:kern w:val="0"/>
          <w:sz w:val="24"/>
          <w:szCs w:val="24"/>
          <w:lang w:val="zh-CN" w:bidi="zh-CN"/>
        </w:rPr>
        <w:t xml:space="preserve">14.4 </w:t>
      </w:r>
      <w:r>
        <w:rPr>
          <w:rStyle w:val="15"/>
          <w:rFonts w:ascii="宋体" w:hAnsi="宋体" w:eastAsia="宋体" w:cs="宋体"/>
          <w:color w:val="auto"/>
          <w:kern w:val="0"/>
          <w:sz w:val="24"/>
          <w:szCs w:val="24"/>
          <w:lang w:val="zh-CN" w:bidi="zh-CN"/>
        </w:rPr>
        <w:t>款：</w:t>
      </w:r>
    </w:p>
    <w:p w14:paraId="47E72C75">
      <w:pPr>
        <w:pStyle w:val="43"/>
        <w:autoSpaceDE w:val="0"/>
        <w:autoSpaceDN w:val="0"/>
        <w:spacing w:before="6"/>
        <w:jc w:val="left"/>
        <w:rPr>
          <w:rStyle w:val="15"/>
          <w:rFonts w:ascii="宋体" w:hAnsi="宋体" w:eastAsia="宋体" w:cs="宋体"/>
          <w:color w:val="auto"/>
          <w:kern w:val="0"/>
          <w:sz w:val="24"/>
          <w:szCs w:val="24"/>
          <w:lang w:val="zh-CN" w:bidi="zh-CN"/>
        </w:rPr>
      </w:pPr>
    </w:p>
    <w:p w14:paraId="6B120F7D">
      <w:pPr>
        <w:pStyle w:val="43"/>
        <w:autoSpaceDE w:val="0"/>
        <w:autoSpaceDN w:val="0"/>
        <w:spacing w:before="1"/>
        <w:ind w:left="42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14.4</w:t>
      </w:r>
      <w:r>
        <w:rPr>
          <w:rStyle w:val="15"/>
          <w:rFonts w:ascii="Times New Roman" w:hAnsi="宋体" w:eastAsia="Times New Roman" w:cs="宋体"/>
          <w:color w:val="auto"/>
          <w:spacing w:val="58"/>
          <w:kern w:val="0"/>
          <w:sz w:val="24"/>
          <w:szCs w:val="24"/>
          <w:lang w:val="zh-CN" w:bidi="zh-CN"/>
        </w:rPr>
        <w:t xml:space="preserve"> </w:t>
      </w:r>
      <w:r>
        <w:rPr>
          <w:rStyle w:val="15"/>
          <w:rFonts w:hint="eastAsia" w:ascii="黑体" w:hAnsi="宋体" w:eastAsia="黑体" w:cs="宋体"/>
          <w:color w:val="auto"/>
          <w:kern w:val="0"/>
          <w:sz w:val="24"/>
          <w:szCs w:val="24"/>
          <w:lang w:val="zh-CN" w:bidi="zh-CN"/>
        </w:rPr>
        <w:t>试验和检验费用</w:t>
      </w:r>
    </w:p>
    <w:p w14:paraId="3E84FD30">
      <w:pPr>
        <w:pStyle w:val="43"/>
        <w:autoSpaceDE w:val="0"/>
        <w:autoSpaceDN w:val="0"/>
        <w:spacing w:before="10"/>
        <w:jc w:val="left"/>
        <w:rPr>
          <w:rStyle w:val="15"/>
          <w:rFonts w:ascii="黑体" w:hAnsi="宋体" w:eastAsia="宋体" w:cs="宋体"/>
          <w:color w:val="auto"/>
          <w:kern w:val="0"/>
          <w:sz w:val="25"/>
          <w:szCs w:val="24"/>
          <w:lang w:val="zh-CN" w:bidi="zh-CN"/>
        </w:rPr>
      </w:pPr>
    </w:p>
    <w:p w14:paraId="7CAB2460">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kern w:val="0"/>
          <w:sz w:val="24"/>
          <w:szCs w:val="24"/>
          <w:lang w:val="zh-CN" w:bidi="zh-CN"/>
        </w:rPr>
        <w:t>）承包人应负责提供合同和技术规范规定的试验和检验所需的全部样品，并承担其费用。</w:t>
      </w:r>
    </w:p>
    <w:p w14:paraId="2F05A096">
      <w:pPr>
        <w:pStyle w:val="43"/>
        <w:autoSpaceDE w:val="0"/>
        <w:autoSpaceDN w:val="0"/>
        <w:spacing w:before="91" w:line="312" w:lineRule="auto"/>
        <w:ind w:left="424" w:right="305"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）在合同中明确规定的试验和检验，包括无须在工程量清单中单独列项和已在工程量清单中单独列项的试验和检验，其试验和检验的费用由承包人承担。</w:t>
      </w:r>
    </w:p>
    <w:p w14:paraId="3613B38D">
      <w:pPr>
        <w:pStyle w:val="43"/>
        <w:autoSpaceDE w:val="0"/>
        <w:autoSpaceDN w:val="0"/>
        <w:spacing w:before="2" w:line="312" w:lineRule="auto"/>
        <w:ind w:left="424" w:right="382"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28"/>
          <w:kern w:val="0"/>
          <w:sz w:val="24"/>
          <w:szCs w:val="24"/>
          <w:lang w:val="zh-CN" w:bidi="zh-CN"/>
        </w:rPr>
        <w:t>（</w:t>
      </w:r>
      <w:r>
        <w:rPr>
          <w:rStyle w:val="15"/>
          <w:rFonts w:ascii="Times New Roman" w:hAnsi="宋体" w:eastAsia="Times New Roman" w:cs="宋体"/>
          <w:color w:val="auto"/>
          <w:spacing w:val="-28"/>
          <w:kern w:val="0"/>
          <w:sz w:val="24"/>
          <w:szCs w:val="24"/>
          <w:lang w:val="zh-CN" w:bidi="zh-CN"/>
        </w:rPr>
        <w:t>3</w:t>
      </w:r>
      <w:r>
        <w:rPr>
          <w:rStyle w:val="15"/>
          <w:rFonts w:ascii="宋体" w:hAnsi="宋体" w:eastAsia="宋体" w:cs="宋体"/>
          <w:color w:val="auto"/>
          <w:spacing w:val="-28"/>
          <w:kern w:val="0"/>
          <w:sz w:val="24"/>
          <w:szCs w:val="24"/>
          <w:lang w:val="zh-CN" w:bidi="zh-CN"/>
        </w:rPr>
        <w:t>）</w:t>
      </w:r>
      <w:r>
        <w:rPr>
          <w:rStyle w:val="15"/>
          <w:rFonts w:ascii="宋体" w:hAnsi="宋体" w:eastAsia="宋体" w:cs="宋体"/>
          <w:color w:val="auto"/>
          <w:kern w:val="0"/>
          <w:sz w:val="24"/>
          <w:szCs w:val="24"/>
          <w:lang w:val="zh-CN" w:bidi="zh-CN"/>
        </w:rPr>
        <w:t>如果监理人所要求做的试验和检验为合同未规定的或是在该材料或工程设备的制造、加工、制配场地以外的场所进行的，则检验结束后，如表明操作工艺或材料、工程设备未能符合合同规定，其费用应由承包人承担，否则，其费用应由发包人承担。</w:t>
      </w:r>
    </w:p>
    <w:p w14:paraId="745F2494">
      <w:pPr>
        <w:pStyle w:val="43"/>
        <w:autoSpaceDE w:val="0"/>
        <w:autoSpaceDN w:val="0"/>
        <w:spacing w:before="11"/>
        <w:jc w:val="left"/>
        <w:rPr>
          <w:rStyle w:val="15"/>
          <w:rFonts w:ascii="宋体" w:hAnsi="宋体" w:eastAsia="宋体" w:cs="宋体"/>
          <w:color w:val="auto"/>
          <w:kern w:val="0"/>
          <w:sz w:val="31"/>
          <w:szCs w:val="24"/>
          <w:lang w:val="zh-CN" w:bidi="zh-CN"/>
        </w:rPr>
      </w:pPr>
    </w:p>
    <w:p w14:paraId="1824CE1B">
      <w:pPr>
        <w:pStyle w:val="43"/>
        <w:numPr>
          <w:ilvl w:val="0"/>
          <w:numId w:val="3"/>
        </w:numPr>
        <w:tabs>
          <w:tab w:val="left" w:pos="914"/>
        </w:tabs>
        <w:autoSpaceDE w:val="0"/>
        <w:autoSpaceDN w:val="0"/>
        <w:ind w:left="913" w:hanging="488"/>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变更</w:t>
      </w:r>
    </w:p>
    <w:p w14:paraId="7D0BFA87">
      <w:pPr>
        <w:pStyle w:val="43"/>
        <w:autoSpaceDE w:val="0"/>
        <w:autoSpaceDN w:val="0"/>
        <w:spacing w:before="7"/>
        <w:jc w:val="left"/>
        <w:rPr>
          <w:rStyle w:val="15"/>
          <w:rFonts w:ascii="黑体" w:hAnsi="宋体" w:eastAsia="宋体" w:cs="宋体"/>
          <w:color w:val="auto"/>
          <w:kern w:val="0"/>
          <w:sz w:val="24"/>
          <w:szCs w:val="24"/>
          <w:lang w:val="zh-CN" w:bidi="zh-CN"/>
        </w:rPr>
      </w:pPr>
    </w:p>
    <w:p w14:paraId="59BDC7BB">
      <w:pPr>
        <w:pStyle w:val="43"/>
        <w:numPr>
          <w:ilvl w:val="1"/>
          <w:numId w:val="3"/>
        </w:numPr>
        <w:tabs>
          <w:tab w:val="left" w:pos="965"/>
        </w:tabs>
        <w:autoSpaceDE w:val="0"/>
        <w:autoSpaceDN w:val="0"/>
        <w:spacing w:before="1"/>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变更的范围和内容</w:t>
      </w:r>
    </w:p>
    <w:p w14:paraId="3571D39E">
      <w:pPr>
        <w:pStyle w:val="43"/>
        <w:autoSpaceDE w:val="0"/>
        <w:autoSpaceDN w:val="0"/>
        <w:spacing w:before="10"/>
        <w:jc w:val="left"/>
        <w:rPr>
          <w:rStyle w:val="15"/>
          <w:rFonts w:ascii="黑体" w:hAnsi="宋体" w:eastAsia="宋体" w:cs="宋体"/>
          <w:color w:val="auto"/>
          <w:kern w:val="0"/>
          <w:sz w:val="25"/>
          <w:szCs w:val="24"/>
          <w:lang w:val="zh-CN" w:bidi="zh-CN"/>
        </w:rPr>
      </w:pPr>
    </w:p>
    <w:p w14:paraId="3D2213EB">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本款第（</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kern w:val="0"/>
          <w:sz w:val="24"/>
          <w:szCs w:val="24"/>
          <w:lang w:val="zh-CN" w:bidi="zh-CN"/>
        </w:rPr>
        <w:t>）项细化为：</w:t>
      </w:r>
    </w:p>
    <w:p w14:paraId="4E2ACBDF">
      <w:pPr>
        <w:pStyle w:val="43"/>
        <w:autoSpaceDE w:val="0"/>
        <w:autoSpaceDN w:val="0"/>
        <w:spacing w:before="94" w:line="312" w:lineRule="auto"/>
        <w:ind w:left="424" w:right="264"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spacing w:val="-104"/>
          <w:kern w:val="0"/>
          <w:sz w:val="24"/>
          <w:szCs w:val="24"/>
          <w:lang w:val="zh-CN" w:bidi="zh-CN"/>
        </w:rPr>
        <w:t>）</w:t>
      </w:r>
      <w:r>
        <w:rPr>
          <w:rStyle w:val="15"/>
          <w:rFonts w:ascii="宋体" w:hAnsi="宋体" w:eastAsia="宋体" w:cs="宋体"/>
          <w:color w:val="auto"/>
          <w:spacing w:val="-9"/>
          <w:kern w:val="0"/>
          <w:sz w:val="24"/>
          <w:szCs w:val="24"/>
          <w:lang w:val="zh-CN" w:bidi="zh-CN"/>
        </w:rPr>
        <w:t>取消合同中任何一项工作，但被取消的工作不能转由发包人或其他人实施，由于承包人违约造成的情况除外；</w:t>
      </w:r>
    </w:p>
    <w:p w14:paraId="53CC3DF3">
      <w:pPr>
        <w:pStyle w:val="43"/>
        <w:autoSpaceDE w:val="0"/>
        <w:autoSpaceDN w:val="0"/>
        <w:spacing w:before="2"/>
        <w:jc w:val="left"/>
        <w:rPr>
          <w:rStyle w:val="15"/>
          <w:rFonts w:ascii="宋体" w:hAnsi="宋体" w:eastAsia="宋体" w:cs="宋体"/>
          <w:color w:val="auto"/>
          <w:kern w:val="0"/>
          <w:sz w:val="17"/>
          <w:szCs w:val="24"/>
          <w:lang w:val="zh-CN" w:bidi="zh-CN"/>
        </w:rPr>
      </w:pPr>
    </w:p>
    <w:p w14:paraId="0ED6F82F">
      <w:pPr>
        <w:pStyle w:val="43"/>
        <w:numPr>
          <w:ilvl w:val="1"/>
          <w:numId w:val="19"/>
        </w:numPr>
        <w:tabs>
          <w:tab w:val="left" w:pos="965"/>
        </w:tabs>
        <w:autoSpaceDE w:val="0"/>
        <w:autoSpaceDN w:val="0"/>
        <w:spacing w:before="1"/>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变更程序</w:t>
      </w:r>
    </w:p>
    <w:p w14:paraId="498F5DE6">
      <w:pPr>
        <w:pStyle w:val="43"/>
        <w:autoSpaceDE w:val="0"/>
        <w:autoSpaceDN w:val="0"/>
        <w:spacing w:before="10"/>
        <w:jc w:val="left"/>
        <w:rPr>
          <w:rStyle w:val="15"/>
          <w:rFonts w:ascii="黑体" w:hAnsi="宋体" w:eastAsia="宋体" w:cs="宋体"/>
          <w:color w:val="auto"/>
          <w:kern w:val="0"/>
          <w:sz w:val="25"/>
          <w:szCs w:val="24"/>
          <w:lang w:val="zh-CN" w:bidi="zh-CN"/>
        </w:rPr>
      </w:pPr>
    </w:p>
    <w:p w14:paraId="38FCB8DD">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本款补充第 </w:t>
      </w:r>
      <w:r>
        <w:rPr>
          <w:rStyle w:val="15"/>
          <w:rFonts w:ascii="Times New Roman" w:hAnsi="宋体" w:eastAsia="Times New Roman" w:cs="宋体"/>
          <w:color w:val="auto"/>
          <w:kern w:val="0"/>
          <w:sz w:val="24"/>
          <w:szCs w:val="24"/>
          <w:lang w:val="zh-CN" w:bidi="zh-CN"/>
        </w:rPr>
        <w:t xml:space="preserve">15.3.4 </w:t>
      </w:r>
      <w:r>
        <w:rPr>
          <w:rStyle w:val="15"/>
          <w:rFonts w:ascii="宋体" w:hAnsi="宋体" w:eastAsia="宋体" w:cs="宋体"/>
          <w:color w:val="auto"/>
          <w:kern w:val="0"/>
          <w:sz w:val="24"/>
          <w:szCs w:val="24"/>
          <w:lang w:val="zh-CN" w:bidi="zh-CN"/>
        </w:rPr>
        <w:t>项：</w:t>
      </w:r>
    </w:p>
    <w:p w14:paraId="39ABA69D">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15.3.4 </w:t>
      </w:r>
      <w:r>
        <w:rPr>
          <w:rStyle w:val="15"/>
          <w:rFonts w:ascii="宋体" w:hAnsi="宋体" w:eastAsia="宋体" w:cs="宋体"/>
          <w:color w:val="auto"/>
          <w:kern w:val="0"/>
          <w:sz w:val="24"/>
          <w:szCs w:val="24"/>
          <w:lang w:val="zh-CN" w:bidi="zh-CN"/>
        </w:rPr>
        <w:t>设计变更程序应执行《公路工程设计变更管理办法》的相关规定。</w:t>
      </w:r>
    </w:p>
    <w:p w14:paraId="141D0DC7">
      <w:pPr>
        <w:pStyle w:val="43"/>
        <w:autoSpaceDE w:val="0"/>
        <w:autoSpaceDN w:val="0"/>
        <w:spacing w:before="7"/>
        <w:jc w:val="left"/>
        <w:rPr>
          <w:rStyle w:val="15"/>
          <w:rFonts w:ascii="宋体" w:hAnsi="宋体" w:eastAsia="宋体" w:cs="宋体"/>
          <w:color w:val="auto"/>
          <w:kern w:val="0"/>
          <w:sz w:val="24"/>
          <w:szCs w:val="24"/>
          <w:lang w:val="zh-CN" w:bidi="zh-CN"/>
        </w:rPr>
      </w:pPr>
    </w:p>
    <w:p w14:paraId="182DCEAE">
      <w:pPr>
        <w:pStyle w:val="43"/>
        <w:numPr>
          <w:ilvl w:val="1"/>
          <w:numId w:val="19"/>
        </w:numPr>
        <w:tabs>
          <w:tab w:val="left" w:pos="96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变更的估价原则</w:t>
      </w:r>
    </w:p>
    <w:p w14:paraId="3A7F9E71">
      <w:pPr>
        <w:pStyle w:val="43"/>
        <w:autoSpaceDE w:val="0"/>
        <w:autoSpaceDN w:val="0"/>
        <w:spacing w:before="10"/>
        <w:jc w:val="left"/>
        <w:rPr>
          <w:rStyle w:val="15"/>
          <w:rFonts w:ascii="黑体" w:hAnsi="宋体" w:eastAsia="宋体" w:cs="宋体"/>
          <w:color w:val="auto"/>
          <w:kern w:val="0"/>
          <w:sz w:val="25"/>
          <w:szCs w:val="24"/>
          <w:lang w:val="zh-CN" w:bidi="zh-CN"/>
        </w:rPr>
      </w:pPr>
    </w:p>
    <w:p w14:paraId="5FC28D9D">
      <w:pPr>
        <w:pStyle w:val="43"/>
        <w:autoSpaceDE w:val="0"/>
        <w:autoSpaceDN w:val="0"/>
        <w:spacing w:before="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本款细化为：</w:t>
      </w:r>
    </w:p>
    <w:p w14:paraId="48EE01DC">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除项目专用合同条款另有约定外，因变更引起的价格调整按照本款约定处理。</w:t>
      </w:r>
    </w:p>
    <w:p w14:paraId="16444669">
      <w:pPr>
        <w:pStyle w:val="43"/>
        <w:numPr>
          <w:ilvl w:val="2"/>
          <w:numId w:val="19"/>
        </w:numPr>
        <w:tabs>
          <w:tab w:val="left" w:pos="1625"/>
        </w:tabs>
        <w:autoSpaceDE w:val="0"/>
        <w:autoSpaceDN w:val="0"/>
        <w:spacing w:before="91"/>
        <w:ind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如果取消某项工作，则该项工作的总额价不予支付。</w:t>
      </w:r>
    </w:p>
    <w:p w14:paraId="2310A505">
      <w:pPr>
        <w:pStyle w:val="43"/>
        <w:numPr>
          <w:ilvl w:val="2"/>
          <w:numId w:val="19"/>
        </w:numPr>
        <w:tabs>
          <w:tab w:val="left" w:pos="1625"/>
        </w:tabs>
        <w:autoSpaceDE w:val="0"/>
        <w:autoSpaceDN w:val="0"/>
        <w:spacing w:before="94"/>
        <w:ind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已标价工程量清单中有适用于变更工作的子目的，采用该子目的单价。</w:t>
      </w:r>
    </w:p>
    <w:p w14:paraId="0BE49A34">
      <w:pPr>
        <w:pStyle w:val="43"/>
        <w:numPr>
          <w:ilvl w:val="2"/>
          <w:numId w:val="19"/>
        </w:numPr>
        <w:tabs>
          <w:tab w:val="left" w:pos="1625"/>
        </w:tabs>
        <w:autoSpaceDE w:val="0"/>
        <w:autoSpaceDN w:val="0"/>
        <w:spacing w:before="93" w:line="312" w:lineRule="auto"/>
        <w:ind w:right="264"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已标价工程量清单中无适用于变更工作的子目，但有类似子目的，可在</w:t>
      </w:r>
      <w:r>
        <w:rPr>
          <w:rStyle w:val="15"/>
          <w:rFonts w:ascii="宋体" w:hAnsi="宋体" w:eastAsia="宋体" w:cs="宋体"/>
          <w:color w:val="auto"/>
          <w:spacing w:val="-5"/>
          <w:kern w:val="0"/>
          <w:sz w:val="24"/>
          <w:lang w:val="zh-CN" w:bidi="zh-CN"/>
        </w:rPr>
        <w:t xml:space="preserve">合理范围内参照类似子目的单价，由监理人按第 </w:t>
      </w:r>
      <w:r>
        <w:rPr>
          <w:rStyle w:val="15"/>
          <w:rFonts w:ascii="Times New Roman" w:hAnsi="宋体" w:eastAsia="Times New Roman" w:cs="宋体"/>
          <w:color w:val="auto"/>
          <w:kern w:val="0"/>
          <w:sz w:val="24"/>
          <w:lang w:val="zh-CN" w:bidi="zh-CN"/>
        </w:rPr>
        <w:t xml:space="preserve">3.5 </w:t>
      </w:r>
      <w:r>
        <w:rPr>
          <w:rStyle w:val="15"/>
          <w:rFonts w:ascii="宋体" w:hAnsi="宋体" w:eastAsia="宋体" w:cs="宋体"/>
          <w:color w:val="auto"/>
          <w:kern w:val="0"/>
          <w:sz w:val="24"/>
          <w:lang w:val="zh-CN" w:bidi="zh-CN"/>
        </w:rPr>
        <w:t>款商定或确定变更工作的单价。</w:t>
      </w:r>
    </w:p>
    <w:p w14:paraId="1F2FD0C6">
      <w:pPr>
        <w:pStyle w:val="43"/>
        <w:numPr>
          <w:ilvl w:val="2"/>
          <w:numId w:val="19"/>
        </w:numPr>
        <w:tabs>
          <w:tab w:val="left" w:pos="1625"/>
        </w:tabs>
        <w:autoSpaceDE w:val="0"/>
        <w:autoSpaceDN w:val="0"/>
        <w:spacing w:line="312" w:lineRule="auto"/>
        <w:ind w:right="383"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已标价工程量清单中无适用或类似子目的单价，可在综合考虑承包人在</w:t>
      </w:r>
      <w:r>
        <w:rPr>
          <w:rStyle w:val="15"/>
          <w:rFonts w:ascii="宋体" w:hAnsi="宋体" w:eastAsia="宋体" w:cs="宋体"/>
          <w:color w:val="auto"/>
          <w:spacing w:val="-1"/>
          <w:kern w:val="0"/>
          <w:sz w:val="24"/>
          <w:lang w:val="zh-CN" w:bidi="zh-CN"/>
        </w:rPr>
        <w:t xml:space="preserve">投标时所提供的单价分析表的基础上，由监理人按第 </w:t>
      </w:r>
      <w:r>
        <w:rPr>
          <w:rStyle w:val="15"/>
          <w:rFonts w:ascii="Times New Roman" w:hAnsi="宋体" w:eastAsia="Times New Roman" w:cs="宋体"/>
          <w:color w:val="auto"/>
          <w:kern w:val="0"/>
          <w:sz w:val="24"/>
          <w:lang w:val="zh-CN" w:bidi="zh-CN"/>
        </w:rPr>
        <w:t>3.5</w:t>
      </w:r>
      <w:r>
        <w:rPr>
          <w:rStyle w:val="15"/>
          <w:rFonts w:ascii="Times New Roman" w:hAnsi="宋体" w:eastAsia="Times New Roman" w:cs="宋体"/>
          <w:color w:val="auto"/>
          <w:spacing w:val="47"/>
          <w:kern w:val="0"/>
          <w:sz w:val="24"/>
          <w:lang w:val="zh-CN" w:bidi="zh-CN"/>
        </w:rPr>
        <w:t xml:space="preserve"> </w:t>
      </w:r>
      <w:r>
        <w:rPr>
          <w:rStyle w:val="15"/>
          <w:rFonts w:ascii="宋体" w:hAnsi="宋体" w:eastAsia="宋体" w:cs="宋体"/>
          <w:color w:val="auto"/>
          <w:kern w:val="0"/>
          <w:sz w:val="24"/>
          <w:lang w:val="zh-CN" w:bidi="zh-CN"/>
        </w:rPr>
        <w:t>款商定或确定变更工作的单价。</w:t>
      </w:r>
    </w:p>
    <w:p w14:paraId="44F1A929">
      <w:pPr>
        <w:pStyle w:val="43"/>
        <w:numPr>
          <w:ilvl w:val="2"/>
          <w:numId w:val="19"/>
        </w:numPr>
        <w:tabs>
          <w:tab w:val="left" w:pos="1625"/>
        </w:tabs>
        <w:autoSpaceDE w:val="0"/>
        <w:autoSpaceDN w:val="0"/>
        <w:spacing w:before="1" w:line="312" w:lineRule="auto"/>
        <w:ind w:right="387"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如果本工程的变更指示是因承包人过错、承包人违反合同或承包人责任造成的，则这种违约引起的任何额外费用应由承包人承担。</w:t>
      </w:r>
    </w:p>
    <w:p w14:paraId="1E9CD979">
      <w:pPr>
        <w:pStyle w:val="43"/>
        <w:numPr>
          <w:ilvl w:val="1"/>
          <w:numId w:val="19"/>
        </w:numPr>
        <w:tabs>
          <w:tab w:val="left" w:pos="965"/>
        </w:tabs>
        <w:autoSpaceDE w:val="0"/>
        <w:autoSpaceDN w:val="0"/>
        <w:spacing w:before="74"/>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承包人的合理化建议</w:t>
      </w:r>
    </w:p>
    <w:p w14:paraId="5DC38683">
      <w:pPr>
        <w:pStyle w:val="43"/>
        <w:autoSpaceDE w:val="0"/>
        <w:autoSpaceDN w:val="0"/>
        <w:spacing w:before="10"/>
        <w:jc w:val="left"/>
        <w:rPr>
          <w:rStyle w:val="15"/>
          <w:rFonts w:ascii="黑体" w:hAnsi="宋体" w:eastAsia="宋体" w:cs="宋体"/>
          <w:color w:val="auto"/>
          <w:kern w:val="0"/>
          <w:sz w:val="25"/>
          <w:szCs w:val="24"/>
          <w:lang w:val="zh-CN" w:bidi="zh-CN"/>
        </w:rPr>
      </w:pPr>
    </w:p>
    <w:p w14:paraId="26F1C898">
      <w:pPr>
        <w:pStyle w:val="43"/>
        <w:autoSpaceDE w:val="0"/>
        <w:autoSpaceDN w:val="0"/>
        <w:spacing w:before="1"/>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15.5.2 </w:t>
      </w:r>
      <w:r>
        <w:rPr>
          <w:rStyle w:val="15"/>
          <w:rFonts w:ascii="宋体" w:hAnsi="宋体" w:eastAsia="宋体" w:cs="宋体"/>
          <w:color w:val="auto"/>
          <w:kern w:val="0"/>
          <w:sz w:val="24"/>
          <w:szCs w:val="24"/>
          <w:lang w:val="zh-CN" w:bidi="zh-CN"/>
        </w:rPr>
        <w:t>项约定为：</w:t>
      </w:r>
    </w:p>
    <w:p w14:paraId="053D1AA8">
      <w:pPr>
        <w:pStyle w:val="43"/>
        <w:autoSpaceDE w:val="0"/>
        <w:autoSpaceDN w:val="0"/>
        <w:spacing w:before="93" w:line="312" w:lineRule="auto"/>
        <w:ind w:left="815" w:right="383"/>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承包人提出的合理化建议缩短了工期，发包人按第 </w:t>
      </w:r>
      <w:r>
        <w:rPr>
          <w:rStyle w:val="15"/>
          <w:rFonts w:ascii="Times New Roman" w:hAnsi="宋体" w:eastAsia="Times New Roman" w:cs="宋体"/>
          <w:color w:val="auto"/>
          <w:kern w:val="0"/>
          <w:sz w:val="24"/>
          <w:szCs w:val="24"/>
          <w:lang w:val="zh-CN" w:bidi="zh-CN"/>
        </w:rPr>
        <w:t xml:space="preserve">11.6 </w:t>
      </w:r>
      <w:r>
        <w:rPr>
          <w:rStyle w:val="15"/>
          <w:rFonts w:ascii="宋体" w:hAnsi="宋体" w:eastAsia="宋体" w:cs="宋体"/>
          <w:color w:val="auto"/>
          <w:kern w:val="0"/>
          <w:sz w:val="24"/>
          <w:szCs w:val="24"/>
          <w:lang w:val="zh-CN" w:bidi="zh-CN"/>
        </w:rPr>
        <w:t>款的规定给予奖励。承包人提出的合理化建议降低了合同价格或者提高了工程经济效益的，发包人按</w:t>
      </w:r>
    </w:p>
    <w:p w14:paraId="15F62207">
      <w:pPr>
        <w:pStyle w:val="43"/>
        <w:autoSpaceDE w:val="0"/>
        <w:autoSpaceDN w:val="0"/>
        <w:spacing w:line="307" w:lineRule="exact"/>
        <w:ind w:left="42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项目专用合同条款数据表中规定的金额给予奖励。</w:t>
      </w:r>
    </w:p>
    <w:p w14:paraId="044BD168">
      <w:pPr>
        <w:pStyle w:val="43"/>
        <w:autoSpaceDE w:val="0"/>
        <w:autoSpaceDN w:val="0"/>
        <w:spacing w:before="6"/>
        <w:jc w:val="left"/>
        <w:rPr>
          <w:rStyle w:val="15"/>
          <w:rFonts w:ascii="宋体" w:hAnsi="宋体" w:eastAsia="宋体" w:cs="宋体"/>
          <w:color w:val="auto"/>
          <w:kern w:val="0"/>
          <w:sz w:val="24"/>
          <w:szCs w:val="24"/>
          <w:lang w:val="zh-CN" w:bidi="zh-CN"/>
        </w:rPr>
      </w:pPr>
    </w:p>
    <w:p w14:paraId="037E78CA">
      <w:pPr>
        <w:pStyle w:val="43"/>
        <w:numPr>
          <w:ilvl w:val="1"/>
          <w:numId w:val="19"/>
        </w:numPr>
        <w:tabs>
          <w:tab w:val="left" w:pos="905"/>
        </w:tabs>
        <w:autoSpaceDE w:val="0"/>
        <w:autoSpaceDN w:val="0"/>
        <w:spacing w:before="1"/>
        <w:ind w:left="904" w:hanging="48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暂列金额</w:t>
      </w:r>
    </w:p>
    <w:p w14:paraId="782992EB">
      <w:pPr>
        <w:pStyle w:val="43"/>
        <w:autoSpaceDE w:val="0"/>
        <w:autoSpaceDN w:val="0"/>
        <w:spacing w:before="11"/>
        <w:jc w:val="left"/>
        <w:rPr>
          <w:rStyle w:val="15"/>
          <w:rFonts w:ascii="黑体" w:hAnsi="宋体" w:eastAsia="宋体" w:cs="宋体"/>
          <w:color w:val="auto"/>
          <w:kern w:val="0"/>
          <w:sz w:val="25"/>
          <w:szCs w:val="24"/>
          <w:lang w:val="zh-CN" w:bidi="zh-CN"/>
        </w:rPr>
      </w:pPr>
    </w:p>
    <w:p w14:paraId="4CA054B8">
      <w:pPr>
        <w:pStyle w:val="43"/>
        <w:autoSpaceDE w:val="0"/>
        <w:autoSpaceDN w:val="0"/>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本款细化为：</w:t>
      </w:r>
    </w:p>
    <w:p w14:paraId="3676824B">
      <w:pPr>
        <w:pStyle w:val="43"/>
        <w:numPr>
          <w:ilvl w:val="2"/>
          <w:numId w:val="19"/>
        </w:numPr>
        <w:tabs>
          <w:tab w:val="left" w:pos="1536"/>
        </w:tabs>
        <w:autoSpaceDE w:val="0"/>
        <w:autoSpaceDN w:val="0"/>
        <w:spacing w:before="93" w:line="312" w:lineRule="auto"/>
        <w:ind w:right="385" w:firstLine="391"/>
        <w:jc w:val="left"/>
        <w:rPr>
          <w:rStyle w:val="15"/>
          <w:rFonts w:ascii="宋体" w:hAnsi="宋体" w:eastAsia="宋体" w:cs="宋体"/>
          <w:color w:val="auto"/>
          <w:kern w:val="0"/>
          <w:sz w:val="24"/>
          <w:lang w:val="zh-CN" w:bidi="zh-CN"/>
        </w:rPr>
      </w:pPr>
      <w:r>
        <w:rPr>
          <w:rStyle w:val="15"/>
          <w:rFonts w:ascii="宋体" w:hAnsi="宋体" w:eastAsia="宋体" w:cs="宋体"/>
          <w:color w:val="auto"/>
          <w:spacing w:val="-5"/>
          <w:kern w:val="0"/>
          <w:sz w:val="24"/>
          <w:lang w:val="zh-CN" w:bidi="zh-CN"/>
        </w:rPr>
        <w:t>暂列金额应由监理人报发包人批准后指令全部或部分地使用，或者根本不予动用。</w:t>
      </w:r>
    </w:p>
    <w:p w14:paraId="6346463C">
      <w:pPr>
        <w:pStyle w:val="43"/>
        <w:numPr>
          <w:ilvl w:val="2"/>
          <w:numId w:val="19"/>
        </w:numPr>
        <w:tabs>
          <w:tab w:val="left" w:pos="1536"/>
        </w:tabs>
        <w:autoSpaceDE w:val="0"/>
        <w:autoSpaceDN w:val="0"/>
        <w:spacing w:line="312" w:lineRule="auto"/>
        <w:ind w:right="385" w:firstLine="391"/>
        <w:jc w:val="left"/>
        <w:rPr>
          <w:rStyle w:val="15"/>
          <w:rFonts w:ascii="宋体" w:hAnsi="宋体" w:eastAsia="宋体" w:cs="宋体"/>
          <w:color w:val="auto"/>
          <w:kern w:val="0"/>
          <w:sz w:val="24"/>
          <w:lang w:val="zh-CN" w:bidi="zh-CN"/>
        </w:rPr>
      </w:pPr>
      <w:r>
        <w:rPr>
          <w:rStyle w:val="15"/>
          <w:rFonts w:ascii="宋体" w:hAnsi="宋体" w:eastAsia="宋体" w:cs="宋体"/>
          <w:color w:val="auto"/>
          <w:spacing w:val="-7"/>
          <w:kern w:val="0"/>
          <w:sz w:val="24"/>
          <w:lang w:val="zh-CN" w:bidi="zh-CN"/>
        </w:rPr>
        <w:t>对于经发包人批准的每一笔暂列金额，监理人有权向承包人发出实施工程或提供材料、工程设备或服务的指令。这些指令应由承包人完成，监理人应根据第</w:t>
      </w:r>
    </w:p>
    <w:p w14:paraId="09CCCAD9">
      <w:pPr>
        <w:pStyle w:val="43"/>
        <w:autoSpaceDE w:val="0"/>
        <w:autoSpaceDN w:val="0"/>
        <w:spacing w:line="307" w:lineRule="exact"/>
        <w:ind w:left="424"/>
        <w:jc w:val="left"/>
        <w:rPr>
          <w:rStyle w:val="15"/>
          <w:rFonts w:ascii="宋体" w:hAnsi="宋体" w:eastAsia="宋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15.4 </w:t>
      </w:r>
      <w:r>
        <w:rPr>
          <w:rStyle w:val="15"/>
          <w:rFonts w:ascii="宋体" w:hAnsi="宋体" w:eastAsia="宋体" w:cs="宋体"/>
          <w:color w:val="auto"/>
          <w:kern w:val="0"/>
          <w:sz w:val="24"/>
          <w:szCs w:val="24"/>
          <w:lang w:val="zh-CN" w:bidi="zh-CN"/>
        </w:rPr>
        <w:t xml:space="preserve">款约定的变更估价原则和第 </w:t>
      </w:r>
      <w:r>
        <w:rPr>
          <w:rStyle w:val="15"/>
          <w:rFonts w:ascii="Times New Roman" w:hAnsi="宋体" w:eastAsia="Times New Roman" w:cs="宋体"/>
          <w:color w:val="auto"/>
          <w:kern w:val="0"/>
          <w:sz w:val="24"/>
          <w:szCs w:val="24"/>
          <w:lang w:val="zh-CN" w:bidi="zh-CN"/>
        </w:rPr>
        <w:t xml:space="preserve">15.7 </w:t>
      </w:r>
      <w:r>
        <w:rPr>
          <w:rStyle w:val="15"/>
          <w:rFonts w:ascii="宋体" w:hAnsi="宋体" w:eastAsia="宋体" w:cs="宋体"/>
          <w:color w:val="auto"/>
          <w:kern w:val="0"/>
          <w:sz w:val="24"/>
          <w:szCs w:val="24"/>
          <w:lang w:val="zh-CN" w:bidi="zh-CN"/>
        </w:rPr>
        <w:t>款的规定，对合同价格进行相应调整。</w:t>
      </w:r>
    </w:p>
    <w:p w14:paraId="4F9B8A52">
      <w:pPr>
        <w:pStyle w:val="43"/>
        <w:autoSpaceDE w:val="0"/>
        <w:autoSpaceDN w:val="0"/>
        <w:spacing w:before="93" w:line="312" w:lineRule="auto"/>
        <w:ind w:left="424" w:right="384" w:firstLine="391"/>
        <w:rPr>
          <w:rStyle w:val="15"/>
          <w:rFonts w:ascii="宋体" w:hAnsi="宋体" w:eastAsia="宋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15.6.3 </w:t>
      </w:r>
      <w:r>
        <w:rPr>
          <w:rStyle w:val="15"/>
          <w:rFonts w:ascii="宋体" w:hAnsi="宋体" w:eastAsia="宋体" w:cs="宋体"/>
          <w:color w:val="auto"/>
          <w:spacing w:val="-8"/>
          <w:kern w:val="0"/>
          <w:sz w:val="24"/>
          <w:szCs w:val="24"/>
          <w:lang w:val="zh-CN" w:bidi="zh-CN"/>
        </w:rPr>
        <w:t>当监理人提出要求时，承包人应提供有关暂列金额支出的所有报价单、发票、凭证和账单或收据，除非该工作是根据已标价工程量清单列明的单价或总额价进行的估价。</w:t>
      </w:r>
    </w:p>
    <w:p w14:paraId="289A10C2">
      <w:pPr>
        <w:pStyle w:val="43"/>
        <w:autoSpaceDE w:val="0"/>
        <w:autoSpaceDN w:val="0"/>
        <w:jc w:val="left"/>
        <w:rPr>
          <w:rStyle w:val="15"/>
          <w:rFonts w:ascii="宋体" w:hAnsi="宋体" w:eastAsia="宋体" w:cs="宋体"/>
          <w:color w:val="auto"/>
          <w:kern w:val="0"/>
          <w:sz w:val="32"/>
          <w:szCs w:val="24"/>
          <w:lang w:val="zh-CN" w:bidi="zh-CN"/>
        </w:rPr>
      </w:pPr>
    </w:p>
    <w:p w14:paraId="311D1975">
      <w:pPr>
        <w:pStyle w:val="43"/>
        <w:numPr>
          <w:ilvl w:val="0"/>
          <w:numId w:val="3"/>
        </w:numPr>
        <w:tabs>
          <w:tab w:val="left" w:pos="914"/>
        </w:tabs>
        <w:autoSpaceDE w:val="0"/>
        <w:autoSpaceDN w:val="0"/>
        <w:ind w:left="913" w:hanging="488"/>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价格调整</w:t>
      </w:r>
    </w:p>
    <w:p w14:paraId="77EFAD05">
      <w:pPr>
        <w:pStyle w:val="43"/>
        <w:autoSpaceDE w:val="0"/>
        <w:autoSpaceDN w:val="0"/>
        <w:spacing w:before="5"/>
        <w:jc w:val="left"/>
        <w:rPr>
          <w:rStyle w:val="15"/>
          <w:rFonts w:ascii="黑体" w:hAnsi="宋体" w:eastAsia="宋体" w:cs="宋体"/>
          <w:color w:val="auto"/>
          <w:kern w:val="0"/>
          <w:sz w:val="24"/>
          <w:szCs w:val="24"/>
          <w:lang w:val="zh-CN" w:bidi="zh-CN"/>
        </w:rPr>
      </w:pPr>
    </w:p>
    <w:p w14:paraId="1D00EFB4">
      <w:pPr>
        <w:pStyle w:val="43"/>
        <w:numPr>
          <w:ilvl w:val="1"/>
          <w:numId w:val="3"/>
        </w:numPr>
        <w:tabs>
          <w:tab w:val="left" w:pos="965"/>
        </w:tabs>
        <w:autoSpaceDE w:val="0"/>
        <w:autoSpaceDN w:val="0"/>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物价波动引起的价格调整</w:t>
      </w:r>
    </w:p>
    <w:p w14:paraId="3A2F0AE1">
      <w:pPr>
        <w:pStyle w:val="43"/>
        <w:autoSpaceDE w:val="0"/>
        <w:autoSpaceDN w:val="0"/>
        <w:jc w:val="left"/>
        <w:rPr>
          <w:rStyle w:val="15"/>
          <w:rFonts w:ascii="黑体" w:hAnsi="宋体" w:eastAsia="宋体" w:cs="宋体"/>
          <w:color w:val="auto"/>
          <w:kern w:val="0"/>
          <w:sz w:val="26"/>
          <w:szCs w:val="24"/>
          <w:lang w:val="zh-CN" w:bidi="zh-CN"/>
        </w:rPr>
      </w:pPr>
    </w:p>
    <w:p w14:paraId="057FC717">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本款约定为：</w:t>
      </w:r>
    </w:p>
    <w:p w14:paraId="20C6FDAD">
      <w:pPr>
        <w:pStyle w:val="43"/>
        <w:autoSpaceDE w:val="0"/>
        <w:autoSpaceDN w:val="0"/>
        <w:spacing w:before="91" w:line="314" w:lineRule="auto"/>
        <w:ind w:left="424" w:right="305"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kern w:val="0"/>
          <w:sz w:val="24"/>
          <w:szCs w:val="24"/>
          <w:lang w:val="zh-CN" w:bidi="zh-CN"/>
        </w:rPr>
        <w:t xml:space="preserve">）除项目专用合同条款另有约定外，因物价波动引起的价格调整应按项目专用合同条款数据表的规定，按照第 </w:t>
      </w:r>
      <w:r>
        <w:rPr>
          <w:rStyle w:val="15"/>
          <w:rFonts w:ascii="Times New Roman" w:hAnsi="宋体" w:eastAsia="Times New Roman" w:cs="宋体"/>
          <w:color w:val="auto"/>
          <w:kern w:val="0"/>
          <w:sz w:val="24"/>
          <w:szCs w:val="24"/>
          <w:lang w:val="zh-CN" w:bidi="zh-CN"/>
        </w:rPr>
        <w:t xml:space="preserve">16.1.1 </w:t>
      </w:r>
      <w:r>
        <w:rPr>
          <w:rStyle w:val="15"/>
          <w:rFonts w:ascii="宋体" w:hAnsi="宋体" w:eastAsia="宋体" w:cs="宋体"/>
          <w:color w:val="auto"/>
          <w:kern w:val="0"/>
          <w:sz w:val="24"/>
          <w:szCs w:val="24"/>
          <w:lang w:val="zh-CN" w:bidi="zh-CN"/>
        </w:rPr>
        <w:t xml:space="preserve">项或第 </w:t>
      </w:r>
      <w:r>
        <w:rPr>
          <w:rStyle w:val="15"/>
          <w:rFonts w:ascii="Times New Roman" w:hAnsi="宋体" w:eastAsia="Times New Roman" w:cs="宋体"/>
          <w:color w:val="auto"/>
          <w:kern w:val="0"/>
          <w:sz w:val="24"/>
          <w:szCs w:val="24"/>
          <w:lang w:val="zh-CN" w:bidi="zh-CN"/>
        </w:rPr>
        <w:t xml:space="preserve">16.1.2 </w:t>
      </w:r>
      <w:r>
        <w:rPr>
          <w:rStyle w:val="15"/>
          <w:rFonts w:ascii="宋体" w:hAnsi="宋体" w:eastAsia="宋体" w:cs="宋体"/>
          <w:color w:val="auto"/>
          <w:kern w:val="0"/>
          <w:sz w:val="24"/>
          <w:szCs w:val="24"/>
          <w:lang w:val="zh-CN" w:bidi="zh-CN"/>
        </w:rPr>
        <w:t>项约定的原则处理；或者</w:t>
      </w:r>
    </w:p>
    <w:p w14:paraId="3003DEB9">
      <w:pPr>
        <w:pStyle w:val="43"/>
        <w:autoSpaceDE w:val="0"/>
        <w:autoSpaceDN w:val="0"/>
        <w:spacing w:line="312" w:lineRule="auto"/>
        <w:ind w:left="424" w:right="305"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）在合同执行期间（包括工期拖延期间）由于人工、材料和设备价格的上涨而引起工程施工成本增加的风险由承包人自行承担，合同价格不会因此而调整。</w:t>
      </w:r>
    </w:p>
    <w:p w14:paraId="0993CF83">
      <w:pPr>
        <w:pStyle w:val="43"/>
        <w:autoSpaceDE w:val="0"/>
        <w:autoSpaceDN w:val="0"/>
        <w:spacing w:line="307" w:lineRule="exact"/>
        <w:ind w:left="89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16.1.1 </w:t>
      </w:r>
      <w:r>
        <w:rPr>
          <w:rStyle w:val="15"/>
          <w:rFonts w:hint="eastAsia" w:ascii="黑体" w:hAnsi="宋体" w:eastAsia="黑体" w:cs="宋体"/>
          <w:color w:val="auto"/>
          <w:kern w:val="0"/>
          <w:sz w:val="24"/>
          <w:szCs w:val="24"/>
          <w:lang w:val="zh-CN" w:bidi="zh-CN"/>
        </w:rPr>
        <w:t>采用价格指数调整价格差额</w:t>
      </w:r>
    </w:p>
    <w:p w14:paraId="4CDD53C8">
      <w:pPr>
        <w:pStyle w:val="43"/>
        <w:autoSpaceDE w:val="0"/>
        <w:autoSpaceDN w:val="0"/>
        <w:spacing w:before="90"/>
        <w:ind w:left="904"/>
        <w:jc w:val="left"/>
        <w:rPr>
          <w:rStyle w:val="15"/>
          <w:rFonts w:ascii="宋体" w:hAnsi="宋体" w:eastAsia="宋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16.1.1.1 </w:t>
      </w:r>
      <w:r>
        <w:rPr>
          <w:rStyle w:val="15"/>
          <w:rFonts w:ascii="宋体" w:hAnsi="宋体" w:eastAsia="宋体" w:cs="宋体"/>
          <w:color w:val="auto"/>
          <w:kern w:val="0"/>
          <w:sz w:val="24"/>
          <w:szCs w:val="24"/>
          <w:lang w:val="zh-CN" w:bidi="zh-CN"/>
        </w:rPr>
        <w:t>价格调整公式</w:t>
      </w:r>
    </w:p>
    <w:p w14:paraId="426C13DA">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价格调整公式后增加备注如下：</w:t>
      </w:r>
    </w:p>
    <w:p w14:paraId="2961EEFE">
      <w:pPr>
        <w:pStyle w:val="43"/>
        <w:autoSpaceDE w:val="0"/>
        <w:autoSpaceDN w:val="0"/>
        <w:spacing w:before="93" w:line="312" w:lineRule="auto"/>
        <w:ind w:left="904" w:right="4062" w:firstLine="266"/>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式中，</w:t>
      </w:r>
      <w:r>
        <w:rPr>
          <w:rStyle w:val="15"/>
          <w:rFonts w:ascii="Times New Roman" w:hAnsi="Times New Roman" w:eastAsia="Times New Roman" w:cs="宋体"/>
          <w:b/>
          <w:color w:val="auto"/>
          <w:kern w:val="0"/>
          <w:sz w:val="24"/>
          <w:lang w:val="zh-CN" w:bidi="zh-CN"/>
        </w:rPr>
        <w:t>A=</w:t>
      </w:r>
      <w:r>
        <w:rPr>
          <w:rStyle w:val="15"/>
          <w:rFonts w:ascii="Times New Roman" w:hAnsi="Times New Roman" w:eastAsia="Times New Roman" w:cs="宋体"/>
          <w:b/>
          <w:color w:val="auto"/>
          <w:spacing w:val="-1"/>
          <w:kern w:val="0"/>
          <w:sz w:val="24"/>
          <w:lang w:val="zh-CN" w:bidi="zh-CN"/>
        </w:rPr>
        <w:t>1</w:t>
      </w:r>
      <w:r>
        <w:rPr>
          <w:rStyle w:val="15"/>
          <w:rFonts w:ascii="宋体" w:hAnsi="宋体" w:eastAsia="宋体" w:cs="宋体"/>
          <w:b/>
          <w:color w:val="auto"/>
          <w:spacing w:val="1"/>
          <w:w w:val="99"/>
          <w:kern w:val="0"/>
          <w:sz w:val="24"/>
          <w:lang w:val="zh-CN" w:bidi="zh-CN"/>
        </w:rPr>
        <w:t>－</w:t>
      </w:r>
      <w:r>
        <w:rPr>
          <w:rStyle w:val="15"/>
          <w:rFonts w:ascii="宋体" w:hAnsi="宋体" w:eastAsia="宋体" w:cs="宋体"/>
          <w:b/>
          <w:color w:val="auto"/>
          <w:spacing w:val="2"/>
          <w:w w:val="99"/>
          <w:kern w:val="0"/>
          <w:sz w:val="24"/>
          <w:lang w:val="zh-CN" w:bidi="zh-CN"/>
        </w:rPr>
        <w:t>（</w:t>
      </w:r>
      <w:r>
        <w:rPr>
          <w:rStyle w:val="15"/>
          <w:rFonts w:ascii="Times New Roman" w:hAnsi="Times New Roman" w:eastAsia="Times New Roman" w:cs="宋体"/>
          <w:b/>
          <w:color w:val="auto"/>
          <w:spacing w:val="-2"/>
          <w:kern w:val="0"/>
          <w:sz w:val="24"/>
          <w:lang w:val="zh-CN" w:bidi="zh-CN"/>
        </w:rPr>
        <w:t>B</w:t>
      </w:r>
      <w:r>
        <w:rPr>
          <w:rStyle w:val="15"/>
          <w:rFonts w:ascii="Times New Roman" w:hAnsi="Times New Roman" w:eastAsia="Times New Roman" w:cs="宋体"/>
          <w:b/>
          <w:color w:val="auto"/>
          <w:spacing w:val="-2"/>
          <w:w w:val="97"/>
          <w:kern w:val="0"/>
          <w:sz w:val="24"/>
          <w:vertAlign w:val="subscript"/>
          <w:lang w:val="zh-CN" w:bidi="zh-CN"/>
        </w:rPr>
        <w:t>1</w:t>
      </w:r>
      <w:r>
        <w:rPr>
          <w:rStyle w:val="15"/>
          <w:rFonts w:ascii="宋体" w:hAnsi="宋体" w:eastAsia="宋体" w:cs="宋体"/>
          <w:b/>
          <w:color w:val="auto"/>
          <w:spacing w:val="1"/>
          <w:w w:val="99"/>
          <w:kern w:val="0"/>
          <w:sz w:val="24"/>
          <w:lang w:val="zh-CN" w:bidi="zh-CN"/>
        </w:rPr>
        <w:t>＋</w:t>
      </w:r>
      <w:r>
        <w:rPr>
          <w:rStyle w:val="15"/>
          <w:rFonts w:ascii="Times New Roman" w:hAnsi="Times New Roman" w:eastAsia="Times New Roman" w:cs="宋体"/>
          <w:b/>
          <w:color w:val="auto"/>
          <w:kern w:val="0"/>
          <w:sz w:val="24"/>
          <w:lang w:val="zh-CN" w:bidi="zh-CN"/>
        </w:rPr>
        <w:t>B</w:t>
      </w:r>
      <w:r>
        <w:rPr>
          <w:rStyle w:val="15"/>
          <w:rFonts w:ascii="Times New Roman" w:hAnsi="Times New Roman" w:eastAsia="Times New Roman" w:cs="宋体"/>
          <w:b/>
          <w:color w:val="auto"/>
          <w:spacing w:val="-2"/>
          <w:w w:val="97"/>
          <w:kern w:val="0"/>
          <w:sz w:val="24"/>
          <w:vertAlign w:val="subscript"/>
          <w:lang w:val="zh-CN" w:bidi="zh-CN"/>
        </w:rPr>
        <w:t>2</w:t>
      </w:r>
      <w:r>
        <w:rPr>
          <w:rStyle w:val="15"/>
          <w:rFonts w:ascii="宋体" w:hAnsi="宋体" w:eastAsia="宋体" w:cs="宋体"/>
          <w:b/>
          <w:color w:val="auto"/>
          <w:spacing w:val="1"/>
          <w:w w:val="99"/>
          <w:kern w:val="0"/>
          <w:sz w:val="24"/>
          <w:lang w:val="zh-CN" w:bidi="zh-CN"/>
        </w:rPr>
        <w:t>＋</w:t>
      </w:r>
      <w:r>
        <w:rPr>
          <w:rStyle w:val="15"/>
          <w:rFonts w:ascii="Times New Roman" w:hAnsi="Times New Roman" w:eastAsia="Times New Roman" w:cs="宋体"/>
          <w:b/>
          <w:color w:val="auto"/>
          <w:spacing w:val="-2"/>
          <w:kern w:val="0"/>
          <w:sz w:val="24"/>
          <w:lang w:val="zh-CN" w:bidi="zh-CN"/>
        </w:rPr>
        <w:t>B</w:t>
      </w:r>
      <w:r>
        <w:rPr>
          <w:rStyle w:val="15"/>
          <w:rFonts w:ascii="Times New Roman" w:hAnsi="Times New Roman" w:eastAsia="Times New Roman" w:cs="宋体"/>
          <w:b/>
          <w:color w:val="auto"/>
          <w:w w:val="97"/>
          <w:kern w:val="0"/>
          <w:sz w:val="24"/>
          <w:vertAlign w:val="subscript"/>
          <w:lang w:val="zh-CN" w:bidi="zh-CN"/>
        </w:rPr>
        <w:t>3</w:t>
      </w:r>
      <w:r>
        <w:rPr>
          <w:rStyle w:val="15"/>
          <w:rFonts w:ascii="宋体" w:hAnsi="宋体" w:eastAsia="宋体" w:cs="宋体"/>
          <w:b/>
          <w:color w:val="auto"/>
          <w:spacing w:val="1"/>
          <w:w w:val="99"/>
          <w:kern w:val="0"/>
          <w:sz w:val="24"/>
          <w:lang w:val="zh-CN" w:bidi="zh-CN"/>
        </w:rPr>
        <w:t>＋</w:t>
      </w:r>
      <w:r>
        <w:rPr>
          <w:rStyle w:val="15"/>
          <w:rFonts w:ascii="Times New Roman" w:hAnsi="Times New Roman" w:eastAsia="Times New Roman" w:cs="宋体"/>
          <w:b/>
          <w:color w:val="auto"/>
          <w:spacing w:val="-2"/>
          <w:w w:val="97"/>
          <w:kern w:val="0"/>
          <w:sz w:val="24"/>
          <w:vertAlign w:val="subscript"/>
          <w:lang w:val="zh-CN" w:bidi="zh-CN"/>
        </w:rPr>
        <w:t>……</w:t>
      </w:r>
      <w:r>
        <w:rPr>
          <w:rStyle w:val="15"/>
          <w:rFonts w:ascii="宋体" w:hAnsi="宋体" w:eastAsia="宋体" w:cs="宋体"/>
          <w:b/>
          <w:color w:val="auto"/>
          <w:w w:val="99"/>
          <w:kern w:val="0"/>
          <w:sz w:val="24"/>
          <w:lang w:val="zh-CN" w:bidi="zh-CN"/>
        </w:rPr>
        <w:t>＋</w:t>
      </w:r>
      <w:r>
        <w:rPr>
          <w:rStyle w:val="15"/>
          <w:rFonts w:ascii="Times New Roman" w:hAnsi="Times New Roman" w:eastAsia="Times New Roman" w:cs="宋体"/>
          <w:b/>
          <w:color w:val="auto"/>
          <w:kern w:val="0"/>
          <w:sz w:val="24"/>
          <w:lang w:val="zh-CN" w:bidi="zh-CN"/>
        </w:rPr>
        <w:t>B</w:t>
      </w:r>
      <w:r>
        <w:rPr>
          <w:rStyle w:val="15"/>
          <w:rFonts w:ascii="Times New Roman" w:hAnsi="Times New Roman" w:eastAsia="Times New Roman" w:cs="宋体"/>
          <w:b/>
          <w:color w:val="auto"/>
          <w:spacing w:val="-1"/>
          <w:w w:val="97"/>
          <w:kern w:val="0"/>
          <w:sz w:val="24"/>
          <w:vertAlign w:val="subscript"/>
          <w:lang w:val="zh-CN" w:bidi="zh-CN"/>
        </w:rPr>
        <w:t>n</w:t>
      </w:r>
      <w:r>
        <w:rPr>
          <w:rStyle w:val="15"/>
          <w:rFonts w:ascii="宋体" w:hAnsi="宋体" w:eastAsia="宋体" w:cs="宋体"/>
          <w:b/>
          <w:color w:val="auto"/>
          <w:spacing w:val="-118"/>
          <w:w w:val="99"/>
          <w:kern w:val="0"/>
          <w:sz w:val="24"/>
          <w:lang w:val="zh-CN" w:bidi="zh-CN"/>
        </w:rPr>
        <w:t>）</w:t>
      </w:r>
      <w:r>
        <w:rPr>
          <w:rStyle w:val="15"/>
          <w:rFonts w:ascii="宋体" w:hAnsi="宋体" w:eastAsia="宋体" w:cs="宋体"/>
          <w:color w:val="auto"/>
          <w:kern w:val="0"/>
          <w:sz w:val="24"/>
          <w:lang w:val="zh-CN" w:bidi="zh-CN"/>
        </w:rPr>
        <w:t>。本目最后一段文字细化为：</w:t>
      </w:r>
    </w:p>
    <w:p w14:paraId="5DDCBA4D">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在采用价格调整公式进行调价时，还应遵守以下规定：</w:t>
      </w:r>
    </w:p>
    <w:p w14:paraId="78F5BDF5">
      <w:pPr>
        <w:pStyle w:val="43"/>
        <w:autoSpaceDE w:val="0"/>
        <w:autoSpaceDN w:val="0"/>
        <w:spacing w:before="93" w:line="312" w:lineRule="auto"/>
        <w:ind w:left="424" w:right="265" w:firstLine="477"/>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0"/>
          <w:kern w:val="0"/>
          <w:sz w:val="24"/>
          <w:szCs w:val="24"/>
          <w:lang w:val="zh-CN" w:bidi="zh-CN"/>
        </w:rPr>
        <w:t>（</w:t>
      </w:r>
      <w:r>
        <w:rPr>
          <w:rStyle w:val="15"/>
          <w:rFonts w:ascii="Times New Roman" w:hAnsi="宋体" w:eastAsia="Times New Roman" w:cs="宋体"/>
          <w:color w:val="auto"/>
          <w:spacing w:val="-10"/>
          <w:kern w:val="0"/>
          <w:sz w:val="24"/>
          <w:szCs w:val="24"/>
          <w:lang w:val="zh-CN" w:bidi="zh-CN"/>
        </w:rPr>
        <w:t>1</w:t>
      </w:r>
      <w:r>
        <w:rPr>
          <w:rStyle w:val="15"/>
          <w:rFonts w:ascii="宋体" w:hAnsi="宋体" w:eastAsia="宋体" w:cs="宋体"/>
          <w:color w:val="auto"/>
          <w:spacing w:val="-10"/>
          <w:kern w:val="0"/>
          <w:sz w:val="24"/>
          <w:szCs w:val="24"/>
          <w:lang w:val="zh-CN" w:bidi="zh-CN"/>
        </w:rPr>
        <w:t>）</w:t>
      </w:r>
      <w:r>
        <w:rPr>
          <w:rStyle w:val="15"/>
          <w:rFonts w:ascii="宋体" w:hAnsi="宋体" w:eastAsia="宋体" w:cs="宋体"/>
          <w:color w:val="auto"/>
          <w:spacing w:val="-4"/>
          <w:kern w:val="0"/>
          <w:sz w:val="24"/>
          <w:szCs w:val="24"/>
          <w:lang w:val="zh-CN" w:bidi="zh-CN"/>
        </w:rPr>
        <w:t>以上价格调整公式中的各可调因子、定值权重，以及基本价格指数及其来</w:t>
      </w:r>
      <w:r>
        <w:rPr>
          <w:rStyle w:val="15"/>
          <w:rFonts w:ascii="宋体" w:hAnsi="宋体" w:eastAsia="宋体" w:cs="宋体"/>
          <w:color w:val="auto"/>
          <w:spacing w:val="-8"/>
          <w:kern w:val="0"/>
          <w:sz w:val="24"/>
          <w:szCs w:val="24"/>
          <w:lang w:val="zh-CN" w:bidi="zh-CN"/>
        </w:rPr>
        <w:t>源由发包人在投标函附录价格指数和权重表中约定。价格指数应首先采用国家或省、</w:t>
      </w:r>
      <w:r>
        <w:rPr>
          <w:rStyle w:val="15"/>
          <w:rFonts w:ascii="宋体" w:hAnsi="宋体" w:eastAsia="宋体" w:cs="宋体"/>
          <w:color w:val="auto"/>
          <w:kern w:val="0"/>
          <w:sz w:val="24"/>
          <w:szCs w:val="24"/>
          <w:lang w:val="zh-CN" w:bidi="zh-CN"/>
        </w:rPr>
        <w:t>自治区、直辖市价格部门或统计部门提供的价格指数，缺乏上述价格指数时，可采用上述部门提供的价格代替。</w:t>
      </w:r>
    </w:p>
    <w:p w14:paraId="4DC2ADAB">
      <w:pPr>
        <w:pStyle w:val="43"/>
        <w:autoSpaceDE w:val="0"/>
        <w:autoSpaceDN w:val="0"/>
        <w:spacing w:line="312" w:lineRule="auto"/>
        <w:ind w:left="424" w:right="301" w:firstLine="477"/>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）价格调整公式中的变值权重，由发包人根据项目实际情况测算确定范围， 并在投标函附录价格指数和权重表中约定范围；承包人在投标时在此范围内填写各可调因子的权重，合同实施期间将按此权重进行调价。</w:t>
      </w:r>
    </w:p>
    <w:p w14:paraId="0201CE53">
      <w:pPr>
        <w:pStyle w:val="43"/>
        <w:autoSpaceDE w:val="0"/>
        <w:autoSpaceDN w:val="0"/>
        <w:spacing w:before="12"/>
        <w:jc w:val="left"/>
        <w:rPr>
          <w:rStyle w:val="15"/>
          <w:rFonts w:ascii="宋体" w:hAnsi="宋体" w:eastAsia="宋体" w:cs="宋体"/>
          <w:color w:val="auto"/>
          <w:kern w:val="0"/>
          <w:sz w:val="31"/>
          <w:szCs w:val="24"/>
          <w:lang w:val="zh-CN" w:bidi="zh-CN"/>
        </w:rPr>
      </w:pPr>
    </w:p>
    <w:p w14:paraId="240C1A45">
      <w:pPr>
        <w:pStyle w:val="43"/>
        <w:numPr>
          <w:ilvl w:val="0"/>
          <w:numId w:val="3"/>
        </w:numPr>
        <w:tabs>
          <w:tab w:val="left" w:pos="914"/>
        </w:tabs>
        <w:autoSpaceDE w:val="0"/>
        <w:autoSpaceDN w:val="0"/>
        <w:ind w:left="913" w:hanging="488"/>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计量与支付</w:t>
      </w:r>
    </w:p>
    <w:p w14:paraId="0445CFC9">
      <w:pPr>
        <w:pStyle w:val="43"/>
        <w:autoSpaceDE w:val="0"/>
        <w:autoSpaceDN w:val="0"/>
        <w:spacing w:before="5"/>
        <w:jc w:val="left"/>
        <w:rPr>
          <w:rStyle w:val="15"/>
          <w:rFonts w:ascii="黑体" w:hAnsi="宋体" w:eastAsia="宋体" w:cs="宋体"/>
          <w:color w:val="auto"/>
          <w:kern w:val="0"/>
          <w:sz w:val="24"/>
          <w:szCs w:val="24"/>
          <w:lang w:val="zh-CN" w:bidi="zh-CN"/>
        </w:rPr>
      </w:pPr>
    </w:p>
    <w:p w14:paraId="30C06D9C">
      <w:pPr>
        <w:pStyle w:val="43"/>
        <w:numPr>
          <w:ilvl w:val="1"/>
          <w:numId w:val="3"/>
        </w:numPr>
        <w:tabs>
          <w:tab w:val="left" w:pos="965"/>
        </w:tabs>
        <w:autoSpaceDE w:val="0"/>
        <w:autoSpaceDN w:val="0"/>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计量</w:t>
      </w:r>
    </w:p>
    <w:p w14:paraId="623924C5">
      <w:pPr>
        <w:pStyle w:val="43"/>
        <w:autoSpaceDE w:val="0"/>
        <w:autoSpaceDN w:val="0"/>
        <w:jc w:val="left"/>
        <w:rPr>
          <w:rStyle w:val="15"/>
          <w:rFonts w:ascii="黑体" w:hAnsi="宋体" w:eastAsia="宋体" w:cs="宋体"/>
          <w:color w:val="auto"/>
          <w:kern w:val="0"/>
          <w:sz w:val="26"/>
          <w:szCs w:val="24"/>
          <w:lang w:val="zh-CN" w:bidi="zh-CN"/>
        </w:rPr>
      </w:pPr>
    </w:p>
    <w:p w14:paraId="42B6CE36">
      <w:pPr>
        <w:pStyle w:val="43"/>
        <w:numPr>
          <w:ilvl w:val="2"/>
          <w:numId w:val="3"/>
        </w:numPr>
        <w:tabs>
          <w:tab w:val="left" w:pos="1615"/>
        </w:tabs>
        <w:autoSpaceDE w:val="0"/>
        <w:autoSpaceDN w:val="0"/>
        <w:ind w:left="1614" w:hanging="72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计量方法</w:t>
      </w:r>
    </w:p>
    <w:p w14:paraId="79294182">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本项约定为：</w:t>
      </w:r>
    </w:p>
    <w:p w14:paraId="1776F999">
      <w:pPr>
        <w:pStyle w:val="43"/>
        <w:autoSpaceDE w:val="0"/>
        <w:autoSpaceDN w:val="0"/>
        <w:spacing w:before="94" w:line="312" w:lineRule="auto"/>
        <w:ind w:left="424" w:right="388"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工程的计量应以净值为准，除非项目专用合同条款另有约定。工程量清单中各个子目的具体计量方法按本合同文件工程量清单计量规则中的规定执行。</w:t>
      </w:r>
    </w:p>
    <w:p w14:paraId="16BC09C3">
      <w:pPr>
        <w:pStyle w:val="43"/>
        <w:numPr>
          <w:ilvl w:val="2"/>
          <w:numId w:val="20"/>
        </w:numPr>
        <w:tabs>
          <w:tab w:val="left" w:pos="1615"/>
        </w:tabs>
        <w:autoSpaceDE w:val="0"/>
        <w:autoSpaceDN w:val="0"/>
        <w:spacing w:line="307" w:lineRule="exact"/>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单价子目的计量</w:t>
      </w:r>
    </w:p>
    <w:p w14:paraId="099F3831">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本项补充：</w:t>
      </w:r>
    </w:p>
    <w:p w14:paraId="2BA7B1F9">
      <w:pPr>
        <w:pStyle w:val="43"/>
        <w:autoSpaceDE w:val="0"/>
        <w:autoSpaceDN w:val="0"/>
        <w:spacing w:before="94" w:line="312" w:lineRule="auto"/>
        <w:ind w:left="424" w:right="305"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7</w:t>
      </w:r>
      <w:r>
        <w:rPr>
          <w:rStyle w:val="15"/>
          <w:rFonts w:ascii="宋体" w:hAnsi="宋体" w:eastAsia="宋体" w:cs="宋体"/>
          <w:color w:val="auto"/>
          <w:kern w:val="0"/>
          <w:sz w:val="24"/>
          <w:szCs w:val="24"/>
          <w:lang w:val="zh-CN" w:bidi="zh-CN"/>
        </w:rPr>
        <w:t>）承包人未在已标价工程量清单中填入单价或总额价的工程子目，将被认为其已包含在本合同的其他子目的单价和总额价中，发包人将不另行支付。</w:t>
      </w:r>
    </w:p>
    <w:p w14:paraId="52605E69">
      <w:pPr>
        <w:pStyle w:val="43"/>
        <w:numPr>
          <w:ilvl w:val="2"/>
          <w:numId w:val="20"/>
        </w:numPr>
        <w:tabs>
          <w:tab w:val="left" w:pos="1615"/>
        </w:tabs>
        <w:autoSpaceDE w:val="0"/>
        <w:autoSpaceDN w:val="0"/>
        <w:spacing w:line="307" w:lineRule="exact"/>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总价子目的计量</w:t>
      </w:r>
    </w:p>
    <w:p w14:paraId="5CADAF1A">
      <w:pPr>
        <w:pStyle w:val="43"/>
        <w:autoSpaceDE w:val="0"/>
        <w:autoSpaceDN w:val="0"/>
        <w:spacing w:before="93"/>
        <w:ind w:left="89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本项补充：</w:t>
      </w:r>
    </w:p>
    <w:p w14:paraId="43105EF4">
      <w:pPr>
        <w:pStyle w:val="43"/>
        <w:autoSpaceDE w:val="0"/>
        <w:autoSpaceDN w:val="0"/>
        <w:spacing w:before="91" w:line="312" w:lineRule="auto"/>
        <w:ind w:left="424" w:right="381" w:firstLine="470"/>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本项目工程量清单中要求承包人以“总额”方式报价的子目，各子目的支付原则和支付进度按项目专用合同条款的规定执行。</w:t>
      </w:r>
    </w:p>
    <w:p w14:paraId="0D144F52">
      <w:pPr>
        <w:pStyle w:val="43"/>
        <w:autoSpaceDE w:val="0"/>
        <w:autoSpaceDN w:val="0"/>
        <w:spacing w:before="5"/>
        <w:jc w:val="left"/>
        <w:rPr>
          <w:rStyle w:val="15"/>
          <w:rFonts w:ascii="宋体" w:hAnsi="宋体" w:eastAsia="宋体" w:cs="宋体"/>
          <w:color w:val="auto"/>
          <w:kern w:val="0"/>
          <w:sz w:val="17"/>
          <w:szCs w:val="24"/>
          <w:lang w:val="zh-CN" w:bidi="zh-CN"/>
        </w:rPr>
      </w:pPr>
    </w:p>
    <w:p w14:paraId="3EBEF964">
      <w:pPr>
        <w:pStyle w:val="43"/>
        <w:numPr>
          <w:ilvl w:val="1"/>
          <w:numId w:val="20"/>
        </w:numPr>
        <w:tabs>
          <w:tab w:val="left" w:pos="965"/>
        </w:tabs>
        <w:autoSpaceDE w:val="0"/>
        <w:autoSpaceDN w:val="0"/>
        <w:ind w:left="964" w:hanging="540"/>
        <w:jc w:val="left"/>
        <w:rPr>
          <w:rStyle w:val="15"/>
          <w:rFonts w:ascii="Times New Roman" w:hAnsi="宋体" w:eastAsia="Times New Roman" w:cs="宋体"/>
          <w:color w:val="auto"/>
          <w:kern w:val="0"/>
          <w:sz w:val="24"/>
          <w:lang w:val="zh-CN" w:bidi="zh-CN"/>
        </w:rPr>
      </w:pPr>
      <w:r>
        <w:rPr>
          <w:rStyle w:val="15"/>
          <w:rFonts w:hint="eastAsia" w:ascii="黑体" w:hAnsi="宋体" w:eastAsia="黑体" w:cs="宋体"/>
          <w:color w:val="auto"/>
          <w:kern w:val="0"/>
          <w:sz w:val="24"/>
          <w:lang w:val="zh-CN" w:bidi="zh-CN"/>
        </w:rPr>
        <w:t>预付款</w:t>
      </w:r>
    </w:p>
    <w:p w14:paraId="48D1A53D">
      <w:pPr>
        <w:pStyle w:val="43"/>
        <w:autoSpaceDE w:val="0"/>
        <w:autoSpaceDN w:val="0"/>
        <w:spacing w:before="11"/>
        <w:jc w:val="left"/>
        <w:rPr>
          <w:rStyle w:val="15"/>
          <w:rFonts w:ascii="黑体" w:hAnsi="宋体" w:eastAsia="宋体" w:cs="宋体"/>
          <w:color w:val="auto"/>
          <w:kern w:val="0"/>
          <w:sz w:val="25"/>
          <w:szCs w:val="24"/>
          <w:lang w:val="zh-CN" w:bidi="zh-CN"/>
        </w:rPr>
      </w:pPr>
    </w:p>
    <w:p w14:paraId="57BB3209">
      <w:pPr>
        <w:pStyle w:val="43"/>
        <w:numPr>
          <w:ilvl w:val="2"/>
          <w:numId w:val="21"/>
        </w:numPr>
        <w:tabs>
          <w:tab w:val="left" w:pos="155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预付款</w:t>
      </w:r>
    </w:p>
    <w:p w14:paraId="2984FDDE">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本项约定为：</w:t>
      </w:r>
    </w:p>
    <w:p w14:paraId="58BD883C">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预付款包括开工预付款和材料、设备预付款。具体额度和预付办法如下：</w:t>
      </w:r>
    </w:p>
    <w:p w14:paraId="569E9659">
      <w:pPr>
        <w:pStyle w:val="43"/>
        <w:autoSpaceDE w:val="0"/>
        <w:autoSpaceDN w:val="0"/>
        <w:spacing w:before="94" w:line="312" w:lineRule="auto"/>
        <w:ind w:left="424" w:right="385"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5"/>
          <w:kern w:val="0"/>
          <w:sz w:val="24"/>
          <w:szCs w:val="24"/>
          <w:lang w:val="zh-CN" w:bidi="zh-CN"/>
        </w:rPr>
        <w:t>（</w:t>
      </w:r>
      <w:r>
        <w:rPr>
          <w:rStyle w:val="15"/>
          <w:rFonts w:ascii="Times New Roman" w:hAnsi="宋体" w:eastAsia="Times New Roman" w:cs="宋体"/>
          <w:color w:val="auto"/>
          <w:spacing w:val="-15"/>
          <w:kern w:val="0"/>
          <w:sz w:val="24"/>
          <w:szCs w:val="24"/>
          <w:lang w:val="zh-CN" w:bidi="zh-CN"/>
        </w:rPr>
        <w:t>1</w:t>
      </w:r>
      <w:r>
        <w:rPr>
          <w:rStyle w:val="15"/>
          <w:rFonts w:ascii="宋体" w:hAnsi="宋体" w:eastAsia="宋体" w:cs="宋体"/>
          <w:color w:val="auto"/>
          <w:spacing w:val="-15"/>
          <w:kern w:val="0"/>
          <w:sz w:val="24"/>
          <w:szCs w:val="24"/>
          <w:lang w:val="zh-CN" w:bidi="zh-CN"/>
        </w:rPr>
        <w:t>）</w:t>
      </w:r>
      <w:r>
        <w:rPr>
          <w:rStyle w:val="15"/>
          <w:rFonts w:ascii="宋体" w:hAnsi="宋体" w:eastAsia="宋体" w:cs="宋体"/>
          <w:color w:val="auto"/>
          <w:spacing w:val="-2"/>
          <w:kern w:val="0"/>
          <w:sz w:val="24"/>
          <w:szCs w:val="24"/>
          <w:lang w:val="zh-CN" w:bidi="zh-CN"/>
        </w:rPr>
        <w:t>开工预付款的金额在项目专用合同条款数据表中约定。在承包人签订了合同协议书且承包人承诺的主要设备进场后，监理人应在当期进度付款证书中向承包人支付开工预付款。</w:t>
      </w:r>
    </w:p>
    <w:p w14:paraId="7A4C8668">
      <w:pPr>
        <w:pStyle w:val="43"/>
        <w:autoSpaceDE w:val="0"/>
        <w:autoSpaceDN w:val="0"/>
        <w:spacing w:line="312" w:lineRule="auto"/>
        <w:ind w:left="424" w:right="387"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承包人不得将该预付款用于与本工程无关的支出，监理人有权监督承包人对该项费用的使用，如经查实承包人滥用开工预付款，发包人有权立即向银行索赔履约保证金，并解除合同。</w:t>
      </w:r>
    </w:p>
    <w:p w14:paraId="741A1A5C">
      <w:pPr>
        <w:pStyle w:val="43"/>
        <w:autoSpaceDE w:val="0"/>
        <w:autoSpaceDN w:val="0"/>
        <w:spacing w:before="2"/>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）材料、设备预付款按项目专用合同条款数据表中所列主要材料、设备单据费用（进口的材料、设备为到岸价，国内采购的为出厂价或销售价，地方材料为堆场价）的百分比支付。其预付条件为：</w:t>
      </w:r>
    </w:p>
    <w:p w14:paraId="6E8F4F7A">
      <w:pPr>
        <w:pStyle w:val="43"/>
        <w:numPr>
          <w:ilvl w:val="0"/>
          <w:numId w:val="22"/>
        </w:numPr>
        <w:tabs>
          <w:tab w:val="left" w:pos="1190"/>
        </w:tabs>
        <w:autoSpaceDE w:val="0"/>
        <w:autoSpaceDN w:val="0"/>
        <w:spacing w:line="307" w:lineRule="exact"/>
        <w:ind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材料、设备符合规范要求并经监理人认可；</w:t>
      </w:r>
    </w:p>
    <w:p w14:paraId="1294F1BA">
      <w:pPr>
        <w:pStyle w:val="43"/>
        <w:numPr>
          <w:ilvl w:val="0"/>
          <w:numId w:val="22"/>
        </w:numPr>
        <w:tabs>
          <w:tab w:val="left" w:pos="1205"/>
        </w:tabs>
        <w:autoSpaceDE w:val="0"/>
        <w:autoSpaceDN w:val="0"/>
        <w:spacing w:before="93"/>
        <w:ind w:left="1204" w:hanging="300"/>
        <w:jc w:val="left"/>
        <w:rPr>
          <w:rStyle w:val="15"/>
          <w:rFonts w:ascii="宋体" w:hAnsi="宋体" w:eastAsia="宋体" w:cs="宋体"/>
          <w:color w:val="auto"/>
          <w:kern w:val="0"/>
          <w:sz w:val="24"/>
          <w:lang w:val="zh-CN" w:bidi="zh-CN"/>
        </w:rPr>
      </w:pPr>
      <w:r>
        <w:rPr>
          <w:rStyle w:val="15"/>
          <w:rFonts w:ascii="宋体" w:hAnsi="宋体" w:eastAsia="宋体" w:cs="宋体"/>
          <w:color w:val="auto"/>
          <w:kern w:val="0"/>
          <w:sz w:val="24"/>
          <w:lang w:val="zh-CN" w:bidi="zh-CN"/>
        </w:rPr>
        <w:t>承包人已出具材料、设备费用凭证或支付单据；</w:t>
      </w:r>
    </w:p>
    <w:p w14:paraId="0E6C9B9F">
      <w:pPr>
        <w:pStyle w:val="43"/>
        <w:numPr>
          <w:ilvl w:val="0"/>
          <w:numId w:val="22"/>
        </w:numPr>
        <w:tabs>
          <w:tab w:val="left" w:pos="1190"/>
        </w:tabs>
        <w:autoSpaceDE w:val="0"/>
        <w:autoSpaceDN w:val="0"/>
        <w:spacing w:before="91" w:line="312" w:lineRule="auto"/>
        <w:ind w:right="385"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spacing w:val="-3"/>
          <w:kern w:val="0"/>
          <w:sz w:val="24"/>
          <w:lang w:val="zh-CN" w:bidi="zh-CN"/>
        </w:rPr>
        <w:t>材料、设备已在现场交货，且存储良好，监理人认为材料、设备的存储方法符合要求。</w:t>
      </w:r>
    </w:p>
    <w:p w14:paraId="5F325DE1">
      <w:pPr>
        <w:pStyle w:val="43"/>
        <w:autoSpaceDE w:val="0"/>
        <w:autoSpaceDN w:val="0"/>
        <w:spacing w:before="2" w:line="312" w:lineRule="auto"/>
        <w:ind w:left="424" w:right="391"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则监理人应将此项金额作为材料、设备预付款计入下一次的进度付款证书中。在预计交工前 </w:t>
      </w:r>
      <w:r>
        <w:rPr>
          <w:rStyle w:val="15"/>
          <w:rFonts w:ascii="Times New Roman" w:hAnsi="宋体" w:eastAsia="Times New Roman" w:cs="宋体"/>
          <w:color w:val="auto"/>
          <w:kern w:val="0"/>
          <w:sz w:val="24"/>
          <w:szCs w:val="24"/>
          <w:lang w:val="zh-CN" w:bidi="zh-CN"/>
        </w:rPr>
        <w:t xml:space="preserve">3 </w:t>
      </w:r>
      <w:r>
        <w:rPr>
          <w:rStyle w:val="15"/>
          <w:rFonts w:ascii="宋体" w:hAnsi="宋体" w:eastAsia="宋体" w:cs="宋体"/>
          <w:color w:val="auto"/>
          <w:kern w:val="0"/>
          <w:sz w:val="24"/>
          <w:szCs w:val="24"/>
          <w:lang w:val="zh-CN" w:bidi="zh-CN"/>
        </w:rPr>
        <w:t>个月，将不再支付材料、设备预付款。</w:t>
      </w:r>
    </w:p>
    <w:p w14:paraId="513F7F57">
      <w:pPr>
        <w:pStyle w:val="43"/>
        <w:numPr>
          <w:ilvl w:val="2"/>
          <w:numId w:val="21"/>
        </w:numPr>
        <w:tabs>
          <w:tab w:val="left" w:pos="1625"/>
        </w:tabs>
        <w:autoSpaceDE w:val="0"/>
        <w:autoSpaceDN w:val="0"/>
        <w:ind w:left="1624" w:hanging="72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预付款保函</w:t>
      </w:r>
    </w:p>
    <w:p w14:paraId="06A82A6B">
      <w:pPr>
        <w:pStyle w:val="43"/>
        <w:autoSpaceDE w:val="0"/>
        <w:autoSpaceDN w:val="0"/>
        <w:spacing w:before="9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本项细化为：</w:t>
      </w:r>
    </w:p>
    <w:p w14:paraId="5CAA648B">
      <w:pPr>
        <w:pStyle w:val="43"/>
        <w:autoSpaceDE w:val="0"/>
        <w:autoSpaceDN w:val="0"/>
        <w:spacing w:before="90" w:line="312" w:lineRule="auto"/>
        <w:ind w:left="424" w:right="382"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承包人无须向发包人提交预付款保函。发包人向承包人支付的预付款，应按照</w:t>
      </w:r>
      <w:r>
        <w:rPr>
          <w:rStyle w:val="15"/>
          <w:rFonts w:ascii="宋体" w:hAnsi="宋体" w:eastAsia="宋体" w:cs="宋体"/>
          <w:color w:val="auto"/>
          <w:spacing w:val="-9"/>
          <w:kern w:val="0"/>
          <w:sz w:val="24"/>
          <w:szCs w:val="24"/>
          <w:lang w:val="zh-CN" w:bidi="zh-CN"/>
        </w:rPr>
        <w:t xml:space="preserve">本合同第 </w:t>
      </w:r>
      <w:r>
        <w:rPr>
          <w:rStyle w:val="15"/>
          <w:rFonts w:ascii="Times New Roman" w:hAnsi="宋体" w:eastAsia="Times New Roman" w:cs="宋体"/>
          <w:color w:val="auto"/>
          <w:kern w:val="0"/>
          <w:sz w:val="24"/>
          <w:szCs w:val="24"/>
          <w:lang w:val="zh-CN" w:bidi="zh-CN"/>
        </w:rPr>
        <w:t xml:space="preserve">17.2.1 </w:t>
      </w:r>
      <w:r>
        <w:rPr>
          <w:rStyle w:val="15"/>
          <w:rFonts w:ascii="宋体" w:hAnsi="宋体" w:eastAsia="宋体" w:cs="宋体"/>
          <w:color w:val="auto"/>
          <w:kern w:val="0"/>
          <w:sz w:val="24"/>
          <w:szCs w:val="24"/>
          <w:lang w:val="zh-CN" w:bidi="zh-CN"/>
        </w:rPr>
        <w:t>项规定使用，承包人提交的履约保证金对预付款的正常使用承担保证责任。</w:t>
      </w:r>
    </w:p>
    <w:p w14:paraId="0DC3023F">
      <w:pPr>
        <w:pStyle w:val="43"/>
        <w:numPr>
          <w:ilvl w:val="2"/>
          <w:numId w:val="21"/>
        </w:numPr>
        <w:tabs>
          <w:tab w:val="left" w:pos="1565"/>
        </w:tabs>
        <w:autoSpaceDE w:val="0"/>
        <w:autoSpaceDN w:val="0"/>
        <w:spacing w:before="1"/>
        <w:ind w:left="1564" w:hanging="72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预付款的扣回与还清</w:t>
      </w:r>
    </w:p>
    <w:p w14:paraId="653B4518">
      <w:pPr>
        <w:pStyle w:val="43"/>
        <w:autoSpaceDE w:val="0"/>
        <w:autoSpaceDN w:val="0"/>
        <w:spacing w:before="94"/>
        <w:ind w:left="84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本项约定为：</w:t>
      </w:r>
    </w:p>
    <w:p w14:paraId="52FA31AD">
      <w:pPr>
        <w:pStyle w:val="43"/>
        <w:autoSpaceDE w:val="0"/>
        <w:autoSpaceDN w:val="0"/>
        <w:spacing w:before="93" w:line="312" w:lineRule="auto"/>
        <w:ind w:left="424" w:right="382" w:firstLine="41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6"/>
          <w:kern w:val="0"/>
          <w:sz w:val="24"/>
          <w:szCs w:val="24"/>
          <w:lang w:val="zh-CN" w:bidi="zh-CN"/>
        </w:rPr>
        <w:t>（</w:t>
      </w:r>
      <w:r>
        <w:rPr>
          <w:rStyle w:val="15"/>
          <w:rFonts w:ascii="Times New Roman" w:hAnsi="宋体" w:eastAsia="Times New Roman" w:cs="宋体"/>
          <w:color w:val="auto"/>
          <w:spacing w:val="-16"/>
          <w:kern w:val="0"/>
          <w:sz w:val="24"/>
          <w:szCs w:val="24"/>
          <w:lang w:val="zh-CN" w:bidi="zh-CN"/>
        </w:rPr>
        <w:t>1</w:t>
      </w:r>
      <w:r>
        <w:rPr>
          <w:rStyle w:val="15"/>
          <w:rFonts w:ascii="宋体" w:hAnsi="宋体" w:eastAsia="宋体" w:cs="宋体"/>
          <w:color w:val="auto"/>
          <w:spacing w:val="-16"/>
          <w:kern w:val="0"/>
          <w:sz w:val="24"/>
          <w:szCs w:val="24"/>
          <w:lang w:val="zh-CN" w:bidi="zh-CN"/>
        </w:rPr>
        <w:t>）</w:t>
      </w:r>
      <w:r>
        <w:rPr>
          <w:rStyle w:val="15"/>
          <w:rFonts w:ascii="宋体" w:hAnsi="宋体" w:eastAsia="宋体" w:cs="宋体"/>
          <w:color w:val="auto"/>
          <w:spacing w:val="-3"/>
          <w:kern w:val="0"/>
          <w:sz w:val="24"/>
          <w:szCs w:val="24"/>
          <w:lang w:val="zh-CN" w:bidi="zh-CN"/>
        </w:rPr>
        <w:t>开工预付款在进度付款证书的累计金额未达到签约合同价的</w:t>
      </w:r>
      <w:r>
        <w:rPr>
          <w:rStyle w:val="15"/>
          <w:rFonts w:hint="eastAsia" w:ascii="宋体" w:hAnsi="宋体" w:cs="宋体"/>
          <w:color w:val="auto"/>
          <w:spacing w:val="-3"/>
          <w:kern w:val="0"/>
          <w:sz w:val="24"/>
          <w:szCs w:val="24"/>
          <w:lang w:val="en-US" w:bidi="zh-CN"/>
        </w:rPr>
        <w:t>3</w:t>
      </w:r>
      <w:r>
        <w:rPr>
          <w:rStyle w:val="15"/>
          <w:rFonts w:hint="eastAsia" w:ascii="宋体" w:hAnsi="宋体" w:eastAsia="宋体" w:cs="宋体"/>
          <w:color w:val="auto"/>
          <w:spacing w:val="-3"/>
          <w:kern w:val="0"/>
          <w:sz w:val="24"/>
          <w:szCs w:val="24"/>
          <w:lang w:val="en-US" w:bidi="zh-CN"/>
        </w:rPr>
        <w:t>0%</w:t>
      </w:r>
      <w:r>
        <w:rPr>
          <w:rStyle w:val="15"/>
          <w:rFonts w:ascii="宋体" w:hAnsi="宋体" w:eastAsia="宋体" w:cs="宋体"/>
          <w:color w:val="auto"/>
          <w:kern w:val="0"/>
          <w:sz w:val="24"/>
          <w:szCs w:val="24"/>
          <w:lang w:val="zh-CN" w:bidi="zh-CN"/>
        </w:rPr>
        <w:t>之前不予</w:t>
      </w:r>
      <w:r>
        <w:rPr>
          <w:rStyle w:val="15"/>
          <w:rFonts w:ascii="宋体" w:hAnsi="宋体" w:eastAsia="宋体" w:cs="宋体"/>
          <w:color w:val="auto"/>
          <w:spacing w:val="-4"/>
          <w:kern w:val="0"/>
          <w:sz w:val="24"/>
          <w:szCs w:val="24"/>
          <w:lang w:val="zh-CN" w:bidi="zh-CN"/>
        </w:rPr>
        <w:t>扣回，在达到签约合同价</w:t>
      </w:r>
      <w:r>
        <w:rPr>
          <w:rStyle w:val="15"/>
          <w:rFonts w:hint="eastAsia" w:ascii="宋体" w:hAnsi="宋体" w:cs="宋体"/>
          <w:color w:val="auto"/>
          <w:spacing w:val="-4"/>
          <w:kern w:val="0"/>
          <w:sz w:val="24"/>
          <w:szCs w:val="24"/>
          <w:lang w:val="en-US" w:bidi="zh-CN"/>
        </w:rPr>
        <w:t>3</w:t>
      </w:r>
      <w:r>
        <w:rPr>
          <w:rStyle w:val="15"/>
          <w:rFonts w:hint="eastAsia" w:ascii="宋体" w:hAnsi="宋体" w:eastAsia="宋体" w:cs="宋体"/>
          <w:color w:val="auto"/>
          <w:spacing w:val="-4"/>
          <w:kern w:val="0"/>
          <w:sz w:val="24"/>
          <w:szCs w:val="24"/>
          <w:lang w:val="en-US" w:bidi="zh-CN"/>
        </w:rPr>
        <w:t>0%</w:t>
      </w:r>
      <w:r>
        <w:rPr>
          <w:rStyle w:val="15"/>
          <w:rFonts w:ascii="宋体" w:hAnsi="宋体" w:eastAsia="宋体" w:cs="宋体"/>
          <w:color w:val="auto"/>
          <w:kern w:val="0"/>
          <w:sz w:val="24"/>
          <w:szCs w:val="24"/>
          <w:lang w:val="zh-CN" w:bidi="zh-CN"/>
        </w:rPr>
        <w:t>之后，开始按工程进度以固定比例（即每完成签约合</w:t>
      </w:r>
      <w:r>
        <w:rPr>
          <w:rStyle w:val="15"/>
          <w:rFonts w:ascii="宋体" w:hAnsi="宋体" w:eastAsia="宋体" w:cs="宋体"/>
          <w:color w:val="auto"/>
          <w:spacing w:val="-16"/>
          <w:kern w:val="0"/>
          <w:sz w:val="24"/>
          <w:szCs w:val="24"/>
          <w:lang w:val="zh-CN" w:bidi="zh-CN"/>
        </w:rPr>
        <w:t xml:space="preserve">同价的 </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spacing w:val="-7"/>
          <w:kern w:val="0"/>
          <w:sz w:val="24"/>
          <w:szCs w:val="24"/>
          <w:lang w:val="zh-CN" w:bidi="zh-CN"/>
        </w:rPr>
        <w:t xml:space="preserve">，扣回开工预付款的 </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w:t>
      </w:r>
      <w:r>
        <w:rPr>
          <w:rStyle w:val="15"/>
          <w:rFonts w:ascii="宋体" w:hAnsi="宋体" w:eastAsia="宋体" w:cs="宋体"/>
          <w:color w:val="auto"/>
          <w:spacing w:val="-1"/>
          <w:kern w:val="0"/>
          <w:sz w:val="24"/>
          <w:szCs w:val="24"/>
          <w:lang w:val="zh-CN" w:bidi="zh-CN"/>
        </w:rPr>
        <w:t>分期从各月的进度付款证书中扣回，全部金额</w:t>
      </w:r>
      <w:r>
        <w:rPr>
          <w:rStyle w:val="15"/>
          <w:rFonts w:ascii="宋体" w:hAnsi="宋体" w:eastAsia="宋体" w:cs="宋体"/>
          <w:color w:val="auto"/>
          <w:spacing w:val="-4"/>
          <w:kern w:val="0"/>
          <w:sz w:val="24"/>
          <w:szCs w:val="24"/>
          <w:lang w:val="zh-CN" w:bidi="zh-CN"/>
        </w:rPr>
        <w:t xml:space="preserve">在进度付款证书的累计金额达到签约合同价的 </w:t>
      </w:r>
      <w:r>
        <w:rPr>
          <w:rStyle w:val="15"/>
          <w:rFonts w:ascii="Times New Roman" w:hAnsi="宋体" w:eastAsia="Times New Roman" w:cs="宋体"/>
          <w:color w:val="auto"/>
          <w:kern w:val="0"/>
          <w:sz w:val="24"/>
          <w:szCs w:val="24"/>
          <w:lang w:val="zh-CN" w:bidi="zh-CN"/>
        </w:rPr>
        <w:t>80%</w:t>
      </w:r>
      <w:r>
        <w:rPr>
          <w:rStyle w:val="15"/>
          <w:rFonts w:ascii="宋体" w:hAnsi="宋体" w:eastAsia="宋体" w:cs="宋体"/>
          <w:color w:val="auto"/>
          <w:kern w:val="0"/>
          <w:sz w:val="24"/>
          <w:szCs w:val="24"/>
          <w:lang w:val="zh-CN" w:bidi="zh-CN"/>
        </w:rPr>
        <w:t>时扣完。</w:t>
      </w:r>
    </w:p>
    <w:p w14:paraId="3CAFFD08">
      <w:pPr>
        <w:pStyle w:val="43"/>
        <w:autoSpaceDE w:val="0"/>
        <w:autoSpaceDN w:val="0"/>
        <w:spacing w:line="312" w:lineRule="auto"/>
        <w:ind w:left="424" w:right="383" w:firstLine="41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3"/>
          <w:kern w:val="0"/>
          <w:sz w:val="24"/>
          <w:szCs w:val="24"/>
          <w:lang w:val="zh-CN" w:bidi="zh-CN"/>
        </w:rPr>
        <w:t>（</w:t>
      </w:r>
      <w:r>
        <w:rPr>
          <w:rStyle w:val="15"/>
          <w:rFonts w:ascii="Times New Roman" w:hAnsi="宋体" w:eastAsia="Times New Roman" w:cs="宋体"/>
          <w:color w:val="auto"/>
          <w:spacing w:val="-3"/>
          <w:kern w:val="0"/>
          <w:sz w:val="24"/>
          <w:szCs w:val="24"/>
          <w:lang w:val="zh-CN" w:bidi="zh-CN"/>
        </w:rPr>
        <w:t>2</w:t>
      </w:r>
      <w:r>
        <w:rPr>
          <w:rStyle w:val="15"/>
          <w:rFonts w:ascii="宋体" w:hAnsi="宋体" w:eastAsia="宋体" w:cs="宋体"/>
          <w:color w:val="auto"/>
          <w:spacing w:val="-3"/>
          <w:kern w:val="0"/>
          <w:sz w:val="24"/>
          <w:szCs w:val="24"/>
          <w:lang w:val="zh-CN" w:bidi="zh-CN"/>
        </w:rPr>
        <w:t>）</w:t>
      </w:r>
      <w:r>
        <w:rPr>
          <w:rStyle w:val="15"/>
          <w:rFonts w:ascii="宋体" w:hAnsi="宋体" w:eastAsia="宋体" w:cs="宋体"/>
          <w:color w:val="auto"/>
          <w:spacing w:val="-4"/>
          <w:kern w:val="0"/>
          <w:sz w:val="24"/>
          <w:szCs w:val="24"/>
          <w:lang w:val="zh-CN" w:bidi="zh-CN"/>
        </w:rPr>
        <w:t>当材料、设备已用于或安装在永久工程之中时，材料、设备预付款应从进</w:t>
      </w:r>
      <w:r>
        <w:rPr>
          <w:rStyle w:val="15"/>
          <w:rFonts w:ascii="宋体" w:hAnsi="宋体" w:eastAsia="宋体" w:cs="宋体"/>
          <w:color w:val="auto"/>
          <w:spacing w:val="-7"/>
          <w:kern w:val="0"/>
          <w:sz w:val="24"/>
          <w:szCs w:val="24"/>
          <w:lang w:val="zh-CN" w:bidi="zh-CN"/>
        </w:rPr>
        <w:t xml:space="preserve">度付款证书中扣回，扣回期不超过 </w:t>
      </w:r>
      <w:r>
        <w:rPr>
          <w:rStyle w:val="15"/>
          <w:rFonts w:ascii="Times New Roman" w:hAnsi="宋体" w:eastAsia="Times New Roman" w:cs="宋体"/>
          <w:color w:val="auto"/>
          <w:kern w:val="0"/>
          <w:sz w:val="24"/>
          <w:szCs w:val="24"/>
          <w:lang w:val="zh-CN" w:bidi="zh-CN"/>
        </w:rPr>
        <w:t xml:space="preserve">3 </w:t>
      </w:r>
      <w:r>
        <w:rPr>
          <w:rStyle w:val="15"/>
          <w:rFonts w:ascii="宋体" w:hAnsi="宋体" w:eastAsia="宋体" w:cs="宋体"/>
          <w:color w:val="auto"/>
          <w:kern w:val="0"/>
          <w:sz w:val="24"/>
          <w:szCs w:val="24"/>
          <w:lang w:val="zh-CN" w:bidi="zh-CN"/>
        </w:rPr>
        <w:t>个月。已经支付材料、设备预付款的材料、设备的所有权应属于发包人。</w:t>
      </w:r>
    </w:p>
    <w:p w14:paraId="381A24E6">
      <w:pPr>
        <w:pStyle w:val="43"/>
        <w:autoSpaceDE w:val="0"/>
        <w:autoSpaceDN w:val="0"/>
        <w:spacing w:before="4"/>
        <w:jc w:val="left"/>
        <w:rPr>
          <w:rStyle w:val="15"/>
          <w:rFonts w:ascii="宋体" w:hAnsi="宋体" w:eastAsia="宋体" w:cs="宋体"/>
          <w:color w:val="auto"/>
          <w:kern w:val="0"/>
          <w:sz w:val="17"/>
          <w:szCs w:val="24"/>
          <w:lang w:val="zh-CN" w:bidi="zh-CN"/>
        </w:rPr>
      </w:pPr>
    </w:p>
    <w:p w14:paraId="3A4A36A6">
      <w:pPr>
        <w:pStyle w:val="43"/>
        <w:numPr>
          <w:ilvl w:val="1"/>
          <w:numId w:val="21"/>
        </w:numPr>
        <w:tabs>
          <w:tab w:val="left" w:pos="965"/>
        </w:tabs>
        <w:autoSpaceDE w:val="0"/>
        <w:autoSpaceDN w:val="0"/>
        <w:ind w:left="964" w:hanging="540"/>
        <w:jc w:val="left"/>
        <w:rPr>
          <w:rStyle w:val="15"/>
          <w:rFonts w:ascii="Times New Roman" w:hAnsi="宋体" w:eastAsia="Times New Roman" w:cs="宋体"/>
          <w:color w:val="auto"/>
          <w:kern w:val="0"/>
          <w:sz w:val="24"/>
          <w:lang w:val="zh-CN" w:bidi="zh-CN"/>
        </w:rPr>
      </w:pPr>
      <w:r>
        <w:rPr>
          <w:rStyle w:val="15"/>
          <w:rFonts w:hint="eastAsia" w:ascii="黑体" w:hAnsi="宋体" w:eastAsia="黑体" w:cs="宋体"/>
          <w:color w:val="auto"/>
          <w:kern w:val="0"/>
          <w:sz w:val="24"/>
          <w:lang w:val="zh-CN" w:bidi="zh-CN"/>
        </w:rPr>
        <w:t>工程进度付款</w:t>
      </w:r>
    </w:p>
    <w:p w14:paraId="14F07ACC">
      <w:pPr>
        <w:pStyle w:val="43"/>
        <w:autoSpaceDE w:val="0"/>
        <w:autoSpaceDN w:val="0"/>
        <w:jc w:val="left"/>
        <w:rPr>
          <w:rStyle w:val="15"/>
          <w:rFonts w:ascii="黑体" w:hAnsi="宋体" w:eastAsia="宋体" w:cs="宋体"/>
          <w:color w:val="auto"/>
          <w:kern w:val="0"/>
          <w:sz w:val="26"/>
          <w:szCs w:val="24"/>
          <w:lang w:val="zh-CN" w:bidi="zh-CN"/>
        </w:rPr>
      </w:pPr>
    </w:p>
    <w:p w14:paraId="2233F610">
      <w:pPr>
        <w:pStyle w:val="43"/>
        <w:autoSpaceDE w:val="0"/>
        <w:autoSpaceDN w:val="0"/>
        <w:ind w:left="89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17.3.3 </w:t>
      </w:r>
      <w:r>
        <w:rPr>
          <w:rStyle w:val="15"/>
          <w:rFonts w:hint="eastAsia" w:ascii="黑体" w:hAnsi="宋体" w:eastAsia="黑体" w:cs="宋体"/>
          <w:color w:val="auto"/>
          <w:kern w:val="0"/>
          <w:sz w:val="24"/>
          <w:szCs w:val="24"/>
          <w:lang w:val="zh-CN" w:bidi="zh-CN"/>
        </w:rPr>
        <w:t>进度付款证书和支付时间</w:t>
      </w:r>
    </w:p>
    <w:p w14:paraId="4641DD9F">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kern w:val="0"/>
          <w:sz w:val="24"/>
          <w:szCs w:val="24"/>
          <w:lang w:val="zh-CN" w:bidi="zh-CN"/>
        </w:rPr>
        <w:t>）目补充：</w:t>
      </w:r>
    </w:p>
    <w:p w14:paraId="091C2349">
      <w:pPr>
        <w:pStyle w:val="43"/>
        <w:autoSpaceDE w:val="0"/>
        <w:autoSpaceDN w:val="0"/>
        <w:spacing w:before="93" w:line="312" w:lineRule="auto"/>
        <w:ind w:left="424" w:right="387"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21F532B8">
      <w:pPr>
        <w:pStyle w:val="43"/>
        <w:autoSpaceDE w:val="0"/>
        <w:autoSpaceDN w:val="0"/>
        <w:spacing w:before="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）目细化为：</w:t>
      </w:r>
    </w:p>
    <w:p w14:paraId="1CEC9E72">
      <w:pPr>
        <w:pStyle w:val="43"/>
        <w:autoSpaceDE w:val="0"/>
        <w:autoSpaceDN w:val="0"/>
        <w:spacing w:before="90" w:line="312" w:lineRule="auto"/>
        <w:ind w:left="424" w:right="388"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发包人应在监理人收到进度付款申请单且承包人提交了合格的增值税专用发票后的 </w:t>
      </w:r>
      <w:r>
        <w:rPr>
          <w:rStyle w:val="15"/>
          <w:rFonts w:ascii="Times New Roman" w:hAnsi="宋体" w:eastAsia="Times New Roman" w:cs="宋体"/>
          <w:color w:val="auto"/>
          <w:kern w:val="0"/>
          <w:sz w:val="24"/>
          <w:szCs w:val="24"/>
          <w:lang w:val="zh-CN" w:bidi="zh-CN"/>
        </w:rPr>
        <w:t xml:space="preserve">28 </w:t>
      </w:r>
      <w:r>
        <w:rPr>
          <w:rStyle w:val="15"/>
          <w:rFonts w:ascii="宋体" w:hAnsi="宋体" w:eastAsia="宋体" w:cs="宋体"/>
          <w:color w:val="auto"/>
          <w:kern w:val="0"/>
          <w:sz w:val="24"/>
          <w:szCs w:val="24"/>
          <w:lang w:val="zh-CN" w:bidi="zh-CN"/>
        </w:rPr>
        <w:t>天内，将进度应付款支付给承包人。</w:t>
      </w:r>
    </w:p>
    <w:p w14:paraId="652B6EE2">
      <w:pPr>
        <w:pStyle w:val="43"/>
        <w:autoSpaceDE w:val="0"/>
        <w:autoSpaceDN w:val="0"/>
        <w:spacing w:before="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发包人不按期支付的，按项目专用合同条款数据表中约定的利率向承包人支付逾期付款违约金。违约金计算基数为发包人的全部未付款额，时间从应付而未付该款额之日算起（不计复利</w:t>
      </w:r>
      <w:r>
        <w:rPr>
          <w:rStyle w:val="15"/>
          <w:rFonts w:ascii="宋体" w:hAnsi="宋体" w:eastAsia="宋体" w:cs="宋体"/>
          <w:color w:val="auto"/>
          <w:spacing w:val="-120"/>
          <w:kern w:val="0"/>
          <w:sz w:val="24"/>
          <w:szCs w:val="24"/>
          <w:lang w:val="zh-CN" w:bidi="zh-CN"/>
        </w:rPr>
        <w:t>）</w:t>
      </w:r>
      <w:r>
        <w:rPr>
          <w:rStyle w:val="15"/>
          <w:rFonts w:ascii="宋体" w:hAnsi="宋体" w:eastAsia="宋体" w:cs="宋体"/>
          <w:color w:val="auto"/>
          <w:kern w:val="0"/>
          <w:sz w:val="24"/>
          <w:szCs w:val="24"/>
          <w:lang w:val="zh-CN" w:bidi="zh-CN"/>
        </w:rPr>
        <w:t>。</w:t>
      </w:r>
    </w:p>
    <w:p w14:paraId="799AA574">
      <w:pPr>
        <w:pStyle w:val="43"/>
        <w:autoSpaceDE w:val="0"/>
        <w:autoSpaceDN w:val="0"/>
        <w:spacing w:before="2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本款补充第 </w:t>
      </w:r>
      <w:r>
        <w:rPr>
          <w:rStyle w:val="15"/>
          <w:rFonts w:ascii="Times New Roman" w:hAnsi="宋体" w:eastAsia="Times New Roman" w:cs="宋体"/>
          <w:color w:val="auto"/>
          <w:kern w:val="0"/>
          <w:sz w:val="24"/>
          <w:szCs w:val="24"/>
          <w:lang w:val="zh-CN" w:bidi="zh-CN"/>
        </w:rPr>
        <w:t xml:space="preserve">17.3.5 </w:t>
      </w:r>
      <w:r>
        <w:rPr>
          <w:rStyle w:val="15"/>
          <w:rFonts w:ascii="宋体" w:hAnsi="宋体" w:eastAsia="宋体" w:cs="宋体"/>
          <w:color w:val="auto"/>
          <w:kern w:val="0"/>
          <w:sz w:val="24"/>
          <w:szCs w:val="24"/>
          <w:lang w:val="zh-CN" w:bidi="zh-CN"/>
        </w:rPr>
        <w:t>项：</w:t>
      </w:r>
    </w:p>
    <w:p w14:paraId="03018F4B">
      <w:pPr>
        <w:pStyle w:val="43"/>
        <w:autoSpaceDE w:val="0"/>
        <w:autoSpaceDN w:val="0"/>
        <w:spacing w:before="112"/>
        <w:ind w:left="89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17.3.5 </w:t>
      </w:r>
      <w:r>
        <w:rPr>
          <w:rStyle w:val="15"/>
          <w:rFonts w:hint="eastAsia" w:ascii="黑体" w:hAnsi="宋体" w:eastAsia="黑体" w:cs="宋体"/>
          <w:color w:val="auto"/>
          <w:kern w:val="0"/>
          <w:sz w:val="24"/>
          <w:szCs w:val="24"/>
          <w:lang w:val="zh-CN" w:bidi="zh-CN"/>
        </w:rPr>
        <w:t>农民工工资保证金</w:t>
      </w:r>
    </w:p>
    <w:p w14:paraId="5CB522BA">
      <w:pPr>
        <w:pStyle w:val="43"/>
        <w:autoSpaceDE w:val="0"/>
        <w:autoSpaceDN w:val="0"/>
        <w:spacing w:before="113" w:line="328" w:lineRule="auto"/>
        <w:ind w:left="424" w:right="305"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kern w:val="0"/>
          <w:sz w:val="24"/>
          <w:szCs w:val="24"/>
          <w:lang w:val="zh-CN" w:bidi="zh-CN"/>
        </w:rPr>
        <w:t>）为确保施工过程中农民工工资实时、足额发放到位，承包人应按照项目专用合同条款约定的时间和金额缴存农民工工资保证金。</w:t>
      </w:r>
    </w:p>
    <w:p w14:paraId="0E6F8B6C">
      <w:pPr>
        <w:pStyle w:val="43"/>
        <w:autoSpaceDE w:val="0"/>
        <w:autoSpaceDN w:val="0"/>
        <w:spacing w:line="328" w:lineRule="auto"/>
        <w:ind w:left="424" w:right="301"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）农民工工资保证金可采用银行保函或现金、支票形式。采用银行保函时， 出具保函的银行须具有相应担保能力，且按照发包人批准的格式出具，所需费用由承包人承担。</w:t>
      </w:r>
    </w:p>
    <w:p w14:paraId="13C7A8A5">
      <w:pPr>
        <w:pStyle w:val="43"/>
        <w:autoSpaceDE w:val="0"/>
        <w:autoSpaceDN w:val="0"/>
        <w:spacing w:line="328" w:lineRule="auto"/>
        <w:ind w:left="424" w:right="305"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3</w:t>
      </w:r>
      <w:r>
        <w:rPr>
          <w:rStyle w:val="15"/>
          <w:rFonts w:ascii="宋体" w:hAnsi="宋体" w:eastAsia="宋体" w:cs="宋体"/>
          <w:color w:val="auto"/>
          <w:kern w:val="0"/>
          <w:sz w:val="24"/>
          <w:szCs w:val="24"/>
          <w:lang w:val="zh-CN" w:bidi="zh-CN"/>
        </w:rPr>
        <w:t>）农民工工资保证金的扣留条件、返还时间按照项目专用合同条款的约定执行。</w:t>
      </w:r>
    </w:p>
    <w:p w14:paraId="66CB2D53">
      <w:pPr>
        <w:pStyle w:val="43"/>
        <w:numPr>
          <w:ilvl w:val="1"/>
          <w:numId w:val="21"/>
        </w:numPr>
        <w:tabs>
          <w:tab w:val="left" w:pos="965"/>
        </w:tabs>
        <w:autoSpaceDE w:val="0"/>
        <w:autoSpaceDN w:val="0"/>
        <w:spacing w:before="191"/>
        <w:ind w:left="964" w:hanging="540"/>
        <w:jc w:val="left"/>
        <w:rPr>
          <w:rStyle w:val="15"/>
          <w:rFonts w:ascii="Times New Roman" w:hAnsi="宋体" w:eastAsia="Times New Roman" w:cs="宋体"/>
          <w:color w:val="auto"/>
          <w:kern w:val="0"/>
          <w:sz w:val="24"/>
          <w:lang w:val="zh-CN" w:bidi="zh-CN"/>
        </w:rPr>
      </w:pPr>
      <w:r>
        <w:rPr>
          <w:rStyle w:val="15"/>
          <w:rFonts w:hint="eastAsia" w:ascii="黑体" w:hAnsi="宋体" w:eastAsia="黑体" w:cs="宋体"/>
          <w:color w:val="auto"/>
          <w:kern w:val="0"/>
          <w:sz w:val="24"/>
          <w:lang w:val="zh-CN" w:bidi="zh-CN"/>
        </w:rPr>
        <w:t>质量保证金</w:t>
      </w:r>
    </w:p>
    <w:p w14:paraId="38253BDC">
      <w:pPr>
        <w:pStyle w:val="43"/>
        <w:autoSpaceDE w:val="0"/>
        <w:autoSpaceDN w:val="0"/>
        <w:spacing w:before="10"/>
        <w:jc w:val="left"/>
        <w:rPr>
          <w:rStyle w:val="15"/>
          <w:rFonts w:ascii="黑体" w:hAnsi="宋体" w:eastAsia="宋体" w:cs="宋体"/>
          <w:color w:val="auto"/>
          <w:kern w:val="0"/>
          <w:sz w:val="25"/>
          <w:szCs w:val="24"/>
          <w:lang w:val="zh-CN" w:bidi="zh-CN"/>
        </w:rPr>
      </w:pPr>
    </w:p>
    <w:p w14:paraId="03E27FAC">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17.4.1 </w:t>
      </w:r>
      <w:r>
        <w:rPr>
          <w:rStyle w:val="15"/>
          <w:rFonts w:ascii="宋体" w:hAnsi="宋体" w:eastAsia="宋体" w:cs="宋体"/>
          <w:color w:val="auto"/>
          <w:kern w:val="0"/>
          <w:sz w:val="24"/>
          <w:szCs w:val="24"/>
          <w:lang w:val="zh-CN" w:bidi="zh-CN"/>
        </w:rPr>
        <w:t xml:space="preserve">项、第 </w:t>
      </w:r>
      <w:r>
        <w:rPr>
          <w:rStyle w:val="15"/>
          <w:rFonts w:ascii="Times New Roman" w:hAnsi="宋体" w:eastAsia="Times New Roman" w:cs="宋体"/>
          <w:color w:val="auto"/>
          <w:kern w:val="0"/>
          <w:sz w:val="24"/>
          <w:szCs w:val="24"/>
          <w:lang w:val="zh-CN" w:bidi="zh-CN"/>
        </w:rPr>
        <w:t xml:space="preserve">17.4.2 </w:t>
      </w:r>
      <w:r>
        <w:rPr>
          <w:rStyle w:val="15"/>
          <w:rFonts w:ascii="宋体" w:hAnsi="宋体" w:eastAsia="宋体" w:cs="宋体"/>
          <w:color w:val="auto"/>
          <w:kern w:val="0"/>
          <w:sz w:val="24"/>
          <w:szCs w:val="24"/>
          <w:lang w:val="zh-CN" w:bidi="zh-CN"/>
        </w:rPr>
        <w:t>项细化为：</w:t>
      </w:r>
    </w:p>
    <w:p w14:paraId="6CA581FA">
      <w:pPr>
        <w:pStyle w:val="43"/>
        <w:numPr>
          <w:ilvl w:val="2"/>
          <w:numId w:val="21"/>
        </w:numPr>
        <w:tabs>
          <w:tab w:val="left" w:pos="1625"/>
        </w:tabs>
        <w:autoSpaceDE w:val="0"/>
        <w:autoSpaceDN w:val="0"/>
        <w:spacing w:before="94" w:line="312" w:lineRule="auto"/>
        <w:ind w:left="424" w:right="385"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spacing w:val="-6"/>
          <w:kern w:val="0"/>
          <w:sz w:val="24"/>
          <w:lang w:val="zh-CN" w:bidi="zh-CN"/>
        </w:rPr>
        <w:t xml:space="preserve">交工验收证书签发后 </w:t>
      </w:r>
      <w:r>
        <w:rPr>
          <w:rStyle w:val="15"/>
          <w:rFonts w:ascii="Times New Roman" w:hAnsi="宋体" w:eastAsia="Times New Roman" w:cs="宋体"/>
          <w:color w:val="auto"/>
          <w:kern w:val="0"/>
          <w:sz w:val="24"/>
          <w:lang w:val="zh-CN" w:bidi="zh-CN"/>
        </w:rPr>
        <w:t xml:space="preserve">14 </w:t>
      </w:r>
      <w:r>
        <w:rPr>
          <w:rStyle w:val="15"/>
          <w:rFonts w:ascii="宋体" w:hAnsi="宋体" w:eastAsia="宋体" w:cs="宋体"/>
          <w:color w:val="auto"/>
          <w:spacing w:val="-9"/>
          <w:kern w:val="0"/>
          <w:sz w:val="24"/>
          <w:lang w:val="zh-CN" w:bidi="zh-CN"/>
        </w:rPr>
        <w:t>天内，承包人应向发包人缴纳质量保证金。质量保证金可采用银行保函或现金、支票形式，金额应符合项目专用合同条款数据表的规定。采用银行保函时，出具保函的银行须具有相应担保能力，且按照发包人批准的格式出具，所需费用由承包人承担。</w:t>
      </w:r>
    </w:p>
    <w:p w14:paraId="0A14312A">
      <w:pPr>
        <w:pStyle w:val="43"/>
        <w:autoSpaceDE w:val="0"/>
        <w:autoSpaceDN w:val="0"/>
        <w:spacing w:before="2" w:line="312" w:lineRule="auto"/>
        <w:ind w:left="424" w:right="391"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质量保证金采用现金、支票形式提交的，发包人应在项目专用合同条款数据表中明确是否计付利息以及利息的计算方式。 </w:t>
      </w:r>
    </w:p>
    <w:p w14:paraId="6E62D25E">
      <w:pPr>
        <w:pStyle w:val="43"/>
        <w:numPr>
          <w:ilvl w:val="2"/>
          <w:numId w:val="21"/>
        </w:numPr>
        <w:tabs>
          <w:tab w:val="left" w:pos="1625"/>
        </w:tabs>
        <w:autoSpaceDE w:val="0"/>
        <w:autoSpaceDN w:val="0"/>
        <w:spacing w:line="312" w:lineRule="auto"/>
        <w:ind w:left="424" w:right="301" w:firstLine="480"/>
        <w:jc w:val="left"/>
        <w:rPr>
          <w:rStyle w:val="15"/>
          <w:rFonts w:ascii="宋体" w:hAnsi="宋体" w:eastAsia="宋体" w:cs="宋体"/>
          <w:color w:val="auto"/>
          <w:kern w:val="0"/>
          <w:sz w:val="24"/>
          <w:lang w:val="zh-CN" w:bidi="zh-CN"/>
        </w:rPr>
      </w:pPr>
      <w:r>
        <w:rPr>
          <w:rStyle w:val="15"/>
          <w:rFonts w:ascii="宋体" w:hAnsi="宋体" w:eastAsia="宋体" w:cs="宋体"/>
          <w:color w:val="auto"/>
          <w:spacing w:val="-20"/>
          <w:kern w:val="0"/>
          <w:sz w:val="24"/>
          <w:lang w:val="zh-CN" w:bidi="zh-CN"/>
        </w:rPr>
        <w:t xml:space="preserve">在第 </w:t>
      </w:r>
      <w:r>
        <w:rPr>
          <w:rStyle w:val="15"/>
          <w:rFonts w:ascii="Times New Roman" w:hAnsi="宋体" w:eastAsia="Times New Roman" w:cs="宋体"/>
          <w:color w:val="auto"/>
          <w:kern w:val="0"/>
          <w:sz w:val="24"/>
          <w:lang w:val="zh-CN" w:bidi="zh-CN"/>
        </w:rPr>
        <w:t xml:space="preserve">1.1.4.5 </w:t>
      </w:r>
      <w:r>
        <w:rPr>
          <w:rStyle w:val="15"/>
          <w:rFonts w:ascii="宋体" w:hAnsi="宋体" w:eastAsia="宋体" w:cs="宋体"/>
          <w:color w:val="auto"/>
          <w:spacing w:val="-3"/>
          <w:kern w:val="0"/>
          <w:sz w:val="24"/>
          <w:lang w:val="zh-CN" w:bidi="zh-CN"/>
        </w:rPr>
        <w:t xml:space="preserve">目约定的缺陷责任期满，且质量监督机构已按规定对工程质量检测鉴定合格，承包人向发包人申请到期应返还承包人剩余的质量保证金金额， </w:t>
      </w:r>
      <w:r>
        <w:rPr>
          <w:rStyle w:val="15"/>
          <w:rFonts w:ascii="宋体" w:hAnsi="宋体" w:eastAsia="宋体" w:cs="宋体"/>
          <w:color w:val="auto"/>
          <w:spacing w:val="-13"/>
          <w:kern w:val="0"/>
          <w:sz w:val="24"/>
          <w:lang w:val="zh-CN" w:bidi="zh-CN"/>
        </w:rPr>
        <w:t xml:space="preserve">发包人应在 </w:t>
      </w:r>
      <w:r>
        <w:rPr>
          <w:rStyle w:val="15"/>
          <w:rFonts w:ascii="Times New Roman" w:hAnsi="宋体" w:eastAsia="Times New Roman" w:cs="宋体"/>
          <w:color w:val="auto"/>
          <w:kern w:val="0"/>
          <w:sz w:val="24"/>
          <w:lang w:val="zh-CN" w:bidi="zh-CN"/>
        </w:rPr>
        <w:t xml:space="preserve">14 </w:t>
      </w:r>
      <w:r>
        <w:rPr>
          <w:rStyle w:val="15"/>
          <w:rFonts w:ascii="宋体" w:hAnsi="宋体" w:eastAsia="宋体" w:cs="宋体"/>
          <w:color w:val="auto"/>
          <w:kern w:val="0"/>
          <w:sz w:val="24"/>
          <w:lang w:val="zh-CN" w:bidi="zh-CN"/>
        </w:rPr>
        <w:t>天内会同承包人按照合同约定的内容核实承包人是否完成缺陷责任。如无异议，发包人应当在核实后将剩余保证金返还承包人。</w:t>
      </w:r>
    </w:p>
    <w:p w14:paraId="3E878A05">
      <w:pPr>
        <w:pStyle w:val="43"/>
        <w:autoSpaceDE w:val="0"/>
        <w:autoSpaceDN w:val="0"/>
        <w:spacing w:before="5"/>
        <w:jc w:val="left"/>
        <w:rPr>
          <w:rStyle w:val="15"/>
          <w:rFonts w:ascii="宋体" w:hAnsi="宋体" w:eastAsia="宋体" w:cs="宋体"/>
          <w:color w:val="auto"/>
          <w:kern w:val="0"/>
          <w:sz w:val="17"/>
          <w:szCs w:val="24"/>
          <w:lang w:val="zh-CN" w:bidi="zh-CN"/>
        </w:rPr>
      </w:pPr>
    </w:p>
    <w:p w14:paraId="1D29DDEA">
      <w:pPr>
        <w:pStyle w:val="43"/>
        <w:numPr>
          <w:ilvl w:val="1"/>
          <w:numId w:val="21"/>
        </w:numPr>
        <w:tabs>
          <w:tab w:val="left" w:pos="965"/>
        </w:tabs>
        <w:autoSpaceDE w:val="0"/>
        <w:autoSpaceDN w:val="0"/>
        <w:ind w:left="964" w:hanging="540"/>
        <w:jc w:val="left"/>
        <w:rPr>
          <w:rStyle w:val="15"/>
          <w:rFonts w:ascii="Times New Roman" w:hAnsi="宋体" w:eastAsia="Times New Roman" w:cs="宋体"/>
          <w:color w:val="auto"/>
          <w:kern w:val="0"/>
          <w:sz w:val="24"/>
          <w:lang w:val="zh-CN" w:bidi="zh-CN"/>
        </w:rPr>
      </w:pPr>
      <w:r>
        <w:rPr>
          <w:rStyle w:val="15"/>
          <w:rFonts w:hint="eastAsia" w:ascii="黑体" w:hAnsi="宋体" w:eastAsia="黑体" w:cs="宋体"/>
          <w:color w:val="auto"/>
          <w:kern w:val="0"/>
          <w:sz w:val="24"/>
          <w:lang w:val="zh-CN" w:bidi="zh-CN"/>
        </w:rPr>
        <w:t>交工结算</w:t>
      </w:r>
    </w:p>
    <w:p w14:paraId="140B4136">
      <w:pPr>
        <w:pStyle w:val="43"/>
        <w:autoSpaceDE w:val="0"/>
        <w:autoSpaceDN w:val="0"/>
        <w:spacing w:before="10"/>
        <w:jc w:val="left"/>
        <w:rPr>
          <w:rStyle w:val="15"/>
          <w:rFonts w:ascii="黑体" w:hAnsi="宋体" w:eastAsia="宋体" w:cs="宋体"/>
          <w:color w:val="auto"/>
          <w:kern w:val="0"/>
          <w:sz w:val="25"/>
          <w:szCs w:val="24"/>
          <w:lang w:val="zh-CN" w:bidi="zh-CN"/>
        </w:rPr>
      </w:pPr>
    </w:p>
    <w:p w14:paraId="7BF4A5FD">
      <w:pPr>
        <w:pStyle w:val="43"/>
        <w:numPr>
          <w:ilvl w:val="2"/>
          <w:numId w:val="21"/>
        </w:numPr>
        <w:tabs>
          <w:tab w:val="left" w:pos="1615"/>
        </w:tabs>
        <w:autoSpaceDE w:val="0"/>
        <w:autoSpaceDN w:val="0"/>
        <w:spacing w:before="1"/>
        <w:ind w:left="1614" w:hanging="72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交工付款申请单</w:t>
      </w:r>
    </w:p>
    <w:p w14:paraId="36772AFA">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kern w:val="0"/>
          <w:sz w:val="24"/>
          <w:szCs w:val="24"/>
          <w:lang w:val="zh-CN" w:bidi="zh-CN"/>
        </w:rPr>
        <w:t>）目约定为：</w:t>
      </w:r>
    </w:p>
    <w:p w14:paraId="06BFD059">
      <w:pPr>
        <w:pStyle w:val="43"/>
        <w:autoSpaceDE w:val="0"/>
        <w:autoSpaceDN w:val="0"/>
        <w:spacing w:before="91" w:line="312" w:lineRule="auto"/>
        <w:ind w:left="424" w:right="387"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承包人向监理人提交交工付款申请单（包括相关证明材料）的份数在项目专用合同条款数据表中约定；期限：交工验收证书签发后 </w:t>
      </w:r>
      <w:r>
        <w:rPr>
          <w:rStyle w:val="15"/>
          <w:rFonts w:ascii="Times New Roman" w:hAnsi="宋体" w:eastAsia="Times New Roman" w:cs="宋体"/>
          <w:color w:val="auto"/>
          <w:kern w:val="0"/>
          <w:sz w:val="24"/>
          <w:szCs w:val="24"/>
          <w:lang w:val="zh-CN" w:bidi="zh-CN"/>
        </w:rPr>
        <w:t xml:space="preserve">42 </w:t>
      </w:r>
      <w:r>
        <w:rPr>
          <w:rStyle w:val="15"/>
          <w:rFonts w:ascii="宋体" w:hAnsi="宋体" w:eastAsia="宋体" w:cs="宋体"/>
          <w:color w:val="auto"/>
          <w:kern w:val="0"/>
          <w:sz w:val="24"/>
          <w:szCs w:val="24"/>
          <w:lang w:val="zh-CN" w:bidi="zh-CN"/>
        </w:rPr>
        <w:t>天内。</w:t>
      </w:r>
    </w:p>
    <w:p w14:paraId="51FB93AD">
      <w:pPr>
        <w:pStyle w:val="43"/>
        <w:numPr>
          <w:ilvl w:val="2"/>
          <w:numId w:val="21"/>
        </w:numPr>
        <w:tabs>
          <w:tab w:val="left" w:pos="1615"/>
        </w:tabs>
        <w:autoSpaceDE w:val="0"/>
        <w:autoSpaceDN w:val="0"/>
        <w:spacing w:before="2"/>
        <w:ind w:left="1614" w:hanging="72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交工付款证书及支付时间</w:t>
      </w:r>
    </w:p>
    <w:p w14:paraId="65E87B61">
      <w:pPr>
        <w:pStyle w:val="43"/>
        <w:autoSpaceDE w:val="0"/>
        <w:autoSpaceDN w:val="0"/>
        <w:spacing w:before="91"/>
        <w:ind w:left="89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）目细化为：</w:t>
      </w:r>
    </w:p>
    <w:p w14:paraId="29000F07">
      <w:pPr>
        <w:pStyle w:val="43"/>
        <w:autoSpaceDE w:val="0"/>
        <w:autoSpaceDN w:val="0"/>
        <w:spacing w:before="9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发包人应在监理人出具交工付款证书且承包人提交了合格的增值税专用发票后的 </w:t>
      </w:r>
      <w:r>
        <w:rPr>
          <w:rStyle w:val="15"/>
          <w:rFonts w:ascii="Times New Roman" w:hAnsi="宋体" w:eastAsia="Times New Roman" w:cs="宋体"/>
          <w:color w:val="auto"/>
          <w:kern w:val="0"/>
          <w:sz w:val="24"/>
          <w:szCs w:val="24"/>
          <w:lang w:val="zh-CN" w:bidi="zh-CN"/>
        </w:rPr>
        <w:t xml:space="preserve">14 </w:t>
      </w:r>
      <w:r>
        <w:rPr>
          <w:rStyle w:val="15"/>
          <w:rFonts w:ascii="宋体" w:hAnsi="宋体" w:eastAsia="宋体" w:cs="宋体"/>
          <w:color w:val="auto"/>
          <w:kern w:val="0"/>
          <w:sz w:val="24"/>
          <w:szCs w:val="24"/>
          <w:lang w:val="zh-CN" w:bidi="zh-CN"/>
        </w:rPr>
        <w:t xml:space="preserve">天内，将应支付款支付给承包人。发包人不按期支付的，按第 </w:t>
      </w:r>
      <w:r>
        <w:rPr>
          <w:rStyle w:val="15"/>
          <w:rFonts w:ascii="Times New Roman" w:hAnsi="宋体" w:eastAsia="Times New Roman" w:cs="宋体"/>
          <w:color w:val="auto"/>
          <w:kern w:val="0"/>
          <w:sz w:val="24"/>
          <w:szCs w:val="24"/>
          <w:lang w:val="zh-CN" w:bidi="zh-CN"/>
        </w:rPr>
        <w:t>17.3.3</w:t>
      </w: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）目的约定，将逾期付款违约金支付给承包人。</w:t>
      </w:r>
    </w:p>
    <w:p w14:paraId="410E53AD">
      <w:pPr>
        <w:pStyle w:val="43"/>
        <w:autoSpaceDE w:val="0"/>
        <w:autoSpaceDN w:val="0"/>
        <w:spacing w:before="3"/>
        <w:jc w:val="left"/>
        <w:rPr>
          <w:rStyle w:val="15"/>
          <w:rFonts w:ascii="宋体" w:hAnsi="宋体" w:eastAsia="宋体" w:cs="宋体"/>
          <w:color w:val="auto"/>
          <w:kern w:val="0"/>
          <w:sz w:val="17"/>
          <w:szCs w:val="24"/>
          <w:lang w:val="zh-CN" w:bidi="zh-CN"/>
        </w:rPr>
      </w:pPr>
    </w:p>
    <w:p w14:paraId="778CAE17">
      <w:pPr>
        <w:pStyle w:val="43"/>
        <w:numPr>
          <w:ilvl w:val="1"/>
          <w:numId w:val="21"/>
        </w:numPr>
        <w:tabs>
          <w:tab w:val="left" w:pos="965"/>
        </w:tabs>
        <w:autoSpaceDE w:val="0"/>
        <w:autoSpaceDN w:val="0"/>
        <w:ind w:left="964" w:hanging="540"/>
        <w:jc w:val="left"/>
        <w:rPr>
          <w:rStyle w:val="15"/>
          <w:rFonts w:ascii="Times New Roman" w:hAnsi="宋体" w:eastAsia="Times New Roman" w:cs="宋体"/>
          <w:color w:val="auto"/>
          <w:kern w:val="0"/>
          <w:sz w:val="24"/>
          <w:lang w:val="zh-CN" w:bidi="zh-CN"/>
        </w:rPr>
      </w:pPr>
      <w:r>
        <w:rPr>
          <w:rStyle w:val="15"/>
          <w:rFonts w:hint="eastAsia" w:ascii="黑体" w:hAnsi="宋体" w:eastAsia="黑体" w:cs="宋体"/>
          <w:color w:val="auto"/>
          <w:kern w:val="0"/>
          <w:sz w:val="24"/>
          <w:lang w:val="zh-CN" w:bidi="zh-CN"/>
        </w:rPr>
        <w:t>最终结清</w:t>
      </w:r>
    </w:p>
    <w:p w14:paraId="5CB65F68">
      <w:pPr>
        <w:pStyle w:val="43"/>
        <w:autoSpaceDE w:val="0"/>
        <w:autoSpaceDN w:val="0"/>
        <w:spacing w:before="11"/>
        <w:jc w:val="left"/>
        <w:rPr>
          <w:rStyle w:val="15"/>
          <w:rFonts w:ascii="黑体" w:hAnsi="宋体" w:eastAsia="宋体" w:cs="宋体"/>
          <w:color w:val="auto"/>
          <w:kern w:val="0"/>
          <w:sz w:val="25"/>
          <w:szCs w:val="24"/>
          <w:lang w:val="zh-CN" w:bidi="zh-CN"/>
        </w:rPr>
      </w:pPr>
    </w:p>
    <w:p w14:paraId="4DDEFC74">
      <w:pPr>
        <w:pStyle w:val="43"/>
        <w:numPr>
          <w:ilvl w:val="2"/>
          <w:numId w:val="21"/>
        </w:numPr>
        <w:tabs>
          <w:tab w:val="left" w:pos="1615"/>
        </w:tabs>
        <w:autoSpaceDE w:val="0"/>
        <w:autoSpaceDN w:val="0"/>
        <w:ind w:left="1614" w:hanging="72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最终结清申请单</w:t>
      </w:r>
    </w:p>
    <w:p w14:paraId="2426D4BD">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kern w:val="0"/>
          <w:sz w:val="24"/>
          <w:szCs w:val="24"/>
          <w:lang w:val="zh-CN" w:bidi="zh-CN"/>
        </w:rPr>
        <w:t>）目约定为：</w:t>
      </w:r>
    </w:p>
    <w:p w14:paraId="3741A5CD">
      <w:pPr>
        <w:pStyle w:val="43"/>
        <w:autoSpaceDE w:val="0"/>
        <w:autoSpaceDN w:val="0"/>
        <w:spacing w:before="93" w:line="312" w:lineRule="auto"/>
        <w:ind w:left="424" w:right="387"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承包人向监理人提交最终结清申请单（包括相关证明材料）的份数在项目专用合同条款数据表中约定；期限：缺陷责任期终止证书签发后 </w:t>
      </w:r>
      <w:r>
        <w:rPr>
          <w:rStyle w:val="15"/>
          <w:rFonts w:ascii="Times New Roman" w:hAnsi="宋体" w:eastAsia="Times New Roman" w:cs="宋体"/>
          <w:color w:val="auto"/>
          <w:kern w:val="0"/>
          <w:sz w:val="24"/>
          <w:szCs w:val="24"/>
          <w:lang w:val="zh-CN" w:bidi="zh-CN"/>
        </w:rPr>
        <w:t xml:space="preserve">28 </w:t>
      </w:r>
      <w:r>
        <w:rPr>
          <w:rStyle w:val="15"/>
          <w:rFonts w:ascii="宋体" w:hAnsi="宋体" w:eastAsia="宋体" w:cs="宋体"/>
          <w:color w:val="auto"/>
          <w:kern w:val="0"/>
          <w:sz w:val="24"/>
          <w:szCs w:val="24"/>
          <w:lang w:val="zh-CN" w:bidi="zh-CN"/>
        </w:rPr>
        <w:t>天内。</w:t>
      </w:r>
    </w:p>
    <w:p w14:paraId="6DBC99C9">
      <w:pPr>
        <w:pStyle w:val="43"/>
        <w:autoSpaceDE w:val="0"/>
        <w:autoSpaceDN w:val="0"/>
        <w:spacing w:before="1" w:line="312" w:lineRule="auto"/>
        <w:ind w:left="424" w:right="391"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最终结清申请单中的总金额应认为是代表了根据合同规定应付给承包人的全部款项的最后结算。</w:t>
      </w:r>
    </w:p>
    <w:p w14:paraId="1E391595">
      <w:pPr>
        <w:pStyle w:val="43"/>
        <w:numPr>
          <w:ilvl w:val="2"/>
          <w:numId w:val="21"/>
        </w:numPr>
        <w:tabs>
          <w:tab w:val="left" w:pos="1615"/>
        </w:tabs>
        <w:autoSpaceDE w:val="0"/>
        <w:autoSpaceDN w:val="0"/>
        <w:spacing w:line="307" w:lineRule="exact"/>
        <w:ind w:left="1614" w:hanging="72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最终结清证书和支付时间</w:t>
      </w:r>
    </w:p>
    <w:p w14:paraId="69AE9B10">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）目细化为：</w:t>
      </w:r>
    </w:p>
    <w:p w14:paraId="63DBFB67">
      <w:pPr>
        <w:pStyle w:val="43"/>
        <w:autoSpaceDE w:val="0"/>
        <w:autoSpaceDN w:val="0"/>
        <w:spacing w:before="93" w:line="312" w:lineRule="auto"/>
        <w:ind w:left="424" w:right="264"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28"/>
          <w:kern w:val="0"/>
          <w:sz w:val="24"/>
          <w:szCs w:val="24"/>
          <w:lang w:val="zh-CN" w:bidi="zh-CN"/>
        </w:rPr>
        <w:t>（</w:t>
      </w:r>
      <w:r>
        <w:rPr>
          <w:rStyle w:val="15"/>
          <w:rFonts w:ascii="Times New Roman" w:hAnsi="宋体" w:eastAsia="Times New Roman" w:cs="宋体"/>
          <w:color w:val="auto"/>
          <w:spacing w:val="-28"/>
          <w:kern w:val="0"/>
          <w:sz w:val="24"/>
          <w:szCs w:val="24"/>
          <w:lang w:val="zh-CN" w:bidi="zh-CN"/>
        </w:rPr>
        <w:t>2</w:t>
      </w:r>
      <w:r>
        <w:rPr>
          <w:rStyle w:val="15"/>
          <w:rFonts w:ascii="宋体" w:hAnsi="宋体" w:eastAsia="宋体" w:cs="宋体"/>
          <w:color w:val="auto"/>
          <w:spacing w:val="-28"/>
          <w:kern w:val="0"/>
          <w:sz w:val="24"/>
          <w:szCs w:val="24"/>
          <w:lang w:val="zh-CN" w:bidi="zh-CN"/>
        </w:rPr>
        <w:t>）</w:t>
      </w:r>
      <w:r>
        <w:rPr>
          <w:rStyle w:val="15"/>
          <w:rFonts w:ascii="宋体" w:hAnsi="宋体" w:eastAsia="宋体" w:cs="宋体"/>
          <w:color w:val="auto"/>
          <w:kern w:val="0"/>
          <w:sz w:val="24"/>
          <w:szCs w:val="24"/>
          <w:lang w:val="zh-CN" w:bidi="zh-CN"/>
        </w:rPr>
        <w:t>发包人应在监理人出具最终结清证书且承包人提交了合格的增值税专用发</w:t>
      </w:r>
      <w:r>
        <w:rPr>
          <w:rStyle w:val="15"/>
          <w:rFonts w:ascii="宋体" w:hAnsi="宋体" w:eastAsia="宋体" w:cs="宋体"/>
          <w:color w:val="auto"/>
          <w:spacing w:val="-16"/>
          <w:kern w:val="0"/>
          <w:sz w:val="24"/>
          <w:szCs w:val="24"/>
          <w:lang w:val="zh-CN" w:bidi="zh-CN"/>
        </w:rPr>
        <w:t xml:space="preserve">票后的 </w:t>
      </w:r>
      <w:r>
        <w:rPr>
          <w:rStyle w:val="15"/>
          <w:rFonts w:ascii="Times New Roman" w:hAnsi="宋体" w:eastAsia="Times New Roman" w:cs="宋体"/>
          <w:color w:val="auto"/>
          <w:kern w:val="0"/>
          <w:sz w:val="24"/>
          <w:szCs w:val="24"/>
          <w:lang w:val="zh-CN" w:bidi="zh-CN"/>
        </w:rPr>
        <w:t xml:space="preserve">14 </w:t>
      </w:r>
      <w:r>
        <w:rPr>
          <w:rStyle w:val="15"/>
          <w:rFonts w:ascii="宋体" w:hAnsi="宋体" w:eastAsia="宋体" w:cs="宋体"/>
          <w:color w:val="auto"/>
          <w:spacing w:val="-7"/>
          <w:kern w:val="0"/>
          <w:sz w:val="24"/>
          <w:szCs w:val="24"/>
          <w:lang w:val="zh-CN" w:bidi="zh-CN"/>
        </w:rPr>
        <w:t xml:space="preserve">天内，将应支付款支付给承包人。发包人不按期支付的，按第 </w:t>
      </w:r>
      <w:r>
        <w:rPr>
          <w:rStyle w:val="15"/>
          <w:rFonts w:ascii="Times New Roman" w:hAnsi="宋体" w:eastAsia="Times New Roman" w:cs="宋体"/>
          <w:color w:val="auto"/>
          <w:kern w:val="0"/>
          <w:sz w:val="24"/>
          <w:szCs w:val="24"/>
          <w:lang w:val="zh-CN" w:bidi="zh-CN"/>
        </w:rPr>
        <w:t>17.3.3</w:t>
      </w: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 目的约定，将逾期付款违约金支付给承包人。</w:t>
      </w:r>
    </w:p>
    <w:p w14:paraId="67FA5F59">
      <w:pPr>
        <w:pStyle w:val="43"/>
        <w:autoSpaceDE w:val="0"/>
        <w:autoSpaceDN w:val="0"/>
        <w:jc w:val="left"/>
        <w:rPr>
          <w:rStyle w:val="15"/>
          <w:rFonts w:ascii="宋体" w:hAnsi="宋体" w:eastAsia="宋体" w:cs="宋体"/>
          <w:color w:val="auto"/>
          <w:kern w:val="0"/>
          <w:sz w:val="32"/>
          <w:szCs w:val="24"/>
          <w:lang w:val="zh-CN" w:bidi="zh-CN"/>
        </w:rPr>
      </w:pPr>
    </w:p>
    <w:p w14:paraId="0A617D3F">
      <w:pPr>
        <w:pStyle w:val="43"/>
        <w:numPr>
          <w:ilvl w:val="0"/>
          <w:numId w:val="3"/>
        </w:numPr>
        <w:tabs>
          <w:tab w:val="left" w:pos="914"/>
        </w:tabs>
        <w:autoSpaceDE w:val="0"/>
        <w:autoSpaceDN w:val="0"/>
        <w:ind w:left="913" w:hanging="488"/>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交工验收</w:t>
      </w:r>
    </w:p>
    <w:p w14:paraId="5131B7D7">
      <w:pPr>
        <w:pStyle w:val="43"/>
        <w:autoSpaceDE w:val="0"/>
        <w:autoSpaceDN w:val="0"/>
        <w:spacing w:before="5"/>
        <w:jc w:val="left"/>
        <w:rPr>
          <w:rStyle w:val="15"/>
          <w:rFonts w:ascii="黑体" w:hAnsi="宋体" w:eastAsia="宋体" w:cs="宋体"/>
          <w:color w:val="auto"/>
          <w:kern w:val="0"/>
          <w:sz w:val="24"/>
          <w:szCs w:val="24"/>
          <w:lang w:val="zh-CN" w:bidi="zh-CN"/>
        </w:rPr>
      </w:pPr>
    </w:p>
    <w:p w14:paraId="6EF80B81">
      <w:pPr>
        <w:pStyle w:val="43"/>
        <w:numPr>
          <w:ilvl w:val="1"/>
          <w:numId w:val="23"/>
        </w:numPr>
        <w:tabs>
          <w:tab w:val="left" w:pos="96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交工验收申请报告</w:t>
      </w:r>
    </w:p>
    <w:p w14:paraId="2E3F1E2C">
      <w:pPr>
        <w:pStyle w:val="43"/>
        <w:autoSpaceDE w:val="0"/>
        <w:autoSpaceDN w:val="0"/>
        <w:spacing w:before="11"/>
        <w:jc w:val="left"/>
        <w:rPr>
          <w:rStyle w:val="15"/>
          <w:rFonts w:ascii="黑体" w:hAnsi="宋体" w:eastAsia="宋体" w:cs="宋体"/>
          <w:color w:val="auto"/>
          <w:kern w:val="0"/>
          <w:sz w:val="25"/>
          <w:szCs w:val="24"/>
          <w:lang w:val="zh-CN" w:bidi="zh-CN"/>
        </w:rPr>
      </w:pPr>
    </w:p>
    <w:p w14:paraId="761C6F40">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本款第（</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）项约定为：</w:t>
      </w:r>
    </w:p>
    <w:p w14:paraId="627E5EE4">
      <w:pPr>
        <w:pStyle w:val="43"/>
        <w:autoSpaceDE w:val="0"/>
        <w:autoSpaceDN w:val="0"/>
        <w:spacing w:before="93" w:line="312" w:lineRule="auto"/>
        <w:ind w:left="424" w:right="388"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竣工资料的内容：承包人应按照《公路工程竣（交）工验收办法》和相关规定编制竣工资料。</w:t>
      </w:r>
    </w:p>
    <w:p w14:paraId="15ECF8B1">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竣工资料的份数在项目专用合同条款数据表中约定。</w:t>
      </w:r>
    </w:p>
    <w:p w14:paraId="65658FBC">
      <w:pPr>
        <w:pStyle w:val="43"/>
        <w:autoSpaceDE w:val="0"/>
        <w:autoSpaceDN w:val="0"/>
        <w:spacing w:before="7"/>
        <w:jc w:val="left"/>
        <w:rPr>
          <w:rStyle w:val="15"/>
          <w:rFonts w:ascii="宋体" w:hAnsi="宋体" w:eastAsia="宋体" w:cs="宋体"/>
          <w:color w:val="auto"/>
          <w:kern w:val="0"/>
          <w:sz w:val="24"/>
          <w:szCs w:val="24"/>
          <w:lang w:val="zh-CN" w:bidi="zh-CN"/>
        </w:rPr>
      </w:pPr>
    </w:p>
    <w:p w14:paraId="327B646A">
      <w:pPr>
        <w:pStyle w:val="43"/>
        <w:numPr>
          <w:ilvl w:val="1"/>
          <w:numId w:val="23"/>
        </w:numPr>
        <w:tabs>
          <w:tab w:val="left" w:pos="96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验收</w:t>
      </w:r>
    </w:p>
    <w:p w14:paraId="4AEAE732">
      <w:pPr>
        <w:pStyle w:val="43"/>
        <w:autoSpaceDE w:val="0"/>
        <w:autoSpaceDN w:val="0"/>
        <w:spacing w:before="10"/>
        <w:jc w:val="left"/>
        <w:rPr>
          <w:rStyle w:val="15"/>
          <w:rFonts w:ascii="黑体" w:hAnsi="宋体" w:eastAsia="宋体" w:cs="宋体"/>
          <w:color w:val="auto"/>
          <w:kern w:val="0"/>
          <w:sz w:val="25"/>
          <w:szCs w:val="24"/>
          <w:lang w:val="zh-CN" w:bidi="zh-CN"/>
        </w:rPr>
      </w:pPr>
    </w:p>
    <w:p w14:paraId="3A9C06E5">
      <w:pPr>
        <w:pStyle w:val="43"/>
        <w:autoSpaceDE w:val="0"/>
        <w:autoSpaceDN w:val="0"/>
        <w:spacing w:before="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18.3.2 </w:t>
      </w:r>
      <w:r>
        <w:rPr>
          <w:rStyle w:val="15"/>
          <w:rFonts w:ascii="宋体" w:hAnsi="宋体" w:eastAsia="宋体" w:cs="宋体"/>
          <w:color w:val="auto"/>
          <w:kern w:val="0"/>
          <w:sz w:val="24"/>
          <w:szCs w:val="24"/>
          <w:lang w:val="zh-CN" w:bidi="zh-CN"/>
        </w:rPr>
        <w:t>项补充：</w:t>
      </w:r>
    </w:p>
    <w:p w14:paraId="2E33EEDC">
      <w:pPr>
        <w:pStyle w:val="43"/>
        <w:autoSpaceDE w:val="0"/>
        <w:autoSpaceDN w:val="0"/>
        <w:spacing w:before="93" w:line="312" w:lineRule="auto"/>
        <w:ind w:left="424" w:right="387"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交工验收由发包人主持，由发包人、监理人、质监、设计、施工、运营、管理养护等有关部门代表组成交工验收小组，对本项目的工程质量进行评定，并写出交工验收报告报交通运输主管部门备案。承包人应按发包人的要求提交竣工资料，完成交工验收准备工作。</w:t>
      </w:r>
    </w:p>
    <w:p w14:paraId="1E3BD107">
      <w:pPr>
        <w:pStyle w:val="43"/>
        <w:autoSpaceDE w:val="0"/>
        <w:autoSpaceDN w:val="0"/>
        <w:spacing w:before="2"/>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18.3.5 </w:t>
      </w:r>
      <w:r>
        <w:rPr>
          <w:rStyle w:val="15"/>
          <w:rFonts w:ascii="宋体" w:hAnsi="宋体" w:eastAsia="宋体" w:cs="宋体"/>
          <w:color w:val="auto"/>
          <w:kern w:val="0"/>
          <w:sz w:val="24"/>
          <w:szCs w:val="24"/>
          <w:lang w:val="zh-CN" w:bidi="zh-CN"/>
        </w:rPr>
        <w:t>项约定为：</w:t>
      </w:r>
    </w:p>
    <w:p w14:paraId="68C7EFBC">
      <w:pPr>
        <w:pStyle w:val="43"/>
        <w:autoSpaceDE w:val="0"/>
        <w:autoSpaceDN w:val="0"/>
        <w:spacing w:before="91" w:line="312" w:lineRule="auto"/>
        <w:ind w:left="424" w:right="388"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经验收合格工程的实际交工日期，以最终提交交工验收申请报告的日期为准， 并在交工验收证书中写明。</w:t>
      </w:r>
    </w:p>
    <w:p w14:paraId="47363C6D">
      <w:pPr>
        <w:pStyle w:val="43"/>
        <w:autoSpaceDE w:val="0"/>
        <w:autoSpaceDN w:val="0"/>
        <w:spacing w:before="7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本款补充第 </w:t>
      </w:r>
      <w:r>
        <w:rPr>
          <w:rStyle w:val="15"/>
          <w:rFonts w:ascii="Times New Roman" w:hAnsi="宋体" w:eastAsia="Times New Roman" w:cs="宋体"/>
          <w:color w:val="auto"/>
          <w:kern w:val="0"/>
          <w:sz w:val="24"/>
          <w:szCs w:val="24"/>
          <w:lang w:val="zh-CN" w:bidi="zh-CN"/>
        </w:rPr>
        <w:t xml:space="preserve">18.3.7 </w:t>
      </w:r>
      <w:r>
        <w:rPr>
          <w:rStyle w:val="15"/>
          <w:rFonts w:ascii="宋体" w:hAnsi="宋体" w:eastAsia="宋体" w:cs="宋体"/>
          <w:color w:val="auto"/>
          <w:kern w:val="0"/>
          <w:sz w:val="24"/>
          <w:szCs w:val="24"/>
          <w:lang w:val="zh-CN" w:bidi="zh-CN"/>
        </w:rPr>
        <w:t>项：</w:t>
      </w:r>
    </w:p>
    <w:p w14:paraId="33569711">
      <w:pPr>
        <w:pStyle w:val="43"/>
        <w:autoSpaceDE w:val="0"/>
        <w:autoSpaceDN w:val="0"/>
        <w:spacing w:before="91"/>
        <w:ind w:left="904"/>
        <w:jc w:val="left"/>
        <w:rPr>
          <w:rStyle w:val="15"/>
          <w:rFonts w:ascii="Times New Roman" w:hAnsi="宋体" w:eastAsia="Times New Roman"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组织办理交工验收和签发交工验收证书的费用由发包人承担。但按照第 </w:t>
      </w:r>
      <w:r>
        <w:rPr>
          <w:rStyle w:val="15"/>
          <w:rFonts w:ascii="Times New Roman" w:hAnsi="宋体" w:eastAsia="Times New Roman" w:cs="宋体"/>
          <w:color w:val="auto"/>
          <w:kern w:val="0"/>
          <w:sz w:val="24"/>
          <w:szCs w:val="24"/>
          <w:lang w:val="zh-CN" w:bidi="zh-CN"/>
        </w:rPr>
        <w:t>18.3.4</w:t>
      </w:r>
    </w:p>
    <w:p w14:paraId="25BAD5C9">
      <w:pPr>
        <w:pStyle w:val="43"/>
        <w:autoSpaceDE w:val="0"/>
        <w:autoSpaceDN w:val="0"/>
        <w:spacing w:before="94"/>
        <w:ind w:left="42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项规定达不到合格标准的交工验收费用由承包人承担。</w:t>
      </w:r>
    </w:p>
    <w:p w14:paraId="22505E23">
      <w:pPr>
        <w:pStyle w:val="43"/>
        <w:autoSpaceDE w:val="0"/>
        <w:autoSpaceDN w:val="0"/>
        <w:jc w:val="left"/>
        <w:rPr>
          <w:rStyle w:val="15"/>
          <w:rFonts w:ascii="宋体" w:hAnsi="宋体" w:eastAsia="宋体" w:cs="宋体"/>
          <w:color w:val="auto"/>
          <w:kern w:val="0"/>
          <w:sz w:val="26"/>
          <w:szCs w:val="24"/>
          <w:lang w:val="zh-CN" w:bidi="zh-CN"/>
        </w:rPr>
      </w:pPr>
    </w:p>
    <w:p w14:paraId="59E4CEA8">
      <w:pPr>
        <w:pStyle w:val="43"/>
        <w:autoSpaceDE w:val="0"/>
        <w:autoSpaceDN w:val="0"/>
        <w:ind w:left="424"/>
        <w:jc w:val="left"/>
        <w:rPr>
          <w:rStyle w:val="15"/>
          <w:rFonts w:ascii="黑体" w:hAnsi="宋体" w:eastAsia="黑体" w:cs="宋体"/>
          <w:color w:val="auto"/>
          <w:kern w:val="0"/>
          <w:sz w:val="24"/>
          <w:szCs w:val="24"/>
          <w:lang w:val="zh-CN" w:bidi="zh-CN"/>
        </w:rPr>
      </w:pPr>
      <w:r>
        <w:rPr>
          <w:rStyle w:val="15"/>
          <w:rFonts w:hint="eastAsia" w:ascii="黑体" w:hAnsi="宋体" w:eastAsia="黑体" w:cs="宋体"/>
          <w:color w:val="auto"/>
          <w:kern w:val="0"/>
          <w:sz w:val="24"/>
          <w:szCs w:val="24"/>
          <w:lang w:val="zh-CN" w:bidi="zh-CN"/>
        </w:rPr>
        <w:t xml:space="preserve">本条补充第 </w:t>
      </w:r>
      <w:r>
        <w:rPr>
          <w:rStyle w:val="15"/>
          <w:rFonts w:ascii="Times New Roman" w:hAnsi="宋体" w:eastAsia="Times New Roman" w:cs="宋体"/>
          <w:color w:val="auto"/>
          <w:kern w:val="0"/>
          <w:sz w:val="24"/>
          <w:szCs w:val="24"/>
          <w:lang w:val="zh-CN" w:bidi="zh-CN"/>
        </w:rPr>
        <w:t xml:space="preserve">18.9 </w:t>
      </w:r>
      <w:r>
        <w:rPr>
          <w:rStyle w:val="15"/>
          <w:rFonts w:hint="eastAsia" w:ascii="黑体" w:hAnsi="宋体" w:eastAsia="黑体" w:cs="宋体"/>
          <w:color w:val="auto"/>
          <w:kern w:val="0"/>
          <w:sz w:val="24"/>
          <w:szCs w:val="24"/>
          <w:lang w:val="zh-CN" w:bidi="zh-CN"/>
        </w:rPr>
        <w:t>款：</w:t>
      </w:r>
    </w:p>
    <w:p w14:paraId="35CDBA34">
      <w:pPr>
        <w:pStyle w:val="43"/>
        <w:autoSpaceDE w:val="0"/>
        <w:autoSpaceDN w:val="0"/>
        <w:spacing w:before="4"/>
        <w:jc w:val="left"/>
        <w:rPr>
          <w:rStyle w:val="15"/>
          <w:rFonts w:ascii="黑体" w:hAnsi="宋体" w:eastAsia="宋体" w:cs="宋体"/>
          <w:color w:val="auto"/>
          <w:kern w:val="0"/>
          <w:sz w:val="24"/>
          <w:szCs w:val="24"/>
          <w:lang w:val="zh-CN" w:bidi="zh-CN"/>
        </w:rPr>
      </w:pPr>
    </w:p>
    <w:p w14:paraId="429ED56C">
      <w:pPr>
        <w:pStyle w:val="43"/>
        <w:autoSpaceDE w:val="0"/>
        <w:autoSpaceDN w:val="0"/>
        <w:ind w:left="42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18.9</w:t>
      </w:r>
      <w:r>
        <w:rPr>
          <w:rStyle w:val="15"/>
          <w:rFonts w:ascii="Times New Roman" w:hAnsi="宋体" w:eastAsia="Times New Roman" w:cs="宋体"/>
          <w:color w:val="auto"/>
          <w:spacing w:val="58"/>
          <w:kern w:val="0"/>
          <w:sz w:val="24"/>
          <w:szCs w:val="24"/>
          <w:lang w:val="zh-CN" w:bidi="zh-CN"/>
        </w:rPr>
        <w:t xml:space="preserve"> </w:t>
      </w:r>
      <w:r>
        <w:rPr>
          <w:rStyle w:val="15"/>
          <w:rFonts w:hint="eastAsia" w:ascii="黑体" w:hAnsi="宋体" w:eastAsia="黑体" w:cs="宋体"/>
          <w:color w:val="auto"/>
          <w:kern w:val="0"/>
          <w:sz w:val="24"/>
          <w:szCs w:val="24"/>
          <w:lang w:val="zh-CN" w:bidi="zh-CN"/>
        </w:rPr>
        <w:t>竣工文件</w:t>
      </w:r>
    </w:p>
    <w:p w14:paraId="7D6375BC">
      <w:pPr>
        <w:pStyle w:val="43"/>
        <w:autoSpaceDE w:val="0"/>
        <w:autoSpaceDN w:val="0"/>
        <w:jc w:val="left"/>
        <w:rPr>
          <w:rStyle w:val="15"/>
          <w:rFonts w:ascii="黑体" w:hAnsi="宋体" w:eastAsia="宋体" w:cs="宋体"/>
          <w:color w:val="auto"/>
          <w:kern w:val="0"/>
          <w:sz w:val="26"/>
          <w:szCs w:val="24"/>
          <w:lang w:val="zh-CN" w:bidi="zh-CN"/>
        </w:rPr>
      </w:pPr>
    </w:p>
    <w:p w14:paraId="5ADD2370">
      <w:pPr>
        <w:pStyle w:val="43"/>
        <w:autoSpaceDE w:val="0"/>
        <w:autoSpaceDN w:val="0"/>
        <w:spacing w:line="312" w:lineRule="auto"/>
        <w:ind w:left="424" w:right="388"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承包人应按照《公路工程竣（交）工验收办法》的相关规定，在缺陷责任期内为竣工验收补充竣工资料，并在签发缺陷责任期终止证书之前提交。</w:t>
      </w:r>
    </w:p>
    <w:p w14:paraId="0DED25CF">
      <w:pPr>
        <w:pStyle w:val="43"/>
        <w:autoSpaceDE w:val="0"/>
        <w:autoSpaceDN w:val="0"/>
        <w:spacing w:before="12"/>
        <w:jc w:val="left"/>
        <w:rPr>
          <w:rStyle w:val="15"/>
          <w:rFonts w:ascii="宋体" w:hAnsi="宋体" w:eastAsia="宋体" w:cs="宋体"/>
          <w:color w:val="auto"/>
          <w:kern w:val="0"/>
          <w:sz w:val="31"/>
          <w:szCs w:val="24"/>
          <w:lang w:val="zh-CN" w:bidi="zh-CN"/>
        </w:rPr>
      </w:pPr>
    </w:p>
    <w:p w14:paraId="5B23C889">
      <w:pPr>
        <w:pStyle w:val="43"/>
        <w:numPr>
          <w:ilvl w:val="0"/>
          <w:numId w:val="3"/>
        </w:numPr>
        <w:tabs>
          <w:tab w:val="left" w:pos="914"/>
        </w:tabs>
        <w:autoSpaceDE w:val="0"/>
        <w:autoSpaceDN w:val="0"/>
        <w:ind w:left="913" w:hanging="488"/>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spacing w:val="-2"/>
          <w:kern w:val="0"/>
          <w:sz w:val="28"/>
          <w:lang w:val="zh-CN" w:bidi="zh-CN"/>
        </w:rPr>
        <w:t>缺陷责任与保修责任</w:t>
      </w:r>
    </w:p>
    <w:p w14:paraId="46C6A67B">
      <w:pPr>
        <w:pStyle w:val="43"/>
        <w:autoSpaceDE w:val="0"/>
        <w:autoSpaceDN w:val="0"/>
        <w:spacing w:before="5"/>
        <w:jc w:val="left"/>
        <w:rPr>
          <w:rStyle w:val="15"/>
          <w:rFonts w:ascii="黑体" w:hAnsi="宋体" w:eastAsia="宋体" w:cs="宋体"/>
          <w:color w:val="auto"/>
          <w:kern w:val="0"/>
          <w:sz w:val="24"/>
          <w:szCs w:val="24"/>
          <w:lang w:val="zh-CN" w:bidi="zh-CN"/>
        </w:rPr>
      </w:pPr>
    </w:p>
    <w:p w14:paraId="62D09E2A">
      <w:pPr>
        <w:pStyle w:val="43"/>
        <w:autoSpaceDE w:val="0"/>
        <w:autoSpaceDN w:val="0"/>
        <w:ind w:left="42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19.2</w:t>
      </w:r>
      <w:r>
        <w:rPr>
          <w:rStyle w:val="15"/>
          <w:rFonts w:ascii="Times New Roman" w:hAnsi="宋体" w:eastAsia="Times New Roman" w:cs="宋体"/>
          <w:color w:val="auto"/>
          <w:spacing w:val="58"/>
          <w:kern w:val="0"/>
          <w:sz w:val="24"/>
          <w:szCs w:val="24"/>
          <w:lang w:val="zh-CN" w:bidi="zh-CN"/>
        </w:rPr>
        <w:t xml:space="preserve"> </w:t>
      </w:r>
      <w:r>
        <w:rPr>
          <w:rStyle w:val="15"/>
          <w:rFonts w:hint="eastAsia" w:ascii="黑体" w:hAnsi="宋体" w:eastAsia="黑体" w:cs="宋体"/>
          <w:color w:val="auto"/>
          <w:kern w:val="0"/>
          <w:sz w:val="24"/>
          <w:szCs w:val="24"/>
          <w:lang w:val="zh-CN" w:bidi="zh-CN"/>
        </w:rPr>
        <w:t>缺陷责任</w:t>
      </w:r>
    </w:p>
    <w:p w14:paraId="23539D58">
      <w:pPr>
        <w:pStyle w:val="43"/>
        <w:autoSpaceDE w:val="0"/>
        <w:autoSpaceDN w:val="0"/>
        <w:jc w:val="left"/>
        <w:rPr>
          <w:rStyle w:val="15"/>
          <w:rFonts w:ascii="黑体" w:hAnsi="宋体" w:eastAsia="宋体" w:cs="宋体"/>
          <w:color w:val="auto"/>
          <w:kern w:val="0"/>
          <w:sz w:val="26"/>
          <w:szCs w:val="24"/>
          <w:lang w:val="zh-CN" w:bidi="zh-CN"/>
        </w:rPr>
      </w:pPr>
    </w:p>
    <w:p w14:paraId="2A67F707">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19.2.2 </w:t>
      </w:r>
      <w:r>
        <w:rPr>
          <w:rStyle w:val="15"/>
          <w:rFonts w:ascii="宋体" w:hAnsi="宋体" w:eastAsia="宋体" w:cs="宋体"/>
          <w:color w:val="auto"/>
          <w:kern w:val="0"/>
          <w:sz w:val="24"/>
          <w:szCs w:val="24"/>
          <w:lang w:val="zh-CN" w:bidi="zh-CN"/>
        </w:rPr>
        <w:t>项补充：</w:t>
      </w:r>
    </w:p>
    <w:p w14:paraId="0418B334">
      <w:pPr>
        <w:pStyle w:val="43"/>
        <w:autoSpaceDE w:val="0"/>
        <w:autoSpaceDN w:val="0"/>
        <w:spacing w:before="91" w:line="312" w:lineRule="auto"/>
        <w:ind w:left="424" w:right="388"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在缺陷责任期内，承包人应尽快完成在交工验收证书中写明的未完成工作，并完成对本工程缺陷的修复或监理人指令的修补工作。</w:t>
      </w:r>
    </w:p>
    <w:p w14:paraId="6A65E074">
      <w:pPr>
        <w:pStyle w:val="43"/>
        <w:autoSpaceDE w:val="0"/>
        <w:autoSpaceDN w:val="0"/>
        <w:spacing w:before="5"/>
        <w:jc w:val="left"/>
        <w:rPr>
          <w:rStyle w:val="15"/>
          <w:rFonts w:ascii="宋体" w:hAnsi="宋体" w:eastAsia="宋体" w:cs="宋体"/>
          <w:color w:val="auto"/>
          <w:kern w:val="0"/>
          <w:sz w:val="17"/>
          <w:szCs w:val="24"/>
          <w:lang w:val="zh-CN" w:bidi="zh-CN"/>
        </w:rPr>
      </w:pPr>
    </w:p>
    <w:p w14:paraId="567C5FA2">
      <w:pPr>
        <w:pStyle w:val="43"/>
        <w:autoSpaceDE w:val="0"/>
        <w:autoSpaceDN w:val="0"/>
        <w:spacing w:before="1"/>
        <w:ind w:left="42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19.5</w:t>
      </w:r>
      <w:r>
        <w:rPr>
          <w:rStyle w:val="15"/>
          <w:rFonts w:ascii="Times New Roman" w:hAnsi="宋体" w:eastAsia="Times New Roman" w:cs="宋体"/>
          <w:color w:val="auto"/>
          <w:spacing w:val="58"/>
          <w:kern w:val="0"/>
          <w:sz w:val="24"/>
          <w:szCs w:val="24"/>
          <w:lang w:val="zh-CN" w:bidi="zh-CN"/>
        </w:rPr>
        <w:t xml:space="preserve"> </w:t>
      </w:r>
      <w:r>
        <w:rPr>
          <w:rStyle w:val="15"/>
          <w:rFonts w:hint="eastAsia" w:ascii="黑体" w:hAnsi="宋体" w:eastAsia="黑体" w:cs="宋体"/>
          <w:color w:val="auto"/>
          <w:kern w:val="0"/>
          <w:sz w:val="24"/>
          <w:szCs w:val="24"/>
          <w:lang w:val="zh-CN" w:bidi="zh-CN"/>
        </w:rPr>
        <w:t>承包人的进入权</w:t>
      </w:r>
    </w:p>
    <w:p w14:paraId="127E5AED">
      <w:pPr>
        <w:pStyle w:val="43"/>
        <w:autoSpaceDE w:val="0"/>
        <w:autoSpaceDN w:val="0"/>
        <w:spacing w:before="10"/>
        <w:jc w:val="left"/>
        <w:rPr>
          <w:rStyle w:val="15"/>
          <w:rFonts w:ascii="黑体" w:hAnsi="宋体" w:eastAsia="宋体" w:cs="宋体"/>
          <w:color w:val="auto"/>
          <w:kern w:val="0"/>
          <w:sz w:val="25"/>
          <w:szCs w:val="24"/>
          <w:lang w:val="zh-CN" w:bidi="zh-CN"/>
        </w:rPr>
      </w:pPr>
    </w:p>
    <w:p w14:paraId="24C8694E">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本款补充：</w:t>
      </w:r>
    </w:p>
    <w:p w14:paraId="2A666613">
      <w:pPr>
        <w:pStyle w:val="43"/>
        <w:autoSpaceDE w:val="0"/>
        <w:autoSpaceDN w:val="0"/>
        <w:spacing w:before="94" w:line="312" w:lineRule="auto"/>
        <w:ind w:left="424" w:right="391"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承包人在缺陷修复施工过程中，应服从管养单位的有关安全管理规定，由于承包人自身原因造成的人员伤亡、设备和材料的损毁及罚款等责任由承包人自负。</w:t>
      </w:r>
    </w:p>
    <w:p w14:paraId="5E443F83">
      <w:pPr>
        <w:pStyle w:val="43"/>
        <w:autoSpaceDE w:val="0"/>
        <w:autoSpaceDN w:val="0"/>
        <w:spacing w:before="2"/>
        <w:jc w:val="left"/>
        <w:rPr>
          <w:rStyle w:val="15"/>
          <w:rFonts w:ascii="宋体" w:hAnsi="宋体" w:eastAsia="宋体" w:cs="宋体"/>
          <w:color w:val="auto"/>
          <w:kern w:val="0"/>
          <w:sz w:val="17"/>
          <w:szCs w:val="24"/>
          <w:lang w:val="zh-CN" w:bidi="zh-CN"/>
        </w:rPr>
      </w:pPr>
    </w:p>
    <w:p w14:paraId="4A116F87">
      <w:pPr>
        <w:pStyle w:val="43"/>
        <w:autoSpaceDE w:val="0"/>
        <w:autoSpaceDN w:val="0"/>
        <w:ind w:left="42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19.7</w:t>
      </w:r>
      <w:r>
        <w:rPr>
          <w:rStyle w:val="15"/>
          <w:rFonts w:ascii="Times New Roman" w:hAnsi="宋体" w:eastAsia="Times New Roman" w:cs="宋体"/>
          <w:color w:val="auto"/>
          <w:spacing w:val="58"/>
          <w:kern w:val="0"/>
          <w:sz w:val="24"/>
          <w:szCs w:val="24"/>
          <w:lang w:val="zh-CN" w:bidi="zh-CN"/>
        </w:rPr>
        <w:t xml:space="preserve"> </w:t>
      </w:r>
      <w:r>
        <w:rPr>
          <w:rStyle w:val="15"/>
          <w:rFonts w:hint="eastAsia" w:ascii="黑体" w:hAnsi="宋体" w:eastAsia="黑体" w:cs="宋体"/>
          <w:color w:val="auto"/>
          <w:kern w:val="0"/>
          <w:sz w:val="24"/>
          <w:szCs w:val="24"/>
          <w:lang w:val="zh-CN" w:bidi="zh-CN"/>
        </w:rPr>
        <w:t>保修责任</w:t>
      </w:r>
    </w:p>
    <w:p w14:paraId="4D10A517">
      <w:pPr>
        <w:pStyle w:val="43"/>
        <w:autoSpaceDE w:val="0"/>
        <w:autoSpaceDN w:val="0"/>
        <w:spacing w:before="11"/>
        <w:jc w:val="left"/>
        <w:rPr>
          <w:rStyle w:val="15"/>
          <w:rFonts w:ascii="黑体" w:hAnsi="宋体" w:eastAsia="宋体" w:cs="宋体"/>
          <w:color w:val="auto"/>
          <w:kern w:val="0"/>
          <w:sz w:val="25"/>
          <w:szCs w:val="24"/>
          <w:lang w:val="zh-CN" w:bidi="zh-CN"/>
        </w:rPr>
      </w:pPr>
    </w:p>
    <w:p w14:paraId="73D22A7B">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本款细化为：</w:t>
      </w:r>
    </w:p>
    <w:p w14:paraId="644F205D">
      <w:pPr>
        <w:pStyle w:val="43"/>
        <w:autoSpaceDE w:val="0"/>
        <w:autoSpaceDN w:val="0"/>
        <w:spacing w:before="94" w:line="312" w:lineRule="auto"/>
        <w:ind w:left="424" w:right="384"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5"/>
          <w:kern w:val="0"/>
          <w:sz w:val="24"/>
          <w:szCs w:val="24"/>
          <w:lang w:val="zh-CN" w:bidi="zh-CN"/>
        </w:rPr>
        <w:t>（</w:t>
      </w:r>
      <w:r>
        <w:rPr>
          <w:rStyle w:val="15"/>
          <w:rFonts w:ascii="Times New Roman" w:hAnsi="宋体" w:eastAsia="Times New Roman" w:cs="宋体"/>
          <w:color w:val="auto"/>
          <w:spacing w:val="-15"/>
          <w:kern w:val="0"/>
          <w:sz w:val="24"/>
          <w:szCs w:val="24"/>
          <w:lang w:val="zh-CN" w:bidi="zh-CN"/>
        </w:rPr>
        <w:t>1</w:t>
      </w:r>
      <w:r>
        <w:rPr>
          <w:rStyle w:val="15"/>
          <w:rFonts w:ascii="宋体" w:hAnsi="宋体" w:eastAsia="宋体" w:cs="宋体"/>
          <w:color w:val="auto"/>
          <w:spacing w:val="-15"/>
          <w:kern w:val="0"/>
          <w:sz w:val="24"/>
          <w:szCs w:val="24"/>
          <w:lang w:val="zh-CN" w:bidi="zh-CN"/>
        </w:rPr>
        <w:t>）</w:t>
      </w:r>
      <w:r>
        <w:rPr>
          <w:rStyle w:val="15"/>
          <w:rFonts w:ascii="宋体" w:hAnsi="宋体" w:eastAsia="宋体" w:cs="宋体"/>
          <w:color w:val="auto"/>
          <w:spacing w:val="-4"/>
          <w:kern w:val="0"/>
          <w:sz w:val="24"/>
          <w:szCs w:val="24"/>
          <w:lang w:val="zh-CN" w:bidi="zh-CN"/>
        </w:rPr>
        <w:t>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7F41935E">
      <w:pPr>
        <w:pStyle w:val="43"/>
        <w:autoSpaceDE w:val="0"/>
        <w:autoSpaceDN w:val="0"/>
        <w:spacing w:line="312" w:lineRule="auto"/>
        <w:ind w:left="424" w:right="305"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）在全部工程交工验收前，已经发包人提前验收的单位工程，其保修期的起算日期相应提前。</w:t>
      </w:r>
    </w:p>
    <w:p w14:paraId="386EEBE8">
      <w:pPr>
        <w:pStyle w:val="43"/>
        <w:autoSpaceDE w:val="0"/>
        <w:autoSpaceDN w:val="0"/>
        <w:spacing w:before="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3</w:t>
      </w:r>
      <w:r>
        <w:rPr>
          <w:rStyle w:val="15"/>
          <w:rFonts w:ascii="宋体" w:hAnsi="宋体" w:eastAsia="宋体" w:cs="宋体"/>
          <w:color w:val="auto"/>
          <w:kern w:val="0"/>
          <w:sz w:val="24"/>
          <w:szCs w:val="24"/>
          <w:lang w:val="zh-CN" w:bidi="zh-CN"/>
        </w:rPr>
        <w:t xml:space="preserve">）工程保修期终止后 </w:t>
      </w:r>
      <w:r>
        <w:rPr>
          <w:rStyle w:val="15"/>
          <w:rFonts w:ascii="Times New Roman" w:hAnsi="宋体" w:eastAsia="Times New Roman" w:cs="宋体"/>
          <w:color w:val="auto"/>
          <w:kern w:val="0"/>
          <w:sz w:val="24"/>
          <w:szCs w:val="24"/>
          <w:lang w:val="zh-CN" w:bidi="zh-CN"/>
        </w:rPr>
        <w:t xml:space="preserve">28 </w:t>
      </w:r>
      <w:r>
        <w:rPr>
          <w:rStyle w:val="15"/>
          <w:rFonts w:ascii="宋体" w:hAnsi="宋体" w:eastAsia="宋体" w:cs="宋体"/>
          <w:color w:val="auto"/>
          <w:kern w:val="0"/>
          <w:sz w:val="24"/>
          <w:szCs w:val="24"/>
          <w:lang w:val="zh-CN" w:bidi="zh-CN"/>
        </w:rPr>
        <w:t>天内，监理人签发保修期终止证书。</w:t>
      </w:r>
    </w:p>
    <w:p w14:paraId="59DBBA6E">
      <w:pPr>
        <w:pStyle w:val="43"/>
        <w:autoSpaceDE w:val="0"/>
        <w:autoSpaceDN w:val="0"/>
        <w:spacing w:before="91" w:line="312" w:lineRule="auto"/>
        <w:ind w:left="424" w:right="305"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4</w:t>
      </w:r>
      <w:r>
        <w:rPr>
          <w:rStyle w:val="15"/>
          <w:rFonts w:ascii="宋体" w:hAnsi="宋体" w:eastAsia="宋体" w:cs="宋体"/>
          <w:color w:val="auto"/>
          <w:kern w:val="0"/>
          <w:sz w:val="24"/>
          <w:szCs w:val="24"/>
          <w:lang w:val="zh-CN" w:bidi="zh-CN"/>
        </w:rPr>
        <w:t>）若承包人不履行保修义务和责任，则承包人应承担由于违约造成的法律后果，并由发包人将其违约行为上报省级交通运输主管部门，作为不良记录纳入公路建设市场信用信息管理系统。</w:t>
      </w:r>
    </w:p>
    <w:p w14:paraId="7FAC0E12">
      <w:pPr>
        <w:pStyle w:val="43"/>
        <w:autoSpaceDE w:val="0"/>
        <w:autoSpaceDN w:val="0"/>
        <w:jc w:val="left"/>
        <w:rPr>
          <w:rStyle w:val="15"/>
          <w:rFonts w:ascii="宋体" w:hAnsi="宋体" w:eastAsia="宋体" w:cs="宋体"/>
          <w:color w:val="auto"/>
          <w:kern w:val="0"/>
          <w:sz w:val="24"/>
          <w:szCs w:val="24"/>
          <w:lang w:val="zh-CN" w:bidi="zh-CN"/>
        </w:rPr>
      </w:pPr>
    </w:p>
    <w:p w14:paraId="595962EA">
      <w:pPr>
        <w:pStyle w:val="43"/>
        <w:numPr>
          <w:ilvl w:val="0"/>
          <w:numId w:val="3"/>
        </w:numPr>
        <w:tabs>
          <w:tab w:val="left" w:pos="914"/>
        </w:tabs>
        <w:autoSpaceDE w:val="0"/>
        <w:autoSpaceDN w:val="0"/>
        <w:spacing w:before="192"/>
        <w:ind w:left="913" w:hanging="488"/>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保险</w:t>
      </w:r>
    </w:p>
    <w:p w14:paraId="162D7643">
      <w:pPr>
        <w:pStyle w:val="43"/>
        <w:autoSpaceDE w:val="0"/>
        <w:autoSpaceDN w:val="0"/>
        <w:spacing w:before="7"/>
        <w:jc w:val="left"/>
        <w:rPr>
          <w:rStyle w:val="15"/>
          <w:rFonts w:ascii="黑体" w:hAnsi="宋体" w:eastAsia="宋体" w:cs="宋体"/>
          <w:color w:val="auto"/>
          <w:kern w:val="0"/>
          <w:sz w:val="24"/>
          <w:szCs w:val="24"/>
          <w:lang w:val="zh-CN" w:bidi="zh-CN"/>
        </w:rPr>
      </w:pPr>
    </w:p>
    <w:p w14:paraId="3F18423C">
      <w:pPr>
        <w:pStyle w:val="43"/>
        <w:numPr>
          <w:ilvl w:val="1"/>
          <w:numId w:val="3"/>
        </w:numPr>
        <w:tabs>
          <w:tab w:val="left" w:pos="905"/>
        </w:tabs>
        <w:autoSpaceDE w:val="0"/>
        <w:autoSpaceDN w:val="0"/>
        <w:ind w:left="904" w:hanging="48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工程保险</w:t>
      </w:r>
    </w:p>
    <w:p w14:paraId="36BF263E">
      <w:pPr>
        <w:pStyle w:val="43"/>
        <w:autoSpaceDE w:val="0"/>
        <w:autoSpaceDN w:val="0"/>
        <w:spacing w:before="11"/>
        <w:jc w:val="left"/>
        <w:rPr>
          <w:rStyle w:val="15"/>
          <w:rFonts w:ascii="黑体" w:hAnsi="宋体" w:eastAsia="宋体" w:cs="宋体"/>
          <w:color w:val="auto"/>
          <w:kern w:val="0"/>
          <w:sz w:val="25"/>
          <w:szCs w:val="24"/>
          <w:lang w:val="zh-CN" w:bidi="zh-CN"/>
        </w:rPr>
      </w:pPr>
    </w:p>
    <w:p w14:paraId="77C39776">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本款约定为：</w:t>
      </w:r>
    </w:p>
    <w:p w14:paraId="4B07140E">
      <w:pPr>
        <w:pStyle w:val="43"/>
        <w:autoSpaceDE w:val="0"/>
        <w:autoSpaceDN w:val="0"/>
        <w:spacing w:before="93" w:line="312" w:lineRule="auto"/>
        <w:ind w:left="424" w:right="388"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建筑工程一切险的投保内容：为本合同工程的永久工程、临时工程和设备及已运至施工工地用于永久工程的材料和设备所投的保险。</w:t>
      </w:r>
    </w:p>
    <w:p w14:paraId="19D4B4BD">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保险金额：工程量清单第 </w:t>
      </w:r>
      <w:r>
        <w:rPr>
          <w:rStyle w:val="15"/>
          <w:rFonts w:ascii="Times New Roman" w:hAnsi="宋体" w:eastAsia="Times New Roman" w:cs="宋体"/>
          <w:color w:val="auto"/>
          <w:kern w:val="0"/>
          <w:sz w:val="24"/>
          <w:szCs w:val="24"/>
          <w:lang w:val="zh-CN" w:bidi="zh-CN"/>
        </w:rPr>
        <w:t xml:space="preserve">100 </w:t>
      </w:r>
      <w:r>
        <w:rPr>
          <w:rStyle w:val="15"/>
          <w:rFonts w:ascii="宋体" w:hAnsi="宋体" w:eastAsia="宋体" w:cs="宋体"/>
          <w:color w:val="auto"/>
          <w:kern w:val="0"/>
          <w:sz w:val="24"/>
          <w:szCs w:val="24"/>
          <w:lang w:val="zh-CN" w:bidi="zh-CN"/>
        </w:rPr>
        <w:t>章（不含建筑工程一切险及第三者责任险的保险</w:t>
      </w:r>
    </w:p>
    <w:p w14:paraId="1624225B">
      <w:pPr>
        <w:pStyle w:val="43"/>
        <w:autoSpaceDE w:val="0"/>
        <w:autoSpaceDN w:val="0"/>
        <w:spacing w:before="94"/>
        <w:ind w:left="42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费）至第 </w:t>
      </w:r>
      <w:r>
        <w:rPr>
          <w:rStyle w:val="15"/>
          <w:rFonts w:ascii="Times New Roman" w:hAnsi="宋体" w:eastAsia="Times New Roman" w:cs="宋体"/>
          <w:color w:val="auto"/>
          <w:kern w:val="0"/>
          <w:sz w:val="24"/>
          <w:szCs w:val="24"/>
          <w:lang w:val="zh-CN" w:bidi="zh-CN"/>
        </w:rPr>
        <w:t xml:space="preserve">700 </w:t>
      </w:r>
      <w:r>
        <w:rPr>
          <w:rStyle w:val="15"/>
          <w:rFonts w:ascii="宋体" w:hAnsi="宋体" w:eastAsia="宋体" w:cs="宋体"/>
          <w:color w:val="auto"/>
          <w:kern w:val="0"/>
          <w:sz w:val="24"/>
          <w:szCs w:val="24"/>
          <w:lang w:val="zh-CN" w:bidi="zh-CN"/>
        </w:rPr>
        <w:t>章的合计金额。</w:t>
      </w:r>
    </w:p>
    <w:p w14:paraId="3FFFBC33">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保险费率：在项目专用合同条款数据表中约定。</w:t>
      </w:r>
    </w:p>
    <w:p w14:paraId="2DBAA2B4">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保险期限：开工日起直至本合同工程签发缺陷责任期终止证书止（即合同工期</w:t>
      </w:r>
    </w:p>
    <w:p w14:paraId="5658E556">
      <w:pPr>
        <w:pStyle w:val="43"/>
        <w:autoSpaceDE w:val="0"/>
        <w:autoSpaceDN w:val="0"/>
        <w:spacing w:before="93"/>
        <w:ind w:left="42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＋缺陷责任期</w:t>
      </w:r>
      <w:r>
        <w:rPr>
          <w:rStyle w:val="15"/>
          <w:rFonts w:ascii="宋体" w:hAnsi="宋体" w:eastAsia="宋体" w:cs="宋体"/>
          <w:color w:val="auto"/>
          <w:spacing w:val="-120"/>
          <w:kern w:val="0"/>
          <w:sz w:val="24"/>
          <w:szCs w:val="24"/>
          <w:lang w:val="zh-CN" w:bidi="zh-CN"/>
        </w:rPr>
        <w:t>）</w:t>
      </w:r>
      <w:r>
        <w:rPr>
          <w:rStyle w:val="15"/>
          <w:rFonts w:ascii="宋体" w:hAnsi="宋体" w:eastAsia="宋体" w:cs="宋体"/>
          <w:color w:val="auto"/>
          <w:kern w:val="0"/>
          <w:sz w:val="24"/>
          <w:szCs w:val="24"/>
          <w:lang w:val="zh-CN" w:bidi="zh-CN"/>
        </w:rPr>
        <w:t>。</w:t>
      </w:r>
    </w:p>
    <w:p w14:paraId="7984CFE6">
      <w:pPr>
        <w:pStyle w:val="43"/>
        <w:autoSpaceDE w:val="0"/>
        <w:autoSpaceDN w:val="0"/>
        <w:spacing w:before="91" w:line="312" w:lineRule="auto"/>
        <w:ind w:left="424" w:right="385"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承包人应以发包人和承包人的共同名义投保建筑工程一切险。建筑工程一切险</w:t>
      </w:r>
      <w:r>
        <w:rPr>
          <w:rStyle w:val="15"/>
          <w:rFonts w:ascii="宋体" w:hAnsi="宋体" w:eastAsia="宋体" w:cs="宋体"/>
          <w:color w:val="auto"/>
          <w:spacing w:val="-3"/>
          <w:kern w:val="0"/>
          <w:sz w:val="24"/>
          <w:szCs w:val="24"/>
          <w:lang w:val="zh-CN" w:bidi="zh-CN"/>
        </w:rPr>
        <w:t xml:space="preserve">的保险费由承包人报价时列入工程量清单第 </w:t>
      </w:r>
      <w:r>
        <w:rPr>
          <w:rStyle w:val="15"/>
          <w:rFonts w:ascii="Times New Roman" w:hAnsi="宋体" w:eastAsia="Times New Roman" w:cs="宋体"/>
          <w:color w:val="auto"/>
          <w:kern w:val="0"/>
          <w:sz w:val="24"/>
          <w:szCs w:val="24"/>
          <w:lang w:val="zh-CN" w:bidi="zh-CN"/>
        </w:rPr>
        <w:t xml:space="preserve">100 </w:t>
      </w:r>
      <w:r>
        <w:rPr>
          <w:rStyle w:val="15"/>
          <w:rFonts w:ascii="宋体" w:hAnsi="宋体" w:eastAsia="宋体" w:cs="宋体"/>
          <w:color w:val="auto"/>
          <w:kern w:val="0"/>
          <w:sz w:val="24"/>
          <w:szCs w:val="24"/>
          <w:lang w:val="zh-CN" w:bidi="zh-CN"/>
        </w:rPr>
        <w:t>章内。发包人在接到保险单后，将按照保险单的费用直接向承包人支付。</w:t>
      </w:r>
    </w:p>
    <w:p w14:paraId="295036BF">
      <w:pPr>
        <w:pStyle w:val="43"/>
        <w:autoSpaceDE w:val="0"/>
        <w:autoSpaceDN w:val="0"/>
        <w:spacing w:before="4"/>
        <w:jc w:val="left"/>
        <w:rPr>
          <w:rStyle w:val="15"/>
          <w:rFonts w:ascii="宋体" w:hAnsi="宋体" w:eastAsia="宋体" w:cs="宋体"/>
          <w:color w:val="auto"/>
          <w:kern w:val="0"/>
          <w:sz w:val="17"/>
          <w:szCs w:val="24"/>
          <w:lang w:val="zh-CN" w:bidi="zh-CN"/>
        </w:rPr>
      </w:pPr>
    </w:p>
    <w:p w14:paraId="7E0CAE36">
      <w:pPr>
        <w:pStyle w:val="43"/>
        <w:numPr>
          <w:ilvl w:val="1"/>
          <w:numId w:val="24"/>
        </w:numPr>
        <w:tabs>
          <w:tab w:val="left" w:pos="96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第三者责任险</w:t>
      </w:r>
    </w:p>
    <w:p w14:paraId="6475D37A">
      <w:pPr>
        <w:pStyle w:val="43"/>
        <w:autoSpaceDE w:val="0"/>
        <w:autoSpaceDN w:val="0"/>
        <w:jc w:val="left"/>
        <w:rPr>
          <w:rStyle w:val="15"/>
          <w:rFonts w:ascii="黑体" w:hAnsi="宋体" w:eastAsia="宋体" w:cs="宋体"/>
          <w:color w:val="auto"/>
          <w:kern w:val="0"/>
          <w:sz w:val="26"/>
          <w:szCs w:val="24"/>
          <w:lang w:val="zh-CN" w:bidi="zh-CN"/>
        </w:rPr>
      </w:pPr>
    </w:p>
    <w:p w14:paraId="1CC1214F">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20.4.2 </w:t>
      </w:r>
      <w:r>
        <w:rPr>
          <w:rStyle w:val="15"/>
          <w:rFonts w:ascii="宋体" w:hAnsi="宋体" w:eastAsia="宋体" w:cs="宋体"/>
          <w:color w:val="auto"/>
          <w:kern w:val="0"/>
          <w:sz w:val="24"/>
          <w:szCs w:val="24"/>
          <w:lang w:val="zh-CN" w:bidi="zh-CN"/>
        </w:rPr>
        <w:t>项补充：</w:t>
      </w:r>
    </w:p>
    <w:p w14:paraId="469522D4">
      <w:pPr>
        <w:pStyle w:val="43"/>
        <w:autoSpaceDE w:val="0"/>
        <w:autoSpaceDN w:val="0"/>
        <w:spacing w:before="91" w:line="312" w:lineRule="auto"/>
        <w:ind w:left="424" w:right="334"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第三者责任险的保险费由承包人报价时列入工程量清单第 </w:t>
      </w:r>
      <w:r>
        <w:rPr>
          <w:rStyle w:val="15"/>
          <w:rFonts w:ascii="Times New Roman" w:hAnsi="宋体" w:eastAsia="Times New Roman" w:cs="宋体"/>
          <w:color w:val="auto"/>
          <w:kern w:val="0"/>
          <w:sz w:val="24"/>
          <w:szCs w:val="24"/>
          <w:lang w:val="zh-CN" w:bidi="zh-CN"/>
        </w:rPr>
        <w:t xml:space="preserve">100 </w:t>
      </w:r>
      <w:r>
        <w:rPr>
          <w:rStyle w:val="15"/>
          <w:rFonts w:ascii="宋体" w:hAnsi="宋体" w:eastAsia="宋体" w:cs="宋体"/>
          <w:color w:val="auto"/>
          <w:kern w:val="0"/>
          <w:sz w:val="24"/>
          <w:szCs w:val="24"/>
          <w:lang w:val="zh-CN" w:bidi="zh-CN"/>
        </w:rPr>
        <w:t>章内。发包人在接到保险单后，将按照保险单的费用直接向承包人支付。</w:t>
      </w:r>
    </w:p>
    <w:p w14:paraId="1BC09E1E">
      <w:pPr>
        <w:pStyle w:val="43"/>
        <w:autoSpaceDE w:val="0"/>
        <w:autoSpaceDN w:val="0"/>
        <w:spacing w:before="5"/>
        <w:jc w:val="left"/>
        <w:rPr>
          <w:rStyle w:val="15"/>
          <w:rFonts w:ascii="宋体" w:hAnsi="宋体" w:eastAsia="宋体" w:cs="宋体"/>
          <w:color w:val="auto"/>
          <w:kern w:val="0"/>
          <w:sz w:val="17"/>
          <w:szCs w:val="24"/>
          <w:lang w:val="zh-CN" w:bidi="zh-CN"/>
        </w:rPr>
      </w:pPr>
    </w:p>
    <w:p w14:paraId="6C9FCDFF">
      <w:pPr>
        <w:pStyle w:val="43"/>
        <w:numPr>
          <w:ilvl w:val="1"/>
          <w:numId w:val="24"/>
        </w:numPr>
        <w:tabs>
          <w:tab w:val="left" w:pos="96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其他保险</w:t>
      </w:r>
    </w:p>
    <w:p w14:paraId="4BE189A4">
      <w:pPr>
        <w:pStyle w:val="43"/>
        <w:autoSpaceDE w:val="0"/>
        <w:autoSpaceDN w:val="0"/>
        <w:spacing w:before="11"/>
        <w:jc w:val="left"/>
        <w:rPr>
          <w:rStyle w:val="15"/>
          <w:rFonts w:ascii="黑体" w:hAnsi="宋体" w:eastAsia="宋体" w:cs="宋体"/>
          <w:color w:val="auto"/>
          <w:kern w:val="0"/>
          <w:sz w:val="25"/>
          <w:szCs w:val="24"/>
          <w:lang w:val="zh-CN" w:bidi="zh-CN"/>
        </w:rPr>
      </w:pPr>
    </w:p>
    <w:p w14:paraId="37576843">
      <w:pPr>
        <w:pStyle w:val="43"/>
        <w:autoSpaceDE w:val="0"/>
        <w:autoSpaceDN w:val="0"/>
        <w:spacing w:before="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本款约定为：</w:t>
      </w:r>
    </w:p>
    <w:p w14:paraId="2F3BD02D">
      <w:pPr>
        <w:pStyle w:val="43"/>
        <w:autoSpaceDE w:val="0"/>
        <w:autoSpaceDN w:val="0"/>
        <w:spacing w:before="93" w:line="312" w:lineRule="auto"/>
        <w:ind w:left="424" w:right="389" w:firstLine="41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承包人应为其施工设备等办理保险，其投保金额应足以现场重置。办理本款保险的一切费用均由承包人承担，并包括在工程量清单的单价及总额价中，发包人不单独支付。</w:t>
      </w:r>
    </w:p>
    <w:p w14:paraId="34750870">
      <w:pPr>
        <w:pStyle w:val="43"/>
        <w:autoSpaceDE w:val="0"/>
        <w:autoSpaceDN w:val="0"/>
        <w:spacing w:before="3"/>
        <w:jc w:val="left"/>
        <w:rPr>
          <w:rStyle w:val="15"/>
          <w:rFonts w:ascii="宋体" w:hAnsi="宋体" w:eastAsia="宋体" w:cs="宋体"/>
          <w:color w:val="auto"/>
          <w:kern w:val="0"/>
          <w:sz w:val="17"/>
          <w:szCs w:val="24"/>
          <w:lang w:val="zh-CN" w:bidi="zh-CN"/>
        </w:rPr>
      </w:pPr>
    </w:p>
    <w:p w14:paraId="17DC618A">
      <w:pPr>
        <w:pStyle w:val="43"/>
        <w:numPr>
          <w:ilvl w:val="1"/>
          <w:numId w:val="24"/>
        </w:numPr>
        <w:tabs>
          <w:tab w:val="left" w:pos="965"/>
        </w:tabs>
        <w:autoSpaceDE w:val="0"/>
        <w:autoSpaceDN w:val="0"/>
        <w:spacing w:before="1"/>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对各项保险的一般要求</w:t>
      </w:r>
    </w:p>
    <w:p w14:paraId="5A802753">
      <w:pPr>
        <w:pStyle w:val="43"/>
        <w:autoSpaceDE w:val="0"/>
        <w:autoSpaceDN w:val="0"/>
        <w:spacing w:before="10"/>
        <w:jc w:val="left"/>
        <w:rPr>
          <w:rStyle w:val="15"/>
          <w:rFonts w:ascii="黑体" w:hAnsi="宋体" w:eastAsia="宋体" w:cs="宋体"/>
          <w:color w:val="auto"/>
          <w:kern w:val="0"/>
          <w:sz w:val="25"/>
          <w:szCs w:val="24"/>
          <w:lang w:val="zh-CN" w:bidi="zh-CN"/>
        </w:rPr>
      </w:pPr>
    </w:p>
    <w:p w14:paraId="4D0AC4C1">
      <w:pPr>
        <w:pStyle w:val="43"/>
        <w:autoSpaceDE w:val="0"/>
        <w:autoSpaceDN w:val="0"/>
        <w:ind w:left="815"/>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20.6.1 </w:t>
      </w:r>
      <w:r>
        <w:rPr>
          <w:rStyle w:val="15"/>
          <w:rFonts w:hint="eastAsia" w:ascii="黑体" w:hAnsi="宋体" w:eastAsia="黑体" w:cs="宋体"/>
          <w:color w:val="auto"/>
          <w:kern w:val="0"/>
          <w:sz w:val="24"/>
          <w:szCs w:val="24"/>
          <w:lang w:val="zh-CN" w:bidi="zh-CN"/>
        </w:rPr>
        <w:t>保险凭证</w:t>
      </w:r>
    </w:p>
    <w:p w14:paraId="096FA6A8">
      <w:pPr>
        <w:pStyle w:val="43"/>
        <w:autoSpaceDE w:val="0"/>
        <w:autoSpaceDN w:val="0"/>
        <w:spacing w:before="94"/>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本项约定为：</w:t>
      </w:r>
    </w:p>
    <w:p w14:paraId="6BF7E371">
      <w:pPr>
        <w:pStyle w:val="43"/>
        <w:autoSpaceDE w:val="0"/>
        <w:autoSpaceDN w:val="0"/>
        <w:spacing w:before="91"/>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承包人向发包人提交各项保险生效的证据和保险单副本的期限：开工后 </w:t>
      </w:r>
      <w:r>
        <w:rPr>
          <w:rStyle w:val="15"/>
          <w:rFonts w:ascii="Times New Roman" w:hAnsi="宋体" w:eastAsia="Times New Roman" w:cs="宋体"/>
          <w:color w:val="auto"/>
          <w:kern w:val="0"/>
          <w:sz w:val="24"/>
          <w:szCs w:val="24"/>
          <w:lang w:val="zh-CN" w:bidi="zh-CN"/>
        </w:rPr>
        <w:t xml:space="preserve">56 </w:t>
      </w:r>
      <w:r>
        <w:rPr>
          <w:rStyle w:val="15"/>
          <w:rFonts w:ascii="宋体" w:hAnsi="宋体" w:eastAsia="宋体" w:cs="宋体"/>
          <w:color w:val="auto"/>
          <w:kern w:val="0"/>
          <w:sz w:val="24"/>
          <w:szCs w:val="24"/>
          <w:lang w:val="zh-CN" w:bidi="zh-CN"/>
        </w:rPr>
        <w:t>天内。</w:t>
      </w:r>
    </w:p>
    <w:p w14:paraId="7BC5E526">
      <w:pPr>
        <w:pStyle w:val="43"/>
        <w:numPr>
          <w:ilvl w:val="2"/>
          <w:numId w:val="25"/>
        </w:numPr>
        <w:tabs>
          <w:tab w:val="left" w:pos="1536"/>
        </w:tabs>
        <w:autoSpaceDE w:val="0"/>
        <w:autoSpaceDN w:val="0"/>
        <w:spacing w:before="93"/>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持续保险</w:t>
      </w:r>
    </w:p>
    <w:p w14:paraId="5736092F">
      <w:pPr>
        <w:pStyle w:val="43"/>
        <w:autoSpaceDE w:val="0"/>
        <w:autoSpaceDN w:val="0"/>
        <w:spacing w:before="67"/>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本项补充：</w:t>
      </w:r>
    </w:p>
    <w:p w14:paraId="16E13C41">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在整个合同期内，承包人应按合同条款规定保证足够的保险额。</w:t>
      </w:r>
    </w:p>
    <w:p w14:paraId="294E8B81">
      <w:pPr>
        <w:pStyle w:val="43"/>
        <w:numPr>
          <w:ilvl w:val="2"/>
          <w:numId w:val="25"/>
        </w:numPr>
        <w:tabs>
          <w:tab w:val="left" w:pos="1536"/>
        </w:tabs>
        <w:autoSpaceDE w:val="0"/>
        <w:autoSpaceDN w:val="0"/>
        <w:spacing w:before="93"/>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保险金不足的补偿</w:t>
      </w:r>
    </w:p>
    <w:p w14:paraId="61DBCCED">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本项细化为：</w:t>
      </w:r>
    </w:p>
    <w:p w14:paraId="1BD519D1">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4"/>
          <w:kern w:val="0"/>
          <w:sz w:val="24"/>
          <w:szCs w:val="24"/>
          <w:lang w:val="zh-CN" w:bidi="zh-CN"/>
        </w:rPr>
        <w:t>保险金不足以补偿损失的</w:t>
      </w:r>
      <w:r>
        <w:rPr>
          <w:rStyle w:val="15"/>
          <w:rFonts w:ascii="宋体" w:hAnsi="宋体" w:eastAsia="宋体" w:cs="宋体"/>
          <w:color w:val="auto"/>
          <w:kern w:val="0"/>
          <w:sz w:val="24"/>
          <w:szCs w:val="24"/>
          <w:lang w:val="zh-CN" w:bidi="zh-CN"/>
        </w:rPr>
        <w:t>（包括免赔额和超过赔偿限额的部分</w:t>
      </w:r>
      <w:r>
        <w:rPr>
          <w:rStyle w:val="15"/>
          <w:rFonts w:ascii="宋体" w:hAnsi="宋体" w:eastAsia="宋体" w:cs="宋体"/>
          <w:color w:val="auto"/>
          <w:spacing w:val="-82"/>
          <w:kern w:val="0"/>
          <w:sz w:val="24"/>
          <w:szCs w:val="24"/>
          <w:lang w:val="zh-CN" w:bidi="zh-CN"/>
        </w:rPr>
        <w:t>）</w:t>
      </w:r>
      <w:r>
        <w:rPr>
          <w:rStyle w:val="15"/>
          <w:rFonts w:ascii="宋体" w:hAnsi="宋体" w:eastAsia="宋体" w:cs="宋体"/>
          <w:color w:val="auto"/>
          <w:spacing w:val="-13"/>
          <w:kern w:val="0"/>
          <w:sz w:val="24"/>
          <w:szCs w:val="24"/>
          <w:lang w:val="zh-CN" w:bidi="zh-CN"/>
        </w:rPr>
        <w:t>，应由承包人和</w:t>
      </w:r>
    </w:p>
    <w:p w14:paraId="201EC33C">
      <w:pPr>
        <w:pStyle w:val="43"/>
        <w:autoSpaceDE w:val="0"/>
        <w:autoSpaceDN w:val="0"/>
        <w:spacing w:before="93"/>
        <w:ind w:left="42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（或）发包人按合同约定负责补偿。</w:t>
      </w:r>
    </w:p>
    <w:p w14:paraId="21DB3099">
      <w:pPr>
        <w:pStyle w:val="43"/>
        <w:numPr>
          <w:ilvl w:val="2"/>
          <w:numId w:val="25"/>
        </w:numPr>
        <w:tabs>
          <w:tab w:val="left" w:pos="1536"/>
        </w:tabs>
        <w:autoSpaceDE w:val="0"/>
        <w:autoSpaceDN w:val="0"/>
        <w:spacing w:before="94"/>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未按约定投保的补救</w:t>
      </w:r>
    </w:p>
    <w:p w14:paraId="731D54E6">
      <w:pPr>
        <w:pStyle w:val="43"/>
        <w:autoSpaceDE w:val="0"/>
        <w:autoSpaceDN w:val="0"/>
        <w:spacing w:before="91"/>
        <w:ind w:left="815"/>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）目细化为：</w:t>
      </w:r>
    </w:p>
    <w:p w14:paraId="2E13C1FE">
      <w:pPr>
        <w:pStyle w:val="43"/>
        <w:autoSpaceDE w:val="0"/>
        <w:autoSpaceDN w:val="0"/>
        <w:spacing w:before="93" w:line="312" w:lineRule="auto"/>
        <w:ind w:left="424" w:right="263" w:firstLine="391"/>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）由于负有投保义务的一方当事人未按合同约定办理某项保险，或未按保险</w:t>
      </w:r>
      <w:r>
        <w:rPr>
          <w:rStyle w:val="15"/>
          <w:rFonts w:ascii="宋体" w:hAnsi="宋体" w:eastAsia="宋体" w:cs="宋体"/>
          <w:color w:val="auto"/>
          <w:spacing w:val="-4"/>
          <w:kern w:val="0"/>
          <w:sz w:val="24"/>
          <w:szCs w:val="24"/>
          <w:lang w:val="zh-CN" w:bidi="zh-CN"/>
        </w:rPr>
        <w:t>单规定的条件和期限及时向保险人报告事故情况，或未按要求的保险期限进行投保， 或未按要求投保足够的保险金额，导致受益人未能或未能全部得到保险人的赔偿， 原应从该项保险得到的保险金应由负有投保义务的一方当事人支付。</w:t>
      </w:r>
    </w:p>
    <w:p w14:paraId="55AC21E8">
      <w:pPr>
        <w:pStyle w:val="43"/>
        <w:autoSpaceDE w:val="0"/>
        <w:autoSpaceDN w:val="0"/>
        <w:spacing w:before="1"/>
        <w:jc w:val="left"/>
        <w:rPr>
          <w:rStyle w:val="15"/>
          <w:rFonts w:ascii="宋体" w:hAnsi="宋体" w:eastAsia="宋体" w:cs="宋体"/>
          <w:color w:val="auto"/>
          <w:kern w:val="0"/>
          <w:sz w:val="32"/>
          <w:szCs w:val="24"/>
          <w:lang w:val="zh-CN" w:bidi="zh-CN"/>
        </w:rPr>
      </w:pPr>
    </w:p>
    <w:p w14:paraId="0D810B26">
      <w:pPr>
        <w:pStyle w:val="43"/>
        <w:numPr>
          <w:ilvl w:val="0"/>
          <w:numId w:val="3"/>
        </w:numPr>
        <w:tabs>
          <w:tab w:val="left" w:pos="914"/>
        </w:tabs>
        <w:autoSpaceDE w:val="0"/>
        <w:autoSpaceDN w:val="0"/>
        <w:ind w:left="913" w:hanging="488"/>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不可抗力</w:t>
      </w:r>
    </w:p>
    <w:p w14:paraId="250E9EB7">
      <w:pPr>
        <w:pStyle w:val="43"/>
        <w:autoSpaceDE w:val="0"/>
        <w:autoSpaceDN w:val="0"/>
        <w:spacing w:before="5"/>
        <w:jc w:val="left"/>
        <w:rPr>
          <w:rStyle w:val="15"/>
          <w:rFonts w:ascii="黑体" w:hAnsi="宋体" w:eastAsia="宋体" w:cs="宋体"/>
          <w:color w:val="auto"/>
          <w:kern w:val="0"/>
          <w:sz w:val="24"/>
          <w:szCs w:val="24"/>
          <w:lang w:val="zh-CN" w:bidi="zh-CN"/>
        </w:rPr>
      </w:pPr>
    </w:p>
    <w:p w14:paraId="7461D4D9">
      <w:pPr>
        <w:pStyle w:val="43"/>
        <w:numPr>
          <w:ilvl w:val="1"/>
          <w:numId w:val="3"/>
        </w:numPr>
        <w:tabs>
          <w:tab w:val="left" w:pos="965"/>
        </w:tabs>
        <w:autoSpaceDE w:val="0"/>
        <w:autoSpaceDN w:val="0"/>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不可抗力的确认</w:t>
      </w:r>
    </w:p>
    <w:p w14:paraId="4A1C30B8">
      <w:pPr>
        <w:pStyle w:val="43"/>
        <w:autoSpaceDE w:val="0"/>
        <w:autoSpaceDN w:val="0"/>
        <w:spacing w:before="11"/>
        <w:jc w:val="left"/>
        <w:rPr>
          <w:rStyle w:val="15"/>
          <w:rFonts w:ascii="黑体" w:hAnsi="宋体" w:eastAsia="宋体" w:cs="宋体"/>
          <w:color w:val="auto"/>
          <w:kern w:val="0"/>
          <w:sz w:val="25"/>
          <w:szCs w:val="24"/>
          <w:lang w:val="zh-CN" w:bidi="zh-CN"/>
        </w:rPr>
      </w:pPr>
    </w:p>
    <w:p w14:paraId="6EC37849">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21.1.1 </w:t>
      </w:r>
      <w:r>
        <w:rPr>
          <w:rStyle w:val="15"/>
          <w:rFonts w:ascii="宋体" w:hAnsi="宋体" w:eastAsia="宋体" w:cs="宋体"/>
          <w:color w:val="auto"/>
          <w:kern w:val="0"/>
          <w:sz w:val="24"/>
          <w:szCs w:val="24"/>
          <w:lang w:val="zh-CN" w:bidi="zh-CN"/>
        </w:rPr>
        <w:t>项细化为：</w:t>
      </w:r>
    </w:p>
    <w:p w14:paraId="140F0036">
      <w:pPr>
        <w:pStyle w:val="43"/>
        <w:autoSpaceDE w:val="0"/>
        <w:autoSpaceDN w:val="0"/>
        <w:spacing w:before="93" w:line="312" w:lineRule="auto"/>
        <w:ind w:left="424" w:right="391"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不可抗力是指承包人和发包人在订立合同时不可预见，在工程施工过程中不可避免发生并不能克服的自然灾害和社会性突发事件。包括但不限于：</w:t>
      </w:r>
    </w:p>
    <w:p w14:paraId="2425FDF1">
      <w:pPr>
        <w:pStyle w:val="43"/>
        <w:autoSpaceDE w:val="0"/>
        <w:autoSpaceDN w:val="0"/>
        <w:spacing w:line="312" w:lineRule="auto"/>
        <w:ind w:left="424" w:right="388"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1</w:t>
      </w:r>
      <w:r>
        <w:rPr>
          <w:rStyle w:val="15"/>
          <w:rFonts w:ascii="宋体" w:hAnsi="宋体" w:eastAsia="宋体" w:cs="宋体"/>
          <w:color w:val="auto"/>
          <w:kern w:val="0"/>
          <w:sz w:val="24"/>
          <w:szCs w:val="24"/>
          <w:lang w:val="zh-CN" w:bidi="zh-CN"/>
        </w:rPr>
        <w:t>）地震、海啸、火山爆发、泥石流、暴雨（雪</w:t>
      </w:r>
      <w:r>
        <w:rPr>
          <w:rStyle w:val="15"/>
          <w:rFonts w:ascii="宋体" w:hAnsi="宋体" w:eastAsia="宋体" w:cs="宋体"/>
          <w:color w:val="auto"/>
          <w:spacing w:val="-118"/>
          <w:kern w:val="0"/>
          <w:sz w:val="24"/>
          <w:szCs w:val="24"/>
          <w:lang w:val="zh-CN" w:bidi="zh-CN"/>
        </w:rPr>
        <w:t>）</w:t>
      </w:r>
      <w:r>
        <w:rPr>
          <w:rStyle w:val="15"/>
          <w:rFonts w:ascii="宋体" w:hAnsi="宋体" w:eastAsia="宋体" w:cs="宋体"/>
          <w:color w:val="auto"/>
          <w:kern w:val="0"/>
          <w:sz w:val="24"/>
          <w:szCs w:val="24"/>
          <w:lang w:val="zh-CN" w:bidi="zh-CN"/>
        </w:rPr>
        <w:t>、台风、龙卷风、水灾等自然灾害；</w:t>
      </w:r>
    </w:p>
    <w:p w14:paraId="7BD9C50C">
      <w:pPr>
        <w:pStyle w:val="43"/>
        <w:autoSpaceDE w:val="0"/>
        <w:autoSpaceDN w:val="0"/>
        <w:spacing w:before="2" w:line="312" w:lineRule="auto"/>
        <w:ind w:left="424" w:right="384"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8"/>
          <w:kern w:val="0"/>
          <w:sz w:val="24"/>
          <w:szCs w:val="24"/>
          <w:lang w:val="zh-CN" w:bidi="zh-CN"/>
        </w:rPr>
        <w:t>（</w:t>
      </w:r>
      <w:r>
        <w:rPr>
          <w:rStyle w:val="15"/>
          <w:rFonts w:ascii="Times New Roman" w:hAnsi="宋体" w:eastAsia="Times New Roman" w:cs="宋体"/>
          <w:color w:val="auto"/>
          <w:spacing w:val="-8"/>
          <w:kern w:val="0"/>
          <w:sz w:val="24"/>
          <w:szCs w:val="24"/>
          <w:lang w:val="zh-CN" w:bidi="zh-CN"/>
        </w:rPr>
        <w:t>2</w:t>
      </w:r>
      <w:r>
        <w:rPr>
          <w:rStyle w:val="15"/>
          <w:rFonts w:ascii="宋体" w:hAnsi="宋体" w:eastAsia="宋体" w:cs="宋体"/>
          <w:color w:val="auto"/>
          <w:spacing w:val="-8"/>
          <w:kern w:val="0"/>
          <w:sz w:val="24"/>
          <w:szCs w:val="24"/>
          <w:lang w:val="zh-CN" w:bidi="zh-CN"/>
        </w:rPr>
        <w:t>）</w:t>
      </w:r>
      <w:r>
        <w:rPr>
          <w:rStyle w:val="15"/>
          <w:rFonts w:ascii="宋体" w:hAnsi="宋体" w:eastAsia="宋体" w:cs="宋体"/>
          <w:color w:val="auto"/>
          <w:spacing w:val="-9"/>
          <w:kern w:val="0"/>
          <w:sz w:val="24"/>
          <w:szCs w:val="24"/>
          <w:lang w:val="zh-CN" w:bidi="zh-CN"/>
        </w:rPr>
        <w:t>战争、骚乱、暴动，但纯属承包人或其分包人派遣与雇用的人员由于本合同工程施工原因引起者除外；</w:t>
      </w:r>
    </w:p>
    <w:p w14:paraId="5623A628">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3</w:t>
      </w:r>
      <w:r>
        <w:rPr>
          <w:rStyle w:val="15"/>
          <w:rFonts w:ascii="宋体" w:hAnsi="宋体" w:eastAsia="宋体" w:cs="宋体"/>
          <w:color w:val="auto"/>
          <w:kern w:val="0"/>
          <w:sz w:val="24"/>
          <w:szCs w:val="24"/>
          <w:lang w:val="zh-CN" w:bidi="zh-CN"/>
        </w:rPr>
        <w:t>）核反应、辐射或放射性污染；</w:t>
      </w:r>
    </w:p>
    <w:p w14:paraId="7A0C9C1C">
      <w:pPr>
        <w:pStyle w:val="43"/>
        <w:autoSpaceDE w:val="0"/>
        <w:autoSpaceDN w:val="0"/>
        <w:spacing w:before="9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4</w:t>
      </w:r>
      <w:r>
        <w:rPr>
          <w:rStyle w:val="15"/>
          <w:rFonts w:ascii="宋体" w:hAnsi="宋体" w:eastAsia="宋体" w:cs="宋体"/>
          <w:color w:val="auto"/>
          <w:kern w:val="0"/>
          <w:sz w:val="24"/>
          <w:szCs w:val="24"/>
          <w:lang w:val="zh-CN" w:bidi="zh-CN"/>
        </w:rPr>
        <w:t>）空中飞行物体坠落或非发包人或承包人责任造成的爆炸、火灾；</w:t>
      </w:r>
    </w:p>
    <w:p w14:paraId="2E567FD4">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5</w:t>
      </w:r>
      <w:r>
        <w:rPr>
          <w:rStyle w:val="15"/>
          <w:rFonts w:ascii="宋体" w:hAnsi="宋体" w:eastAsia="宋体" w:cs="宋体"/>
          <w:color w:val="auto"/>
          <w:kern w:val="0"/>
          <w:sz w:val="24"/>
          <w:szCs w:val="24"/>
          <w:lang w:val="zh-CN" w:bidi="zh-CN"/>
        </w:rPr>
        <w:t>）瘟疫；</w:t>
      </w:r>
    </w:p>
    <w:p w14:paraId="54E71CA8">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6</w:t>
      </w:r>
      <w:r>
        <w:rPr>
          <w:rStyle w:val="15"/>
          <w:rFonts w:ascii="宋体" w:hAnsi="宋体" w:eastAsia="宋体" w:cs="宋体"/>
          <w:color w:val="auto"/>
          <w:kern w:val="0"/>
          <w:sz w:val="24"/>
          <w:szCs w:val="24"/>
          <w:lang w:val="zh-CN" w:bidi="zh-CN"/>
        </w:rPr>
        <w:t>）项目专用合同条款约定的其他情形。</w:t>
      </w:r>
    </w:p>
    <w:p w14:paraId="7358075E">
      <w:pPr>
        <w:pStyle w:val="43"/>
        <w:autoSpaceDE w:val="0"/>
        <w:autoSpaceDN w:val="0"/>
        <w:spacing w:before="6"/>
        <w:jc w:val="left"/>
        <w:rPr>
          <w:rStyle w:val="15"/>
          <w:rFonts w:ascii="宋体" w:hAnsi="宋体" w:eastAsia="宋体" w:cs="宋体"/>
          <w:color w:val="auto"/>
          <w:kern w:val="0"/>
          <w:sz w:val="24"/>
          <w:szCs w:val="24"/>
          <w:lang w:val="zh-CN" w:bidi="zh-CN"/>
        </w:rPr>
      </w:pPr>
    </w:p>
    <w:p w14:paraId="416A53A2">
      <w:pPr>
        <w:pStyle w:val="43"/>
        <w:autoSpaceDE w:val="0"/>
        <w:autoSpaceDN w:val="0"/>
        <w:spacing w:before="1"/>
        <w:ind w:left="42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21.3</w:t>
      </w:r>
      <w:r>
        <w:rPr>
          <w:rStyle w:val="15"/>
          <w:rFonts w:ascii="Times New Roman" w:hAnsi="宋体" w:eastAsia="Times New Roman" w:cs="宋体"/>
          <w:color w:val="auto"/>
          <w:spacing w:val="58"/>
          <w:kern w:val="0"/>
          <w:sz w:val="24"/>
          <w:szCs w:val="24"/>
          <w:lang w:val="zh-CN" w:bidi="zh-CN"/>
        </w:rPr>
        <w:t xml:space="preserve"> </w:t>
      </w:r>
      <w:r>
        <w:rPr>
          <w:rStyle w:val="15"/>
          <w:rFonts w:hint="eastAsia" w:ascii="黑体" w:hAnsi="宋体" w:eastAsia="黑体" w:cs="宋体"/>
          <w:color w:val="auto"/>
          <w:kern w:val="0"/>
          <w:sz w:val="24"/>
          <w:szCs w:val="24"/>
          <w:lang w:val="zh-CN" w:bidi="zh-CN"/>
        </w:rPr>
        <w:t>不可抗力后果及其处理</w:t>
      </w:r>
    </w:p>
    <w:p w14:paraId="464C06D9">
      <w:pPr>
        <w:pStyle w:val="43"/>
        <w:autoSpaceDE w:val="0"/>
        <w:autoSpaceDN w:val="0"/>
        <w:spacing w:before="10"/>
        <w:jc w:val="left"/>
        <w:rPr>
          <w:rStyle w:val="15"/>
          <w:rFonts w:ascii="黑体" w:hAnsi="宋体" w:eastAsia="宋体" w:cs="宋体"/>
          <w:color w:val="auto"/>
          <w:kern w:val="0"/>
          <w:sz w:val="25"/>
          <w:szCs w:val="24"/>
          <w:lang w:val="zh-CN" w:bidi="zh-CN"/>
        </w:rPr>
      </w:pPr>
    </w:p>
    <w:p w14:paraId="5D7BAF1B">
      <w:pPr>
        <w:pStyle w:val="43"/>
        <w:autoSpaceDE w:val="0"/>
        <w:autoSpaceDN w:val="0"/>
        <w:ind w:left="89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21.3.4 </w:t>
      </w:r>
      <w:r>
        <w:rPr>
          <w:rStyle w:val="15"/>
          <w:rFonts w:hint="eastAsia" w:ascii="黑体" w:hAnsi="宋体" w:eastAsia="黑体" w:cs="宋体"/>
          <w:color w:val="auto"/>
          <w:kern w:val="0"/>
          <w:sz w:val="24"/>
          <w:szCs w:val="24"/>
          <w:lang w:val="zh-CN" w:bidi="zh-CN"/>
        </w:rPr>
        <w:t>因不可抗力解除合同</w:t>
      </w:r>
    </w:p>
    <w:p w14:paraId="1A292EBA">
      <w:pPr>
        <w:pStyle w:val="43"/>
        <w:autoSpaceDE w:val="0"/>
        <w:autoSpaceDN w:val="0"/>
        <w:spacing w:before="9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本项细化为：</w:t>
      </w:r>
    </w:p>
    <w:p w14:paraId="7077CFF2">
      <w:pPr>
        <w:pStyle w:val="43"/>
        <w:autoSpaceDE w:val="0"/>
        <w:autoSpaceDN w:val="0"/>
        <w:spacing w:before="91" w:line="312" w:lineRule="auto"/>
        <w:ind w:left="424" w:right="333"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合同一方当事人因不可抗力不能履行合同的，应当及时通知对方解除合同。合同解除后，承包人应按照第 </w:t>
      </w:r>
      <w:r>
        <w:rPr>
          <w:rStyle w:val="15"/>
          <w:rFonts w:ascii="Times New Roman" w:hAnsi="宋体" w:eastAsia="Times New Roman" w:cs="宋体"/>
          <w:color w:val="auto"/>
          <w:kern w:val="0"/>
          <w:sz w:val="24"/>
          <w:szCs w:val="24"/>
          <w:lang w:val="zh-CN" w:bidi="zh-CN"/>
        </w:rPr>
        <w:t xml:space="preserve">22.2.5 </w:t>
      </w:r>
      <w:r>
        <w:rPr>
          <w:rStyle w:val="15"/>
          <w:rFonts w:ascii="宋体" w:hAnsi="宋体" w:eastAsia="宋体" w:cs="宋体"/>
          <w:color w:val="auto"/>
          <w:kern w:val="0"/>
          <w:sz w:val="24"/>
          <w:szCs w:val="24"/>
          <w:lang w:val="zh-CN" w:bidi="zh-CN"/>
        </w:rPr>
        <w:t>项约定撤离施工场地。已经订货的材料、设备由订货方负责退货或解除订货合同，不能退还的货款和因退货、解除订货合同发生的</w:t>
      </w:r>
      <w:r>
        <w:rPr>
          <w:rStyle w:val="15"/>
          <w:rFonts w:ascii="宋体" w:hAnsi="宋体" w:eastAsia="宋体" w:cs="宋体"/>
          <w:color w:val="auto"/>
          <w:spacing w:val="-10"/>
          <w:kern w:val="0"/>
          <w:sz w:val="24"/>
          <w:szCs w:val="24"/>
          <w:lang w:val="zh-CN" w:bidi="zh-CN"/>
        </w:rPr>
        <w:t xml:space="preserve">费用，由发包人承担，因未及时退货造成的损失由责任方承担。合同解除后的付款， </w:t>
      </w:r>
      <w:r>
        <w:rPr>
          <w:rStyle w:val="15"/>
          <w:rFonts w:ascii="宋体" w:hAnsi="宋体" w:eastAsia="宋体" w:cs="宋体"/>
          <w:color w:val="auto"/>
          <w:spacing w:val="-17"/>
          <w:kern w:val="0"/>
          <w:sz w:val="24"/>
          <w:szCs w:val="24"/>
          <w:lang w:val="zh-CN" w:bidi="zh-CN"/>
        </w:rPr>
        <w:t xml:space="preserve">参照第 </w:t>
      </w:r>
      <w:r>
        <w:rPr>
          <w:rStyle w:val="15"/>
          <w:rFonts w:ascii="Times New Roman" w:hAnsi="宋体" w:eastAsia="Times New Roman" w:cs="宋体"/>
          <w:color w:val="auto"/>
          <w:kern w:val="0"/>
          <w:sz w:val="24"/>
          <w:szCs w:val="24"/>
          <w:lang w:val="zh-CN" w:bidi="zh-CN"/>
        </w:rPr>
        <w:t>22.2.4</w:t>
      </w:r>
      <w:r>
        <w:rPr>
          <w:rStyle w:val="15"/>
          <w:rFonts w:ascii="Times New Roman" w:hAnsi="宋体" w:eastAsia="Times New Roman" w:cs="宋体"/>
          <w:color w:val="auto"/>
          <w:spacing w:val="22"/>
          <w:kern w:val="0"/>
          <w:sz w:val="24"/>
          <w:szCs w:val="24"/>
          <w:lang w:val="zh-CN" w:bidi="zh-CN"/>
        </w:rPr>
        <w:t xml:space="preserve"> </w:t>
      </w:r>
      <w:r>
        <w:rPr>
          <w:rStyle w:val="15"/>
          <w:rFonts w:ascii="宋体" w:hAnsi="宋体" w:eastAsia="宋体" w:cs="宋体"/>
          <w:color w:val="auto"/>
          <w:spacing w:val="-4"/>
          <w:kern w:val="0"/>
          <w:sz w:val="24"/>
          <w:szCs w:val="24"/>
          <w:lang w:val="zh-CN" w:bidi="zh-CN"/>
        </w:rPr>
        <w:t xml:space="preserve">项约定，由监理人按第 </w:t>
      </w:r>
      <w:r>
        <w:rPr>
          <w:rStyle w:val="15"/>
          <w:rFonts w:ascii="Times New Roman" w:hAnsi="宋体" w:eastAsia="Times New Roman" w:cs="宋体"/>
          <w:color w:val="auto"/>
          <w:kern w:val="0"/>
          <w:sz w:val="24"/>
          <w:szCs w:val="24"/>
          <w:lang w:val="zh-CN" w:bidi="zh-CN"/>
        </w:rPr>
        <w:t>3.5</w:t>
      </w:r>
      <w:r>
        <w:rPr>
          <w:rStyle w:val="15"/>
          <w:rFonts w:ascii="Times New Roman" w:hAnsi="宋体" w:eastAsia="Times New Roman" w:cs="宋体"/>
          <w:color w:val="auto"/>
          <w:spacing w:val="22"/>
          <w:kern w:val="0"/>
          <w:sz w:val="24"/>
          <w:szCs w:val="24"/>
          <w:lang w:val="zh-CN" w:bidi="zh-CN"/>
        </w:rPr>
        <w:t xml:space="preserve"> </w:t>
      </w:r>
      <w:r>
        <w:rPr>
          <w:rStyle w:val="15"/>
          <w:rFonts w:ascii="宋体" w:hAnsi="宋体" w:eastAsia="宋体" w:cs="宋体"/>
          <w:color w:val="auto"/>
          <w:kern w:val="0"/>
          <w:sz w:val="24"/>
          <w:szCs w:val="24"/>
          <w:lang w:val="zh-CN" w:bidi="zh-CN"/>
        </w:rPr>
        <w:t>款商定或确定，但由于解除合同应赔偿的承包人损失不予考虑。</w:t>
      </w:r>
    </w:p>
    <w:p w14:paraId="2AA16942">
      <w:pPr>
        <w:pStyle w:val="43"/>
        <w:autoSpaceDE w:val="0"/>
        <w:autoSpaceDN w:val="0"/>
        <w:spacing w:before="10"/>
        <w:jc w:val="left"/>
        <w:rPr>
          <w:rStyle w:val="15"/>
          <w:rFonts w:ascii="宋体" w:hAnsi="宋体" w:eastAsia="宋体" w:cs="宋体"/>
          <w:color w:val="auto"/>
          <w:kern w:val="0"/>
          <w:sz w:val="31"/>
          <w:szCs w:val="24"/>
          <w:lang w:val="zh-CN" w:bidi="zh-CN"/>
        </w:rPr>
      </w:pPr>
    </w:p>
    <w:p w14:paraId="30E51905">
      <w:pPr>
        <w:pStyle w:val="43"/>
        <w:numPr>
          <w:ilvl w:val="0"/>
          <w:numId w:val="3"/>
        </w:numPr>
        <w:tabs>
          <w:tab w:val="left" w:pos="914"/>
        </w:tabs>
        <w:autoSpaceDE w:val="0"/>
        <w:autoSpaceDN w:val="0"/>
        <w:spacing w:before="1"/>
        <w:ind w:left="913" w:hanging="488"/>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违约</w:t>
      </w:r>
    </w:p>
    <w:p w14:paraId="66A08085">
      <w:pPr>
        <w:pStyle w:val="43"/>
        <w:autoSpaceDE w:val="0"/>
        <w:autoSpaceDN w:val="0"/>
        <w:spacing w:before="7"/>
        <w:jc w:val="left"/>
        <w:rPr>
          <w:rStyle w:val="15"/>
          <w:rFonts w:ascii="黑体" w:hAnsi="宋体" w:eastAsia="宋体" w:cs="宋体"/>
          <w:color w:val="auto"/>
          <w:kern w:val="0"/>
          <w:sz w:val="24"/>
          <w:szCs w:val="24"/>
          <w:lang w:val="zh-CN" w:bidi="zh-CN"/>
        </w:rPr>
      </w:pPr>
    </w:p>
    <w:p w14:paraId="2CE60D6C">
      <w:pPr>
        <w:pStyle w:val="43"/>
        <w:numPr>
          <w:ilvl w:val="1"/>
          <w:numId w:val="3"/>
        </w:numPr>
        <w:tabs>
          <w:tab w:val="left" w:pos="965"/>
        </w:tabs>
        <w:autoSpaceDE w:val="0"/>
        <w:autoSpaceDN w:val="0"/>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承包人违约</w:t>
      </w:r>
    </w:p>
    <w:p w14:paraId="6261DFE9">
      <w:pPr>
        <w:pStyle w:val="43"/>
        <w:autoSpaceDE w:val="0"/>
        <w:autoSpaceDN w:val="0"/>
        <w:spacing w:before="11"/>
        <w:jc w:val="left"/>
        <w:rPr>
          <w:rStyle w:val="15"/>
          <w:rFonts w:ascii="黑体" w:hAnsi="宋体" w:eastAsia="宋体" w:cs="宋体"/>
          <w:color w:val="auto"/>
          <w:kern w:val="0"/>
          <w:sz w:val="25"/>
          <w:szCs w:val="24"/>
          <w:lang w:val="zh-CN" w:bidi="zh-CN"/>
        </w:rPr>
      </w:pPr>
    </w:p>
    <w:p w14:paraId="616B2915">
      <w:pPr>
        <w:pStyle w:val="43"/>
        <w:numPr>
          <w:ilvl w:val="2"/>
          <w:numId w:val="26"/>
        </w:numPr>
        <w:tabs>
          <w:tab w:val="left" w:pos="162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承包人违约的情形</w:t>
      </w:r>
    </w:p>
    <w:p w14:paraId="7D8BF1B7">
      <w:pPr>
        <w:pStyle w:val="43"/>
        <w:autoSpaceDE w:val="0"/>
        <w:autoSpaceDN w:val="0"/>
        <w:spacing w:before="9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）目细化为：</w:t>
      </w:r>
    </w:p>
    <w:p w14:paraId="622DF8DB">
      <w:pPr>
        <w:pStyle w:val="43"/>
        <w:autoSpaceDE w:val="0"/>
        <w:autoSpaceDN w:val="0"/>
        <w:spacing w:before="90" w:line="312" w:lineRule="auto"/>
        <w:ind w:left="424" w:right="303"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 xml:space="preserve">）承包人违反第 </w:t>
      </w:r>
      <w:r>
        <w:rPr>
          <w:rStyle w:val="15"/>
          <w:rFonts w:ascii="Times New Roman" w:hAnsi="宋体" w:eastAsia="Times New Roman" w:cs="宋体"/>
          <w:color w:val="auto"/>
          <w:kern w:val="0"/>
          <w:sz w:val="24"/>
          <w:szCs w:val="24"/>
          <w:lang w:val="zh-CN" w:bidi="zh-CN"/>
        </w:rPr>
        <w:t xml:space="preserve">5.3 </w:t>
      </w:r>
      <w:r>
        <w:rPr>
          <w:rStyle w:val="15"/>
          <w:rFonts w:ascii="宋体" w:hAnsi="宋体" w:eastAsia="宋体" w:cs="宋体"/>
          <w:color w:val="auto"/>
          <w:kern w:val="0"/>
          <w:sz w:val="24"/>
          <w:szCs w:val="24"/>
          <w:lang w:val="zh-CN" w:bidi="zh-CN"/>
        </w:rPr>
        <w:t xml:space="preserve">款或第 </w:t>
      </w:r>
      <w:r>
        <w:rPr>
          <w:rStyle w:val="15"/>
          <w:rFonts w:ascii="Times New Roman" w:hAnsi="宋体" w:eastAsia="Times New Roman" w:cs="宋体"/>
          <w:color w:val="auto"/>
          <w:kern w:val="0"/>
          <w:sz w:val="24"/>
          <w:szCs w:val="24"/>
          <w:lang w:val="zh-CN" w:bidi="zh-CN"/>
        </w:rPr>
        <w:t xml:space="preserve">6.4 </w:t>
      </w:r>
      <w:r>
        <w:rPr>
          <w:rStyle w:val="15"/>
          <w:rFonts w:ascii="宋体" w:hAnsi="宋体" w:eastAsia="宋体" w:cs="宋体"/>
          <w:color w:val="auto"/>
          <w:kern w:val="0"/>
          <w:sz w:val="24"/>
          <w:szCs w:val="24"/>
          <w:lang w:val="zh-CN" w:bidi="zh-CN"/>
        </w:rPr>
        <w:t>款的约定，未经监理人批准，私自将已按合同约定进入施工场地的施工设备、临时设施、材料或工程设备撤离施工场地；</w:t>
      </w:r>
    </w:p>
    <w:p w14:paraId="550E6415">
      <w:pPr>
        <w:pStyle w:val="43"/>
        <w:autoSpaceDE w:val="0"/>
        <w:autoSpaceDN w:val="0"/>
        <w:spacing w:before="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w:t>
      </w:r>
      <w:r>
        <w:rPr>
          <w:rStyle w:val="15"/>
          <w:rFonts w:ascii="Times New Roman" w:hAnsi="宋体" w:eastAsia="Times New Roman" w:cs="宋体"/>
          <w:color w:val="auto"/>
          <w:kern w:val="0"/>
          <w:sz w:val="24"/>
          <w:szCs w:val="24"/>
          <w:lang w:val="zh-CN" w:bidi="zh-CN"/>
        </w:rPr>
        <w:t>7</w:t>
      </w:r>
      <w:r>
        <w:rPr>
          <w:rStyle w:val="15"/>
          <w:rFonts w:ascii="宋体" w:hAnsi="宋体" w:eastAsia="宋体" w:cs="宋体"/>
          <w:color w:val="auto"/>
          <w:kern w:val="0"/>
          <w:sz w:val="24"/>
          <w:szCs w:val="24"/>
          <w:lang w:val="zh-CN" w:bidi="zh-CN"/>
        </w:rPr>
        <w:t>）目细化为：</w:t>
      </w:r>
    </w:p>
    <w:p w14:paraId="34D06EC1">
      <w:pPr>
        <w:pStyle w:val="43"/>
        <w:autoSpaceDE w:val="0"/>
        <w:autoSpaceDN w:val="0"/>
        <w:spacing w:before="9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7</w:t>
      </w:r>
      <w:r>
        <w:rPr>
          <w:rStyle w:val="15"/>
          <w:rFonts w:ascii="宋体" w:hAnsi="宋体" w:eastAsia="宋体" w:cs="宋体"/>
          <w:color w:val="auto"/>
          <w:kern w:val="0"/>
          <w:sz w:val="24"/>
          <w:szCs w:val="24"/>
          <w:lang w:val="zh-CN" w:bidi="zh-CN"/>
        </w:rPr>
        <w:t>）承包人未能按期开工；</w:t>
      </w:r>
    </w:p>
    <w:p w14:paraId="286170CA">
      <w:pPr>
        <w:pStyle w:val="43"/>
        <w:autoSpaceDE w:val="0"/>
        <w:autoSpaceDN w:val="0"/>
        <w:spacing w:before="94" w:line="312" w:lineRule="auto"/>
        <w:ind w:left="424" w:right="303"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8</w:t>
      </w:r>
      <w:r>
        <w:rPr>
          <w:rStyle w:val="15"/>
          <w:rFonts w:ascii="宋体" w:hAnsi="宋体" w:eastAsia="宋体" w:cs="宋体"/>
          <w:color w:val="auto"/>
          <w:kern w:val="0"/>
          <w:sz w:val="24"/>
          <w:szCs w:val="24"/>
          <w:lang w:val="zh-CN" w:bidi="zh-CN"/>
        </w:rPr>
        <w:t xml:space="preserve">）承包人违反第 </w:t>
      </w:r>
      <w:r>
        <w:rPr>
          <w:rStyle w:val="15"/>
          <w:rFonts w:ascii="Times New Roman" w:hAnsi="宋体" w:eastAsia="Times New Roman" w:cs="宋体"/>
          <w:color w:val="auto"/>
          <w:kern w:val="0"/>
          <w:sz w:val="24"/>
          <w:szCs w:val="24"/>
          <w:lang w:val="zh-CN" w:bidi="zh-CN"/>
        </w:rPr>
        <w:t xml:space="preserve">4.6 </w:t>
      </w:r>
      <w:r>
        <w:rPr>
          <w:rStyle w:val="15"/>
          <w:rFonts w:ascii="宋体" w:hAnsi="宋体" w:eastAsia="宋体" w:cs="宋体"/>
          <w:color w:val="auto"/>
          <w:kern w:val="0"/>
          <w:sz w:val="24"/>
          <w:szCs w:val="24"/>
          <w:lang w:val="zh-CN" w:bidi="zh-CN"/>
        </w:rPr>
        <w:t xml:space="preserve">款或第 </w:t>
      </w:r>
      <w:r>
        <w:rPr>
          <w:rStyle w:val="15"/>
          <w:rFonts w:ascii="Times New Roman" w:hAnsi="宋体" w:eastAsia="Times New Roman" w:cs="宋体"/>
          <w:color w:val="auto"/>
          <w:kern w:val="0"/>
          <w:sz w:val="24"/>
          <w:szCs w:val="24"/>
          <w:lang w:val="zh-CN" w:bidi="zh-CN"/>
        </w:rPr>
        <w:t xml:space="preserve">6.3 </w:t>
      </w:r>
      <w:r>
        <w:rPr>
          <w:rStyle w:val="15"/>
          <w:rFonts w:ascii="宋体" w:hAnsi="宋体" w:eastAsia="宋体" w:cs="宋体"/>
          <w:color w:val="auto"/>
          <w:kern w:val="0"/>
          <w:sz w:val="24"/>
          <w:szCs w:val="24"/>
          <w:lang w:val="zh-CN" w:bidi="zh-CN"/>
        </w:rPr>
        <w:t>款的规定，未按承诺或未按监理人的要求及时配备称职的主要管理人员、技术骨干或关键施工设备；</w:t>
      </w:r>
    </w:p>
    <w:p w14:paraId="3D84F728">
      <w:pPr>
        <w:pStyle w:val="43"/>
        <w:autoSpaceDE w:val="0"/>
        <w:autoSpaceDN w:val="0"/>
        <w:spacing w:line="312" w:lineRule="auto"/>
        <w:ind w:left="424" w:right="306"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9</w:t>
      </w:r>
      <w:r>
        <w:rPr>
          <w:rStyle w:val="15"/>
          <w:rFonts w:ascii="宋体" w:hAnsi="宋体" w:eastAsia="宋体" w:cs="宋体"/>
          <w:color w:val="auto"/>
          <w:kern w:val="0"/>
          <w:sz w:val="24"/>
          <w:szCs w:val="24"/>
          <w:lang w:val="zh-CN" w:bidi="zh-CN"/>
        </w:rPr>
        <w:t>）经监理人和发包人检查，发现承包人有安全问题或有违反安全管理规章制度的情况；</w:t>
      </w:r>
    </w:p>
    <w:p w14:paraId="55D9F992">
      <w:pPr>
        <w:pStyle w:val="43"/>
        <w:autoSpaceDE w:val="0"/>
        <w:autoSpaceDN w:val="0"/>
        <w:spacing w:before="2"/>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10</w:t>
      </w:r>
      <w:r>
        <w:rPr>
          <w:rStyle w:val="15"/>
          <w:rFonts w:ascii="宋体" w:hAnsi="宋体" w:eastAsia="宋体" w:cs="宋体"/>
          <w:color w:val="auto"/>
          <w:kern w:val="0"/>
          <w:sz w:val="24"/>
          <w:szCs w:val="24"/>
          <w:lang w:val="zh-CN" w:bidi="zh-CN"/>
        </w:rPr>
        <w:t>）承包人不按合同约定履行义务的其他情况。</w:t>
      </w:r>
    </w:p>
    <w:p w14:paraId="4600CE39">
      <w:pPr>
        <w:pStyle w:val="43"/>
        <w:numPr>
          <w:ilvl w:val="2"/>
          <w:numId w:val="26"/>
        </w:numPr>
        <w:tabs>
          <w:tab w:val="left" w:pos="1615"/>
        </w:tabs>
        <w:autoSpaceDE w:val="0"/>
        <w:autoSpaceDN w:val="0"/>
        <w:spacing w:before="91"/>
        <w:ind w:left="1614"/>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对承包人违约的处理</w:t>
      </w:r>
    </w:p>
    <w:p w14:paraId="4CC145A9">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本项补充：</w:t>
      </w:r>
    </w:p>
    <w:p w14:paraId="07F3917C">
      <w:pPr>
        <w:pStyle w:val="43"/>
        <w:autoSpaceDE w:val="0"/>
        <w:autoSpaceDN w:val="0"/>
        <w:spacing w:before="93" w:line="312" w:lineRule="auto"/>
        <w:ind w:left="424" w:right="384"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0"/>
          <w:kern w:val="0"/>
          <w:sz w:val="24"/>
          <w:szCs w:val="24"/>
          <w:lang w:val="zh-CN" w:bidi="zh-CN"/>
        </w:rPr>
        <w:t>（</w:t>
      </w:r>
      <w:r>
        <w:rPr>
          <w:rStyle w:val="15"/>
          <w:rFonts w:ascii="Times New Roman" w:hAnsi="宋体" w:eastAsia="Times New Roman" w:cs="宋体"/>
          <w:color w:val="auto"/>
          <w:spacing w:val="-10"/>
          <w:kern w:val="0"/>
          <w:sz w:val="24"/>
          <w:szCs w:val="24"/>
          <w:lang w:val="zh-CN" w:bidi="zh-CN"/>
        </w:rPr>
        <w:t>4</w:t>
      </w:r>
      <w:r>
        <w:rPr>
          <w:rStyle w:val="15"/>
          <w:rFonts w:ascii="宋体" w:hAnsi="宋体" w:eastAsia="宋体" w:cs="宋体"/>
          <w:color w:val="auto"/>
          <w:spacing w:val="-10"/>
          <w:kern w:val="0"/>
          <w:sz w:val="24"/>
          <w:szCs w:val="24"/>
          <w:lang w:val="zh-CN" w:bidi="zh-CN"/>
        </w:rPr>
        <w:t>）</w:t>
      </w:r>
      <w:r>
        <w:rPr>
          <w:rStyle w:val="15"/>
          <w:rFonts w:ascii="宋体" w:hAnsi="宋体" w:eastAsia="宋体" w:cs="宋体"/>
          <w:color w:val="auto"/>
          <w:spacing w:val="-9"/>
          <w:kern w:val="0"/>
          <w:sz w:val="24"/>
          <w:szCs w:val="24"/>
          <w:lang w:val="zh-CN" w:bidi="zh-CN"/>
        </w:rPr>
        <w:t xml:space="preserve">承包人发生第 </w:t>
      </w:r>
      <w:r>
        <w:rPr>
          <w:rStyle w:val="15"/>
          <w:rFonts w:ascii="Times New Roman" w:hAnsi="宋体" w:eastAsia="Times New Roman" w:cs="宋体"/>
          <w:color w:val="auto"/>
          <w:kern w:val="0"/>
          <w:sz w:val="24"/>
          <w:szCs w:val="24"/>
          <w:lang w:val="zh-CN" w:bidi="zh-CN"/>
        </w:rPr>
        <w:t xml:space="preserve">22.1.1 </w:t>
      </w:r>
      <w:r>
        <w:rPr>
          <w:rStyle w:val="15"/>
          <w:rFonts w:ascii="宋体" w:hAnsi="宋体" w:eastAsia="宋体" w:cs="宋体"/>
          <w:color w:val="auto"/>
          <w:spacing w:val="-5"/>
          <w:kern w:val="0"/>
          <w:sz w:val="24"/>
          <w:szCs w:val="24"/>
          <w:lang w:val="zh-CN" w:bidi="zh-CN"/>
        </w:rPr>
        <w:t>项约定的违约情况时，无论发包人是否解除合同，发包人均有权向承包人课以项目专用合同条款中规定的违约金，并由发包人将其违约行为上报省级交通运输主管部门，作为不良记录纳入公路建设市场信用信息管理系统。</w:t>
      </w:r>
    </w:p>
    <w:p w14:paraId="5999BF33">
      <w:pPr>
        <w:pStyle w:val="43"/>
        <w:autoSpaceDE w:val="0"/>
        <w:autoSpaceDN w:val="0"/>
        <w:spacing w:before="3"/>
        <w:jc w:val="left"/>
        <w:rPr>
          <w:rStyle w:val="15"/>
          <w:rFonts w:ascii="宋体" w:hAnsi="宋体" w:eastAsia="宋体" w:cs="宋体"/>
          <w:color w:val="auto"/>
          <w:kern w:val="0"/>
          <w:sz w:val="17"/>
          <w:szCs w:val="24"/>
          <w:lang w:val="zh-CN" w:bidi="zh-CN"/>
        </w:rPr>
      </w:pPr>
    </w:p>
    <w:p w14:paraId="64E30398">
      <w:pPr>
        <w:pStyle w:val="43"/>
        <w:numPr>
          <w:ilvl w:val="1"/>
          <w:numId w:val="26"/>
        </w:numPr>
        <w:tabs>
          <w:tab w:val="left" w:pos="965"/>
        </w:tabs>
        <w:autoSpaceDE w:val="0"/>
        <w:autoSpaceDN w:val="0"/>
        <w:ind w:left="964" w:hanging="540"/>
        <w:jc w:val="left"/>
        <w:rPr>
          <w:rStyle w:val="15"/>
          <w:rFonts w:ascii="Times New Roman" w:hAnsi="宋体" w:eastAsia="Times New Roman" w:cs="宋体"/>
          <w:color w:val="auto"/>
          <w:kern w:val="0"/>
          <w:sz w:val="24"/>
          <w:lang w:val="zh-CN" w:bidi="zh-CN"/>
        </w:rPr>
      </w:pPr>
      <w:r>
        <w:rPr>
          <w:rStyle w:val="15"/>
          <w:rFonts w:hint="eastAsia" w:ascii="黑体" w:hAnsi="宋体" w:eastAsia="黑体" w:cs="宋体"/>
          <w:color w:val="auto"/>
          <w:kern w:val="0"/>
          <w:sz w:val="24"/>
          <w:lang w:val="zh-CN" w:bidi="zh-CN"/>
        </w:rPr>
        <w:t>发包人违约</w:t>
      </w:r>
    </w:p>
    <w:p w14:paraId="067BCF9A">
      <w:pPr>
        <w:pStyle w:val="43"/>
        <w:autoSpaceDE w:val="0"/>
        <w:autoSpaceDN w:val="0"/>
        <w:jc w:val="left"/>
        <w:rPr>
          <w:rStyle w:val="15"/>
          <w:rFonts w:ascii="黑体" w:hAnsi="宋体" w:eastAsia="宋体" w:cs="宋体"/>
          <w:color w:val="auto"/>
          <w:kern w:val="0"/>
          <w:sz w:val="26"/>
          <w:szCs w:val="24"/>
          <w:lang w:val="zh-CN" w:bidi="zh-CN"/>
        </w:rPr>
      </w:pPr>
    </w:p>
    <w:p w14:paraId="6719944E">
      <w:pPr>
        <w:pStyle w:val="43"/>
        <w:numPr>
          <w:ilvl w:val="2"/>
          <w:numId w:val="26"/>
        </w:numPr>
        <w:tabs>
          <w:tab w:val="left" w:pos="1565"/>
        </w:tabs>
        <w:autoSpaceDE w:val="0"/>
        <w:autoSpaceDN w:val="0"/>
        <w:spacing w:before="1"/>
        <w:ind w:left="1564" w:hanging="66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发包人违约的情形</w:t>
      </w:r>
    </w:p>
    <w:p w14:paraId="02130A86">
      <w:pPr>
        <w:pStyle w:val="43"/>
        <w:autoSpaceDE w:val="0"/>
        <w:autoSpaceDN w:val="0"/>
        <w:spacing w:before="9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w:t>
      </w:r>
      <w:r>
        <w:rPr>
          <w:rStyle w:val="15"/>
          <w:rFonts w:ascii="Times New Roman" w:hAnsi="宋体" w:eastAsia="Times New Roman" w:cs="宋体"/>
          <w:color w:val="auto"/>
          <w:kern w:val="0"/>
          <w:sz w:val="24"/>
          <w:szCs w:val="24"/>
          <w:lang w:val="zh-CN" w:bidi="zh-CN"/>
        </w:rPr>
        <w:t>5</w:t>
      </w:r>
      <w:r>
        <w:rPr>
          <w:rStyle w:val="15"/>
          <w:rFonts w:ascii="宋体" w:hAnsi="宋体" w:eastAsia="宋体" w:cs="宋体"/>
          <w:color w:val="auto"/>
          <w:kern w:val="0"/>
          <w:sz w:val="24"/>
          <w:szCs w:val="24"/>
          <w:lang w:val="zh-CN" w:bidi="zh-CN"/>
        </w:rPr>
        <w:t>）目细化为：</w:t>
      </w:r>
    </w:p>
    <w:p w14:paraId="7818C56B">
      <w:pPr>
        <w:pStyle w:val="43"/>
        <w:autoSpaceDE w:val="0"/>
        <w:autoSpaceDN w:val="0"/>
        <w:spacing w:before="94" w:line="312" w:lineRule="auto"/>
        <w:ind w:left="424" w:right="306"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5</w:t>
      </w:r>
      <w:r>
        <w:rPr>
          <w:rStyle w:val="15"/>
          <w:rFonts w:ascii="宋体" w:hAnsi="宋体" w:eastAsia="宋体" w:cs="宋体"/>
          <w:color w:val="auto"/>
          <w:kern w:val="0"/>
          <w:sz w:val="24"/>
          <w:szCs w:val="24"/>
          <w:lang w:val="zh-CN" w:bidi="zh-CN"/>
        </w:rPr>
        <w:t>）发包人无正当理由不按时返还履约保证金、质量保证金或农民工工资保证金的；</w:t>
      </w:r>
    </w:p>
    <w:p w14:paraId="790CEDBB">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6</w:t>
      </w:r>
      <w:r>
        <w:rPr>
          <w:rStyle w:val="15"/>
          <w:rFonts w:ascii="宋体" w:hAnsi="宋体" w:eastAsia="宋体" w:cs="宋体"/>
          <w:color w:val="auto"/>
          <w:kern w:val="0"/>
          <w:sz w:val="24"/>
          <w:szCs w:val="24"/>
          <w:lang w:val="zh-CN" w:bidi="zh-CN"/>
        </w:rPr>
        <w:t>）发包人不履行合同约定其他义务的。</w:t>
      </w:r>
    </w:p>
    <w:p w14:paraId="6B2BE7FF">
      <w:pPr>
        <w:pStyle w:val="43"/>
        <w:numPr>
          <w:ilvl w:val="2"/>
          <w:numId w:val="26"/>
        </w:numPr>
        <w:tabs>
          <w:tab w:val="left" w:pos="1615"/>
        </w:tabs>
        <w:autoSpaceDE w:val="0"/>
        <w:autoSpaceDN w:val="0"/>
        <w:spacing w:before="93"/>
        <w:ind w:left="1614"/>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承包人有权暂停施工</w:t>
      </w:r>
    </w:p>
    <w:p w14:paraId="7F0E87A9">
      <w:pPr>
        <w:pStyle w:val="43"/>
        <w:autoSpaceDE w:val="0"/>
        <w:autoSpaceDN w:val="0"/>
        <w:spacing w:before="67"/>
        <w:ind w:left="89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本项细化为：</w:t>
      </w:r>
    </w:p>
    <w:p w14:paraId="10BFA64F">
      <w:pPr>
        <w:pStyle w:val="43"/>
        <w:autoSpaceDE w:val="0"/>
        <w:autoSpaceDN w:val="0"/>
        <w:spacing w:before="91" w:line="312" w:lineRule="auto"/>
        <w:ind w:left="424" w:right="381" w:firstLine="470"/>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发包人发生除第 </w:t>
      </w:r>
      <w:r>
        <w:rPr>
          <w:rStyle w:val="15"/>
          <w:rFonts w:ascii="Times New Roman" w:hAnsi="宋体" w:eastAsia="Times New Roman" w:cs="宋体"/>
          <w:color w:val="auto"/>
          <w:kern w:val="0"/>
          <w:sz w:val="24"/>
          <w:szCs w:val="24"/>
          <w:lang w:val="zh-CN" w:bidi="zh-CN"/>
        </w:rPr>
        <w:t>22.2.1</w:t>
      </w:r>
      <w:r>
        <w:rPr>
          <w:rStyle w:val="15"/>
          <w:rFonts w:ascii="宋体" w:hAnsi="宋体" w:eastAsia="宋体" w:cs="宋体"/>
          <w:color w:val="auto"/>
          <w:spacing w:val="1"/>
          <w:kern w:val="0"/>
          <w:sz w:val="24"/>
          <w:szCs w:val="24"/>
          <w:lang w:val="zh-CN" w:bidi="zh-CN"/>
        </w:rPr>
        <w:t>（</w:t>
      </w:r>
      <w:r>
        <w:rPr>
          <w:rStyle w:val="15"/>
          <w:rFonts w:ascii="Times New Roman" w:hAnsi="宋体" w:eastAsia="Times New Roman" w:cs="宋体"/>
          <w:color w:val="auto"/>
          <w:spacing w:val="1"/>
          <w:kern w:val="0"/>
          <w:sz w:val="24"/>
          <w:szCs w:val="24"/>
          <w:lang w:val="zh-CN" w:bidi="zh-CN"/>
        </w:rPr>
        <w:t>4</w:t>
      </w:r>
      <w:r>
        <w:rPr>
          <w:rStyle w:val="15"/>
          <w:rFonts w:ascii="宋体" w:hAnsi="宋体" w:eastAsia="宋体" w:cs="宋体"/>
          <w:color w:val="auto"/>
          <w:spacing w:val="-120"/>
          <w:kern w:val="0"/>
          <w:sz w:val="24"/>
          <w:szCs w:val="24"/>
          <w:lang w:val="zh-CN" w:bidi="zh-CN"/>
        </w:rPr>
        <w:t>）</w:t>
      </w:r>
      <w:r>
        <w:rPr>
          <w:rStyle w:val="15"/>
          <w:rFonts w:ascii="宋体" w:hAnsi="宋体" w:eastAsia="宋体" w:cs="宋体"/>
          <w:color w:val="auto"/>
          <w:spacing w:val="-118"/>
          <w:kern w:val="0"/>
          <w:sz w:val="24"/>
          <w:szCs w:val="24"/>
          <w:lang w:val="zh-CN" w:bidi="zh-CN"/>
        </w:rPr>
        <w:t>、</w:t>
      </w: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spacing w:val="1"/>
          <w:kern w:val="0"/>
          <w:sz w:val="24"/>
          <w:szCs w:val="24"/>
          <w:lang w:val="zh-CN" w:bidi="zh-CN"/>
        </w:rPr>
        <w:t>5</w:t>
      </w:r>
      <w:r>
        <w:rPr>
          <w:rStyle w:val="15"/>
          <w:rFonts w:ascii="宋体" w:hAnsi="宋体" w:eastAsia="宋体" w:cs="宋体"/>
          <w:color w:val="auto"/>
          <w:spacing w:val="1"/>
          <w:kern w:val="0"/>
          <w:sz w:val="24"/>
          <w:szCs w:val="24"/>
          <w:lang w:val="zh-CN" w:bidi="zh-CN"/>
        </w:rPr>
        <w:t>）</w:t>
      </w:r>
      <w:r>
        <w:rPr>
          <w:rStyle w:val="15"/>
          <w:rFonts w:ascii="宋体" w:hAnsi="宋体" w:eastAsia="宋体" w:cs="宋体"/>
          <w:color w:val="auto"/>
          <w:kern w:val="0"/>
          <w:sz w:val="24"/>
          <w:szCs w:val="24"/>
          <w:lang w:val="zh-CN" w:bidi="zh-CN"/>
        </w:rPr>
        <w:t>目以外的违约情况时，承包人可向发包人发</w:t>
      </w:r>
      <w:r>
        <w:rPr>
          <w:rStyle w:val="15"/>
          <w:rFonts w:ascii="宋体" w:hAnsi="宋体" w:eastAsia="宋体" w:cs="宋体"/>
          <w:color w:val="auto"/>
          <w:spacing w:val="-11"/>
          <w:kern w:val="0"/>
          <w:sz w:val="24"/>
          <w:szCs w:val="24"/>
          <w:lang w:val="zh-CN" w:bidi="zh-CN"/>
        </w:rPr>
        <w:t xml:space="preserve">出通知，要求发包人采取有效措施纠正违约行为。发包人收到承包人通知后的 </w:t>
      </w:r>
      <w:r>
        <w:rPr>
          <w:rStyle w:val="15"/>
          <w:rFonts w:ascii="Times New Roman" w:hAnsi="宋体" w:eastAsia="Times New Roman" w:cs="宋体"/>
          <w:color w:val="auto"/>
          <w:kern w:val="0"/>
          <w:sz w:val="24"/>
          <w:szCs w:val="24"/>
          <w:lang w:val="zh-CN" w:bidi="zh-CN"/>
        </w:rPr>
        <w:t xml:space="preserve">28 </w:t>
      </w:r>
      <w:r>
        <w:rPr>
          <w:rStyle w:val="15"/>
          <w:rFonts w:ascii="宋体" w:hAnsi="宋体" w:eastAsia="宋体" w:cs="宋体"/>
          <w:color w:val="auto"/>
          <w:kern w:val="0"/>
          <w:sz w:val="24"/>
          <w:szCs w:val="24"/>
          <w:lang w:val="zh-CN" w:bidi="zh-CN"/>
        </w:rPr>
        <w:t>天内仍不履行合同义务，承包人有权暂停施工，并通知监理人，发包人应承担由此增加的费用和（或）工期延误，并支付承包人合理利润。</w:t>
      </w:r>
    </w:p>
    <w:p w14:paraId="3963DD6D">
      <w:pPr>
        <w:pStyle w:val="43"/>
        <w:autoSpaceDE w:val="0"/>
        <w:autoSpaceDN w:val="0"/>
        <w:spacing w:before="1" w:line="312" w:lineRule="auto"/>
        <w:ind w:left="424" w:right="382" w:firstLine="470"/>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0"/>
          <w:kern w:val="0"/>
          <w:sz w:val="24"/>
          <w:szCs w:val="24"/>
          <w:lang w:val="zh-CN" w:bidi="zh-CN"/>
        </w:rPr>
        <w:t xml:space="preserve">发包人发生第 </w:t>
      </w:r>
      <w:r>
        <w:rPr>
          <w:rStyle w:val="15"/>
          <w:rFonts w:ascii="Times New Roman" w:hAnsi="宋体" w:eastAsia="Times New Roman" w:cs="宋体"/>
          <w:color w:val="auto"/>
          <w:kern w:val="0"/>
          <w:sz w:val="24"/>
          <w:szCs w:val="24"/>
          <w:lang w:val="zh-CN" w:bidi="zh-CN"/>
        </w:rPr>
        <w:t>22.2.1</w:t>
      </w: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5</w:t>
      </w:r>
      <w:r>
        <w:rPr>
          <w:rStyle w:val="15"/>
          <w:rFonts w:ascii="宋体" w:hAnsi="宋体" w:eastAsia="宋体" w:cs="宋体"/>
          <w:color w:val="auto"/>
          <w:kern w:val="0"/>
          <w:sz w:val="24"/>
          <w:szCs w:val="24"/>
          <w:lang w:val="zh-CN" w:bidi="zh-CN"/>
        </w:rPr>
        <w:t>）</w:t>
      </w:r>
      <w:r>
        <w:rPr>
          <w:rStyle w:val="15"/>
          <w:rFonts w:ascii="宋体" w:hAnsi="宋体" w:eastAsia="宋体" w:cs="宋体"/>
          <w:color w:val="auto"/>
          <w:spacing w:val="-2"/>
          <w:kern w:val="0"/>
          <w:sz w:val="24"/>
          <w:szCs w:val="24"/>
          <w:lang w:val="zh-CN" w:bidi="zh-CN"/>
        </w:rPr>
        <w:t>目的违约情况时，承包人可向发包人发出通知，要求</w:t>
      </w:r>
      <w:r>
        <w:rPr>
          <w:rStyle w:val="15"/>
          <w:rFonts w:ascii="宋体" w:hAnsi="宋体" w:eastAsia="宋体" w:cs="宋体"/>
          <w:color w:val="auto"/>
          <w:spacing w:val="-10"/>
          <w:kern w:val="0"/>
          <w:sz w:val="24"/>
          <w:szCs w:val="24"/>
          <w:lang w:val="zh-CN" w:bidi="zh-CN"/>
        </w:rPr>
        <w:t xml:space="preserve">发包人采取有效措施纠正违约行为。发包人收到承包人通知后的 </w:t>
      </w:r>
      <w:r>
        <w:rPr>
          <w:rStyle w:val="15"/>
          <w:rFonts w:ascii="Times New Roman" w:hAnsi="宋体" w:eastAsia="Times New Roman" w:cs="宋体"/>
          <w:color w:val="auto"/>
          <w:kern w:val="0"/>
          <w:sz w:val="24"/>
          <w:szCs w:val="24"/>
          <w:lang w:val="zh-CN" w:bidi="zh-CN"/>
        </w:rPr>
        <w:t xml:space="preserve">28 </w:t>
      </w:r>
      <w:r>
        <w:rPr>
          <w:rStyle w:val="15"/>
          <w:rFonts w:ascii="宋体" w:hAnsi="宋体" w:eastAsia="宋体" w:cs="宋体"/>
          <w:color w:val="auto"/>
          <w:kern w:val="0"/>
          <w:sz w:val="24"/>
          <w:szCs w:val="24"/>
          <w:lang w:val="zh-CN" w:bidi="zh-CN"/>
        </w:rPr>
        <w:t>天内仍不返还履约保证金、质量保证金或农民工工资保证金的，发包人应按项目专用合同条款的约定向承包人支付逾期返还保证金的违约金。</w:t>
      </w:r>
    </w:p>
    <w:p w14:paraId="34D0B6D5">
      <w:pPr>
        <w:pStyle w:val="43"/>
        <w:autoSpaceDE w:val="0"/>
        <w:autoSpaceDN w:val="0"/>
        <w:spacing w:before="3"/>
        <w:ind w:left="894"/>
        <w:jc w:val="left"/>
        <w:rPr>
          <w:rStyle w:val="15"/>
          <w:rFonts w:ascii="黑体" w:hAnsi="宋体" w:eastAsia="黑体" w:cs="宋体"/>
          <w:color w:val="auto"/>
          <w:kern w:val="0"/>
          <w:sz w:val="24"/>
          <w:szCs w:val="24"/>
          <w:lang w:val="zh-CN" w:bidi="zh-CN"/>
        </w:rPr>
      </w:pPr>
      <w:r>
        <w:rPr>
          <w:rStyle w:val="15"/>
          <w:rFonts w:ascii="Times New Roman" w:hAnsi="宋体" w:eastAsia="Times New Roman" w:cs="宋体"/>
          <w:color w:val="auto"/>
          <w:kern w:val="0"/>
          <w:sz w:val="24"/>
          <w:szCs w:val="24"/>
          <w:lang w:val="zh-CN" w:bidi="zh-CN"/>
        </w:rPr>
        <w:t xml:space="preserve">22.2.4 </w:t>
      </w:r>
      <w:r>
        <w:rPr>
          <w:rStyle w:val="15"/>
          <w:rFonts w:hint="eastAsia" w:ascii="黑体" w:hAnsi="宋体" w:eastAsia="黑体" w:cs="宋体"/>
          <w:color w:val="auto"/>
          <w:kern w:val="0"/>
          <w:sz w:val="24"/>
          <w:szCs w:val="24"/>
          <w:lang w:val="zh-CN" w:bidi="zh-CN"/>
        </w:rPr>
        <w:t>解除合同后的付款</w:t>
      </w:r>
    </w:p>
    <w:p w14:paraId="628FAB43">
      <w:pPr>
        <w:pStyle w:val="43"/>
        <w:autoSpaceDE w:val="0"/>
        <w:autoSpaceDN w:val="0"/>
        <w:spacing w:before="9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本项（</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）目细化为：</w:t>
      </w:r>
    </w:p>
    <w:p w14:paraId="1255CC97">
      <w:pPr>
        <w:pStyle w:val="43"/>
        <w:autoSpaceDE w:val="0"/>
        <w:autoSpaceDN w:val="0"/>
        <w:spacing w:before="93" w:line="312" w:lineRule="auto"/>
        <w:ind w:left="424" w:right="301" w:firstLine="479"/>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）承包人为该工程施工订购并已付款的材料、工程设备和其他物品的金额。发包人付款后，该材料、工程设备和其他物品归发包人所有；</w:t>
      </w:r>
    </w:p>
    <w:p w14:paraId="5345EAD5">
      <w:pPr>
        <w:pStyle w:val="43"/>
        <w:autoSpaceDE w:val="0"/>
        <w:autoSpaceDN w:val="0"/>
        <w:spacing w:before="11"/>
        <w:jc w:val="left"/>
        <w:rPr>
          <w:rStyle w:val="15"/>
          <w:rFonts w:ascii="宋体" w:hAnsi="宋体" w:eastAsia="宋体" w:cs="宋体"/>
          <w:color w:val="auto"/>
          <w:kern w:val="0"/>
          <w:sz w:val="31"/>
          <w:szCs w:val="24"/>
          <w:lang w:val="zh-CN" w:bidi="zh-CN"/>
        </w:rPr>
      </w:pPr>
    </w:p>
    <w:p w14:paraId="1118FE60">
      <w:pPr>
        <w:pStyle w:val="43"/>
        <w:numPr>
          <w:ilvl w:val="0"/>
          <w:numId w:val="3"/>
        </w:numPr>
        <w:tabs>
          <w:tab w:val="left" w:pos="914"/>
        </w:tabs>
        <w:autoSpaceDE w:val="0"/>
        <w:autoSpaceDN w:val="0"/>
        <w:ind w:left="913" w:hanging="488"/>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索赔</w:t>
      </w:r>
    </w:p>
    <w:p w14:paraId="313F4D32">
      <w:pPr>
        <w:pStyle w:val="43"/>
        <w:autoSpaceDE w:val="0"/>
        <w:autoSpaceDN w:val="0"/>
        <w:spacing w:before="8"/>
        <w:jc w:val="left"/>
        <w:rPr>
          <w:rStyle w:val="15"/>
          <w:rFonts w:ascii="黑体" w:hAnsi="宋体" w:eastAsia="宋体" w:cs="宋体"/>
          <w:color w:val="auto"/>
          <w:kern w:val="0"/>
          <w:sz w:val="24"/>
          <w:szCs w:val="24"/>
          <w:lang w:val="zh-CN" w:bidi="zh-CN"/>
        </w:rPr>
      </w:pPr>
    </w:p>
    <w:p w14:paraId="7A336822">
      <w:pPr>
        <w:pStyle w:val="43"/>
        <w:numPr>
          <w:ilvl w:val="1"/>
          <w:numId w:val="3"/>
        </w:numPr>
        <w:tabs>
          <w:tab w:val="left" w:pos="965"/>
        </w:tabs>
        <w:autoSpaceDE w:val="0"/>
        <w:autoSpaceDN w:val="0"/>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承包人索赔的提出</w:t>
      </w:r>
    </w:p>
    <w:p w14:paraId="506F3759">
      <w:pPr>
        <w:pStyle w:val="43"/>
        <w:autoSpaceDE w:val="0"/>
        <w:autoSpaceDN w:val="0"/>
        <w:spacing w:before="10"/>
        <w:jc w:val="left"/>
        <w:rPr>
          <w:rStyle w:val="15"/>
          <w:rFonts w:ascii="黑体" w:hAnsi="宋体" w:eastAsia="宋体" w:cs="宋体"/>
          <w:color w:val="auto"/>
          <w:kern w:val="0"/>
          <w:sz w:val="25"/>
          <w:szCs w:val="24"/>
          <w:lang w:val="zh-CN" w:bidi="zh-CN"/>
        </w:rPr>
      </w:pPr>
    </w:p>
    <w:p w14:paraId="2FE7EB2E">
      <w:pPr>
        <w:pStyle w:val="43"/>
        <w:autoSpaceDE w:val="0"/>
        <w:autoSpaceDN w:val="0"/>
        <w:spacing w:before="1"/>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本款第（</w:t>
      </w:r>
      <w:r>
        <w:rPr>
          <w:rStyle w:val="15"/>
          <w:rFonts w:ascii="Times New Roman" w:hAnsi="宋体" w:eastAsia="Times New Roman" w:cs="宋体"/>
          <w:color w:val="auto"/>
          <w:kern w:val="0"/>
          <w:sz w:val="24"/>
          <w:szCs w:val="24"/>
          <w:lang w:val="zh-CN" w:bidi="zh-CN"/>
        </w:rPr>
        <w:t>4</w:t>
      </w:r>
      <w:r>
        <w:rPr>
          <w:rStyle w:val="15"/>
          <w:rFonts w:ascii="宋体" w:hAnsi="宋体" w:eastAsia="宋体" w:cs="宋体"/>
          <w:color w:val="auto"/>
          <w:kern w:val="0"/>
          <w:sz w:val="24"/>
          <w:szCs w:val="24"/>
          <w:lang w:val="zh-CN" w:bidi="zh-CN"/>
        </w:rPr>
        <w:t>）项细化为：</w:t>
      </w:r>
    </w:p>
    <w:p w14:paraId="097B077A">
      <w:pPr>
        <w:pStyle w:val="43"/>
        <w:autoSpaceDE w:val="0"/>
        <w:autoSpaceDN w:val="0"/>
        <w:spacing w:before="93" w:line="312" w:lineRule="auto"/>
        <w:ind w:left="424" w:right="383"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4</w:t>
      </w:r>
      <w:r>
        <w:rPr>
          <w:rStyle w:val="15"/>
          <w:rFonts w:ascii="宋体" w:hAnsi="宋体" w:eastAsia="宋体" w:cs="宋体"/>
          <w:color w:val="auto"/>
          <w:kern w:val="0"/>
          <w:sz w:val="24"/>
          <w:szCs w:val="24"/>
          <w:lang w:val="zh-CN" w:bidi="zh-CN"/>
        </w:rPr>
        <w:t>）</w:t>
      </w:r>
      <w:r>
        <w:rPr>
          <w:rStyle w:val="15"/>
          <w:rFonts w:ascii="宋体" w:hAnsi="宋体" w:eastAsia="宋体" w:cs="宋体"/>
          <w:color w:val="auto"/>
          <w:spacing w:val="-4"/>
          <w:kern w:val="0"/>
          <w:sz w:val="24"/>
          <w:szCs w:val="24"/>
          <w:lang w:val="zh-CN" w:bidi="zh-CN"/>
        </w:rPr>
        <w:t xml:space="preserve">在索赔事件影响结束后的 </w:t>
      </w:r>
      <w:r>
        <w:rPr>
          <w:rStyle w:val="15"/>
          <w:rFonts w:ascii="Times New Roman" w:hAnsi="宋体" w:eastAsia="Times New Roman" w:cs="宋体"/>
          <w:color w:val="auto"/>
          <w:kern w:val="0"/>
          <w:sz w:val="24"/>
          <w:szCs w:val="24"/>
          <w:lang w:val="zh-CN" w:bidi="zh-CN"/>
        </w:rPr>
        <w:t xml:space="preserve">28 </w:t>
      </w:r>
      <w:r>
        <w:rPr>
          <w:rStyle w:val="15"/>
          <w:rFonts w:ascii="宋体" w:hAnsi="宋体" w:eastAsia="宋体" w:cs="宋体"/>
          <w:color w:val="auto"/>
          <w:kern w:val="0"/>
          <w:sz w:val="24"/>
          <w:szCs w:val="24"/>
          <w:lang w:val="zh-CN" w:bidi="zh-CN"/>
        </w:rPr>
        <w:t>天内，承包人应向监理人递交最终索赔通知书，说明最终要求索赔的追加付款金额和（或）延长的工期，并附必要的记录和证明材料。</w:t>
      </w:r>
    </w:p>
    <w:p w14:paraId="2B706DE4">
      <w:pPr>
        <w:pStyle w:val="43"/>
        <w:autoSpaceDE w:val="0"/>
        <w:autoSpaceDN w:val="0"/>
        <w:spacing w:before="3"/>
        <w:jc w:val="left"/>
        <w:rPr>
          <w:rStyle w:val="15"/>
          <w:rFonts w:ascii="宋体" w:hAnsi="宋体" w:eastAsia="宋体" w:cs="宋体"/>
          <w:color w:val="auto"/>
          <w:kern w:val="0"/>
          <w:sz w:val="17"/>
          <w:szCs w:val="24"/>
          <w:lang w:val="zh-CN" w:bidi="zh-CN"/>
        </w:rPr>
      </w:pPr>
    </w:p>
    <w:p w14:paraId="198D4AD2">
      <w:pPr>
        <w:pStyle w:val="43"/>
        <w:numPr>
          <w:ilvl w:val="1"/>
          <w:numId w:val="3"/>
        </w:numPr>
        <w:tabs>
          <w:tab w:val="left" w:pos="965"/>
        </w:tabs>
        <w:autoSpaceDE w:val="0"/>
        <w:autoSpaceDN w:val="0"/>
        <w:spacing w:before="1"/>
        <w:ind w:left="964" w:hanging="54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承包人索赔处理程序</w:t>
      </w:r>
    </w:p>
    <w:p w14:paraId="1F520CF5">
      <w:pPr>
        <w:pStyle w:val="43"/>
        <w:autoSpaceDE w:val="0"/>
        <w:autoSpaceDN w:val="0"/>
        <w:spacing w:before="11"/>
        <w:jc w:val="left"/>
        <w:rPr>
          <w:rStyle w:val="15"/>
          <w:rFonts w:ascii="黑体" w:hAnsi="宋体" w:eastAsia="宋体" w:cs="宋体"/>
          <w:color w:val="auto"/>
          <w:kern w:val="0"/>
          <w:sz w:val="25"/>
          <w:szCs w:val="24"/>
          <w:lang w:val="zh-CN" w:bidi="zh-CN"/>
        </w:rPr>
      </w:pPr>
    </w:p>
    <w:p w14:paraId="2198AA8F">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本款第（</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）项细化为：</w:t>
      </w:r>
    </w:p>
    <w:p w14:paraId="315B86C5">
      <w:pPr>
        <w:pStyle w:val="43"/>
        <w:autoSpaceDE w:val="0"/>
        <w:autoSpaceDN w:val="0"/>
        <w:spacing w:before="93"/>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2</w:t>
      </w:r>
      <w:r>
        <w:rPr>
          <w:rStyle w:val="15"/>
          <w:rFonts w:ascii="宋体" w:hAnsi="宋体" w:eastAsia="宋体" w:cs="宋体"/>
          <w:color w:val="auto"/>
          <w:kern w:val="0"/>
          <w:sz w:val="24"/>
          <w:szCs w:val="24"/>
          <w:lang w:val="zh-CN" w:bidi="zh-CN"/>
        </w:rPr>
        <w:t xml:space="preserve">）监理人应按第 </w:t>
      </w:r>
      <w:r>
        <w:rPr>
          <w:rStyle w:val="15"/>
          <w:rFonts w:ascii="Times New Roman" w:hAnsi="宋体" w:eastAsia="Times New Roman" w:cs="宋体"/>
          <w:color w:val="auto"/>
          <w:kern w:val="0"/>
          <w:sz w:val="24"/>
          <w:szCs w:val="24"/>
          <w:lang w:val="zh-CN" w:bidi="zh-CN"/>
        </w:rPr>
        <w:t xml:space="preserve">3.5 </w:t>
      </w:r>
      <w:r>
        <w:rPr>
          <w:rStyle w:val="15"/>
          <w:rFonts w:ascii="宋体" w:hAnsi="宋体" w:eastAsia="宋体" w:cs="宋体"/>
          <w:color w:val="auto"/>
          <w:kern w:val="0"/>
          <w:sz w:val="24"/>
          <w:szCs w:val="24"/>
          <w:lang w:val="zh-CN" w:bidi="zh-CN"/>
        </w:rPr>
        <w:t>款商定或确定追加的付款和（或）延长的工期，并在收</w:t>
      </w:r>
    </w:p>
    <w:p w14:paraId="7152A5CA">
      <w:pPr>
        <w:pStyle w:val="43"/>
        <w:autoSpaceDE w:val="0"/>
        <w:autoSpaceDN w:val="0"/>
        <w:spacing w:before="91" w:line="312" w:lineRule="auto"/>
        <w:ind w:left="424" w:right="383"/>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3"/>
          <w:kern w:val="0"/>
          <w:sz w:val="24"/>
          <w:szCs w:val="24"/>
          <w:lang w:val="zh-CN" w:bidi="zh-CN"/>
        </w:rPr>
        <w:t xml:space="preserve">到上述索赔通知书或有关索赔的进一步证明材料后的 </w:t>
      </w:r>
      <w:r>
        <w:rPr>
          <w:rStyle w:val="15"/>
          <w:rFonts w:ascii="Times New Roman" w:hAnsi="宋体" w:eastAsia="Times New Roman" w:cs="宋体"/>
          <w:color w:val="auto"/>
          <w:kern w:val="0"/>
          <w:sz w:val="24"/>
          <w:szCs w:val="24"/>
          <w:lang w:val="zh-CN" w:bidi="zh-CN"/>
        </w:rPr>
        <w:t xml:space="preserve">42 </w:t>
      </w:r>
      <w:r>
        <w:rPr>
          <w:rStyle w:val="15"/>
          <w:rFonts w:ascii="宋体" w:hAnsi="宋体" w:eastAsia="宋体" w:cs="宋体"/>
          <w:color w:val="auto"/>
          <w:spacing w:val="-10"/>
          <w:kern w:val="0"/>
          <w:sz w:val="24"/>
          <w:szCs w:val="24"/>
          <w:lang w:val="zh-CN" w:bidi="zh-CN"/>
        </w:rPr>
        <w:t>天内，将索赔处理结果报发</w:t>
      </w:r>
      <w:r>
        <w:rPr>
          <w:rStyle w:val="15"/>
          <w:rFonts w:ascii="宋体" w:hAnsi="宋体" w:eastAsia="宋体" w:cs="宋体"/>
          <w:color w:val="auto"/>
          <w:spacing w:val="-13"/>
          <w:kern w:val="0"/>
          <w:sz w:val="24"/>
          <w:szCs w:val="24"/>
          <w:lang w:val="zh-CN" w:bidi="zh-CN"/>
        </w:rPr>
        <w:t xml:space="preserve">包人批准后答复承包人。如果承包人提出的索赔要求未能遵守第 </w:t>
      </w:r>
      <w:r>
        <w:rPr>
          <w:rStyle w:val="15"/>
          <w:rFonts w:ascii="Times New Roman" w:hAnsi="宋体" w:eastAsia="Times New Roman" w:cs="宋体"/>
          <w:color w:val="auto"/>
          <w:spacing w:val="-8"/>
          <w:kern w:val="0"/>
          <w:sz w:val="24"/>
          <w:szCs w:val="24"/>
          <w:lang w:val="zh-CN" w:bidi="zh-CN"/>
        </w:rPr>
        <w:t>23.1</w:t>
      </w:r>
      <w:r>
        <w:rPr>
          <w:rStyle w:val="15"/>
          <w:rFonts w:ascii="宋体" w:hAnsi="宋体" w:eastAsia="宋体" w:cs="宋体"/>
          <w:color w:val="auto"/>
          <w:spacing w:val="-8"/>
          <w:kern w:val="0"/>
          <w:sz w:val="24"/>
          <w:szCs w:val="24"/>
          <w:lang w:val="zh-CN" w:bidi="zh-CN"/>
        </w:rPr>
        <w:t>（</w:t>
      </w:r>
      <w:r>
        <w:rPr>
          <w:rStyle w:val="15"/>
          <w:rFonts w:ascii="Times New Roman" w:hAnsi="宋体" w:eastAsia="Times New Roman" w:cs="宋体"/>
          <w:color w:val="auto"/>
          <w:spacing w:val="-8"/>
          <w:kern w:val="0"/>
          <w:sz w:val="24"/>
          <w:szCs w:val="24"/>
          <w:lang w:val="zh-CN" w:bidi="zh-CN"/>
        </w:rPr>
        <w:t>2</w:t>
      </w:r>
      <w:r>
        <w:rPr>
          <w:rStyle w:val="15"/>
          <w:rFonts w:ascii="宋体" w:hAnsi="宋体" w:eastAsia="宋体" w:cs="宋体"/>
          <w:color w:val="auto"/>
          <w:spacing w:val="-8"/>
          <w:kern w:val="0"/>
          <w:sz w:val="24"/>
          <w:szCs w:val="24"/>
          <w:lang w:val="zh-CN" w:bidi="zh-CN"/>
        </w:rPr>
        <w:t>）</w:t>
      </w:r>
      <w:r>
        <w:rPr>
          <w:rStyle w:val="15"/>
          <w:rFonts w:ascii="Times New Roman" w:hAnsi="宋体" w:eastAsia="Times New Roman" w:cs="宋体"/>
          <w:color w:val="auto"/>
          <w:spacing w:val="-8"/>
          <w:kern w:val="0"/>
          <w:sz w:val="24"/>
          <w:szCs w:val="24"/>
          <w:lang w:val="zh-CN" w:bidi="zh-CN"/>
        </w:rPr>
        <w:t>~</w:t>
      </w:r>
      <w:r>
        <w:rPr>
          <w:rStyle w:val="15"/>
          <w:rFonts w:ascii="宋体" w:hAnsi="宋体" w:eastAsia="宋体" w:cs="宋体"/>
          <w:color w:val="auto"/>
          <w:spacing w:val="-8"/>
          <w:kern w:val="0"/>
          <w:sz w:val="24"/>
          <w:szCs w:val="24"/>
          <w:lang w:val="zh-CN" w:bidi="zh-CN"/>
        </w:rPr>
        <w:t>（</w:t>
      </w:r>
      <w:r>
        <w:rPr>
          <w:rStyle w:val="15"/>
          <w:rFonts w:ascii="Times New Roman" w:hAnsi="宋体" w:eastAsia="Times New Roman" w:cs="宋体"/>
          <w:color w:val="auto"/>
          <w:spacing w:val="-8"/>
          <w:kern w:val="0"/>
          <w:sz w:val="24"/>
          <w:szCs w:val="24"/>
          <w:lang w:val="zh-CN" w:bidi="zh-CN"/>
        </w:rPr>
        <w:t>4</w:t>
      </w:r>
      <w:r>
        <w:rPr>
          <w:rStyle w:val="15"/>
          <w:rFonts w:ascii="宋体" w:hAnsi="宋体" w:eastAsia="宋体" w:cs="宋体"/>
          <w:color w:val="auto"/>
          <w:spacing w:val="-8"/>
          <w:kern w:val="0"/>
          <w:sz w:val="24"/>
          <w:szCs w:val="24"/>
          <w:lang w:val="zh-CN" w:bidi="zh-CN"/>
        </w:rPr>
        <w:t>）</w:t>
      </w:r>
      <w:r>
        <w:rPr>
          <w:rStyle w:val="15"/>
          <w:rFonts w:ascii="宋体" w:hAnsi="宋体" w:eastAsia="宋体" w:cs="宋体"/>
          <w:color w:val="auto"/>
          <w:kern w:val="0"/>
          <w:sz w:val="24"/>
          <w:szCs w:val="24"/>
          <w:lang w:val="zh-CN" w:bidi="zh-CN"/>
        </w:rPr>
        <w:t>项的规定，则承包人只限于索赔由监理人按当时记录予以核实的那部分款额和（或） 工期延长天数。</w:t>
      </w:r>
    </w:p>
    <w:p w14:paraId="41AB19F9">
      <w:pPr>
        <w:pStyle w:val="43"/>
        <w:numPr>
          <w:ilvl w:val="0"/>
          <w:numId w:val="3"/>
        </w:numPr>
        <w:tabs>
          <w:tab w:val="left" w:pos="914"/>
        </w:tabs>
        <w:autoSpaceDE w:val="0"/>
        <w:autoSpaceDN w:val="0"/>
        <w:spacing w:before="126"/>
        <w:ind w:left="913" w:hanging="488"/>
        <w:jc w:val="left"/>
        <w:outlineLvl w:val="2"/>
        <w:rPr>
          <w:rStyle w:val="15"/>
          <w:rFonts w:ascii="黑体" w:hAnsi="宋体" w:eastAsia="黑体" w:cs="宋体"/>
          <w:color w:val="auto"/>
          <w:kern w:val="0"/>
          <w:sz w:val="28"/>
          <w:lang w:val="zh-CN" w:bidi="zh-CN"/>
        </w:rPr>
      </w:pPr>
      <w:r>
        <w:rPr>
          <w:rStyle w:val="15"/>
          <w:rFonts w:hint="eastAsia" w:ascii="黑体" w:hAnsi="宋体" w:eastAsia="黑体" w:cs="宋体"/>
          <w:color w:val="auto"/>
          <w:kern w:val="0"/>
          <w:sz w:val="28"/>
          <w:lang w:val="zh-CN" w:bidi="zh-CN"/>
        </w:rPr>
        <w:t>争议的解决</w:t>
      </w:r>
    </w:p>
    <w:p w14:paraId="643FF510">
      <w:pPr>
        <w:pStyle w:val="43"/>
        <w:autoSpaceDE w:val="0"/>
        <w:autoSpaceDN w:val="0"/>
        <w:spacing w:before="4"/>
        <w:jc w:val="left"/>
        <w:rPr>
          <w:rStyle w:val="15"/>
          <w:rFonts w:ascii="黑体" w:hAnsi="宋体" w:eastAsia="宋体" w:cs="宋体"/>
          <w:color w:val="auto"/>
          <w:kern w:val="0"/>
          <w:sz w:val="24"/>
          <w:szCs w:val="24"/>
          <w:lang w:val="zh-CN" w:bidi="zh-CN"/>
        </w:rPr>
      </w:pPr>
    </w:p>
    <w:p w14:paraId="241DD188">
      <w:pPr>
        <w:pStyle w:val="43"/>
        <w:numPr>
          <w:ilvl w:val="1"/>
          <w:numId w:val="27"/>
        </w:numPr>
        <w:tabs>
          <w:tab w:val="left" w:pos="965"/>
        </w:tabs>
        <w:autoSpaceDE w:val="0"/>
        <w:autoSpaceDN w:val="0"/>
        <w:spacing w:before="1"/>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争议评审</w:t>
      </w:r>
    </w:p>
    <w:p w14:paraId="483FA40D">
      <w:pPr>
        <w:pStyle w:val="43"/>
        <w:autoSpaceDE w:val="0"/>
        <w:autoSpaceDN w:val="0"/>
        <w:spacing w:before="10"/>
        <w:jc w:val="left"/>
        <w:rPr>
          <w:rStyle w:val="15"/>
          <w:rFonts w:ascii="黑体" w:hAnsi="宋体" w:eastAsia="宋体" w:cs="宋体"/>
          <w:color w:val="auto"/>
          <w:kern w:val="0"/>
          <w:sz w:val="25"/>
          <w:szCs w:val="24"/>
          <w:lang w:val="zh-CN" w:bidi="zh-CN"/>
        </w:rPr>
      </w:pPr>
    </w:p>
    <w:p w14:paraId="7C450826">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 xml:space="preserve">第 </w:t>
      </w:r>
      <w:r>
        <w:rPr>
          <w:rStyle w:val="15"/>
          <w:rFonts w:ascii="Times New Roman" w:hAnsi="宋体" w:eastAsia="Times New Roman" w:cs="宋体"/>
          <w:color w:val="auto"/>
          <w:kern w:val="0"/>
          <w:sz w:val="24"/>
          <w:szCs w:val="24"/>
          <w:lang w:val="zh-CN" w:bidi="zh-CN"/>
        </w:rPr>
        <w:t xml:space="preserve">24.3.1 </w:t>
      </w:r>
      <w:r>
        <w:rPr>
          <w:rStyle w:val="15"/>
          <w:rFonts w:ascii="宋体" w:hAnsi="宋体" w:eastAsia="宋体" w:cs="宋体"/>
          <w:color w:val="auto"/>
          <w:kern w:val="0"/>
          <w:sz w:val="24"/>
          <w:szCs w:val="24"/>
          <w:lang w:val="zh-CN" w:bidi="zh-CN"/>
        </w:rPr>
        <w:t>项补充：</w:t>
      </w:r>
    </w:p>
    <w:p w14:paraId="54CD1F69">
      <w:pPr>
        <w:pStyle w:val="43"/>
        <w:autoSpaceDE w:val="0"/>
        <w:autoSpaceDN w:val="0"/>
        <w:spacing w:before="93" w:line="312" w:lineRule="auto"/>
        <w:ind w:left="424" w:right="383"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8"/>
          <w:kern w:val="0"/>
          <w:sz w:val="24"/>
          <w:szCs w:val="24"/>
          <w:lang w:val="zh-CN" w:bidi="zh-CN"/>
        </w:rPr>
        <w:t xml:space="preserve">争议评审组由 </w:t>
      </w:r>
      <w:r>
        <w:rPr>
          <w:rStyle w:val="15"/>
          <w:rFonts w:ascii="Times New Roman" w:hAnsi="宋体" w:eastAsia="Times New Roman" w:cs="宋体"/>
          <w:color w:val="auto"/>
          <w:kern w:val="0"/>
          <w:sz w:val="24"/>
          <w:szCs w:val="24"/>
          <w:lang w:val="zh-CN" w:bidi="zh-CN"/>
        </w:rPr>
        <w:t xml:space="preserve">3 </w:t>
      </w:r>
      <w:r>
        <w:rPr>
          <w:rStyle w:val="15"/>
          <w:rFonts w:ascii="宋体" w:hAnsi="宋体" w:eastAsia="宋体" w:cs="宋体"/>
          <w:color w:val="auto"/>
          <w:spacing w:val="-17"/>
          <w:kern w:val="0"/>
          <w:sz w:val="24"/>
          <w:szCs w:val="24"/>
          <w:lang w:val="zh-CN" w:bidi="zh-CN"/>
        </w:rPr>
        <w:t xml:space="preserve">人或 </w:t>
      </w:r>
      <w:r>
        <w:rPr>
          <w:rStyle w:val="15"/>
          <w:rFonts w:ascii="Times New Roman" w:hAnsi="宋体" w:eastAsia="Times New Roman" w:cs="宋体"/>
          <w:color w:val="auto"/>
          <w:kern w:val="0"/>
          <w:sz w:val="24"/>
          <w:szCs w:val="24"/>
          <w:lang w:val="zh-CN" w:bidi="zh-CN"/>
        </w:rPr>
        <w:t xml:space="preserve">5 </w:t>
      </w:r>
      <w:r>
        <w:rPr>
          <w:rStyle w:val="15"/>
          <w:rFonts w:ascii="宋体" w:hAnsi="宋体" w:eastAsia="宋体" w:cs="宋体"/>
          <w:color w:val="auto"/>
          <w:kern w:val="0"/>
          <w:sz w:val="24"/>
          <w:szCs w:val="24"/>
          <w:lang w:val="zh-CN" w:bidi="zh-CN"/>
        </w:rPr>
        <w:t>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41446C46">
      <w:pPr>
        <w:pStyle w:val="43"/>
        <w:autoSpaceDE w:val="0"/>
        <w:autoSpaceDN w:val="0"/>
        <w:spacing w:before="12"/>
        <w:jc w:val="left"/>
        <w:rPr>
          <w:rStyle w:val="15"/>
          <w:rFonts w:ascii="宋体" w:hAnsi="宋体" w:eastAsia="宋体" w:cs="宋体"/>
          <w:color w:val="auto"/>
          <w:kern w:val="0"/>
          <w:sz w:val="18"/>
          <w:szCs w:val="24"/>
          <w:lang w:val="zh-CN" w:bidi="zh-CN"/>
        </w:rPr>
      </w:pPr>
    </w:p>
    <w:p w14:paraId="74F73446">
      <w:pPr>
        <w:pStyle w:val="43"/>
        <w:autoSpaceDE w:val="0"/>
        <w:autoSpaceDN w:val="0"/>
        <w:ind w:left="424"/>
        <w:jc w:val="left"/>
        <w:rPr>
          <w:rStyle w:val="15"/>
          <w:rFonts w:ascii="黑体" w:hAnsi="宋体" w:eastAsia="黑体" w:cs="宋体"/>
          <w:color w:val="auto"/>
          <w:kern w:val="0"/>
          <w:sz w:val="24"/>
          <w:szCs w:val="24"/>
          <w:lang w:val="zh-CN" w:bidi="zh-CN"/>
        </w:rPr>
      </w:pPr>
      <w:r>
        <w:rPr>
          <w:rStyle w:val="15"/>
          <w:rFonts w:hint="eastAsia" w:ascii="黑体" w:hAnsi="宋体" w:eastAsia="黑体" w:cs="宋体"/>
          <w:color w:val="auto"/>
          <w:spacing w:val="-11"/>
          <w:kern w:val="0"/>
          <w:sz w:val="24"/>
          <w:szCs w:val="24"/>
          <w:lang w:val="zh-CN" w:bidi="zh-CN"/>
        </w:rPr>
        <w:t xml:space="preserve">本条补充第 </w:t>
      </w:r>
      <w:r>
        <w:rPr>
          <w:rStyle w:val="15"/>
          <w:rFonts w:ascii="Times New Roman" w:hAnsi="宋体" w:eastAsia="Times New Roman" w:cs="宋体"/>
          <w:color w:val="auto"/>
          <w:kern w:val="0"/>
          <w:sz w:val="24"/>
          <w:szCs w:val="24"/>
          <w:lang w:val="zh-CN" w:bidi="zh-CN"/>
        </w:rPr>
        <w:t xml:space="preserve">24.4 </w:t>
      </w:r>
      <w:r>
        <w:rPr>
          <w:rStyle w:val="15"/>
          <w:rFonts w:hint="eastAsia" w:ascii="黑体" w:hAnsi="宋体" w:eastAsia="黑体" w:cs="宋体"/>
          <w:color w:val="auto"/>
          <w:spacing w:val="-15"/>
          <w:kern w:val="0"/>
          <w:sz w:val="24"/>
          <w:szCs w:val="24"/>
          <w:lang w:val="zh-CN" w:bidi="zh-CN"/>
        </w:rPr>
        <w:t xml:space="preserve">款、第 </w:t>
      </w:r>
      <w:r>
        <w:rPr>
          <w:rStyle w:val="15"/>
          <w:rFonts w:ascii="Times New Roman" w:hAnsi="宋体" w:eastAsia="Times New Roman" w:cs="宋体"/>
          <w:color w:val="auto"/>
          <w:kern w:val="0"/>
          <w:sz w:val="24"/>
          <w:szCs w:val="24"/>
          <w:lang w:val="zh-CN" w:bidi="zh-CN"/>
        </w:rPr>
        <w:t xml:space="preserve">24.5 </w:t>
      </w:r>
      <w:r>
        <w:rPr>
          <w:rStyle w:val="15"/>
          <w:rFonts w:hint="eastAsia" w:ascii="黑体" w:hAnsi="宋体" w:eastAsia="黑体" w:cs="宋体"/>
          <w:color w:val="auto"/>
          <w:kern w:val="0"/>
          <w:sz w:val="24"/>
          <w:szCs w:val="24"/>
          <w:lang w:val="zh-CN" w:bidi="zh-CN"/>
        </w:rPr>
        <w:t>款（适用于采用仲裁方式最终解决争议的项目</w:t>
      </w:r>
      <w:r>
        <w:rPr>
          <w:rStyle w:val="15"/>
          <w:rFonts w:hint="eastAsia" w:ascii="黑体" w:hAnsi="宋体" w:eastAsia="黑体" w:cs="宋体"/>
          <w:color w:val="auto"/>
          <w:spacing w:val="-120"/>
          <w:kern w:val="0"/>
          <w:sz w:val="24"/>
          <w:szCs w:val="24"/>
          <w:lang w:val="zh-CN" w:bidi="zh-CN"/>
        </w:rPr>
        <w:t>）</w:t>
      </w:r>
      <w:r>
        <w:rPr>
          <w:rStyle w:val="15"/>
          <w:rFonts w:hint="eastAsia" w:ascii="黑体" w:hAnsi="宋体" w:eastAsia="黑体" w:cs="宋体"/>
          <w:color w:val="auto"/>
          <w:kern w:val="0"/>
          <w:sz w:val="24"/>
          <w:szCs w:val="24"/>
          <w:lang w:val="zh-CN" w:bidi="zh-CN"/>
        </w:rPr>
        <w:t>：</w:t>
      </w:r>
    </w:p>
    <w:p w14:paraId="75AAF669">
      <w:pPr>
        <w:pStyle w:val="43"/>
        <w:autoSpaceDE w:val="0"/>
        <w:autoSpaceDN w:val="0"/>
        <w:spacing w:before="4"/>
        <w:jc w:val="left"/>
        <w:rPr>
          <w:rStyle w:val="15"/>
          <w:rFonts w:ascii="黑体" w:hAnsi="宋体" w:eastAsia="宋体" w:cs="宋体"/>
          <w:color w:val="auto"/>
          <w:kern w:val="0"/>
          <w:sz w:val="24"/>
          <w:szCs w:val="24"/>
          <w:lang w:val="zh-CN" w:bidi="zh-CN"/>
        </w:rPr>
      </w:pPr>
    </w:p>
    <w:p w14:paraId="378765E0">
      <w:pPr>
        <w:pStyle w:val="43"/>
        <w:numPr>
          <w:ilvl w:val="1"/>
          <w:numId w:val="27"/>
        </w:numPr>
        <w:tabs>
          <w:tab w:val="left" w:pos="96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仲裁</w:t>
      </w:r>
    </w:p>
    <w:p w14:paraId="736F2C6B">
      <w:pPr>
        <w:pStyle w:val="43"/>
        <w:autoSpaceDE w:val="0"/>
        <w:autoSpaceDN w:val="0"/>
        <w:jc w:val="left"/>
        <w:rPr>
          <w:rStyle w:val="15"/>
          <w:rFonts w:ascii="黑体" w:hAnsi="宋体" w:eastAsia="宋体" w:cs="宋体"/>
          <w:color w:val="auto"/>
          <w:kern w:val="0"/>
          <w:sz w:val="26"/>
          <w:szCs w:val="24"/>
          <w:lang w:val="zh-CN" w:bidi="zh-CN"/>
        </w:rPr>
      </w:pPr>
    </w:p>
    <w:p w14:paraId="69D2D834">
      <w:pPr>
        <w:pStyle w:val="43"/>
        <w:autoSpaceDE w:val="0"/>
        <w:autoSpaceDN w:val="0"/>
        <w:spacing w:before="1" w:line="312" w:lineRule="auto"/>
        <w:ind w:left="424" w:right="385"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5"/>
          <w:kern w:val="0"/>
          <w:sz w:val="24"/>
          <w:szCs w:val="24"/>
          <w:lang w:val="zh-CN" w:bidi="zh-CN"/>
        </w:rPr>
        <w:t>（</w:t>
      </w:r>
      <w:r>
        <w:rPr>
          <w:rStyle w:val="15"/>
          <w:rFonts w:ascii="Times New Roman" w:hAnsi="宋体" w:eastAsia="Times New Roman" w:cs="宋体"/>
          <w:color w:val="auto"/>
          <w:spacing w:val="-15"/>
          <w:kern w:val="0"/>
          <w:sz w:val="24"/>
          <w:szCs w:val="24"/>
          <w:lang w:val="zh-CN" w:bidi="zh-CN"/>
        </w:rPr>
        <w:t>1</w:t>
      </w:r>
      <w:r>
        <w:rPr>
          <w:rStyle w:val="15"/>
          <w:rFonts w:ascii="宋体" w:hAnsi="宋体" w:eastAsia="宋体" w:cs="宋体"/>
          <w:color w:val="auto"/>
          <w:spacing w:val="-15"/>
          <w:kern w:val="0"/>
          <w:sz w:val="24"/>
          <w:szCs w:val="24"/>
          <w:lang w:val="zh-CN" w:bidi="zh-CN"/>
        </w:rPr>
        <w:t>）</w:t>
      </w:r>
      <w:r>
        <w:rPr>
          <w:rStyle w:val="15"/>
          <w:rFonts w:ascii="宋体" w:hAnsi="宋体" w:eastAsia="宋体" w:cs="宋体"/>
          <w:color w:val="auto"/>
          <w:spacing w:val="-2"/>
          <w:kern w:val="0"/>
          <w:sz w:val="24"/>
          <w:szCs w:val="24"/>
          <w:lang w:val="zh-CN" w:bidi="zh-CN"/>
        </w:rPr>
        <w:t>对于未能友好解决或未能通过争议评审解决的争议，发包人或承包人任一</w:t>
      </w:r>
      <w:r>
        <w:rPr>
          <w:rStyle w:val="15"/>
          <w:rFonts w:ascii="宋体" w:hAnsi="宋体" w:eastAsia="宋体" w:cs="宋体"/>
          <w:color w:val="auto"/>
          <w:spacing w:val="-9"/>
          <w:kern w:val="0"/>
          <w:sz w:val="24"/>
          <w:szCs w:val="24"/>
          <w:lang w:val="zh-CN" w:bidi="zh-CN"/>
        </w:rPr>
        <w:t xml:space="preserve">方均有权提交给第 </w:t>
      </w:r>
      <w:r>
        <w:rPr>
          <w:rStyle w:val="15"/>
          <w:rFonts w:ascii="Times New Roman" w:hAnsi="宋体" w:eastAsia="Times New Roman" w:cs="宋体"/>
          <w:color w:val="auto"/>
          <w:kern w:val="0"/>
          <w:sz w:val="24"/>
          <w:szCs w:val="24"/>
          <w:lang w:val="zh-CN" w:bidi="zh-CN"/>
        </w:rPr>
        <w:t xml:space="preserve">24.1 </w:t>
      </w:r>
      <w:r>
        <w:rPr>
          <w:rStyle w:val="15"/>
          <w:rFonts w:ascii="宋体" w:hAnsi="宋体" w:eastAsia="宋体" w:cs="宋体"/>
          <w:color w:val="auto"/>
          <w:kern w:val="0"/>
          <w:sz w:val="24"/>
          <w:szCs w:val="24"/>
          <w:lang w:val="zh-CN" w:bidi="zh-CN"/>
        </w:rPr>
        <w:t>款约定的仲裁委员会仲裁。</w:t>
      </w:r>
    </w:p>
    <w:p w14:paraId="53F33A41">
      <w:pPr>
        <w:pStyle w:val="43"/>
        <w:autoSpaceDE w:val="0"/>
        <w:autoSpaceDN w:val="0"/>
        <w:spacing w:line="312" w:lineRule="auto"/>
        <w:ind w:left="424" w:right="385"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0"/>
          <w:kern w:val="0"/>
          <w:sz w:val="24"/>
          <w:szCs w:val="24"/>
          <w:lang w:val="zh-CN" w:bidi="zh-CN"/>
        </w:rPr>
        <w:t>（</w:t>
      </w:r>
      <w:r>
        <w:rPr>
          <w:rStyle w:val="15"/>
          <w:rFonts w:ascii="Times New Roman" w:hAnsi="宋体" w:eastAsia="Times New Roman" w:cs="宋体"/>
          <w:color w:val="auto"/>
          <w:spacing w:val="-10"/>
          <w:kern w:val="0"/>
          <w:sz w:val="24"/>
          <w:szCs w:val="24"/>
          <w:lang w:val="zh-CN" w:bidi="zh-CN"/>
        </w:rPr>
        <w:t>2</w:t>
      </w:r>
      <w:r>
        <w:rPr>
          <w:rStyle w:val="15"/>
          <w:rFonts w:ascii="宋体" w:hAnsi="宋体" w:eastAsia="宋体" w:cs="宋体"/>
          <w:color w:val="auto"/>
          <w:spacing w:val="-10"/>
          <w:kern w:val="0"/>
          <w:sz w:val="24"/>
          <w:szCs w:val="24"/>
          <w:lang w:val="zh-CN" w:bidi="zh-CN"/>
        </w:rPr>
        <w:t>）</w:t>
      </w:r>
      <w:r>
        <w:rPr>
          <w:rStyle w:val="15"/>
          <w:rFonts w:ascii="宋体" w:hAnsi="宋体" w:eastAsia="宋体" w:cs="宋体"/>
          <w:color w:val="auto"/>
          <w:spacing w:val="-5"/>
          <w:kern w:val="0"/>
          <w:sz w:val="24"/>
          <w:szCs w:val="24"/>
          <w:lang w:val="zh-CN" w:bidi="zh-CN"/>
        </w:rPr>
        <w:t>仲裁可在交工之前或之后进行，但发包人、监理人和承包人各自的义务不得因在工程实施期间进行仲裁而有所改变。如果仲裁是在终止合同的情况下进行， 则对合同工程应采取保护措施，措施费由败诉方承担。</w:t>
      </w:r>
    </w:p>
    <w:p w14:paraId="4985DB24">
      <w:pPr>
        <w:pStyle w:val="43"/>
        <w:autoSpaceDE w:val="0"/>
        <w:autoSpaceDN w:val="0"/>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3</w:t>
      </w:r>
      <w:r>
        <w:rPr>
          <w:rStyle w:val="15"/>
          <w:rFonts w:ascii="宋体" w:hAnsi="宋体" w:eastAsia="宋体" w:cs="宋体"/>
          <w:color w:val="auto"/>
          <w:kern w:val="0"/>
          <w:sz w:val="24"/>
          <w:szCs w:val="24"/>
          <w:lang w:val="zh-CN" w:bidi="zh-CN"/>
        </w:rPr>
        <w:t>）仲裁裁决是终局性的并对发包人和承包人双方具有约束力。</w:t>
      </w:r>
    </w:p>
    <w:p w14:paraId="25A93906">
      <w:pPr>
        <w:pStyle w:val="43"/>
        <w:autoSpaceDE w:val="0"/>
        <w:autoSpaceDN w:val="0"/>
        <w:spacing w:before="94"/>
        <w:ind w:left="904"/>
        <w:jc w:val="left"/>
        <w:rPr>
          <w:rStyle w:val="15"/>
          <w:rFonts w:ascii="宋体" w:hAnsi="宋体" w:eastAsia="宋体" w:cs="宋体"/>
          <w:color w:val="auto"/>
          <w:kern w:val="0"/>
          <w:sz w:val="24"/>
          <w:szCs w:val="24"/>
          <w:lang w:val="zh-CN" w:bidi="zh-CN"/>
        </w:rPr>
      </w:pPr>
      <w:r>
        <w:rPr>
          <w:rStyle w:val="15"/>
          <w:rFonts w:ascii="宋体" w:hAnsi="宋体" w:eastAsia="宋体" w:cs="宋体"/>
          <w:color w:val="auto"/>
          <w:kern w:val="0"/>
          <w:sz w:val="24"/>
          <w:szCs w:val="24"/>
          <w:lang w:val="zh-CN" w:bidi="zh-CN"/>
        </w:rPr>
        <w:t>（</w:t>
      </w:r>
      <w:r>
        <w:rPr>
          <w:rStyle w:val="15"/>
          <w:rFonts w:ascii="Times New Roman" w:hAnsi="宋体" w:eastAsia="Times New Roman" w:cs="宋体"/>
          <w:color w:val="auto"/>
          <w:kern w:val="0"/>
          <w:sz w:val="24"/>
          <w:szCs w:val="24"/>
          <w:lang w:val="zh-CN" w:bidi="zh-CN"/>
        </w:rPr>
        <w:t>4</w:t>
      </w:r>
      <w:r>
        <w:rPr>
          <w:rStyle w:val="15"/>
          <w:rFonts w:ascii="宋体" w:hAnsi="宋体" w:eastAsia="宋体" w:cs="宋体"/>
          <w:color w:val="auto"/>
          <w:kern w:val="0"/>
          <w:sz w:val="24"/>
          <w:szCs w:val="24"/>
          <w:lang w:val="zh-CN" w:bidi="zh-CN"/>
        </w:rPr>
        <w:t>）全部仲裁费用应由败诉方承担；或按仲裁委员会裁决的比例分担。</w:t>
      </w:r>
    </w:p>
    <w:p w14:paraId="26EDBCB1">
      <w:pPr>
        <w:pStyle w:val="43"/>
        <w:autoSpaceDE w:val="0"/>
        <w:autoSpaceDN w:val="0"/>
        <w:spacing w:before="4"/>
        <w:jc w:val="left"/>
        <w:rPr>
          <w:rStyle w:val="15"/>
          <w:rFonts w:ascii="宋体" w:hAnsi="宋体" w:eastAsia="宋体" w:cs="宋体"/>
          <w:color w:val="auto"/>
          <w:kern w:val="0"/>
          <w:sz w:val="24"/>
          <w:szCs w:val="24"/>
          <w:lang w:val="zh-CN" w:bidi="zh-CN"/>
        </w:rPr>
      </w:pPr>
    </w:p>
    <w:p w14:paraId="4B276B1B">
      <w:pPr>
        <w:pStyle w:val="43"/>
        <w:numPr>
          <w:ilvl w:val="1"/>
          <w:numId w:val="27"/>
        </w:numPr>
        <w:tabs>
          <w:tab w:val="left" w:pos="965"/>
        </w:tabs>
        <w:autoSpaceDE w:val="0"/>
        <w:autoSpaceDN w:val="0"/>
        <w:jc w:val="left"/>
        <w:rPr>
          <w:rStyle w:val="15"/>
          <w:rFonts w:ascii="黑体" w:hAnsi="宋体" w:eastAsia="黑体" w:cs="宋体"/>
          <w:color w:val="auto"/>
          <w:kern w:val="0"/>
          <w:sz w:val="24"/>
          <w:lang w:val="zh-CN" w:bidi="zh-CN"/>
        </w:rPr>
      </w:pPr>
      <w:r>
        <w:rPr>
          <w:rStyle w:val="15"/>
          <w:rFonts w:hint="eastAsia" w:ascii="黑体" w:hAnsi="宋体" w:eastAsia="黑体" w:cs="宋体"/>
          <w:color w:val="auto"/>
          <w:kern w:val="0"/>
          <w:sz w:val="24"/>
          <w:lang w:val="zh-CN" w:bidi="zh-CN"/>
        </w:rPr>
        <w:t>仲裁的执行</w:t>
      </w:r>
    </w:p>
    <w:p w14:paraId="70CC3FEA">
      <w:pPr>
        <w:pStyle w:val="43"/>
        <w:autoSpaceDE w:val="0"/>
        <w:autoSpaceDN w:val="0"/>
        <w:jc w:val="left"/>
        <w:rPr>
          <w:rStyle w:val="15"/>
          <w:rFonts w:ascii="黑体" w:hAnsi="宋体" w:eastAsia="宋体" w:cs="宋体"/>
          <w:color w:val="auto"/>
          <w:kern w:val="0"/>
          <w:sz w:val="26"/>
          <w:szCs w:val="24"/>
          <w:lang w:val="zh-CN" w:bidi="zh-CN"/>
        </w:rPr>
      </w:pPr>
    </w:p>
    <w:p w14:paraId="042AB79A">
      <w:pPr>
        <w:pStyle w:val="43"/>
        <w:autoSpaceDE w:val="0"/>
        <w:autoSpaceDN w:val="0"/>
        <w:spacing w:line="312" w:lineRule="auto"/>
        <w:ind w:left="424" w:right="386"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5"/>
          <w:kern w:val="0"/>
          <w:sz w:val="24"/>
          <w:szCs w:val="24"/>
          <w:lang w:val="zh-CN" w:bidi="zh-CN"/>
        </w:rPr>
        <w:t>（</w:t>
      </w:r>
      <w:r>
        <w:rPr>
          <w:rStyle w:val="15"/>
          <w:rFonts w:ascii="Times New Roman" w:hAnsi="宋体" w:eastAsia="Times New Roman" w:cs="宋体"/>
          <w:color w:val="auto"/>
          <w:spacing w:val="-15"/>
          <w:kern w:val="0"/>
          <w:sz w:val="24"/>
          <w:szCs w:val="24"/>
          <w:lang w:val="zh-CN" w:bidi="zh-CN"/>
        </w:rPr>
        <w:t>1</w:t>
      </w:r>
      <w:r>
        <w:rPr>
          <w:rStyle w:val="15"/>
          <w:rFonts w:ascii="宋体" w:hAnsi="宋体" w:eastAsia="宋体" w:cs="宋体"/>
          <w:color w:val="auto"/>
          <w:spacing w:val="-15"/>
          <w:kern w:val="0"/>
          <w:sz w:val="24"/>
          <w:szCs w:val="24"/>
          <w:lang w:val="zh-CN" w:bidi="zh-CN"/>
        </w:rPr>
        <w:t>）</w:t>
      </w:r>
      <w:r>
        <w:rPr>
          <w:rStyle w:val="15"/>
          <w:rFonts w:ascii="宋体" w:hAnsi="宋体" w:eastAsia="宋体" w:cs="宋体"/>
          <w:color w:val="auto"/>
          <w:spacing w:val="-3"/>
          <w:kern w:val="0"/>
          <w:sz w:val="24"/>
          <w:szCs w:val="24"/>
          <w:lang w:val="zh-CN" w:bidi="zh-CN"/>
        </w:rPr>
        <w:t>任何一方不履行仲裁机构的裁决的，对方可以向有管辖权的人民法院申请执行。</w:t>
      </w:r>
    </w:p>
    <w:p w14:paraId="4CDE90F0">
      <w:pPr>
        <w:pStyle w:val="43"/>
        <w:autoSpaceDE w:val="0"/>
        <w:autoSpaceDN w:val="0"/>
        <w:spacing w:line="312" w:lineRule="auto"/>
        <w:ind w:left="424" w:right="384" w:firstLine="479"/>
        <w:rPr>
          <w:rStyle w:val="15"/>
          <w:rFonts w:ascii="宋体" w:hAnsi="宋体" w:eastAsia="宋体" w:cs="宋体"/>
          <w:color w:val="auto"/>
          <w:kern w:val="0"/>
          <w:sz w:val="24"/>
          <w:szCs w:val="24"/>
          <w:lang w:val="zh-CN" w:bidi="zh-CN"/>
        </w:rPr>
      </w:pPr>
      <w:r>
        <w:rPr>
          <w:rStyle w:val="15"/>
          <w:rFonts w:ascii="宋体" w:hAnsi="宋体" w:eastAsia="宋体" w:cs="宋体"/>
          <w:color w:val="auto"/>
          <w:spacing w:val="-10"/>
          <w:kern w:val="0"/>
          <w:sz w:val="24"/>
          <w:szCs w:val="24"/>
          <w:lang w:val="zh-CN" w:bidi="zh-CN"/>
        </w:rPr>
        <w:t>（</w:t>
      </w:r>
      <w:r>
        <w:rPr>
          <w:rStyle w:val="15"/>
          <w:rFonts w:ascii="Times New Roman" w:hAnsi="宋体" w:eastAsia="Times New Roman" w:cs="宋体"/>
          <w:color w:val="auto"/>
          <w:spacing w:val="-10"/>
          <w:kern w:val="0"/>
          <w:sz w:val="24"/>
          <w:szCs w:val="24"/>
          <w:lang w:val="zh-CN" w:bidi="zh-CN"/>
        </w:rPr>
        <w:t>2</w:t>
      </w:r>
      <w:r>
        <w:rPr>
          <w:rStyle w:val="15"/>
          <w:rFonts w:ascii="宋体" w:hAnsi="宋体" w:eastAsia="宋体" w:cs="宋体"/>
          <w:color w:val="auto"/>
          <w:spacing w:val="-10"/>
          <w:kern w:val="0"/>
          <w:sz w:val="24"/>
          <w:szCs w:val="24"/>
          <w:lang w:val="zh-CN" w:bidi="zh-CN"/>
        </w:rPr>
        <w:t>）</w:t>
      </w:r>
      <w:r>
        <w:rPr>
          <w:rStyle w:val="15"/>
          <w:rFonts w:ascii="宋体" w:hAnsi="宋体" w:eastAsia="宋体" w:cs="宋体"/>
          <w:color w:val="auto"/>
          <w:spacing w:val="-5"/>
          <w:kern w:val="0"/>
          <w:sz w:val="24"/>
          <w:szCs w:val="24"/>
          <w:lang w:val="zh-CN" w:bidi="zh-CN"/>
        </w:rPr>
        <w:t>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p>
    <w:p w14:paraId="75740FE8">
      <w:pPr>
        <w:pStyle w:val="43"/>
        <w:autoSpaceDE w:val="0"/>
        <w:autoSpaceDN w:val="0"/>
        <w:jc w:val="center"/>
        <w:outlineLvl w:val="2"/>
        <w:rPr>
          <w:rStyle w:val="15"/>
          <w:rFonts w:ascii="黑体" w:hAnsi="黑体" w:eastAsia="黑体" w:cs="宋体"/>
          <w:color w:val="auto"/>
          <w:kern w:val="0"/>
          <w:sz w:val="32"/>
          <w:szCs w:val="32"/>
          <w:lang w:val="zh-CN" w:bidi="zh-CN"/>
        </w:rPr>
      </w:pPr>
      <w:r>
        <w:rPr>
          <w:rStyle w:val="15"/>
          <w:rFonts w:ascii="黑体" w:hAnsi="黑体" w:eastAsia="黑体" w:cs="宋体"/>
          <w:color w:val="auto"/>
          <w:kern w:val="0"/>
          <w:sz w:val="32"/>
          <w:szCs w:val="32"/>
          <w:lang w:val="zh-CN" w:bidi="zh-CN"/>
        </w:rPr>
        <w:br w:type="page"/>
      </w:r>
      <w:r>
        <w:rPr>
          <w:rStyle w:val="15"/>
          <w:rFonts w:ascii="黑体" w:hAnsi="黑体" w:eastAsia="黑体" w:cs="宋体"/>
          <w:color w:val="auto"/>
          <w:kern w:val="0"/>
          <w:sz w:val="32"/>
          <w:szCs w:val="32"/>
          <w:lang w:val="zh-CN" w:bidi="zh-CN"/>
        </w:rPr>
        <w:t>B.</w:t>
      </w:r>
      <w:r>
        <w:rPr>
          <w:rStyle w:val="15"/>
          <w:rFonts w:ascii="黑体" w:hAnsi="黑体" w:eastAsia="黑体" w:cs="宋体"/>
          <w:color w:val="auto"/>
          <w:spacing w:val="77"/>
          <w:kern w:val="0"/>
          <w:sz w:val="32"/>
          <w:szCs w:val="32"/>
          <w:lang w:val="zh-CN" w:bidi="zh-CN"/>
        </w:rPr>
        <w:t xml:space="preserve"> </w:t>
      </w:r>
      <w:r>
        <w:rPr>
          <w:rStyle w:val="15"/>
          <w:rFonts w:ascii="黑体" w:hAnsi="黑体" w:eastAsia="黑体" w:cs="宋体"/>
          <w:color w:val="auto"/>
          <w:kern w:val="0"/>
          <w:sz w:val="32"/>
          <w:szCs w:val="32"/>
          <w:lang w:val="zh-CN" w:bidi="zh-CN"/>
        </w:rPr>
        <w:t>项目专用合同条款</w:t>
      </w:r>
    </w:p>
    <w:p w14:paraId="08F3D426">
      <w:pPr>
        <w:pStyle w:val="43"/>
        <w:autoSpaceDE w:val="0"/>
        <w:autoSpaceDN w:val="0"/>
        <w:jc w:val="left"/>
        <w:rPr>
          <w:rStyle w:val="15"/>
          <w:rFonts w:ascii="黑体" w:hAnsi="宋体" w:eastAsia="宋体" w:cs="宋体"/>
          <w:color w:val="auto"/>
          <w:kern w:val="0"/>
          <w:sz w:val="34"/>
          <w:szCs w:val="24"/>
          <w:lang w:val="zh-CN" w:bidi="zh-CN"/>
        </w:rPr>
      </w:pPr>
    </w:p>
    <w:p w14:paraId="33B7EB45">
      <w:pPr>
        <w:pStyle w:val="43"/>
        <w:autoSpaceDE w:val="0"/>
        <w:autoSpaceDN w:val="0"/>
        <w:spacing w:before="5"/>
        <w:jc w:val="left"/>
        <w:rPr>
          <w:rStyle w:val="15"/>
          <w:rFonts w:ascii="黑体" w:hAnsi="宋体" w:eastAsia="宋体" w:cs="宋体"/>
          <w:color w:val="auto"/>
          <w:kern w:val="0"/>
          <w:sz w:val="26"/>
          <w:szCs w:val="24"/>
          <w:lang w:val="zh-CN" w:bidi="zh-CN"/>
        </w:rPr>
      </w:pPr>
    </w:p>
    <w:p w14:paraId="53A598C9">
      <w:pPr>
        <w:pStyle w:val="43"/>
        <w:tabs>
          <w:tab w:val="left" w:pos="904"/>
        </w:tabs>
        <w:autoSpaceDE w:val="0"/>
        <w:autoSpaceDN w:val="0"/>
        <w:spacing w:before="1"/>
        <w:ind w:left="424"/>
        <w:jc w:val="left"/>
        <w:rPr>
          <w:rStyle w:val="15"/>
          <w:rFonts w:ascii="黑体" w:hAnsi="宋体" w:eastAsia="黑体" w:cs="宋体"/>
          <w:color w:val="auto"/>
          <w:kern w:val="0"/>
          <w:sz w:val="24"/>
          <w:szCs w:val="24"/>
          <w:lang w:val="zh-CN" w:bidi="zh-CN"/>
        </w:rPr>
      </w:pPr>
      <w:r>
        <w:rPr>
          <w:rStyle w:val="15"/>
          <w:rFonts w:hint="eastAsia" w:ascii="黑体" w:hAnsi="宋体" w:eastAsia="黑体" w:cs="宋体"/>
          <w:color w:val="auto"/>
          <w:kern w:val="0"/>
          <w:sz w:val="24"/>
          <w:szCs w:val="24"/>
          <w:lang w:val="zh-CN" w:bidi="zh-CN"/>
        </w:rPr>
        <w:t>说</w:t>
      </w:r>
      <w:r>
        <w:rPr>
          <w:rStyle w:val="15"/>
          <w:rFonts w:hint="eastAsia" w:ascii="黑体" w:hAnsi="宋体" w:eastAsia="黑体" w:cs="宋体"/>
          <w:color w:val="auto"/>
          <w:kern w:val="0"/>
          <w:sz w:val="24"/>
          <w:szCs w:val="24"/>
          <w:lang w:val="zh-CN" w:bidi="zh-CN"/>
        </w:rPr>
        <w:tab/>
      </w:r>
      <w:r>
        <w:rPr>
          <w:rStyle w:val="15"/>
          <w:rFonts w:hint="eastAsia" w:ascii="黑体" w:hAnsi="宋体" w:eastAsia="黑体" w:cs="宋体"/>
          <w:color w:val="auto"/>
          <w:kern w:val="0"/>
          <w:sz w:val="24"/>
          <w:szCs w:val="24"/>
          <w:lang w:val="zh-CN" w:bidi="zh-CN"/>
        </w:rPr>
        <w:t>明：</w:t>
      </w:r>
    </w:p>
    <w:p w14:paraId="0154C632">
      <w:pPr>
        <w:pStyle w:val="43"/>
        <w:autoSpaceDE w:val="0"/>
        <w:autoSpaceDN w:val="0"/>
        <w:spacing w:before="189" w:line="326" w:lineRule="auto"/>
        <w:ind w:left="424" w:right="382" w:firstLine="569"/>
        <w:rPr>
          <w:rStyle w:val="15"/>
          <w:rFonts w:ascii="黑体" w:hAnsi="宋体" w:eastAsia="黑体" w:cs="宋体"/>
          <w:color w:val="auto"/>
          <w:kern w:val="0"/>
          <w:sz w:val="24"/>
          <w:szCs w:val="24"/>
          <w:lang w:val="zh-CN" w:bidi="zh-CN"/>
        </w:rPr>
      </w:pPr>
      <w:r>
        <w:rPr>
          <w:rStyle w:val="15"/>
          <w:rFonts w:hint="eastAsia" w:ascii="黑体" w:hAnsi="宋体" w:eastAsia="黑体" w:cs="宋体"/>
          <w:color w:val="auto"/>
          <w:kern w:val="0"/>
          <w:sz w:val="24"/>
          <w:szCs w:val="24"/>
          <w:lang w:val="zh-CN" w:bidi="zh-CN"/>
        </w:rPr>
        <w:t>1.招标人在根据《公路工程标准施工招标文件》编制项目招标文件中的</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项目专用合同条款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时，可根据招标项目的具体特点和实际需要，对</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通用合同条款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及</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公路工程专用合同条款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进行补充和细化，除</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通用合同条款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明确</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专用合同条款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可作出不同约定以及</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公路工程专用合同条款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明确</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项目专用合同条款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可作出不同约定外，补充和细化的内容不得与</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通用合同条款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及</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公路工程专用合同条款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强制性规定相抵触。同时，补充、细化或约定的内容，不得违反法律、行政法规的强制性规定和平等、自愿、公平和诚实信用原则</w:t>
      </w:r>
      <w:r>
        <w:rPr>
          <w:rStyle w:val="15"/>
          <w:rFonts w:ascii="黑体" w:hAnsi="宋体" w:eastAsia="黑体" w:cs="宋体"/>
          <w:color w:val="auto"/>
          <w:kern w:val="0"/>
          <w:sz w:val="24"/>
          <w:szCs w:val="24"/>
          <w:lang w:val="zh-CN" w:bidi="zh-CN"/>
        </w:rPr>
        <w:t>。</w:t>
      </w:r>
    </w:p>
    <w:p w14:paraId="2F5EA6D2">
      <w:pPr>
        <w:pStyle w:val="43"/>
        <w:snapToGrid w:val="0"/>
        <w:spacing w:after="120" w:line="400" w:lineRule="atLeast"/>
        <w:ind w:firstLine="991" w:firstLineChars="413"/>
        <w:rPr>
          <w:rStyle w:val="15"/>
          <w:rFonts w:ascii="黑体" w:hAnsi="宋体" w:eastAsia="黑体" w:cs="宋体"/>
          <w:color w:val="auto"/>
          <w:kern w:val="0"/>
          <w:sz w:val="24"/>
          <w:szCs w:val="24"/>
          <w:lang w:val="zh-CN" w:bidi="zh-CN"/>
        </w:rPr>
      </w:pPr>
      <w:r>
        <w:rPr>
          <w:rStyle w:val="15"/>
          <w:rFonts w:hint="eastAsia" w:ascii="黑体" w:hAnsi="宋体" w:eastAsia="黑体" w:cs="宋体"/>
          <w:color w:val="auto"/>
          <w:kern w:val="0"/>
          <w:sz w:val="24"/>
          <w:szCs w:val="24"/>
          <w:lang w:val="zh-CN" w:bidi="zh-CN"/>
        </w:rPr>
        <w:t>2.项目专用合同条款的编号应与通用合同条款和公路工程专用合同条款一致。</w:t>
      </w:r>
    </w:p>
    <w:p w14:paraId="28804B26">
      <w:pPr>
        <w:pStyle w:val="43"/>
        <w:snapToGrid w:val="0"/>
        <w:spacing w:after="120" w:line="400" w:lineRule="atLeast"/>
        <w:ind w:firstLine="991" w:firstLineChars="413"/>
        <w:rPr>
          <w:rStyle w:val="15"/>
          <w:rFonts w:ascii="黑体" w:hAnsi="宋体" w:eastAsia="黑体" w:cs="宋体"/>
          <w:color w:val="auto"/>
          <w:kern w:val="0"/>
          <w:sz w:val="24"/>
          <w:szCs w:val="24"/>
          <w:lang w:val="zh-CN" w:bidi="zh-CN"/>
        </w:rPr>
      </w:pPr>
      <w:r>
        <w:rPr>
          <w:rStyle w:val="15"/>
          <w:rFonts w:hint="eastAsia" w:ascii="黑体" w:hAnsi="宋体" w:eastAsia="黑体" w:cs="宋体"/>
          <w:color w:val="auto"/>
          <w:kern w:val="0"/>
          <w:sz w:val="24"/>
          <w:szCs w:val="24"/>
          <w:lang w:val="zh-CN" w:bidi="zh-CN"/>
        </w:rPr>
        <w:t>3.项目专用合同条款可对下列内容进行补充和细化：</w:t>
      </w:r>
    </w:p>
    <w:p w14:paraId="70DE145C">
      <w:pPr>
        <w:pStyle w:val="43"/>
        <w:snapToGrid w:val="0"/>
        <w:spacing w:after="120" w:line="400" w:lineRule="atLeast"/>
        <w:ind w:firstLine="708" w:firstLineChars="295"/>
        <w:rPr>
          <w:rStyle w:val="15"/>
          <w:rFonts w:ascii="黑体" w:hAnsi="宋体" w:eastAsia="黑体" w:cs="宋体"/>
          <w:color w:val="auto"/>
          <w:kern w:val="0"/>
          <w:sz w:val="24"/>
          <w:szCs w:val="24"/>
          <w:lang w:val="zh-CN" w:bidi="zh-CN"/>
        </w:rPr>
      </w:pPr>
      <w:r>
        <w:rPr>
          <w:rStyle w:val="15"/>
          <w:rFonts w:hint="eastAsia" w:ascii="黑体" w:hAnsi="宋体" w:eastAsia="黑体" w:cs="宋体"/>
          <w:color w:val="auto"/>
          <w:kern w:val="0"/>
          <w:sz w:val="24"/>
          <w:szCs w:val="24"/>
          <w:lang w:val="zh-CN" w:bidi="zh-CN"/>
        </w:rPr>
        <w:t>（1）</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通用合同条款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中明确指出</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专用合同条款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可对</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通用合同条款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进行修改的内容（在</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通用合同条款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中用</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应按合同约定</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应按专用合同条款约定</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除合同另有约定外</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除专用合同条款另有约定外</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在专用合同条款中约定</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等多种文字形式表达）；</w:t>
      </w:r>
    </w:p>
    <w:p w14:paraId="7368817C">
      <w:pPr>
        <w:pStyle w:val="43"/>
        <w:snapToGrid w:val="0"/>
        <w:spacing w:after="120" w:line="400" w:lineRule="atLeast"/>
        <w:ind w:firstLine="708" w:firstLineChars="295"/>
        <w:rPr>
          <w:rStyle w:val="15"/>
          <w:rFonts w:ascii="黑体" w:hAnsi="宋体" w:eastAsia="黑体" w:cs="宋体"/>
          <w:color w:val="auto"/>
          <w:kern w:val="0"/>
          <w:sz w:val="24"/>
          <w:szCs w:val="24"/>
          <w:lang w:val="zh-CN" w:bidi="zh-CN"/>
        </w:rPr>
      </w:pPr>
      <w:r>
        <w:rPr>
          <w:rStyle w:val="15"/>
          <w:rFonts w:hint="eastAsia" w:ascii="黑体" w:hAnsi="宋体" w:eastAsia="黑体" w:cs="宋体"/>
          <w:color w:val="auto"/>
          <w:kern w:val="0"/>
          <w:sz w:val="24"/>
          <w:szCs w:val="24"/>
          <w:lang w:val="zh-CN" w:bidi="zh-CN"/>
        </w:rPr>
        <w:t>（2）</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公路工程专用合同条款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中明确指出</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项目专用合同条款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可对</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公路工程专用合同条款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进行修改的内容（在</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公路工程专用合同条款</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中用</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除项目专用合同条款另有约定外</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项目专用合同条款可能约定的</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项目专用合同条款约定的其他情形</w:t>
      </w:r>
      <w:r>
        <w:rPr>
          <w:rStyle w:val="15"/>
          <w:rFonts w:ascii="黑体" w:hAnsi="宋体" w:eastAsia="黑体" w:cs="宋体"/>
          <w:color w:val="auto"/>
          <w:kern w:val="0"/>
          <w:sz w:val="24"/>
          <w:szCs w:val="24"/>
          <w:lang w:val="zh-CN" w:bidi="zh-CN"/>
        </w:rPr>
        <w:t>”</w:t>
      </w:r>
      <w:r>
        <w:rPr>
          <w:rStyle w:val="15"/>
          <w:rFonts w:hint="eastAsia" w:ascii="黑体" w:hAnsi="宋体" w:eastAsia="黑体" w:cs="宋体"/>
          <w:color w:val="auto"/>
          <w:kern w:val="0"/>
          <w:sz w:val="24"/>
          <w:szCs w:val="24"/>
          <w:lang w:val="zh-CN" w:bidi="zh-CN"/>
        </w:rPr>
        <w:t>等多种文字形式表达）。</w:t>
      </w:r>
    </w:p>
    <w:p w14:paraId="23309F05">
      <w:pPr>
        <w:pStyle w:val="43"/>
        <w:snapToGrid w:val="0"/>
        <w:spacing w:after="120" w:line="400" w:lineRule="atLeast"/>
        <w:ind w:firstLine="708" w:firstLineChars="295"/>
        <w:rPr>
          <w:rStyle w:val="15"/>
          <w:rFonts w:ascii="黑体" w:hAnsi="宋体" w:eastAsia="黑体" w:cs="宋体"/>
          <w:color w:val="auto"/>
          <w:kern w:val="0"/>
          <w:sz w:val="22"/>
          <w:lang w:val="zh-CN" w:bidi="zh-CN"/>
        </w:rPr>
      </w:pPr>
      <w:r>
        <w:rPr>
          <w:rStyle w:val="15"/>
          <w:rFonts w:hint="eastAsia" w:ascii="黑体" w:hAnsi="宋体" w:eastAsia="黑体" w:cs="宋体"/>
          <w:color w:val="auto"/>
          <w:kern w:val="0"/>
          <w:sz w:val="24"/>
          <w:szCs w:val="24"/>
          <w:lang w:val="zh-CN" w:bidi="zh-CN"/>
        </w:rPr>
        <w:t>（3）其他需要补充、细化的内容。</w:t>
      </w:r>
    </w:p>
    <w:p w14:paraId="10985A91">
      <w:pPr>
        <w:pStyle w:val="43"/>
        <w:widowControl/>
        <w:jc w:val="left"/>
        <w:rPr>
          <w:rStyle w:val="15"/>
          <w:rFonts w:ascii="宋体" w:hAnsi="宋体" w:eastAsia="宋体" w:cs="宋体"/>
          <w:color w:val="auto"/>
          <w:kern w:val="0"/>
          <w:sz w:val="22"/>
          <w:lang w:val="zh-CN" w:bidi="zh-CN"/>
        </w:rPr>
      </w:pPr>
      <w:r>
        <w:rPr>
          <w:rStyle w:val="15"/>
          <w:rFonts w:ascii="宋体" w:hAnsi="宋体" w:eastAsia="宋体" w:cs="宋体"/>
          <w:color w:val="auto"/>
          <w:kern w:val="0"/>
          <w:sz w:val="22"/>
          <w:lang w:val="zh-CN" w:bidi="zh-CN"/>
        </w:rPr>
        <w:br w:type="page"/>
      </w:r>
    </w:p>
    <w:p w14:paraId="5417CE8C">
      <w:pPr>
        <w:pStyle w:val="43"/>
        <w:autoSpaceDE w:val="0"/>
        <w:autoSpaceDN w:val="0"/>
        <w:jc w:val="left"/>
        <w:rPr>
          <w:rStyle w:val="15"/>
          <w:rFonts w:hint="eastAsia" w:ascii="宋体" w:hAnsi="宋体" w:eastAsia="宋体" w:cs="宋体"/>
          <w:color w:val="auto"/>
          <w:kern w:val="0"/>
          <w:sz w:val="22"/>
          <w:lang w:val="zh-CN" w:bidi="zh-CN"/>
        </w:rPr>
      </w:pPr>
    </w:p>
    <w:p w14:paraId="15300BF3">
      <w:pPr>
        <w:pStyle w:val="43"/>
        <w:autoSpaceDE w:val="0"/>
        <w:autoSpaceDN w:val="0"/>
        <w:spacing w:before="6"/>
        <w:jc w:val="left"/>
        <w:rPr>
          <w:rStyle w:val="15"/>
          <w:rFonts w:ascii="宋体" w:hAnsi="宋体" w:eastAsia="宋体" w:cs="宋体"/>
          <w:color w:val="auto"/>
          <w:kern w:val="0"/>
          <w:sz w:val="13"/>
          <w:szCs w:val="24"/>
          <w:lang w:val="zh-CN" w:bidi="zh-CN"/>
        </w:rPr>
      </w:pPr>
    </w:p>
    <w:p w14:paraId="47C9EB78">
      <w:pPr>
        <w:pStyle w:val="44"/>
        <w:autoSpaceDE w:val="0"/>
        <w:autoSpaceDN w:val="0"/>
        <w:jc w:val="center"/>
        <w:outlineLvl w:val="2"/>
        <w:rPr>
          <w:rStyle w:val="15"/>
          <w:rFonts w:ascii="黑体" w:hAnsi="黑体" w:eastAsia="黑体"/>
          <w:color w:val="auto"/>
          <w:kern w:val="0"/>
          <w:sz w:val="32"/>
          <w:szCs w:val="32"/>
          <w:highlight w:val="none"/>
          <w:lang w:val="zh-CN" w:bidi="zh-CN"/>
        </w:rPr>
      </w:pPr>
      <w:r>
        <w:rPr>
          <w:rStyle w:val="15"/>
          <w:rFonts w:ascii="黑体" w:hAnsi="黑体" w:eastAsia="黑体"/>
          <w:color w:val="auto"/>
          <w:kern w:val="0"/>
          <w:sz w:val="32"/>
          <w:szCs w:val="32"/>
          <w:highlight w:val="none"/>
          <w:lang w:val="zh-CN" w:bidi="zh-CN"/>
        </w:rPr>
        <w:t>项目专用合同条款数据表</w:t>
      </w:r>
    </w:p>
    <w:p w14:paraId="21C0C8B2">
      <w:pPr>
        <w:pStyle w:val="44"/>
        <w:autoSpaceDE w:val="0"/>
        <w:autoSpaceDN w:val="0"/>
        <w:spacing w:before="3"/>
        <w:jc w:val="left"/>
        <w:rPr>
          <w:rStyle w:val="15"/>
          <w:rFonts w:ascii="黑体" w:hAnsi="宋体"/>
          <w:color w:val="auto"/>
          <w:kern w:val="0"/>
          <w:sz w:val="24"/>
          <w:szCs w:val="24"/>
          <w:highlight w:val="none"/>
          <w:lang w:val="zh-CN" w:bidi="zh-CN"/>
        </w:rPr>
      </w:pPr>
    </w:p>
    <w:p w14:paraId="4A05E6B9">
      <w:pPr>
        <w:pStyle w:val="44"/>
        <w:autoSpaceDE w:val="0"/>
        <w:autoSpaceDN w:val="0"/>
        <w:spacing w:line="326" w:lineRule="auto"/>
        <w:ind w:left="426" w:right="384" w:hanging="2"/>
        <w:rPr>
          <w:rStyle w:val="15"/>
          <w:rFonts w:eastAsia="黑体"/>
          <w:color w:val="auto"/>
          <w:sz w:val="24"/>
          <w:szCs w:val="24"/>
          <w:highlight w:val="none"/>
        </w:rPr>
      </w:pPr>
      <w:r>
        <w:rPr>
          <w:rStyle w:val="15"/>
          <w:rFonts w:eastAsia="黑体"/>
          <w:color w:val="auto"/>
          <w:sz w:val="24"/>
          <w:szCs w:val="24"/>
          <w:highlight w:val="none"/>
        </w:rPr>
        <w:t>说明：</w:t>
      </w:r>
      <w:r>
        <w:rPr>
          <w:rStyle w:val="15"/>
          <w:rFonts w:hint="eastAsia" w:eastAsia="黑体"/>
          <w:color w:val="auto"/>
          <w:sz w:val="24"/>
          <w:szCs w:val="24"/>
          <w:highlight w:val="none"/>
        </w:rPr>
        <w:t>本数据表是项目专用合同条款中适用于本项目的信息和数据的归纳与提示，是项目专用合同条款的组成部分。第九章</w:t>
      </w:r>
      <w:r>
        <w:rPr>
          <w:rStyle w:val="15"/>
          <w:rFonts w:eastAsia="黑体"/>
          <w:color w:val="auto"/>
          <w:sz w:val="24"/>
          <w:szCs w:val="24"/>
          <w:highlight w:val="none"/>
        </w:rPr>
        <w:t>“</w:t>
      </w:r>
      <w:r>
        <w:rPr>
          <w:rStyle w:val="15"/>
          <w:rFonts w:hint="eastAsia" w:eastAsia="黑体"/>
          <w:color w:val="auto"/>
          <w:sz w:val="24"/>
          <w:szCs w:val="24"/>
          <w:highlight w:val="none"/>
        </w:rPr>
        <w:t>投标文件格式</w:t>
      </w:r>
      <w:r>
        <w:rPr>
          <w:rStyle w:val="15"/>
          <w:rFonts w:eastAsia="黑体"/>
          <w:color w:val="auto"/>
          <w:sz w:val="24"/>
          <w:szCs w:val="24"/>
          <w:highlight w:val="none"/>
        </w:rPr>
        <w:t>”</w:t>
      </w:r>
      <w:r>
        <w:rPr>
          <w:rStyle w:val="15"/>
          <w:rFonts w:hint="eastAsia" w:eastAsia="黑体"/>
          <w:color w:val="auto"/>
          <w:sz w:val="24"/>
          <w:szCs w:val="24"/>
          <w:highlight w:val="none"/>
        </w:rPr>
        <w:t>的投标函附录中的数据（供投标人确认）与本表所列有重复。编写招标文件的单位应仔细校核，不使数据出现差错或不一致。</w:t>
      </w:r>
    </w:p>
    <w:p w14:paraId="6DF29D4B">
      <w:pPr>
        <w:pStyle w:val="44"/>
        <w:autoSpaceDE w:val="0"/>
        <w:autoSpaceDN w:val="0"/>
        <w:spacing w:before="5"/>
        <w:jc w:val="left"/>
        <w:rPr>
          <w:rStyle w:val="15"/>
          <w:rFonts w:ascii="宋体" w:hAnsi="宋体"/>
          <w:color w:val="auto"/>
          <w:kern w:val="0"/>
          <w:sz w:val="8"/>
          <w:szCs w:val="24"/>
          <w:highlight w:val="none"/>
          <w:lang w:val="zh-CN" w:bidi="zh-CN"/>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274"/>
        <w:gridCol w:w="7160"/>
      </w:tblGrid>
      <w:tr w14:paraId="588DBD10">
        <w:tblPrEx>
          <w:tblCellMar>
            <w:top w:w="0" w:type="dxa"/>
            <w:left w:w="108" w:type="dxa"/>
            <w:bottom w:w="0" w:type="dxa"/>
            <w:right w:w="108" w:type="dxa"/>
          </w:tblCellMar>
        </w:tblPrEx>
        <w:trPr>
          <w:trHeight w:val="395" w:hRule="atLeast"/>
          <w:jc w:val="center"/>
        </w:trPr>
        <w:tc>
          <w:tcPr>
            <w:tcW w:w="814" w:type="dxa"/>
            <w:noWrap w:val="0"/>
            <w:vAlign w:val="center"/>
          </w:tcPr>
          <w:p w14:paraId="14103EE1">
            <w:pPr>
              <w:pStyle w:val="44"/>
              <w:tabs>
                <w:tab w:val="left" w:pos="1080"/>
              </w:tabs>
              <w:jc w:val="center"/>
              <w:rPr>
                <w:rStyle w:val="15"/>
                <w:rFonts w:ascii="宋体" w:hAnsi="宋体"/>
                <w:b/>
                <w:color w:val="auto"/>
                <w:szCs w:val="21"/>
                <w:highlight w:val="none"/>
              </w:rPr>
            </w:pPr>
            <w:r>
              <w:rPr>
                <w:rStyle w:val="15"/>
                <w:rFonts w:hint="eastAsia" w:ascii="宋体" w:hAnsi="宋体"/>
                <w:b/>
                <w:color w:val="auto"/>
                <w:szCs w:val="21"/>
                <w:highlight w:val="none"/>
              </w:rPr>
              <w:t>序号</w:t>
            </w:r>
          </w:p>
        </w:tc>
        <w:tc>
          <w:tcPr>
            <w:tcW w:w="1274" w:type="dxa"/>
            <w:noWrap w:val="0"/>
            <w:vAlign w:val="center"/>
          </w:tcPr>
          <w:p w14:paraId="11FFD961">
            <w:pPr>
              <w:pStyle w:val="44"/>
              <w:tabs>
                <w:tab w:val="left" w:pos="1080"/>
              </w:tabs>
              <w:jc w:val="center"/>
              <w:rPr>
                <w:rStyle w:val="15"/>
                <w:rFonts w:ascii="宋体" w:hAnsi="宋体"/>
                <w:b/>
                <w:color w:val="auto"/>
                <w:szCs w:val="21"/>
                <w:highlight w:val="none"/>
              </w:rPr>
            </w:pPr>
            <w:r>
              <w:rPr>
                <w:rStyle w:val="15"/>
                <w:rFonts w:hint="eastAsia" w:ascii="宋体" w:hAnsi="宋体"/>
                <w:b/>
                <w:color w:val="auto"/>
                <w:szCs w:val="21"/>
                <w:highlight w:val="none"/>
              </w:rPr>
              <w:t>条目号</w:t>
            </w:r>
          </w:p>
        </w:tc>
        <w:tc>
          <w:tcPr>
            <w:tcW w:w="7160" w:type="dxa"/>
            <w:noWrap w:val="0"/>
            <w:vAlign w:val="center"/>
          </w:tcPr>
          <w:p w14:paraId="3E2DE919">
            <w:pPr>
              <w:pStyle w:val="44"/>
              <w:tabs>
                <w:tab w:val="left" w:pos="1080"/>
              </w:tabs>
              <w:jc w:val="center"/>
              <w:rPr>
                <w:rStyle w:val="15"/>
                <w:rFonts w:ascii="宋体" w:hAnsi="宋体"/>
                <w:b/>
                <w:color w:val="auto"/>
                <w:szCs w:val="21"/>
                <w:highlight w:val="none"/>
              </w:rPr>
            </w:pPr>
            <w:r>
              <w:rPr>
                <w:rStyle w:val="15"/>
                <w:rFonts w:hint="eastAsia" w:ascii="宋体" w:hAnsi="宋体"/>
                <w:b/>
                <w:color w:val="auto"/>
                <w:szCs w:val="21"/>
                <w:highlight w:val="none"/>
              </w:rPr>
              <w:t>信 息 或 数 据</w:t>
            </w:r>
          </w:p>
        </w:tc>
      </w:tr>
      <w:tr w14:paraId="5B01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14" w:type="dxa"/>
            <w:noWrap w:val="0"/>
            <w:vAlign w:val="center"/>
          </w:tcPr>
          <w:p w14:paraId="6D7B72ED">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1</w:t>
            </w:r>
          </w:p>
        </w:tc>
        <w:tc>
          <w:tcPr>
            <w:tcW w:w="1274" w:type="dxa"/>
            <w:noWrap w:val="0"/>
            <w:vAlign w:val="center"/>
          </w:tcPr>
          <w:p w14:paraId="23D274F7">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1.1.2.2</w:t>
            </w:r>
          </w:p>
        </w:tc>
        <w:tc>
          <w:tcPr>
            <w:tcW w:w="7160" w:type="dxa"/>
            <w:noWrap w:val="0"/>
            <w:vAlign w:val="center"/>
          </w:tcPr>
          <w:p w14:paraId="4F29042B">
            <w:pPr>
              <w:pStyle w:val="44"/>
              <w:jc w:val="left"/>
              <w:rPr>
                <w:rStyle w:val="15"/>
                <w:rFonts w:hint="eastAsia" w:ascii="宋体" w:hAnsi="宋体" w:eastAsia="宋体"/>
                <w:color w:val="auto"/>
                <w:szCs w:val="21"/>
                <w:highlight w:val="none"/>
                <w:lang w:eastAsia="zh-CN"/>
              </w:rPr>
            </w:pPr>
            <w:r>
              <w:rPr>
                <w:rStyle w:val="15"/>
                <w:rFonts w:hint="eastAsia" w:ascii="宋体" w:hAnsi="宋体"/>
                <w:color w:val="auto"/>
                <w:szCs w:val="21"/>
                <w:highlight w:val="none"/>
              </w:rPr>
              <w:t>发包人：</w:t>
            </w:r>
            <w:r>
              <w:rPr>
                <w:rStyle w:val="15"/>
                <w:rFonts w:hint="eastAsia" w:ascii="宋体" w:hAnsi="宋体"/>
                <w:color w:val="auto"/>
                <w:szCs w:val="21"/>
                <w:highlight w:val="none"/>
                <w:lang w:eastAsia="zh-CN"/>
              </w:rPr>
              <w:t>广西壮族自治区钦州钦南公路养护中心</w:t>
            </w:r>
          </w:p>
          <w:p w14:paraId="318D2D49">
            <w:pPr>
              <w:pStyle w:val="44"/>
              <w:jc w:val="left"/>
              <w:rPr>
                <w:rStyle w:val="15"/>
                <w:rFonts w:hint="eastAsia" w:ascii="宋体" w:hAnsi="宋体" w:eastAsia="宋体"/>
                <w:color w:val="auto"/>
                <w:szCs w:val="21"/>
                <w:highlight w:val="none"/>
                <w:lang w:eastAsia="zh-CN"/>
              </w:rPr>
            </w:pPr>
            <w:r>
              <w:rPr>
                <w:rStyle w:val="15"/>
                <w:rFonts w:hint="eastAsia" w:ascii="宋体" w:hAnsi="宋体"/>
                <w:color w:val="auto"/>
                <w:szCs w:val="21"/>
                <w:highlight w:val="none"/>
              </w:rPr>
              <w:t>地址：</w:t>
            </w:r>
            <w:r>
              <w:rPr>
                <w:rStyle w:val="15"/>
                <w:rFonts w:hint="eastAsia" w:ascii="宋体" w:hAnsi="宋体" w:cs="宋体"/>
                <w:color w:val="auto"/>
                <w:spacing w:val="-1"/>
                <w:szCs w:val="21"/>
                <w:highlight w:val="none"/>
                <w:lang w:eastAsia="zh-CN"/>
              </w:rPr>
              <w:t>钦州市钦州湾大道86号</w:t>
            </w:r>
          </w:p>
          <w:p w14:paraId="2616798D">
            <w:pPr>
              <w:pStyle w:val="44"/>
              <w:tabs>
                <w:tab w:val="left" w:pos="1080"/>
              </w:tabs>
              <w:jc w:val="left"/>
              <w:rPr>
                <w:rStyle w:val="15"/>
                <w:rFonts w:hint="eastAsia" w:ascii="宋体" w:hAnsi="宋体" w:eastAsia="宋体"/>
                <w:color w:val="auto"/>
                <w:szCs w:val="21"/>
                <w:highlight w:val="none"/>
                <w:lang w:eastAsia="zh-CN"/>
              </w:rPr>
            </w:pPr>
            <w:r>
              <w:rPr>
                <w:rStyle w:val="15"/>
                <w:rFonts w:hint="eastAsia" w:ascii="宋体" w:hAnsi="宋体"/>
                <w:color w:val="auto"/>
                <w:szCs w:val="21"/>
                <w:highlight w:val="none"/>
              </w:rPr>
              <w:t>邮政编码：</w:t>
            </w:r>
            <w:r>
              <w:rPr>
                <w:rStyle w:val="15"/>
                <w:rFonts w:hint="eastAsia" w:ascii="宋体" w:hAnsi="宋体"/>
                <w:color w:val="auto"/>
                <w:szCs w:val="21"/>
                <w:highlight w:val="none"/>
                <w:lang w:val="en-US" w:eastAsia="zh-CN"/>
              </w:rPr>
              <w:t>535099</w:t>
            </w:r>
          </w:p>
        </w:tc>
      </w:tr>
      <w:tr w14:paraId="6204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814" w:type="dxa"/>
            <w:noWrap w:val="0"/>
            <w:vAlign w:val="center"/>
          </w:tcPr>
          <w:p w14:paraId="666043E0">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2</w:t>
            </w:r>
          </w:p>
        </w:tc>
        <w:tc>
          <w:tcPr>
            <w:tcW w:w="1274" w:type="dxa"/>
            <w:noWrap w:val="0"/>
            <w:vAlign w:val="center"/>
          </w:tcPr>
          <w:p w14:paraId="14497C31">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1.1.2.6</w:t>
            </w:r>
          </w:p>
        </w:tc>
        <w:tc>
          <w:tcPr>
            <w:tcW w:w="7160" w:type="dxa"/>
            <w:noWrap w:val="0"/>
            <w:vAlign w:val="center"/>
          </w:tcPr>
          <w:p w14:paraId="21D55139">
            <w:pPr>
              <w:pStyle w:val="44"/>
              <w:jc w:val="left"/>
              <w:rPr>
                <w:rStyle w:val="15"/>
                <w:rFonts w:ascii="宋体" w:hAnsi="宋体"/>
                <w:color w:val="auto"/>
                <w:szCs w:val="21"/>
                <w:highlight w:val="none"/>
              </w:rPr>
            </w:pPr>
            <w:r>
              <w:rPr>
                <w:rStyle w:val="15"/>
                <w:rFonts w:hint="eastAsia" w:ascii="宋体" w:hAnsi="宋体"/>
                <w:color w:val="auto"/>
                <w:szCs w:val="21"/>
                <w:highlight w:val="none"/>
              </w:rPr>
              <w:t>监 理 人：待定</w:t>
            </w:r>
          </w:p>
          <w:p w14:paraId="7F584943">
            <w:pPr>
              <w:pStyle w:val="44"/>
              <w:jc w:val="left"/>
              <w:rPr>
                <w:rStyle w:val="15"/>
                <w:rFonts w:ascii="宋体" w:hAnsi="宋体"/>
                <w:color w:val="auto"/>
                <w:szCs w:val="21"/>
                <w:highlight w:val="none"/>
              </w:rPr>
            </w:pPr>
            <w:r>
              <w:rPr>
                <w:rStyle w:val="15"/>
                <w:rFonts w:hint="eastAsia" w:ascii="宋体" w:hAnsi="宋体"/>
                <w:color w:val="auto"/>
                <w:szCs w:val="21"/>
                <w:highlight w:val="none"/>
              </w:rPr>
              <w:t>地    址：                     邮政编码：</w:t>
            </w:r>
          </w:p>
        </w:tc>
      </w:tr>
      <w:tr w14:paraId="4314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14" w:type="dxa"/>
            <w:noWrap w:val="0"/>
            <w:vAlign w:val="center"/>
          </w:tcPr>
          <w:p w14:paraId="2966AB24">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3</w:t>
            </w:r>
          </w:p>
        </w:tc>
        <w:tc>
          <w:tcPr>
            <w:tcW w:w="1274" w:type="dxa"/>
            <w:noWrap w:val="0"/>
            <w:vAlign w:val="center"/>
          </w:tcPr>
          <w:p w14:paraId="278FAB11">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1.1.4.5</w:t>
            </w:r>
          </w:p>
        </w:tc>
        <w:tc>
          <w:tcPr>
            <w:tcW w:w="7160" w:type="dxa"/>
            <w:noWrap w:val="0"/>
            <w:vAlign w:val="center"/>
          </w:tcPr>
          <w:p w14:paraId="2C031C2D">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缺陷责任期：自实际交工日期起计算</w:t>
            </w:r>
            <w:r>
              <w:rPr>
                <w:rStyle w:val="15"/>
                <w:rFonts w:hint="eastAsia" w:ascii="宋体" w:hAnsi="宋体"/>
                <w:color w:val="auto"/>
                <w:szCs w:val="21"/>
                <w:highlight w:val="none"/>
                <w:u w:val="single"/>
                <w:lang w:val="en-US" w:eastAsia="zh-CN"/>
              </w:rPr>
              <w:t>1</w:t>
            </w:r>
            <w:r>
              <w:rPr>
                <w:rStyle w:val="15"/>
                <w:rFonts w:hint="eastAsia" w:ascii="宋体" w:hAnsi="宋体"/>
                <w:color w:val="auto"/>
                <w:szCs w:val="21"/>
                <w:highlight w:val="none"/>
                <w:u w:val="single"/>
              </w:rPr>
              <w:t>年</w:t>
            </w:r>
          </w:p>
        </w:tc>
      </w:tr>
      <w:tr w14:paraId="1F52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814" w:type="dxa"/>
            <w:noWrap w:val="0"/>
            <w:vAlign w:val="center"/>
          </w:tcPr>
          <w:p w14:paraId="5BB7163A">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4</w:t>
            </w:r>
          </w:p>
        </w:tc>
        <w:tc>
          <w:tcPr>
            <w:tcW w:w="1274" w:type="dxa"/>
            <w:noWrap w:val="0"/>
            <w:vAlign w:val="center"/>
          </w:tcPr>
          <w:p w14:paraId="531F019C">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1.6.3</w:t>
            </w:r>
          </w:p>
        </w:tc>
        <w:tc>
          <w:tcPr>
            <w:tcW w:w="7160" w:type="dxa"/>
            <w:noWrap w:val="0"/>
            <w:vAlign w:val="center"/>
          </w:tcPr>
          <w:p w14:paraId="749B9E77">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图纸需要修改和补充的，应由监理人取得发包人同意后，在该工程或工程相应部位施工前</w:t>
            </w:r>
            <w:r>
              <w:rPr>
                <w:rStyle w:val="15"/>
                <w:rFonts w:hint="eastAsia" w:ascii="宋体" w:hAnsi="宋体"/>
                <w:b/>
                <w:color w:val="auto"/>
                <w:szCs w:val="21"/>
                <w:highlight w:val="none"/>
                <w:u w:val="single"/>
              </w:rPr>
              <w:t xml:space="preserve">14 </w:t>
            </w:r>
            <w:r>
              <w:rPr>
                <w:rStyle w:val="15"/>
                <w:rFonts w:hint="eastAsia" w:ascii="宋体" w:hAnsi="宋体"/>
                <w:color w:val="auto"/>
                <w:szCs w:val="21"/>
                <w:highlight w:val="none"/>
              </w:rPr>
              <w:t>天签发图纸修改图给承包人</w:t>
            </w:r>
          </w:p>
        </w:tc>
      </w:tr>
      <w:tr w14:paraId="4616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814" w:type="dxa"/>
            <w:noWrap w:val="0"/>
            <w:vAlign w:val="center"/>
          </w:tcPr>
          <w:p w14:paraId="5F93183A">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5</w:t>
            </w:r>
          </w:p>
        </w:tc>
        <w:tc>
          <w:tcPr>
            <w:tcW w:w="1274" w:type="dxa"/>
            <w:noWrap w:val="0"/>
            <w:vAlign w:val="center"/>
          </w:tcPr>
          <w:p w14:paraId="52E91C9B">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3.1.1</w:t>
            </w:r>
          </w:p>
        </w:tc>
        <w:tc>
          <w:tcPr>
            <w:tcW w:w="7160" w:type="dxa"/>
            <w:noWrap w:val="0"/>
            <w:vAlign w:val="center"/>
          </w:tcPr>
          <w:p w14:paraId="0D9D0AF2">
            <w:pPr>
              <w:pStyle w:val="44"/>
              <w:jc w:val="left"/>
              <w:rPr>
                <w:rStyle w:val="15"/>
                <w:rFonts w:ascii="宋体" w:hAnsi="宋体"/>
                <w:color w:val="auto"/>
                <w:szCs w:val="21"/>
                <w:highlight w:val="none"/>
              </w:rPr>
            </w:pPr>
            <w:r>
              <w:rPr>
                <w:rStyle w:val="15"/>
                <w:rFonts w:hint="eastAsia" w:ascii="宋体" w:hAnsi="宋体"/>
                <w:color w:val="auto"/>
                <w:szCs w:val="21"/>
                <w:highlight w:val="none"/>
              </w:rPr>
              <w:t>监理人在行使下列权力前需要经发包人事先批准：</w:t>
            </w:r>
          </w:p>
          <w:p w14:paraId="4D18C1A7">
            <w:pPr>
              <w:pStyle w:val="44"/>
              <w:jc w:val="left"/>
              <w:rPr>
                <w:rStyle w:val="15"/>
                <w:rFonts w:ascii="宋体" w:hAnsi="宋体"/>
                <w:color w:val="auto"/>
                <w:szCs w:val="21"/>
                <w:highlight w:val="none"/>
              </w:rPr>
            </w:pPr>
            <w:r>
              <w:rPr>
                <w:rStyle w:val="15"/>
                <w:rFonts w:hint="eastAsia" w:ascii="宋体" w:hAnsi="宋体"/>
                <w:color w:val="auto"/>
                <w:szCs w:val="21"/>
                <w:highlight w:val="none"/>
              </w:rPr>
              <w:t>（6）根据第15.3款发出的变更指示，其单项工程变更涉及的金额超过了该单项工程签约合同价的</w:t>
            </w:r>
            <w:r>
              <w:rPr>
                <w:rStyle w:val="15"/>
                <w:rFonts w:hint="eastAsia" w:ascii="宋体" w:hAnsi="宋体"/>
                <w:color w:val="auto"/>
                <w:szCs w:val="21"/>
                <w:highlight w:val="none"/>
                <w:u w:val="single"/>
              </w:rPr>
              <w:t xml:space="preserve"> / </w:t>
            </w:r>
            <w:r>
              <w:rPr>
                <w:rStyle w:val="15"/>
                <w:rFonts w:hint="eastAsia" w:ascii="宋体" w:hAnsi="宋体"/>
                <w:color w:val="auto"/>
                <w:szCs w:val="21"/>
                <w:highlight w:val="none"/>
              </w:rPr>
              <w:t>%或累计变更超过了签约合同价的</w:t>
            </w:r>
            <w:r>
              <w:rPr>
                <w:rStyle w:val="15"/>
                <w:rFonts w:hint="eastAsia" w:ascii="宋体" w:hAnsi="宋体"/>
                <w:color w:val="auto"/>
                <w:szCs w:val="21"/>
                <w:highlight w:val="none"/>
                <w:u w:val="single"/>
              </w:rPr>
              <w:t xml:space="preserve"> / </w:t>
            </w:r>
            <w:r>
              <w:rPr>
                <w:rStyle w:val="15"/>
                <w:rFonts w:hint="eastAsia" w:ascii="宋体" w:hAnsi="宋体"/>
                <w:color w:val="auto"/>
                <w:szCs w:val="21"/>
                <w:highlight w:val="none"/>
              </w:rPr>
              <w:t>%（即凡涉及费用调整的均应事先取得发包人的专门批准）</w:t>
            </w:r>
          </w:p>
        </w:tc>
      </w:tr>
      <w:tr w14:paraId="6D08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814" w:type="dxa"/>
            <w:noWrap w:val="0"/>
            <w:vAlign w:val="center"/>
          </w:tcPr>
          <w:p w14:paraId="64692D95">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6</w:t>
            </w:r>
          </w:p>
        </w:tc>
        <w:tc>
          <w:tcPr>
            <w:tcW w:w="1274" w:type="dxa"/>
            <w:noWrap w:val="0"/>
            <w:vAlign w:val="center"/>
          </w:tcPr>
          <w:p w14:paraId="621D80A9">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4.1.1</w:t>
            </w:r>
          </w:p>
        </w:tc>
        <w:tc>
          <w:tcPr>
            <w:tcW w:w="7160" w:type="dxa"/>
            <w:noWrap w:val="0"/>
            <w:vAlign w:val="center"/>
          </w:tcPr>
          <w:p w14:paraId="0DF15016">
            <w:pPr>
              <w:pStyle w:val="44"/>
              <w:jc w:val="left"/>
              <w:rPr>
                <w:rStyle w:val="15"/>
                <w:rFonts w:ascii="宋体" w:hAnsi="宋体"/>
                <w:color w:val="auto"/>
                <w:szCs w:val="21"/>
                <w:highlight w:val="none"/>
              </w:rPr>
            </w:pPr>
            <w:r>
              <w:rPr>
                <w:rStyle w:val="15"/>
                <w:rFonts w:hint="eastAsia" w:ascii="宋体" w:hAnsi="宋体"/>
                <w:color w:val="auto"/>
                <w:szCs w:val="21"/>
                <w:highlight w:val="none"/>
              </w:rPr>
              <w:t>（4）</w:t>
            </w:r>
            <w:r>
              <w:rPr>
                <w:rFonts w:hint="eastAsia" w:ascii="宋体" w:hAnsi="宋体"/>
                <w:color w:val="auto"/>
                <w:szCs w:val="21"/>
              </w:rPr>
              <w:t>承包人应分解工程价款中的人工费用，在工程项目所在地银行开设民工工资（劳务费）专用账户，专项用于支付民工工资。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tc>
      </w:tr>
      <w:tr w14:paraId="459A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14" w:type="dxa"/>
            <w:noWrap w:val="0"/>
            <w:vAlign w:val="center"/>
          </w:tcPr>
          <w:p w14:paraId="0535E516">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7</w:t>
            </w:r>
          </w:p>
        </w:tc>
        <w:tc>
          <w:tcPr>
            <w:tcW w:w="1274" w:type="dxa"/>
            <w:noWrap w:val="0"/>
            <w:vAlign w:val="center"/>
          </w:tcPr>
          <w:p w14:paraId="334C2031">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5.2.1</w:t>
            </w:r>
          </w:p>
        </w:tc>
        <w:tc>
          <w:tcPr>
            <w:tcW w:w="7160" w:type="dxa"/>
            <w:noWrap w:val="0"/>
            <w:vAlign w:val="center"/>
          </w:tcPr>
          <w:p w14:paraId="6CC488DF">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发包人是否提供材料或施工设备：否</w:t>
            </w:r>
          </w:p>
        </w:tc>
      </w:tr>
      <w:tr w14:paraId="4BB0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14" w:type="dxa"/>
            <w:noWrap w:val="0"/>
            <w:vAlign w:val="center"/>
          </w:tcPr>
          <w:p w14:paraId="66AFA084">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8</w:t>
            </w:r>
          </w:p>
        </w:tc>
        <w:tc>
          <w:tcPr>
            <w:tcW w:w="1274" w:type="dxa"/>
            <w:noWrap w:val="0"/>
            <w:vAlign w:val="center"/>
          </w:tcPr>
          <w:p w14:paraId="05B152CD">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6.2</w:t>
            </w:r>
          </w:p>
        </w:tc>
        <w:tc>
          <w:tcPr>
            <w:tcW w:w="7160" w:type="dxa"/>
            <w:noWrap w:val="0"/>
            <w:vAlign w:val="center"/>
          </w:tcPr>
          <w:p w14:paraId="4E528E5E">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发包人是否提供施工设备和临时设施：否</w:t>
            </w:r>
          </w:p>
        </w:tc>
      </w:tr>
      <w:tr w14:paraId="2029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814" w:type="dxa"/>
            <w:noWrap w:val="0"/>
            <w:vAlign w:val="center"/>
          </w:tcPr>
          <w:p w14:paraId="16118F14">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9</w:t>
            </w:r>
          </w:p>
        </w:tc>
        <w:tc>
          <w:tcPr>
            <w:tcW w:w="1274" w:type="dxa"/>
            <w:noWrap w:val="0"/>
            <w:vAlign w:val="center"/>
          </w:tcPr>
          <w:p w14:paraId="7BB88C76">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8.1.1</w:t>
            </w:r>
          </w:p>
        </w:tc>
        <w:tc>
          <w:tcPr>
            <w:tcW w:w="7160" w:type="dxa"/>
            <w:noWrap w:val="0"/>
            <w:vAlign w:val="center"/>
          </w:tcPr>
          <w:p w14:paraId="57156209">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发包人提供测量基准点、基准线和水准点及其书面资料的期限：</w:t>
            </w:r>
            <w:r>
              <w:rPr>
                <w:rStyle w:val="15"/>
                <w:rFonts w:hint="eastAsia" w:ascii="宋体" w:hAnsi="宋体"/>
                <w:b/>
                <w:bCs/>
                <w:color w:val="auto"/>
                <w:szCs w:val="21"/>
                <w:highlight w:val="none"/>
                <w:u w:val="single"/>
              </w:rPr>
              <w:t>不提供</w:t>
            </w:r>
          </w:p>
          <w:p w14:paraId="11990EE2">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承包人将施工控制网资料报送监理人审批的期限：</w:t>
            </w:r>
            <w:r>
              <w:rPr>
                <w:rStyle w:val="15"/>
                <w:rFonts w:hint="eastAsia" w:ascii="宋体" w:hAnsi="宋体"/>
                <w:b/>
                <w:color w:val="auto"/>
                <w:szCs w:val="21"/>
                <w:highlight w:val="none"/>
                <w:u w:val="single"/>
              </w:rPr>
              <w:t>发出开工通知后7天</w:t>
            </w:r>
          </w:p>
        </w:tc>
      </w:tr>
      <w:tr w14:paraId="18D8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814" w:type="dxa"/>
            <w:noWrap w:val="0"/>
            <w:vAlign w:val="center"/>
          </w:tcPr>
          <w:p w14:paraId="4BBB410F">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10</w:t>
            </w:r>
          </w:p>
        </w:tc>
        <w:tc>
          <w:tcPr>
            <w:tcW w:w="1274" w:type="dxa"/>
            <w:noWrap w:val="0"/>
            <w:vAlign w:val="center"/>
          </w:tcPr>
          <w:p w14:paraId="22C0D09E">
            <w:pPr>
              <w:pStyle w:val="44"/>
              <w:tabs>
                <w:tab w:val="left" w:pos="1080"/>
              </w:tabs>
              <w:jc w:val="center"/>
              <w:rPr>
                <w:rStyle w:val="15"/>
                <w:rFonts w:ascii="Times New Roman" w:hAnsi="Times New Roman"/>
                <w:color w:val="auto"/>
                <w:highlight w:val="none"/>
              </w:rPr>
            </w:pPr>
            <w:r>
              <w:rPr>
                <w:rStyle w:val="15"/>
                <w:rFonts w:hint="eastAsia" w:ascii="Times New Roman" w:hAnsi="Times New Roman"/>
                <w:color w:val="auto"/>
                <w:highlight w:val="none"/>
              </w:rPr>
              <w:t>11.1</w:t>
            </w:r>
          </w:p>
        </w:tc>
        <w:tc>
          <w:tcPr>
            <w:tcW w:w="7160" w:type="dxa"/>
            <w:noWrap w:val="0"/>
            <w:vAlign w:val="top"/>
          </w:tcPr>
          <w:p w14:paraId="2EB134D0">
            <w:pPr>
              <w:pStyle w:val="44"/>
              <w:tabs>
                <w:tab w:val="left" w:pos="0"/>
                <w:tab w:val="left" w:pos="6908"/>
                <w:tab w:val="left" w:pos="7244"/>
              </w:tabs>
              <w:spacing w:before="1" w:line="360" w:lineRule="atLeast"/>
              <w:ind w:left="227" w:right="48" w:firstLine="119" w:firstLineChars="57"/>
              <w:rPr>
                <w:rStyle w:val="15"/>
                <w:rFonts w:ascii="Times New Roman" w:hAnsi="Times New Roman"/>
                <w:color w:val="auto"/>
                <w:highlight w:val="none"/>
              </w:rPr>
            </w:pPr>
            <w:r>
              <w:rPr>
                <w:rStyle w:val="15"/>
                <w:rFonts w:hint="eastAsia" w:ascii="Times New Roman" w:hAnsi="Times New Roman"/>
                <w:color w:val="auto"/>
                <w:highlight w:val="none"/>
              </w:rPr>
              <w:t>承包人应在签订施工承包合同协议书后的5个工作日内完成进场准备，包括主要管理人员、投标文件承诺进场的机械设备、试验检测设备、项目部的办公设备、项目部的选址及上墙图表等，并具备基本的工作条件；承包人完成进场准备后的7天内开展实质性的施工工作。</w:t>
            </w:r>
          </w:p>
          <w:p w14:paraId="749C728D">
            <w:pPr>
              <w:pStyle w:val="44"/>
              <w:tabs>
                <w:tab w:val="left" w:pos="1080"/>
              </w:tabs>
              <w:jc w:val="left"/>
              <w:rPr>
                <w:rStyle w:val="15"/>
                <w:rFonts w:ascii="Times New Roman" w:hAnsi="Times New Roman"/>
                <w:color w:val="auto"/>
                <w:highlight w:val="none"/>
              </w:rPr>
            </w:pPr>
            <w:r>
              <w:rPr>
                <w:rStyle w:val="15"/>
                <w:rFonts w:hint="eastAsia" w:ascii="Times New Roman" w:hAnsi="Times New Roman"/>
                <w:color w:val="auto"/>
                <w:highlight w:val="none"/>
              </w:rPr>
              <w:t>逾期开工违约金：5000元/天。</w:t>
            </w:r>
          </w:p>
        </w:tc>
      </w:tr>
      <w:tr w14:paraId="2D69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247ABF37">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11</w:t>
            </w:r>
          </w:p>
        </w:tc>
        <w:tc>
          <w:tcPr>
            <w:tcW w:w="1274" w:type="dxa"/>
            <w:noWrap w:val="0"/>
            <w:vAlign w:val="center"/>
          </w:tcPr>
          <w:p w14:paraId="0363CCF4">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11.5</w:t>
            </w:r>
          </w:p>
        </w:tc>
        <w:tc>
          <w:tcPr>
            <w:tcW w:w="7160" w:type="dxa"/>
            <w:noWrap w:val="0"/>
            <w:vAlign w:val="center"/>
          </w:tcPr>
          <w:p w14:paraId="7445E75D">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逾期交工或未按发包人通知移交施工资料，或者合同解除后未按要求退场的违约金：5000元</w:t>
            </w:r>
            <w:r>
              <w:rPr>
                <w:rStyle w:val="15"/>
                <w:rFonts w:ascii="宋体" w:hAnsi="宋体"/>
                <w:color w:val="auto"/>
                <w:szCs w:val="21"/>
                <w:highlight w:val="none"/>
              </w:rPr>
              <w:t>/</w:t>
            </w:r>
            <w:r>
              <w:rPr>
                <w:rStyle w:val="15"/>
                <w:rFonts w:hint="eastAsia" w:ascii="宋体" w:hAnsi="宋体"/>
                <w:color w:val="auto"/>
                <w:szCs w:val="21"/>
                <w:highlight w:val="none"/>
              </w:rPr>
              <w:t>天</w:t>
            </w:r>
          </w:p>
        </w:tc>
      </w:tr>
      <w:tr w14:paraId="0FE1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7" w:hRule="exact"/>
          <w:jc w:val="center"/>
        </w:trPr>
        <w:tc>
          <w:tcPr>
            <w:tcW w:w="814" w:type="dxa"/>
            <w:noWrap w:val="0"/>
            <w:vAlign w:val="center"/>
          </w:tcPr>
          <w:p w14:paraId="715E1A6B">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12</w:t>
            </w:r>
          </w:p>
        </w:tc>
        <w:tc>
          <w:tcPr>
            <w:tcW w:w="1274" w:type="dxa"/>
            <w:noWrap w:val="0"/>
            <w:vAlign w:val="center"/>
          </w:tcPr>
          <w:p w14:paraId="4E92B63D">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11.5</w:t>
            </w:r>
          </w:p>
        </w:tc>
        <w:tc>
          <w:tcPr>
            <w:tcW w:w="7160" w:type="dxa"/>
            <w:noWrap w:val="0"/>
            <w:vAlign w:val="center"/>
          </w:tcPr>
          <w:p w14:paraId="1B1465FD">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逾期交工或未按发包人通知移交施工资料，或者合同解除后未按要求退场的违约金限额：10%签约合同价</w:t>
            </w:r>
          </w:p>
          <w:p w14:paraId="25885C57">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条款末增加：</w:t>
            </w:r>
          </w:p>
          <w:p w14:paraId="45168056">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受征地拆迁等因素影响，估计局部路段不能在计划工期内施工，由此造成工期的延长或施工的二次进场，中标单位中标后不能以此理由作为费用索赔的理由，各投标人应充分考虑到存在的风险。</w:t>
            </w:r>
          </w:p>
        </w:tc>
      </w:tr>
      <w:tr w14:paraId="03DC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00CC8A9E">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13</w:t>
            </w:r>
          </w:p>
        </w:tc>
        <w:tc>
          <w:tcPr>
            <w:tcW w:w="1274" w:type="dxa"/>
            <w:noWrap w:val="0"/>
            <w:vAlign w:val="center"/>
          </w:tcPr>
          <w:p w14:paraId="186FA40C">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11.6</w:t>
            </w:r>
          </w:p>
        </w:tc>
        <w:tc>
          <w:tcPr>
            <w:tcW w:w="7160" w:type="dxa"/>
            <w:noWrap w:val="0"/>
            <w:vAlign w:val="center"/>
          </w:tcPr>
          <w:p w14:paraId="4D9F5A10">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提前交工的奖金：</w:t>
            </w:r>
            <w:r>
              <w:rPr>
                <w:rStyle w:val="15"/>
                <w:rFonts w:hint="eastAsia" w:ascii="宋体" w:hAnsi="宋体"/>
                <w:color w:val="auto"/>
                <w:szCs w:val="21"/>
                <w:highlight w:val="none"/>
                <w:u w:val="single"/>
              </w:rPr>
              <w:t xml:space="preserve"> / </w:t>
            </w:r>
            <w:r>
              <w:rPr>
                <w:rStyle w:val="15"/>
                <w:rFonts w:hint="eastAsia" w:ascii="宋体" w:hAnsi="宋体"/>
                <w:color w:val="auto"/>
                <w:szCs w:val="21"/>
                <w:highlight w:val="none"/>
              </w:rPr>
              <w:t>元</w:t>
            </w:r>
            <w:r>
              <w:rPr>
                <w:rStyle w:val="15"/>
                <w:rFonts w:ascii="宋体" w:hAnsi="宋体"/>
                <w:color w:val="auto"/>
                <w:szCs w:val="21"/>
                <w:highlight w:val="none"/>
              </w:rPr>
              <w:t>/</w:t>
            </w:r>
            <w:r>
              <w:rPr>
                <w:rStyle w:val="15"/>
                <w:rFonts w:hint="eastAsia" w:ascii="宋体" w:hAnsi="宋体"/>
                <w:color w:val="auto"/>
                <w:szCs w:val="21"/>
                <w:highlight w:val="none"/>
              </w:rPr>
              <w:t>天</w:t>
            </w:r>
          </w:p>
        </w:tc>
      </w:tr>
      <w:tr w14:paraId="61F8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200A908A">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14</w:t>
            </w:r>
          </w:p>
        </w:tc>
        <w:tc>
          <w:tcPr>
            <w:tcW w:w="1274" w:type="dxa"/>
            <w:noWrap w:val="0"/>
            <w:vAlign w:val="center"/>
          </w:tcPr>
          <w:p w14:paraId="53EF7D34">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11.6</w:t>
            </w:r>
          </w:p>
        </w:tc>
        <w:tc>
          <w:tcPr>
            <w:tcW w:w="7160" w:type="dxa"/>
            <w:noWrap w:val="0"/>
            <w:vAlign w:val="center"/>
          </w:tcPr>
          <w:p w14:paraId="403252F8">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提前交工的奖金限额：</w:t>
            </w:r>
            <w:r>
              <w:rPr>
                <w:rStyle w:val="15"/>
                <w:rFonts w:hint="eastAsia" w:ascii="宋体" w:hAnsi="宋体"/>
                <w:color w:val="auto"/>
                <w:szCs w:val="21"/>
                <w:highlight w:val="none"/>
                <w:u w:val="single"/>
              </w:rPr>
              <w:t xml:space="preserve"> / </w:t>
            </w:r>
            <w:r>
              <w:rPr>
                <w:rStyle w:val="15"/>
                <w:rFonts w:hint="eastAsia" w:ascii="宋体" w:hAnsi="宋体"/>
                <w:color w:val="auto"/>
                <w:szCs w:val="21"/>
                <w:highlight w:val="none"/>
              </w:rPr>
              <w:t>元</w:t>
            </w:r>
            <w:r>
              <w:rPr>
                <w:rStyle w:val="15"/>
                <w:rFonts w:ascii="宋体" w:hAnsi="宋体"/>
                <w:color w:val="auto"/>
                <w:szCs w:val="21"/>
                <w:highlight w:val="none"/>
              </w:rPr>
              <w:t>/</w:t>
            </w:r>
            <w:r>
              <w:rPr>
                <w:rStyle w:val="15"/>
                <w:rFonts w:hint="eastAsia" w:ascii="宋体" w:hAnsi="宋体"/>
                <w:color w:val="auto"/>
                <w:szCs w:val="21"/>
                <w:highlight w:val="none"/>
              </w:rPr>
              <w:t>天</w:t>
            </w:r>
          </w:p>
        </w:tc>
      </w:tr>
      <w:tr w14:paraId="37FF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814" w:type="dxa"/>
            <w:noWrap w:val="0"/>
            <w:vAlign w:val="center"/>
          </w:tcPr>
          <w:p w14:paraId="44B42469">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15</w:t>
            </w:r>
          </w:p>
        </w:tc>
        <w:tc>
          <w:tcPr>
            <w:tcW w:w="1274" w:type="dxa"/>
            <w:noWrap w:val="0"/>
            <w:vAlign w:val="center"/>
          </w:tcPr>
          <w:p w14:paraId="4493D58B">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15.5.2</w:t>
            </w:r>
          </w:p>
        </w:tc>
        <w:tc>
          <w:tcPr>
            <w:tcW w:w="7160" w:type="dxa"/>
            <w:noWrap w:val="0"/>
            <w:vAlign w:val="center"/>
          </w:tcPr>
          <w:p w14:paraId="5E3511EF">
            <w:pPr>
              <w:pStyle w:val="44"/>
              <w:tabs>
                <w:tab w:val="left" w:pos="1080"/>
              </w:tabs>
              <w:jc w:val="left"/>
              <w:rPr>
                <w:rStyle w:val="15"/>
                <w:rFonts w:ascii="Times New Roman" w:hAnsi="Times New Roman"/>
                <w:color w:val="auto"/>
                <w:highlight w:val="none"/>
              </w:rPr>
            </w:pPr>
            <w:r>
              <w:rPr>
                <w:rStyle w:val="15"/>
                <w:rFonts w:hint="eastAsia" w:ascii="Times New Roman" w:hAnsi="Times New Roman"/>
                <w:color w:val="auto"/>
                <w:highlight w:val="none"/>
              </w:rPr>
              <w:t>承包人提出的合理化建议降低了合同价格或者提高了工程经济效益的，发包人按所节约成本的</w:t>
            </w:r>
            <w:r>
              <w:rPr>
                <w:rStyle w:val="15"/>
                <w:rFonts w:hint="eastAsia" w:ascii="Times New Roman" w:hAnsi="Times New Roman"/>
                <w:color w:val="auto"/>
                <w:highlight w:val="none"/>
                <w:u w:val="single"/>
              </w:rPr>
              <w:t xml:space="preserve">  /  </w:t>
            </w:r>
            <w:r>
              <w:rPr>
                <w:rStyle w:val="15"/>
                <w:rFonts w:hint="eastAsia" w:ascii="Times New Roman" w:hAnsi="Times New Roman"/>
                <w:color w:val="auto"/>
                <w:highlight w:val="none"/>
              </w:rPr>
              <w:t>%或增加收益的</w:t>
            </w:r>
            <w:r>
              <w:rPr>
                <w:rStyle w:val="15"/>
                <w:rFonts w:hint="eastAsia" w:ascii="Times New Roman" w:hAnsi="Times New Roman"/>
                <w:color w:val="auto"/>
                <w:highlight w:val="none"/>
                <w:u w:val="single"/>
              </w:rPr>
              <w:t xml:space="preserve">  /  </w:t>
            </w:r>
            <w:r>
              <w:rPr>
                <w:rStyle w:val="15"/>
                <w:rFonts w:hint="eastAsia" w:ascii="Times New Roman" w:hAnsi="Times New Roman"/>
                <w:color w:val="auto"/>
                <w:highlight w:val="none"/>
              </w:rPr>
              <w:t>%给予奖励</w:t>
            </w:r>
          </w:p>
        </w:tc>
      </w:tr>
      <w:tr w14:paraId="1EF1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exact"/>
          <w:jc w:val="center"/>
        </w:trPr>
        <w:tc>
          <w:tcPr>
            <w:tcW w:w="814" w:type="dxa"/>
            <w:noWrap w:val="0"/>
            <w:vAlign w:val="center"/>
          </w:tcPr>
          <w:p w14:paraId="508FD907">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16</w:t>
            </w:r>
          </w:p>
        </w:tc>
        <w:tc>
          <w:tcPr>
            <w:tcW w:w="1274" w:type="dxa"/>
            <w:noWrap w:val="0"/>
            <w:vAlign w:val="center"/>
          </w:tcPr>
          <w:p w14:paraId="602556F4">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16.1</w:t>
            </w:r>
          </w:p>
        </w:tc>
        <w:tc>
          <w:tcPr>
            <w:tcW w:w="7160" w:type="dxa"/>
            <w:noWrap w:val="0"/>
            <w:vAlign w:val="center"/>
          </w:tcPr>
          <w:p w14:paraId="3EFF5375">
            <w:pPr>
              <w:pStyle w:val="44"/>
              <w:widowControl/>
              <w:tabs>
                <w:tab w:val="left" w:pos="1080"/>
              </w:tabs>
              <w:jc w:val="left"/>
              <w:rPr>
                <w:rStyle w:val="15"/>
                <w:rFonts w:ascii="宋体" w:hAnsi="宋体"/>
                <w:color w:val="auto"/>
                <w:kern w:val="0"/>
                <w:szCs w:val="21"/>
                <w:highlight w:val="none"/>
              </w:rPr>
            </w:pPr>
            <w:r>
              <w:rPr>
                <w:rStyle w:val="15"/>
                <w:rFonts w:ascii="宋体" w:hAnsi="宋体"/>
                <w:color w:val="auto"/>
                <w:kern w:val="0"/>
                <w:szCs w:val="21"/>
                <w:highlight w:val="none"/>
              </w:rPr>
              <w:t>□</w:t>
            </w:r>
            <w:r>
              <w:rPr>
                <w:rStyle w:val="15"/>
                <w:rFonts w:hint="eastAsia" w:ascii="宋体" w:hAnsi="宋体"/>
                <w:color w:val="auto"/>
                <w:kern w:val="0"/>
                <w:szCs w:val="21"/>
                <w:highlight w:val="none"/>
              </w:rPr>
              <w:t xml:space="preserve"> 因物价波动引起的价格调整按照 第 </w:t>
            </w:r>
            <w:r>
              <w:rPr>
                <w:rStyle w:val="15"/>
                <w:rFonts w:ascii="宋体" w:hAnsi="宋体"/>
                <w:color w:val="auto"/>
                <w:kern w:val="0"/>
                <w:szCs w:val="21"/>
                <w:highlight w:val="none"/>
              </w:rPr>
              <w:t xml:space="preserve">16.1.1 </w:t>
            </w:r>
            <w:r>
              <w:rPr>
                <w:rStyle w:val="15"/>
                <w:rFonts w:hint="eastAsia" w:ascii="宋体" w:hAnsi="宋体"/>
                <w:color w:val="auto"/>
                <w:kern w:val="0"/>
                <w:szCs w:val="21"/>
                <w:highlight w:val="none"/>
              </w:rPr>
              <w:t xml:space="preserve">项或第 </w:t>
            </w:r>
            <w:r>
              <w:rPr>
                <w:rStyle w:val="15"/>
                <w:rFonts w:ascii="宋体" w:hAnsi="宋体"/>
                <w:color w:val="auto"/>
                <w:kern w:val="0"/>
                <w:szCs w:val="21"/>
                <w:highlight w:val="none"/>
              </w:rPr>
              <w:t xml:space="preserve">16.1.2 </w:t>
            </w:r>
            <w:r>
              <w:rPr>
                <w:rStyle w:val="15"/>
                <w:rFonts w:hint="eastAsia" w:ascii="宋体" w:hAnsi="宋体"/>
                <w:color w:val="auto"/>
                <w:kern w:val="0"/>
                <w:szCs w:val="21"/>
                <w:highlight w:val="none"/>
              </w:rPr>
              <w:t xml:space="preserve">项 约定的原则处理 </w:t>
            </w:r>
            <w:r>
              <w:rPr>
                <w:rStyle w:val="15"/>
                <w:rFonts w:hint="eastAsia" w:ascii="宋体" w:hAnsi="宋体"/>
                <w:color w:val="auto"/>
                <w:kern w:val="0"/>
                <w:szCs w:val="21"/>
                <w:highlight w:val="none"/>
                <w:lang w:eastAsia="zh-CN"/>
              </w:rPr>
              <w:t>，</w:t>
            </w:r>
            <w:r>
              <w:rPr>
                <w:rStyle w:val="15"/>
                <w:rFonts w:hint="eastAsia" w:ascii="宋体" w:hAnsi="宋体"/>
                <w:color w:val="auto"/>
                <w:kern w:val="0"/>
                <w:szCs w:val="21"/>
                <w:highlight w:val="none"/>
              </w:rPr>
              <w:t xml:space="preserve">若按第 </w:t>
            </w:r>
            <w:r>
              <w:rPr>
                <w:rStyle w:val="15"/>
                <w:rFonts w:ascii="宋体" w:hAnsi="宋体"/>
                <w:color w:val="auto"/>
                <w:kern w:val="0"/>
                <w:szCs w:val="21"/>
                <w:highlight w:val="none"/>
              </w:rPr>
              <w:t xml:space="preserve">16.1.1 </w:t>
            </w:r>
            <w:r>
              <w:rPr>
                <w:rStyle w:val="15"/>
                <w:rFonts w:hint="eastAsia" w:ascii="宋体" w:hAnsi="宋体"/>
                <w:color w:val="auto"/>
                <w:kern w:val="0"/>
                <w:szCs w:val="21"/>
                <w:highlight w:val="none"/>
              </w:rPr>
              <w:t xml:space="preserve">项的约定采用价格调整公式进行调价，每半年或一年按价格调 </w:t>
            </w:r>
          </w:p>
          <w:p w14:paraId="4FCF98DF">
            <w:pPr>
              <w:pStyle w:val="44"/>
              <w:widowControl/>
              <w:spacing w:line="360" w:lineRule="exact"/>
              <w:jc w:val="left"/>
              <w:rPr>
                <w:rStyle w:val="15"/>
                <w:rFonts w:ascii="MS Mincho" w:hAnsi="MS Mincho" w:eastAsia="MS Mincho"/>
                <w:color w:val="auto"/>
                <w:kern w:val="0"/>
                <w:szCs w:val="21"/>
                <w:highlight w:val="none"/>
              </w:rPr>
            </w:pPr>
            <w:r>
              <w:rPr>
                <w:rStyle w:val="15"/>
                <w:rFonts w:hint="eastAsia" w:ascii="MS Mincho" w:hAnsi="MS Mincho" w:eastAsia="MS Mincho"/>
                <w:color w:val="auto"/>
                <w:kern w:val="0"/>
                <w:szCs w:val="21"/>
                <w:highlight w:val="none"/>
              </w:rPr>
              <w:t>☑</w:t>
            </w:r>
            <w:r>
              <w:rPr>
                <w:rStyle w:val="15"/>
                <w:rFonts w:hint="eastAsia" w:ascii="宋体" w:hAnsi="宋体"/>
                <w:color w:val="auto"/>
                <w:kern w:val="0"/>
                <w:szCs w:val="21"/>
                <w:highlight w:val="none"/>
              </w:rPr>
              <w:t>合同期内不调价</w:t>
            </w:r>
          </w:p>
        </w:tc>
      </w:tr>
      <w:tr w14:paraId="2F0B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14" w:type="dxa"/>
            <w:noWrap w:val="0"/>
            <w:vAlign w:val="center"/>
          </w:tcPr>
          <w:p w14:paraId="2DBB8EA6">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17</w:t>
            </w:r>
          </w:p>
        </w:tc>
        <w:tc>
          <w:tcPr>
            <w:tcW w:w="1274" w:type="dxa"/>
            <w:noWrap w:val="0"/>
            <w:vAlign w:val="center"/>
          </w:tcPr>
          <w:p w14:paraId="379EB358">
            <w:pPr>
              <w:pStyle w:val="44"/>
              <w:widowControl/>
              <w:tabs>
                <w:tab w:val="left" w:pos="1080"/>
              </w:tabs>
              <w:jc w:val="center"/>
              <w:rPr>
                <w:rStyle w:val="15"/>
                <w:rFonts w:ascii="宋体" w:hAnsi="宋体"/>
                <w:color w:val="auto"/>
                <w:kern w:val="0"/>
                <w:szCs w:val="21"/>
                <w:highlight w:val="none"/>
              </w:rPr>
            </w:pPr>
            <w:r>
              <w:rPr>
                <w:rStyle w:val="15"/>
                <w:rFonts w:ascii="宋体" w:hAnsi="宋体"/>
                <w:color w:val="auto"/>
                <w:kern w:val="0"/>
                <w:szCs w:val="21"/>
                <w:highlight w:val="none"/>
              </w:rPr>
              <w:t>17.2.1</w:t>
            </w:r>
          </w:p>
        </w:tc>
        <w:tc>
          <w:tcPr>
            <w:tcW w:w="7160" w:type="dxa"/>
            <w:noWrap w:val="0"/>
            <w:vAlign w:val="center"/>
          </w:tcPr>
          <w:p w14:paraId="45B28449">
            <w:pPr>
              <w:pStyle w:val="44"/>
              <w:autoSpaceDE w:val="0"/>
              <w:autoSpaceDN w:val="0"/>
              <w:spacing w:before="2" w:line="355" w:lineRule="exact"/>
              <w:jc w:val="left"/>
              <w:rPr>
                <w:rStyle w:val="15"/>
                <w:rFonts w:ascii="宋体" w:hAnsi="宋体"/>
                <w:color w:val="auto"/>
                <w:kern w:val="0"/>
                <w:szCs w:val="21"/>
                <w:highlight w:val="none"/>
              </w:rPr>
            </w:pPr>
            <w:r>
              <w:rPr>
                <w:rStyle w:val="15"/>
                <w:rFonts w:hint="eastAsia" w:ascii="宋体" w:hAnsi="宋体"/>
                <w:color w:val="auto"/>
                <w:kern w:val="0"/>
                <w:szCs w:val="21"/>
                <w:highlight w:val="none"/>
                <w:lang w:val="zh-CN" w:bidi="zh-CN"/>
              </w:rPr>
              <w:t>开工预付款金额：</w:t>
            </w:r>
            <w:r>
              <w:rPr>
                <w:rStyle w:val="15"/>
                <w:rFonts w:hint="eastAsia" w:ascii="宋体" w:hAnsi="宋体"/>
                <w:color w:val="auto"/>
                <w:kern w:val="0"/>
                <w:szCs w:val="21"/>
                <w:highlight w:val="none"/>
                <w:lang w:val="en-US" w:bidi="zh-CN"/>
              </w:rPr>
              <w:t>30%</w:t>
            </w:r>
            <w:r>
              <w:rPr>
                <w:rStyle w:val="15"/>
                <w:rFonts w:hint="eastAsia" w:ascii="宋体" w:hAnsi="宋体"/>
                <w:color w:val="auto"/>
                <w:kern w:val="0"/>
                <w:szCs w:val="21"/>
                <w:highlight w:val="none"/>
                <w:lang w:val="zh-CN" w:bidi="zh-CN"/>
              </w:rPr>
              <w:t>签约合同价。</w:t>
            </w:r>
          </w:p>
        </w:tc>
      </w:tr>
      <w:tr w14:paraId="7EB4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14" w:type="dxa"/>
            <w:noWrap w:val="0"/>
            <w:vAlign w:val="center"/>
          </w:tcPr>
          <w:p w14:paraId="7D234438">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18</w:t>
            </w:r>
          </w:p>
        </w:tc>
        <w:tc>
          <w:tcPr>
            <w:tcW w:w="1274" w:type="dxa"/>
            <w:noWrap w:val="0"/>
            <w:vAlign w:val="center"/>
          </w:tcPr>
          <w:p w14:paraId="29616E43">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17.2.1</w:t>
            </w:r>
          </w:p>
        </w:tc>
        <w:tc>
          <w:tcPr>
            <w:tcW w:w="7160" w:type="dxa"/>
            <w:noWrap w:val="0"/>
            <w:vAlign w:val="center"/>
          </w:tcPr>
          <w:p w14:paraId="4193333A">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材料、设备预付款比例：</w:t>
            </w:r>
            <w:r>
              <w:rPr>
                <w:rStyle w:val="15"/>
                <w:rFonts w:hint="eastAsia" w:ascii="宋体" w:hAnsi="宋体"/>
                <w:color w:val="auto"/>
                <w:szCs w:val="21"/>
                <w:highlight w:val="none"/>
                <w:u w:val="single"/>
              </w:rPr>
              <w:t xml:space="preserve">  钢筋、水泥、沥青、砂、石 </w:t>
            </w:r>
            <w:r>
              <w:rPr>
                <w:rStyle w:val="15"/>
                <w:rFonts w:hint="eastAsia" w:ascii="宋体" w:hAnsi="宋体"/>
                <w:color w:val="auto"/>
                <w:szCs w:val="21"/>
                <w:highlight w:val="none"/>
              </w:rPr>
              <w:t>等主要材料、设备单据所列费用的70%</w:t>
            </w:r>
          </w:p>
        </w:tc>
      </w:tr>
      <w:tr w14:paraId="449A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59F8EBFC">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19</w:t>
            </w:r>
          </w:p>
        </w:tc>
        <w:tc>
          <w:tcPr>
            <w:tcW w:w="1274" w:type="dxa"/>
            <w:noWrap w:val="0"/>
            <w:vAlign w:val="center"/>
          </w:tcPr>
          <w:p w14:paraId="6ED6F865">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17.3.2</w:t>
            </w:r>
          </w:p>
        </w:tc>
        <w:tc>
          <w:tcPr>
            <w:tcW w:w="7160" w:type="dxa"/>
            <w:noWrap w:val="0"/>
            <w:vAlign w:val="center"/>
          </w:tcPr>
          <w:p w14:paraId="61D2359E">
            <w:pPr>
              <w:pStyle w:val="44"/>
              <w:tabs>
                <w:tab w:val="left" w:pos="1080"/>
              </w:tabs>
              <w:ind w:left="-25" w:leftChars="-12" w:firstLine="23" w:firstLineChars="11"/>
              <w:jc w:val="left"/>
              <w:rPr>
                <w:rStyle w:val="15"/>
                <w:rFonts w:ascii="宋体" w:hAnsi="宋体"/>
                <w:color w:val="auto"/>
                <w:szCs w:val="21"/>
                <w:highlight w:val="none"/>
              </w:rPr>
            </w:pPr>
            <w:r>
              <w:rPr>
                <w:rStyle w:val="15"/>
                <w:rFonts w:hint="eastAsia" w:ascii="宋体" w:hAnsi="宋体"/>
                <w:color w:val="auto"/>
                <w:szCs w:val="21"/>
                <w:highlight w:val="none"/>
              </w:rPr>
              <w:t>承包人在每个付款周期末向监理人提交进度付款申请单的份数：5份</w:t>
            </w:r>
          </w:p>
        </w:tc>
      </w:tr>
      <w:tr w14:paraId="5284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003D8304">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20</w:t>
            </w:r>
          </w:p>
        </w:tc>
        <w:tc>
          <w:tcPr>
            <w:tcW w:w="1274" w:type="dxa"/>
            <w:noWrap w:val="0"/>
            <w:vAlign w:val="center"/>
          </w:tcPr>
          <w:p w14:paraId="4A6F099A">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17.3.3（1）</w:t>
            </w:r>
          </w:p>
        </w:tc>
        <w:tc>
          <w:tcPr>
            <w:tcW w:w="7160" w:type="dxa"/>
            <w:noWrap w:val="0"/>
            <w:vAlign w:val="center"/>
          </w:tcPr>
          <w:p w14:paraId="66D4540E">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进度付款证书最低限额：</w:t>
            </w:r>
            <w:r>
              <w:rPr>
                <w:rStyle w:val="15"/>
                <w:rFonts w:hint="eastAsia" w:ascii="宋体" w:hAnsi="宋体"/>
                <w:b/>
                <w:color w:val="auto"/>
                <w:szCs w:val="21"/>
                <w:highlight w:val="none"/>
              </w:rPr>
              <w:t xml:space="preserve"> 5%</w:t>
            </w:r>
            <w:r>
              <w:rPr>
                <w:rStyle w:val="15"/>
                <w:rFonts w:hint="eastAsia" w:ascii="宋体" w:hAnsi="宋体"/>
                <w:color w:val="auto"/>
                <w:szCs w:val="21"/>
                <w:highlight w:val="none"/>
              </w:rPr>
              <w:t>签约合同价</w:t>
            </w:r>
          </w:p>
        </w:tc>
      </w:tr>
      <w:tr w14:paraId="07CE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3973408D">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21</w:t>
            </w:r>
          </w:p>
        </w:tc>
        <w:tc>
          <w:tcPr>
            <w:tcW w:w="1274" w:type="dxa"/>
            <w:noWrap w:val="0"/>
            <w:vAlign w:val="center"/>
          </w:tcPr>
          <w:p w14:paraId="62D567E9">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17.3.3（2）</w:t>
            </w:r>
          </w:p>
        </w:tc>
        <w:tc>
          <w:tcPr>
            <w:tcW w:w="7160" w:type="dxa"/>
            <w:noWrap w:val="0"/>
            <w:vAlign w:val="center"/>
          </w:tcPr>
          <w:p w14:paraId="7E76A723">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逾期付款违约金</w:t>
            </w:r>
            <w:r>
              <w:rPr>
                <w:rStyle w:val="15"/>
                <w:rFonts w:hint="eastAsia" w:ascii="宋体" w:hAnsi="宋体"/>
                <w:color w:val="auto"/>
                <w:szCs w:val="21"/>
                <w:highlight w:val="none"/>
                <w:lang w:eastAsia="zh-CN"/>
              </w:rPr>
              <w:t>的</w:t>
            </w:r>
            <w:r>
              <w:rPr>
                <w:rStyle w:val="15"/>
                <w:rFonts w:hint="eastAsia" w:ascii="宋体" w:hAnsi="宋体"/>
                <w:color w:val="auto"/>
                <w:szCs w:val="21"/>
                <w:highlight w:val="none"/>
              </w:rPr>
              <w:t>利率：0.15‰/天</w:t>
            </w:r>
          </w:p>
        </w:tc>
      </w:tr>
      <w:tr w14:paraId="50DD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exact"/>
          <w:jc w:val="center"/>
        </w:trPr>
        <w:tc>
          <w:tcPr>
            <w:tcW w:w="814" w:type="dxa"/>
            <w:noWrap w:val="0"/>
            <w:vAlign w:val="center"/>
          </w:tcPr>
          <w:p w14:paraId="27E50B3E">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22</w:t>
            </w:r>
          </w:p>
        </w:tc>
        <w:tc>
          <w:tcPr>
            <w:tcW w:w="1274" w:type="dxa"/>
            <w:noWrap w:val="0"/>
            <w:vAlign w:val="center"/>
          </w:tcPr>
          <w:p w14:paraId="29627080">
            <w:pPr>
              <w:pStyle w:val="44"/>
              <w:tabs>
                <w:tab w:val="left" w:pos="1080"/>
              </w:tabs>
              <w:jc w:val="center"/>
              <w:rPr>
                <w:rStyle w:val="15"/>
                <w:rFonts w:ascii="Times New Roman" w:hAnsi="Times New Roman"/>
                <w:color w:val="auto"/>
                <w:szCs w:val="21"/>
                <w:highlight w:val="none"/>
              </w:rPr>
            </w:pPr>
            <w:r>
              <w:rPr>
                <w:rStyle w:val="15"/>
                <w:rFonts w:hint="eastAsia" w:ascii="Times New Roman" w:hAnsi="Times New Roman"/>
                <w:color w:val="auto"/>
                <w:szCs w:val="21"/>
                <w:highlight w:val="none"/>
              </w:rPr>
              <w:t>17.3.3（4）</w:t>
            </w:r>
          </w:p>
        </w:tc>
        <w:tc>
          <w:tcPr>
            <w:tcW w:w="7160" w:type="dxa"/>
            <w:noWrap w:val="0"/>
            <w:vAlign w:val="top"/>
          </w:tcPr>
          <w:p w14:paraId="182A20A9">
            <w:pPr>
              <w:pStyle w:val="44"/>
              <w:tabs>
                <w:tab w:val="left" w:pos="1080"/>
              </w:tabs>
              <w:jc w:val="left"/>
              <w:rPr>
                <w:rStyle w:val="15"/>
                <w:rFonts w:ascii="Times New Roman" w:hAnsi="Times New Roman"/>
                <w:color w:val="auto"/>
                <w:szCs w:val="21"/>
                <w:highlight w:val="none"/>
              </w:rPr>
            </w:pPr>
            <w:r>
              <w:rPr>
                <w:rStyle w:val="15"/>
                <w:rFonts w:hint="eastAsia" w:ascii="Times New Roman" w:hAnsi="Times New Roman"/>
                <w:color w:val="auto"/>
                <w:szCs w:val="21"/>
                <w:highlight w:val="none"/>
              </w:rPr>
              <w:t>工程款原则上按月支付，付款金额为当月确认实际完成工程量款项的100%。质量缺陷责任期内，如工程出现质量问题，致使发包人受损的，发包人无须退还工程履约金或履约保函，并有权要求承包人承担赔偿责任。</w:t>
            </w:r>
          </w:p>
        </w:tc>
      </w:tr>
      <w:tr w14:paraId="065F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exact"/>
          <w:jc w:val="center"/>
        </w:trPr>
        <w:tc>
          <w:tcPr>
            <w:tcW w:w="814" w:type="dxa"/>
            <w:noWrap w:val="0"/>
            <w:vAlign w:val="center"/>
          </w:tcPr>
          <w:p w14:paraId="73C6A456">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23</w:t>
            </w:r>
          </w:p>
        </w:tc>
        <w:tc>
          <w:tcPr>
            <w:tcW w:w="1274" w:type="dxa"/>
            <w:noWrap w:val="0"/>
            <w:vAlign w:val="center"/>
          </w:tcPr>
          <w:p w14:paraId="723FECF5">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17.3.5</w:t>
            </w:r>
          </w:p>
        </w:tc>
        <w:tc>
          <w:tcPr>
            <w:tcW w:w="7160" w:type="dxa"/>
            <w:noWrap w:val="0"/>
            <w:vAlign w:val="center"/>
          </w:tcPr>
          <w:p w14:paraId="3F3697DB">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 xml:space="preserve">农民工工资保证金的缴存时间：按照农民工工资保证金承诺书执行 </w:t>
            </w:r>
          </w:p>
          <w:p w14:paraId="455B95C9">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农民工工资保证金的缴存金额：按《保障农民工工资支付条例》（中华人民共和国国务院令第724号）规定，详见4.9款，按签约合同价的2%一次性缴存。</w:t>
            </w:r>
          </w:p>
        </w:tc>
      </w:tr>
      <w:tr w14:paraId="016C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814" w:type="dxa"/>
            <w:noWrap w:val="0"/>
            <w:vAlign w:val="center"/>
          </w:tcPr>
          <w:p w14:paraId="36645B98">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24</w:t>
            </w:r>
          </w:p>
        </w:tc>
        <w:tc>
          <w:tcPr>
            <w:tcW w:w="1274" w:type="dxa"/>
            <w:noWrap w:val="0"/>
            <w:vAlign w:val="center"/>
          </w:tcPr>
          <w:p w14:paraId="1CEDAA7F">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17.4.1</w:t>
            </w:r>
          </w:p>
        </w:tc>
        <w:tc>
          <w:tcPr>
            <w:tcW w:w="7160" w:type="dxa"/>
            <w:noWrap w:val="0"/>
            <w:vAlign w:val="center"/>
          </w:tcPr>
          <w:p w14:paraId="1C575F74">
            <w:pPr>
              <w:pStyle w:val="44"/>
              <w:autoSpaceDE w:val="0"/>
              <w:autoSpaceDN w:val="0"/>
              <w:spacing w:before="2" w:line="355" w:lineRule="exact"/>
              <w:jc w:val="left"/>
              <w:rPr>
                <w:rStyle w:val="15"/>
                <w:rFonts w:ascii="宋体" w:hAnsi="宋体"/>
                <w:color w:val="auto"/>
                <w:kern w:val="0"/>
                <w:sz w:val="22"/>
                <w:szCs w:val="21"/>
                <w:highlight w:val="none"/>
                <w:lang w:val="zh-CN" w:bidi="zh-CN"/>
              </w:rPr>
            </w:pPr>
            <w:r>
              <w:rPr>
                <w:rStyle w:val="15"/>
                <w:rFonts w:hint="eastAsia" w:ascii="宋体" w:hAnsi="宋体"/>
                <w:color w:val="auto"/>
                <w:kern w:val="0"/>
                <w:sz w:val="22"/>
                <w:szCs w:val="21"/>
                <w:highlight w:val="none"/>
                <w:lang w:val="zh-CN" w:bidi="zh-CN"/>
              </w:rPr>
              <w:t>质量保证金限额：</w:t>
            </w:r>
            <w:r>
              <w:rPr>
                <w:rStyle w:val="15"/>
                <w:rFonts w:hint="eastAsia" w:ascii="宋体" w:hAnsi="宋体"/>
                <w:color w:val="auto"/>
                <w:kern w:val="0"/>
                <w:szCs w:val="21"/>
                <w:highlight w:val="none"/>
                <w:u w:val="single"/>
                <w:lang w:val="zh-CN" w:bidi="zh-CN"/>
              </w:rPr>
              <w:t>3%合同价款。终期计量前，承包人应向发包人缴纳质量保证金。</w:t>
            </w:r>
          </w:p>
          <w:p w14:paraId="4CEC1D5D">
            <w:pPr>
              <w:pStyle w:val="44"/>
              <w:tabs>
                <w:tab w:val="left" w:pos="1080"/>
              </w:tabs>
              <w:ind w:left="-25" w:leftChars="-12" w:firstLine="24" w:firstLineChars="11"/>
              <w:jc w:val="left"/>
              <w:rPr>
                <w:rStyle w:val="15"/>
                <w:rFonts w:ascii="Times New Roman" w:hAnsi="Times New Roman"/>
                <w:color w:val="auto"/>
                <w:sz w:val="22"/>
                <w:highlight w:val="none"/>
              </w:rPr>
            </w:pPr>
            <w:r>
              <w:rPr>
                <w:rStyle w:val="15"/>
                <w:rFonts w:hint="eastAsia" w:ascii="Times New Roman" w:hAnsi="Times New Roman"/>
                <w:color w:val="auto"/>
                <w:sz w:val="22"/>
                <w:highlight w:val="none"/>
              </w:rPr>
              <w:t>质量保证金可采用银行保函或转账、支票形式。</w:t>
            </w:r>
          </w:p>
          <w:p w14:paraId="25A9A4B0">
            <w:pPr>
              <w:pStyle w:val="44"/>
              <w:tabs>
                <w:tab w:val="left" w:pos="1080"/>
              </w:tabs>
              <w:ind w:left="-25" w:leftChars="-12" w:firstLine="23" w:firstLineChars="11"/>
              <w:jc w:val="left"/>
              <w:rPr>
                <w:rStyle w:val="15"/>
                <w:rFonts w:ascii="宋体" w:hAnsi="宋体"/>
                <w:color w:val="auto"/>
                <w:szCs w:val="21"/>
                <w:highlight w:val="none"/>
              </w:rPr>
            </w:pPr>
            <w:r>
              <w:rPr>
                <w:rStyle w:val="15"/>
                <w:rFonts w:hint="eastAsia" w:ascii="宋体" w:hAnsi="宋体"/>
                <w:color w:val="auto"/>
                <w:szCs w:val="21"/>
                <w:highlight w:val="none"/>
              </w:rPr>
              <w:t>质量保证金是否计付利息：否</w:t>
            </w:r>
          </w:p>
          <w:p w14:paraId="7F4F1FDF">
            <w:pPr>
              <w:pStyle w:val="44"/>
              <w:tabs>
                <w:tab w:val="left" w:pos="1080"/>
              </w:tabs>
              <w:ind w:left="-25" w:leftChars="-12" w:firstLine="23" w:firstLineChars="11"/>
              <w:jc w:val="left"/>
              <w:rPr>
                <w:rStyle w:val="15"/>
                <w:rFonts w:ascii="宋体" w:hAnsi="宋体"/>
                <w:color w:val="auto"/>
                <w:szCs w:val="21"/>
                <w:highlight w:val="none"/>
              </w:rPr>
            </w:pPr>
            <w:r>
              <w:rPr>
                <w:rStyle w:val="15"/>
                <w:rFonts w:hint="eastAsia" w:ascii="宋体" w:hAnsi="宋体"/>
                <w:color w:val="auto"/>
                <w:szCs w:val="21"/>
                <w:highlight w:val="none"/>
              </w:rPr>
              <w:t xml:space="preserve">根据《国务院办公厅关于清理规范工程建设领域保证金的通知》（国办发〔2016〕49 号）及交通运输部办公厅关于切实做好清理规范公路水运工程建设领域保证金有关工作的通知（交办公路〔2016〕108 号），质量保证金在项目交工验收合格后交纳，缺陷责任期满后经质量鉴定合格后退还。 </w:t>
            </w:r>
          </w:p>
        </w:tc>
      </w:tr>
      <w:tr w14:paraId="3848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7466712F">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25</w:t>
            </w:r>
          </w:p>
        </w:tc>
        <w:tc>
          <w:tcPr>
            <w:tcW w:w="1274" w:type="dxa"/>
            <w:noWrap w:val="0"/>
            <w:vAlign w:val="center"/>
          </w:tcPr>
          <w:p w14:paraId="019812E6">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17.5.1</w:t>
            </w:r>
          </w:p>
        </w:tc>
        <w:tc>
          <w:tcPr>
            <w:tcW w:w="7160" w:type="dxa"/>
            <w:noWrap w:val="0"/>
            <w:vAlign w:val="center"/>
          </w:tcPr>
          <w:p w14:paraId="3DC199DB">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承包人向监理人提交交工付款申请单（包括相关证明材料）的份数：5份</w:t>
            </w:r>
          </w:p>
        </w:tc>
      </w:tr>
      <w:tr w14:paraId="00EC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7136635B">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26</w:t>
            </w:r>
          </w:p>
        </w:tc>
        <w:tc>
          <w:tcPr>
            <w:tcW w:w="1274" w:type="dxa"/>
            <w:noWrap w:val="0"/>
            <w:vAlign w:val="center"/>
          </w:tcPr>
          <w:p w14:paraId="550B1981">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17.6.1</w:t>
            </w:r>
          </w:p>
        </w:tc>
        <w:tc>
          <w:tcPr>
            <w:tcW w:w="7160" w:type="dxa"/>
            <w:noWrap w:val="0"/>
            <w:vAlign w:val="center"/>
          </w:tcPr>
          <w:p w14:paraId="64AE234A">
            <w:pPr>
              <w:pStyle w:val="44"/>
              <w:tabs>
                <w:tab w:val="left" w:pos="1080"/>
              </w:tabs>
              <w:jc w:val="left"/>
              <w:rPr>
                <w:rStyle w:val="15"/>
                <w:rFonts w:ascii="宋体" w:hAnsi="宋体"/>
                <w:color w:val="auto"/>
                <w:szCs w:val="21"/>
                <w:highlight w:val="none"/>
              </w:rPr>
            </w:pPr>
            <w:r>
              <w:rPr>
                <w:rStyle w:val="15"/>
                <w:rFonts w:hint="eastAsia" w:ascii="宋体" w:hAnsi="宋体"/>
                <w:color w:val="auto"/>
                <w:szCs w:val="21"/>
                <w:highlight w:val="none"/>
              </w:rPr>
              <w:t>承包人向监理人提交最终结清申请单（包括相关证明材料）的份数：5份</w:t>
            </w:r>
          </w:p>
        </w:tc>
      </w:tr>
      <w:tr w14:paraId="6B8F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1D2DB743">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27</w:t>
            </w:r>
          </w:p>
        </w:tc>
        <w:tc>
          <w:tcPr>
            <w:tcW w:w="1274" w:type="dxa"/>
            <w:noWrap w:val="0"/>
            <w:vAlign w:val="center"/>
          </w:tcPr>
          <w:p w14:paraId="55877EE9">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18.2（2</w:t>
            </w:r>
            <w:r>
              <w:rPr>
                <w:rStyle w:val="15"/>
                <w:rFonts w:ascii="宋体" w:hAnsi="宋体"/>
                <w:color w:val="auto"/>
                <w:szCs w:val="21"/>
                <w:highlight w:val="none"/>
              </w:rPr>
              <w:t>）</w:t>
            </w:r>
          </w:p>
        </w:tc>
        <w:tc>
          <w:tcPr>
            <w:tcW w:w="7160" w:type="dxa"/>
            <w:noWrap w:val="0"/>
            <w:vAlign w:val="center"/>
          </w:tcPr>
          <w:p w14:paraId="22827BE3">
            <w:pPr>
              <w:pStyle w:val="44"/>
              <w:tabs>
                <w:tab w:val="left" w:pos="1080"/>
              </w:tabs>
              <w:ind w:left="-25" w:leftChars="-12" w:firstLine="23" w:firstLineChars="11"/>
              <w:jc w:val="left"/>
              <w:rPr>
                <w:rStyle w:val="15"/>
                <w:rFonts w:ascii="宋体" w:hAnsi="宋体"/>
                <w:color w:val="auto"/>
                <w:szCs w:val="21"/>
                <w:highlight w:val="none"/>
              </w:rPr>
            </w:pPr>
            <w:r>
              <w:rPr>
                <w:rStyle w:val="15"/>
                <w:rFonts w:hint="eastAsia" w:ascii="宋体" w:hAnsi="宋体"/>
                <w:color w:val="auto"/>
                <w:szCs w:val="21"/>
                <w:highlight w:val="none"/>
              </w:rPr>
              <w:t>竣工资料的份数：</w:t>
            </w:r>
            <w:r>
              <w:rPr>
                <w:rStyle w:val="15"/>
                <w:rFonts w:hint="eastAsia" w:ascii="宋体" w:hAnsi="宋体"/>
                <w:b/>
                <w:color w:val="auto"/>
                <w:szCs w:val="21"/>
                <w:highlight w:val="none"/>
              </w:rPr>
              <w:t>4份</w:t>
            </w:r>
          </w:p>
        </w:tc>
      </w:tr>
      <w:tr w14:paraId="6A2B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814" w:type="dxa"/>
            <w:noWrap w:val="0"/>
            <w:vAlign w:val="center"/>
          </w:tcPr>
          <w:p w14:paraId="0C860F0B">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28</w:t>
            </w:r>
          </w:p>
        </w:tc>
        <w:tc>
          <w:tcPr>
            <w:tcW w:w="1274" w:type="dxa"/>
            <w:noWrap w:val="0"/>
            <w:vAlign w:val="center"/>
          </w:tcPr>
          <w:p w14:paraId="6F97B54F">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18.5.1</w:t>
            </w:r>
          </w:p>
        </w:tc>
        <w:tc>
          <w:tcPr>
            <w:tcW w:w="7160" w:type="dxa"/>
            <w:noWrap w:val="0"/>
            <w:vAlign w:val="center"/>
          </w:tcPr>
          <w:p w14:paraId="137D45C9">
            <w:pPr>
              <w:pStyle w:val="44"/>
              <w:tabs>
                <w:tab w:val="left" w:pos="1080"/>
              </w:tabs>
              <w:ind w:left="-25" w:leftChars="-12" w:firstLine="23" w:firstLineChars="11"/>
              <w:jc w:val="left"/>
              <w:rPr>
                <w:rStyle w:val="15"/>
                <w:rFonts w:ascii="宋体" w:hAnsi="宋体"/>
                <w:color w:val="auto"/>
                <w:szCs w:val="21"/>
                <w:highlight w:val="none"/>
              </w:rPr>
            </w:pPr>
            <w:r>
              <w:rPr>
                <w:rStyle w:val="15"/>
                <w:rFonts w:hint="eastAsia" w:ascii="宋体" w:hAnsi="宋体"/>
                <w:color w:val="auto"/>
                <w:szCs w:val="21"/>
                <w:highlight w:val="none"/>
              </w:rPr>
              <w:t>单位工程或工程设备是否需投入施工期运行：是</w:t>
            </w:r>
          </w:p>
          <w:p w14:paraId="41028840">
            <w:pPr>
              <w:pStyle w:val="44"/>
              <w:tabs>
                <w:tab w:val="left" w:pos="1080"/>
              </w:tabs>
              <w:ind w:left="-25" w:leftChars="-12" w:firstLine="23" w:firstLineChars="11"/>
              <w:jc w:val="left"/>
              <w:rPr>
                <w:rStyle w:val="15"/>
                <w:rFonts w:ascii="宋体" w:hAnsi="宋体"/>
                <w:color w:val="auto"/>
                <w:szCs w:val="21"/>
                <w:highlight w:val="none"/>
              </w:rPr>
            </w:pPr>
            <w:r>
              <w:rPr>
                <w:rFonts w:hint="eastAsia" w:ascii="宋体" w:hAnsi="宋体"/>
                <w:color w:val="auto"/>
                <w:szCs w:val="21"/>
              </w:rPr>
              <w:t>本项目属于养护工程，需要在施工期间维持交通畅通</w:t>
            </w:r>
            <w:r>
              <w:rPr>
                <w:rStyle w:val="15"/>
                <w:rFonts w:hint="eastAsia" w:ascii="宋体" w:hAnsi="宋体"/>
                <w:color w:val="auto"/>
                <w:szCs w:val="21"/>
                <w:highlight w:val="none"/>
              </w:rPr>
              <w:t>。</w:t>
            </w:r>
          </w:p>
        </w:tc>
      </w:tr>
      <w:tr w14:paraId="358B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34CE1B88">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29</w:t>
            </w:r>
          </w:p>
        </w:tc>
        <w:tc>
          <w:tcPr>
            <w:tcW w:w="1274" w:type="dxa"/>
            <w:noWrap w:val="0"/>
            <w:vAlign w:val="center"/>
          </w:tcPr>
          <w:p w14:paraId="3869E2A6">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18.6.1</w:t>
            </w:r>
          </w:p>
        </w:tc>
        <w:tc>
          <w:tcPr>
            <w:tcW w:w="7160" w:type="dxa"/>
            <w:noWrap w:val="0"/>
            <w:vAlign w:val="center"/>
          </w:tcPr>
          <w:p w14:paraId="6A33E513">
            <w:pPr>
              <w:pStyle w:val="44"/>
              <w:tabs>
                <w:tab w:val="left" w:pos="1080"/>
              </w:tabs>
              <w:ind w:left="-25" w:leftChars="-12" w:firstLine="23" w:firstLineChars="11"/>
              <w:jc w:val="left"/>
              <w:rPr>
                <w:rStyle w:val="15"/>
                <w:rFonts w:ascii="宋体" w:hAnsi="宋体"/>
                <w:color w:val="auto"/>
                <w:szCs w:val="21"/>
                <w:highlight w:val="none"/>
              </w:rPr>
            </w:pPr>
            <w:r>
              <w:rPr>
                <w:rStyle w:val="15"/>
                <w:rFonts w:hint="eastAsia" w:ascii="宋体" w:hAnsi="宋体"/>
                <w:color w:val="auto"/>
                <w:szCs w:val="21"/>
                <w:highlight w:val="none"/>
              </w:rPr>
              <w:t>本工程及工程设备是否进行试运行：否</w:t>
            </w:r>
          </w:p>
        </w:tc>
      </w:tr>
      <w:tr w14:paraId="4343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5DB9FD86">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30</w:t>
            </w:r>
          </w:p>
        </w:tc>
        <w:tc>
          <w:tcPr>
            <w:tcW w:w="1274" w:type="dxa"/>
            <w:noWrap w:val="0"/>
            <w:vAlign w:val="center"/>
          </w:tcPr>
          <w:p w14:paraId="6E5D38E0">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19.7（1</w:t>
            </w:r>
            <w:r>
              <w:rPr>
                <w:rStyle w:val="15"/>
                <w:rFonts w:ascii="宋体" w:hAnsi="宋体"/>
                <w:color w:val="auto"/>
                <w:szCs w:val="21"/>
                <w:highlight w:val="none"/>
              </w:rPr>
              <w:t>）</w:t>
            </w:r>
          </w:p>
        </w:tc>
        <w:tc>
          <w:tcPr>
            <w:tcW w:w="7160" w:type="dxa"/>
            <w:noWrap w:val="0"/>
            <w:vAlign w:val="center"/>
          </w:tcPr>
          <w:p w14:paraId="19FDD080">
            <w:pPr>
              <w:pStyle w:val="44"/>
              <w:tabs>
                <w:tab w:val="left" w:pos="1080"/>
              </w:tabs>
              <w:ind w:left="-25" w:leftChars="-12" w:firstLine="23" w:firstLineChars="11"/>
              <w:jc w:val="left"/>
              <w:rPr>
                <w:rStyle w:val="15"/>
                <w:rFonts w:ascii="宋体" w:hAnsi="宋体"/>
                <w:color w:val="auto"/>
                <w:szCs w:val="21"/>
                <w:highlight w:val="none"/>
              </w:rPr>
            </w:pPr>
            <w:r>
              <w:rPr>
                <w:rStyle w:val="15"/>
                <w:rFonts w:hint="eastAsia" w:ascii="宋体" w:hAnsi="宋体"/>
                <w:color w:val="auto"/>
                <w:szCs w:val="21"/>
                <w:highlight w:val="none"/>
              </w:rPr>
              <w:t>保修期：</w:t>
            </w:r>
            <w:r>
              <w:rPr>
                <w:rStyle w:val="15"/>
                <w:rFonts w:hint="eastAsia" w:ascii="宋体" w:hAnsi="宋体"/>
                <w:color w:val="auto"/>
                <w:szCs w:val="21"/>
                <w:highlight w:val="none"/>
                <w:lang w:eastAsia="zh-CN"/>
              </w:rPr>
              <w:t>自工程实际交工之日起计算5年。</w:t>
            </w:r>
          </w:p>
        </w:tc>
      </w:tr>
      <w:tr w14:paraId="057B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4" w:type="dxa"/>
            <w:noWrap w:val="0"/>
            <w:vAlign w:val="center"/>
          </w:tcPr>
          <w:p w14:paraId="2C65D135">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31</w:t>
            </w:r>
          </w:p>
        </w:tc>
        <w:tc>
          <w:tcPr>
            <w:tcW w:w="1274" w:type="dxa"/>
            <w:noWrap w:val="0"/>
            <w:vAlign w:val="center"/>
          </w:tcPr>
          <w:p w14:paraId="20308817">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20.1</w:t>
            </w:r>
          </w:p>
        </w:tc>
        <w:tc>
          <w:tcPr>
            <w:tcW w:w="7160" w:type="dxa"/>
            <w:noWrap w:val="0"/>
            <w:vAlign w:val="center"/>
          </w:tcPr>
          <w:p w14:paraId="25F9BCA0">
            <w:pPr>
              <w:pStyle w:val="44"/>
              <w:tabs>
                <w:tab w:val="left" w:pos="1080"/>
              </w:tabs>
              <w:ind w:left="-25" w:leftChars="-12" w:firstLine="23" w:firstLineChars="11"/>
              <w:jc w:val="left"/>
              <w:rPr>
                <w:rStyle w:val="15"/>
                <w:rFonts w:hint="eastAsia" w:ascii="宋体" w:hAnsi="宋体"/>
                <w:color w:val="auto"/>
                <w:szCs w:val="21"/>
                <w:highlight w:val="none"/>
              </w:rPr>
            </w:pPr>
            <w:r>
              <w:rPr>
                <w:rStyle w:val="15"/>
                <w:rFonts w:hint="eastAsia" w:ascii="宋体" w:hAnsi="宋体"/>
                <w:color w:val="auto"/>
                <w:szCs w:val="21"/>
                <w:highlight w:val="none"/>
              </w:rPr>
              <w:t>本项目取消建筑工程一切险。</w:t>
            </w:r>
          </w:p>
        </w:tc>
      </w:tr>
      <w:tr w14:paraId="4EE7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14" w:type="dxa"/>
            <w:noWrap w:val="0"/>
            <w:vAlign w:val="center"/>
          </w:tcPr>
          <w:p w14:paraId="64077933">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32</w:t>
            </w:r>
          </w:p>
        </w:tc>
        <w:tc>
          <w:tcPr>
            <w:tcW w:w="1274" w:type="dxa"/>
            <w:noWrap w:val="0"/>
            <w:vAlign w:val="center"/>
          </w:tcPr>
          <w:p w14:paraId="32BF8CDA">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20.4.2</w:t>
            </w:r>
          </w:p>
        </w:tc>
        <w:tc>
          <w:tcPr>
            <w:tcW w:w="7160" w:type="dxa"/>
            <w:noWrap w:val="0"/>
            <w:vAlign w:val="center"/>
          </w:tcPr>
          <w:p w14:paraId="31B28542">
            <w:pPr>
              <w:pStyle w:val="44"/>
              <w:tabs>
                <w:tab w:val="left" w:pos="1080"/>
              </w:tabs>
              <w:ind w:left="-25" w:leftChars="-12" w:firstLine="23" w:firstLineChars="11"/>
              <w:jc w:val="left"/>
              <w:rPr>
                <w:rStyle w:val="15"/>
                <w:rFonts w:ascii="宋体" w:hAnsi="宋体"/>
                <w:color w:val="auto"/>
                <w:szCs w:val="21"/>
                <w:highlight w:val="none"/>
              </w:rPr>
            </w:pPr>
            <w:r>
              <w:rPr>
                <w:rStyle w:val="15"/>
                <w:rFonts w:hint="eastAsia" w:ascii="宋体" w:hAnsi="宋体"/>
                <w:color w:val="auto"/>
                <w:szCs w:val="21"/>
                <w:highlight w:val="none"/>
              </w:rPr>
              <w:t>第三者责任险由承包人以承包人与项目法人的名义联名投保，保险费由承包人承担并支付，投标人应在所报的单价或总额价中对该保险费予以考虑，项目法人不单独进行计量与支付。</w:t>
            </w:r>
          </w:p>
        </w:tc>
      </w:tr>
      <w:tr w14:paraId="66F5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14" w:type="dxa"/>
            <w:noWrap w:val="0"/>
            <w:vAlign w:val="center"/>
          </w:tcPr>
          <w:p w14:paraId="0A715EB1">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33</w:t>
            </w:r>
          </w:p>
        </w:tc>
        <w:tc>
          <w:tcPr>
            <w:tcW w:w="1274" w:type="dxa"/>
            <w:noWrap w:val="0"/>
            <w:vAlign w:val="top"/>
          </w:tcPr>
          <w:p w14:paraId="24F8E197">
            <w:pPr>
              <w:pStyle w:val="44"/>
              <w:spacing w:before="12"/>
              <w:rPr>
                <w:rStyle w:val="15"/>
                <w:rFonts w:ascii="Times New Roman" w:hAnsi="Times New Roman"/>
                <w:color w:val="auto"/>
                <w:highlight w:val="none"/>
              </w:rPr>
            </w:pPr>
          </w:p>
          <w:p w14:paraId="29146B53">
            <w:pPr>
              <w:pStyle w:val="44"/>
              <w:tabs>
                <w:tab w:val="left" w:pos="1080"/>
              </w:tabs>
              <w:jc w:val="center"/>
              <w:rPr>
                <w:rStyle w:val="15"/>
                <w:rFonts w:ascii="Times New Roman" w:hAnsi="Times New Roman"/>
                <w:color w:val="auto"/>
                <w:highlight w:val="none"/>
              </w:rPr>
            </w:pPr>
            <w:r>
              <w:rPr>
                <w:rStyle w:val="15"/>
                <w:rFonts w:ascii="Times New Roman" w:hAnsi="Times New Roman"/>
                <w:color w:val="auto"/>
                <w:highlight w:val="none"/>
              </w:rPr>
              <w:t>20.</w:t>
            </w:r>
            <w:r>
              <w:rPr>
                <w:rStyle w:val="15"/>
                <w:rFonts w:hint="eastAsia" w:ascii="Times New Roman" w:hAnsi="Times New Roman"/>
                <w:color w:val="auto"/>
                <w:highlight w:val="none"/>
              </w:rPr>
              <w:t>5</w:t>
            </w:r>
          </w:p>
        </w:tc>
        <w:tc>
          <w:tcPr>
            <w:tcW w:w="7160" w:type="dxa"/>
            <w:noWrap w:val="0"/>
            <w:vAlign w:val="top"/>
          </w:tcPr>
          <w:p w14:paraId="5775F6E4">
            <w:pPr>
              <w:pStyle w:val="44"/>
              <w:tabs>
                <w:tab w:val="left" w:pos="1080"/>
              </w:tabs>
              <w:ind w:left="-25" w:leftChars="-12" w:firstLine="23" w:firstLineChars="11"/>
              <w:jc w:val="left"/>
              <w:rPr>
                <w:rStyle w:val="15"/>
                <w:rFonts w:ascii="Times New Roman" w:hAnsi="Times New Roman"/>
                <w:color w:val="auto"/>
                <w:highlight w:val="none"/>
              </w:rPr>
            </w:pPr>
            <w:r>
              <w:rPr>
                <w:rStyle w:val="15"/>
                <w:rFonts w:hint="eastAsia" w:ascii="Times New Roman" w:hAnsi="Times New Roman"/>
                <w:color w:val="auto"/>
                <w:highlight w:val="none"/>
              </w:rPr>
              <w:t>安全生产责任险由承包人以承包人与项目法人的名义联名投保，保险费由承包人承担并支付。</w:t>
            </w:r>
          </w:p>
        </w:tc>
      </w:tr>
      <w:tr w14:paraId="750C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4" w:type="dxa"/>
            <w:noWrap w:val="0"/>
            <w:vAlign w:val="center"/>
          </w:tcPr>
          <w:p w14:paraId="01B2E5DE">
            <w:pPr>
              <w:pStyle w:val="43"/>
              <w:keepNext w:val="0"/>
              <w:keepLines w:val="0"/>
              <w:widowControl/>
              <w:suppressLineNumbers w:val="0"/>
              <w:jc w:val="center"/>
              <w:textAlignment w:val="center"/>
              <w:rPr>
                <w:rStyle w:val="15"/>
                <w:rFonts w:hint="eastAsia"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34</w:t>
            </w:r>
          </w:p>
        </w:tc>
        <w:tc>
          <w:tcPr>
            <w:tcW w:w="1274" w:type="dxa"/>
            <w:noWrap w:val="0"/>
            <w:vAlign w:val="center"/>
          </w:tcPr>
          <w:p w14:paraId="6BA64A3F">
            <w:pPr>
              <w:pStyle w:val="45"/>
              <w:tabs>
                <w:tab w:val="left" w:pos="1080"/>
              </w:tabs>
              <w:jc w:val="center"/>
              <w:rPr>
                <w:rStyle w:val="15"/>
                <w:rFonts w:hint="eastAsia" w:ascii="宋体" w:hAnsi="宋体"/>
                <w:color w:val="auto"/>
                <w:szCs w:val="21"/>
                <w:highlight w:val="none"/>
              </w:rPr>
            </w:pPr>
          </w:p>
        </w:tc>
        <w:tc>
          <w:tcPr>
            <w:tcW w:w="7160" w:type="dxa"/>
            <w:noWrap w:val="0"/>
            <w:vAlign w:val="center"/>
          </w:tcPr>
          <w:p w14:paraId="4914250D">
            <w:pPr>
              <w:pStyle w:val="45"/>
              <w:tabs>
                <w:tab w:val="left" w:pos="1080"/>
              </w:tabs>
              <w:ind w:firstLine="23" w:firstLineChars="11"/>
              <w:jc w:val="left"/>
              <w:rPr>
                <w:rStyle w:val="15"/>
                <w:rFonts w:hint="eastAsia" w:ascii="宋体" w:hAnsi="宋体"/>
                <w:color w:val="auto"/>
                <w:szCs w:val="21"/>
                <w:highlight w:val="none"/>
              </w:rPr>
            </w:pPr>
            <w:r>
              <w:rPr>
                <w:rStyle w:val="15"/>
                <w:rFonts w:hint="eastAsia" w:ascii="宋体" w:hAnsi="宋体"/>
                <w:bCs/>
                <w:color w:val="auto"/>
                <w:szCs w:val="21"/>
                <w:highlight w:val="none"/>
              </w:rPr>
              <w:t>施工路段路容路貌整治费用包含在本次招标范围、清单及控制价中，请投标人结合自身情况自行报价，招标人不再另行支付该项报价。</w:t>
            </w:r>
          </w:p>
        </w:tc>
      </w:tr>
      <w:tr w14:paraId="01C9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4" w:type="dxa"/>
            <w:noWrap w:val="0"/>
            <w:vAlign w:val="center"/>
          </w:tcPr>
          <w:p w14:paraId="3BE8117B">
            <w:pPr>
              <w:pStyle w:val="43"/>
              <w:keepNext w:val="0"/>
              <w:keepLines w:val="0"/>
              <w:widowControl/>
              <w:suppressLineNumbers w:val="0"/>
              <w:jc w:val="center"/>
              <w:textAlignment w:val="center"/>
              <w:rPr>
                <w:rStyle w:val="15"/>
                <w:rFonts w:ascii="宋体" w:hAnsi="宋体" w:eastAsia="宋体" w:cs="Times New Roman"/>
                <w:color w:val="auto"/>
                <w:szCs w:val="21"/>
                <w:highlight w:val="none"/>
              </w:rPr>
            </w:pPr>
            <w:r>
              <w:rPr>
                <w:rStyle w:val="15"/>
                <w:rFonts w:hint="eastAsia" w:ascii="宋体" w:hAnsi="宋体" w:eastAsia="宋体" w:cs="宋体"/>
                <w:i w:val="0"/>
                <w:iCs w:val="0"/>
                <w:color w:val="auto"/>
                <w:kern w:val="0"/>
                <w:sz w:val="22"/>
                <w:szCs w:val="22"/>
                <w:highlight w:val="none"/>
                <w:u w:val="none"/>
                <w:lang w:val="en-US" w:eastAsia="zh-CN" w:bidi="ar"/>
              </w:rPr>
              <w:t>35</w:t>
            </w:r>
          </w:p>
        </w:tc>
        <w:tc>
          <w:tcPr>
            <w:tcW w:w="1274" w:type="dxa"/>
            <w:noWrap w:val="0"/>
            <w:vAlign w:val="center"/>
          </w:tcPr>
          <w:p w14:paraId="12623736">
            <w:pPr>
              <w:pStyle w:val="44"/>
              <w:tabs>
                <w:tab w:val="left" w:pos="1080"/>
              </w:tabs>
              <w:jc w:val="center"/>
              <w:rPr>
                <w:rStyle w:val="15"/>
                <w:rFonts w:ascii="宋体" w:hAnsi="宋体"/>
                <w:color w:val="auto"/>
                <w:szCs w:val="21"/>
                <w:highlight w:val="none"/>
              </w:rPr>
            </w:pPr>
            <w:r>
              <w:rPr>
                <w:rStyle w:val="15"/>
                <w:rFonts w:hint="eastAsia" w:ascii="宋体" w:hAnsi="宋体"/>
                <w:color w:val="auto"/>
                <w:szCs w:val="21"/>
                <w:highlight w:val="none"/>
              </w:rPr>
              <w:t>24.1</w:t>
            </w:r>
          </w:p>
        </w:tc>
        <w:tc>
          <w:tcPr>
            <w:tcW w:w="7160" w:type="dxa"/>
            <w:noWrap w:val="0"/>
            <w:vAlign w:val="center"/>
          </w:tcPr>
          <w:p w14:paraId="6752E10F">
            <w:pPr>
              <w:pStyle w:val="44"/>
              <w:tabs>
                <w:tab w:val="left" w:pos="1080"/>
              </w:tabs>
              <w:ind w:firstLine="23" w:firstLineChars="11"/>
              <w:jc w:val="left"/>
              <w:rPr>
                <w:rStyle w:val="15"/>
                <w:rFonts w:ascii="宋体" w:hAnsi="宋体"/>
                <w:color w:val="auto"/>
                <w:szCs w:val="21"/>
                <w:highlight w:val="none"/>
              </w:rPr>
            </w:pPr>
            <w:r>
              <w:rPr>
                <w:rStyle w:val="15"/>
                <w:rFonts w:hint="eastAsia" w:ascii="宋体" w:hAnsi="宋体"/>
                <w:color w:val="auto"/>
                <w:szCs w:val="21"/>
                <w:highlight w:val="none"/>
              </w:rPr>
              <w:t>争议的最终解决方式：</w:t>
            </w:r>
            <w:r>
              <w:rPr>
                <w:rStyle w:val="15"/>
                <w:rFonts w:hint="eastAsia" w:ascii="宋体" w:hAnsi="宋体"/>
                <w:color w:val="auto"/>
                <w:szCs w:val="21"/>
                <w:highlight w:val="none"/>
                <w:u w:val="single"/>
              </w:rPr>
              <w:t>诉讼</w:t>
            </w:r>
          </w:p>
        </w:tc>
      </w:tr>
    </w:tbl>
    <w:p w14:paraId="3542CE7A">
      <w:pPr>
        <w:pStyle w:val="44"/>
        <w:rPr>
          <w:rStyle w:val="15"/>
          <w:color w:val="auto"/>
          <w:highlight w:val="none"/>
        </w:rPr>
      </w:pPr>
    </w:p>
    <w:p w14:paraId="7B759D95">
      <w:pPr>
        <w:pStyle w:val="44"/>
        <w:rPr>
          <w:rStyle w:val="15"/>
          <w:color w:val="auto"/>
          <w:highlight w:val="none"/>
        </w:rPr>
      </w:pPr>
    </w:p>
    <w:p w14:paraId="409B276B">
      <w:pPr>
        <w:pStyle w:val="44"/>
        <w:rPr>
          <w:rStyle w:val="15"/>
          <w:color w:val="auto"/>
          <w:highlight w:val="none"/>
        </w:rPr>
      </w:pPr>
    </w:p>
    <w:p w14:paraId="408BCD78">
      <w:pPr>
        <w:pStyle w:val="44"/>
        <w:rPr>
          <w:rStyle w:val="15"/>
          <w:color w:val="auto"/>
          <w:highlight w:val="none"/>
        </w:rPr>
      </w:pPr>
    </w:p>
    <w:p w14:paraId="6F001AEA">
      <w:pPr>
        <w:pStyle w:val="44"/>
        <w:rPr>
          <w:rStyle w:val="15"/>
          <w:color w:val="auto"/>
          <w:highlight w:val="none"/>
        </w:rPr>
      </w:pPr>
    </w:p>
    <w:p w14:paraId="4EAEC651">
      <w:pPr>
        <w:pStyle w:val="44"/>
        <w:rPr>
          <w:rStyle w:val="15"/>
          <w:color w:val="auto"/>
          <w:highlight w:val="none"/>
        </w:rPr>
      </w:pPr>
    </w:p>
    <w:p w14:paraId="7E128CE6">
      <w:pPr>
        <w:pStyle w:val="44"/>
        <w:rPr>
          <w:rStyle w:val="15"/>
          <w:color w:val="auto"/>
          <w:highlight w:val="none"/>
        </w:rPr>
      </w:pPr>
    </w:p>
    <w:p w14:paraId="61C52E7C">
      <w:pPr>
        <w:pStyle w:val="44"/>
        <w:rPr>
          <w:rStyle w:val="15"/>
          <w:color w:val="auto"/>
          <w:highlight w:val="none"/>
        </w:rPr>
      </w:pPr>
    </w:p>
    <w:p w14:paraId="5D5F10E9">
      <w:pPr>
        <w:pStyle w:val="44"/>
        <w:rPr>
          <w:rStyle w:val="15"/>
          <w:color w:val="auto"/>
          <w:highlight w:val="none"/>
        </w:rPr>
      </w:pPr>
    </w:p>
    <w:p w14:paraId="5BFF0768">
      <w:pPr>
        <w:pStyle w:val="44"/>
        <w:rPr>
          <w:rStyle w:val="15"/>
          <w:color w:val="auto"/>
          <w:highlight w:val="none"/>
        </w:rPr>
      </w:pPr>
    </w:p>
    <w:p w14:paraId="48B31890">
      <w:pPr>
        <w:pStyle w:val="44"/>
        <w:rPr>
          <w:rStyle w:val="15"/>
          <w:color w:val="auto"/>
          <w:highlight w:val="none"/>
        </w:rPr>
      </w:pPr>
    </w:p>
    <w:p w14:paraId="4690CD02">
      <w:pPr>
        <w:pStyle w:val="44"/>
        <w:rPr>
          <w:rStyle w:val="15"/>
          <w:color w:val="auto"/>
          <w:highlight w:val="none"/>
        </w:rPr>
      </w:pPr>
    </w:p>
    <w:p w14:paraId="1D275DF0">
      <w:pPr>
        <w:pStyle w:val="44"/>
        <w:rPr>
          <w:rStyle w:val="15"/>
          <w:color w:val="auto"/>
          <w:highlight w:val="none"/>
        </w:rPr>
      </w:pPr>
    </w:p>
    <w:p w14:paraId="70188D0C">
      <w:pPr>
        <w:pStyle w:val="44"/>
        <w:rPr>
          <w:rStyle w:val="15"/>
          <w:color w:val="auto"/>
          <w:highlight w:val="none"/>
        </w:rPr>
      </w:pPr>
    </w:p>
    <w:p w14:paraId="44AE71F1">
      <w:pPr>
        <w:pStyle w:val="44"/>
        <w:rPr>
          <w:rStyle w:val="15"/>
          <w:color w:val="auto"/>
          <w:highlight w:val="none"/>
        </w:rPr>
      </w:pPr>
    </w:p>
    <w:p w14:paraId="1E1B4FC8">
      <w:pPr>
        <w:pStyle w:val="44"/>
        <w:rPr>
          <w:rStyle w:val="15"/>
          <w:color w:val="auto"/>
          <w:highlight w:val="none"/>
        </w:rPr>
      </w:pPr>
    </w:p>
    <w:p w14:paraId="569BDF4D">
      <w:pPr>
        <w:pStyle w:val="44"/>
        <w:rPr>
          <w:rStyle w:val="15"/>
          <w:color w:val="auto"/>
          <w:highlight w:val="none"/>
        </w:rPr>
      </w:pPr>
    </w:p>
    <w:p w14:paraId="638BEDD6">
      <w:pPr>
        <w:pStyle w:val="44"/>
        <w:rPr>
          <w:rStyle w:val="15"/>
          <w:color w:val="auto"/>
          <w:highlight w:val="none"/>
        </w:rPr>
      </w:pPr>
    </w:p>
    <w:p w14:paraId="37FDFB0A">
      <w:pPr>
        <w:pStyle w:val="44"/>
        <w:rPr>
          <w:rStyle w:val="15"/>
          <w:color w:val="auto"/>
          <w:highlight w:val="none"/>
        </w:rPr>
      </w:pPr>
    </w:p>
    <w:p w14:paraId="5BD09F23">
      <w:pPr>
        <w:pStyle w:val="44"/>
        <w:rPr>
          <w:rStyle w:val="15"/>
          <w:color w:val="auto"/>
          <w:highlight w:val="none"/>
        </w:rPr>
      </w:pPr>
    </w:p>
    <w:p w14:paraId="59B52130">
      <w:pPr>
        <w:rPr>
          <w:rStyle w:val="15"/>
          <w:rFonts w:hint="eastAsia" w:ascii="Cambria" w:hAnsi="Cambria" w:eastAsia="黑体"/>
          <w:b/>
          <w:bCs/>
          <w:color w:val="auto"/>
          <w:sz w:val="28"/>
          <w:szCs w:val="28"/>
          <w:highlight w:val="none"/>
        </w:rPr>
      </w:pPr>
      <w:bookmarkStart w:id="51" w:name="_Toc367270685"/>
      <w:bookmarkEnd w:id="51"/>
      <w:bookmarkStart w:id="52" w:name="_Toc367271713"/>
      <w:bookmarkEnd w:id="52"/>
      <w:bookmarkStart w:id="53" w:name="_Toc114555198"/>
      <w:bookmarkEnd w:id="53"/>
      <w:r>
        <w:rPr>
          <w:rStyle w:val="15"/>
          <w:rFonts w:hint="eastAsia" w:ascii="Cambria" w:hAnsi="Cambria" w:eastAsia="黑体"/>
          <w:b/>
          <w:bCs/>
          <w:color w:val="auto"/>
          <w:sz w:val="28"/>
          <w:szCs w:val="28"/>
          <w:highlight w:val="none"/>
        </w:rPr>
        <w:br w:type="page"/>
      </w:r>
    </w:p>
    <w:p w14:paraId="0FCB2A35">
      <w:pPr>
        <w:pStyle w:val="44"/>
        <w:keepNext/>
        <w:keepLines/>
        <w:spacing w:before="120" w:after="120"/>
        <w:jc w:val="center"/>
        <w:outlineLvl w:val="3"/>
        <w:rPr>
          <w:rStyle w:val="15"/>
          <w:rFonts w:ascii="Cambria" w:hAnsi="Cambria" w:eastAsia="黑体"/>
          <w:b/>
          <w:bCs/>
          <w:color w:val="auto"/>
          <w:sz w:val="28"/>
          <w:szCs w:val="28"/>
          <w:highlight w:val="none"/>
        </w:rPr>
      </w:pPr>
      <w:r>
        <w:rPr>
          <w:rStyle w:val="15"/>
          <w:rFonts w:hint="eastAsia" w:ascii="Cambria" w:hAnsi="Cambria" w:eastAsia="黑体"/>
          <w:b/>
          <w:bCs/>
          <w:color w:val="auto"/>
          <w:sz w:val="28"/>
          <w:szCs w:val="28"/>
          <w:highlight w:val="none"/>
        </w:rPr>
        <w:t>项目专用合同条款</w:t>
      </w:r>
    </w:p>
    <w:p w14:paraId="27C8F8A6">
      <w:pPr>
        <w:pStyle w:val="44"/>
        <w:keepNext/>
        <w:keepLines/>
        <w:spacing w:before="120" w:after="120"/>
        <w:ind w:firstLine="562" w:firstLineChars="200"/>
        <w:outlineLvl w:val="4"/>
        <w:rPr>
          <w:rStyle w:val="15"/>
          <w:b/>
          <w:bCs/>
          <w:color w:val="auto"/>
          <w:sz w:val="28"/>
          <w:szCs w:val="28"/>
          <w:highlight w:val="none"/>
          <w:lang w:val="zh-CN" w:bidi="zh-CN"/>
        </w:rPr>
      </w:pPr>
      <w:r>
        <w:rPr>
          <w:rStyle w:val="15"/>
          <w:rFonts w:hint="eastAsia"/>
          <w:b/>
          <w:bCs/>
          <w:color w:val="auto"/>
          <w:sz w:val="28"/>
          <w:szCs w:val="28"/>
          <w:highlight w:val="none"/>
          <w:lang w:val="zh-CN" w:bidi="zh-CN"/>
        </w:rPr>
        <w:t>1.</w:t>
      </w:r>
      <w:r>
        <w:rPr>
          <w:rStyle w:val="15"/>
          <w:rFonts w:hint="eastAsia"/>
          <w:b/>
          <w:bCs/>
          <w:color w:val="auto"/>
          <w:sz w:val="28"/>
          <w:szCs w:val="28"/>
          <w:highlight w:val="none"/>
          <w:lang w:bidi="zh-CN"/>
        </w:rPr>
        <w:t>4</w:t>
      </w:r>
      <w:r>
        <w:rPr>
          <w:rStyle w:val="15"/>
          <w:rFonts w:hint="eastAsia"/>
          <w:b/>
          <w:bCs/>
          <w:color w:val="auto"/>
          <w:sz w:val="28"/>
          <w:szCs w:val="28"/>
          <w:highlight w:val="none"/>
          <w:lang w:val="zh-CN" w:bidi="zh-CN"/>
        </w:rPr>
        <w:t>合同文件的优先顺序</w:t>
      </w:r>
    </w:p>
    <w:p w14:paraId="5B858788">
      <w:pPr>
        <w:pStyle w:val="44"/>
        <w:autoSpaceDE w:val="0"/>
        <w:autoSpaceDN w:val="0"/>
        <w:spacing w:before="10"/>
        <w:jc w:val="left"/>
        <w:rPr>
          <w:rStyle w:val="15"/>
          <w:rFonts w:ascii="黑体" w:hAnsi="宋体"/>
          <w:color w:val="auto"/>
          <w:kern w:val="0"/>
          <w:sz w:val="25"/>
          <w:szCs w:val="24"/>
          <w:highlight w:val="none"/>
          <w:lang w:val="zh-CN" w:bidi="zh-CN"/>
        </w:rPr>
      </w:pPr>
    </w:p>
    <w:p w14:paraId="0D1E3FC6">
      <w:pPr>
        <w:pStyle w:val="44"/>
        <w:autoSpaceDE w:val="0"/>
        <w:autoSpaceDN w:val="0"/>
        <w:ind w:left="815"/>
        <w:jc w:val="left"/>
        <w:rPr>
          <w:rStyle w:val="15"/>
          <w:rFonts w:ascii="宋体" w:hAnsi="宋体"/>
          <w:color w:val="auto"/>
          <w:kern w:val="0"/>
          <w:sz w:val="24"/>
          <w:szCs w:val="24"/>
          <w:highlight w:val="none"/>
          <w:lang w:val="zh-CN" w:bidi="zh-CN"/>
        </w:rPr>
      </w:pPr>
      <w:r>
        <w:rPr>
          <w:rStyle w:val="15"/>
          <w:rFonts w:ascii="宋体" w:hAnsi="宋体"/>
          <w:color w:val="auto"/>
          <w:kern w:val="0"/>
          <w:sz w:val="24"/>
          <w:szCs w:val="24"/>
          <w:highlight w:val="none"/>
          <w:lang w:val="zh-CN" w:bidi="zh-CN"/>
        </w:rPr>
        <w:t>本款</w:t>
      </w:r>
      <w:r>
        <w:rPr>
          <w:rStyle w:val="15"/>
          <w:rFonts w:hint="eastAsia" w:ascii="宋体" w:hAnsi="宋体"/>
          <w:color w:val="auto"/>
          <w:kern w:val="0"/>
          <w:sz w:val="24"/>
          <w:szCs w:val="24"/>
          <w:highlight w:val="none"/>
          <w:lang w:bidi="zh-CN"/>
        </w:rPr>
        <w:t>修改为</w:t>
      </w:r>
      <w:r>
        <w:rPr>
          <w:rStyle w:val="15"/>
          <w:rFonts w:ascii="宋体" w:hAnsi="宋体"/>
          <w:color w:val="auto"/>
          <w:kern w:val="0"/>
          <w:sz w:val="24"/>
          <w:szCs w:val="24"/>
          <w:highlight w:val="none"/>
          <w:lang w:val="zh-CN" w:bidi="zh-CN"/>
        </w:rPr>
        <w:t>：</w:t>
      </w:r>
    </w:p>
    <w:p w14:paraId="10271B3C">
      <w:pPr>
        <w:pStyle w:val="44"/>
        <w:autoSpaceDE w:val="0"/>
        <w:autoSpaceDN w:val="0"/>
        <w:ind w:firstLine="638" w:firstLineChars="266"/>
        <w:jc w:val="left"/>
        <w:rPr>
          <w:rStyle w:val="15"/>
          <w:rFonts w:ascii="宋体" w:hAnsi="宋体"/>
          <w:color w:val="auto"/>
          <w:kern w:val="0"/>
          <w:sz w:val="24"/>
          <w:szCs w:val="24"/>
          <w:highlight w:val="none"/>
          <w:lang w:val="zh-CN" w:bidi="zh-CN"/>
        </w:rPr>
      </w:pPr>
      <w:r>
        <w:rPr>
          <w:rStyle w:val="15"/>
          <w:rFonts w:ascii="宋体" w:hAnsi="宋体"/>
          <w:color w:val="auto"/>
          <w:kern w:val="0"/>
          <w:sz w:val="24"/>
          <w:szCs w:val="24"/>
          <w:highlight w:val="none"/>
          <w:lang w:val="zh-CN" w:bidi="zh-CN"/>
        </w:rPr>
        <w:t>（1）合同协议书及各种合同附件（含</w:t>
      </w:r>
      <w:r>
        <w:rPr>
          <w:rStyle w:val="15"/>
          <w:rFonts w:hint="eastAsia" w:ascii="宋体" w:hAnsi="宋体"/>
          <w:color w:val="auto"/>
          <w:kern w:val="0"/>
          <w:sz w:val="24"/>
          <w:szCs w:val="24"/>
          <w:highlight w:val="none"/>
          <w:lang w:val="zh-CN" w:bidi="zh-CN"/>
        </w:rPr>
        <w:t>招标文件及附件（含所有补充通知 ）、</w:t>
      </w:r>
      <w:r>
        <w:rPr>
          <w:rStyle w:val="15"/>
          <w:rFonts w:ascii="宋体" w:hAnsi="宋体"/>
          <w:color w:val="auto"/>
          <w:kern w:val="0"/>
          <w:sz w:val="24"/>
          <w:szCs w:val="24"/>
          <w:highlight w:val="none"/>
          <w:lang w:val="zh-CN" w:bidi="zh-CN"/>
        </w:rPr>
        <w:t xml:space="preserve">评标期间和合同谈判过程中的澄清文件和补充资料）； </w:t>
      </w:r>
    </w:p>
    <w:p w14:paraId="279F43D0">
      <w:pPr>
        <w:pStyle w:val="44"/>
        <w:autoSpaceDE w:val="0"/>
        <w:autoSpaceDN w:val="0"/>
        <w:ind w:firstLine="638" w:firstLineChars="266"/>
        <w:jc w:val="left"/>
        <w:rPr>
          <w:rStyle w:val="15"/>
          <w:rFonts w:ascii="宋体" w:hAnsi="宋体"/>
          <w:color w:val="auto"/>
          <w:kern w:val="0"/>
          <w:sz w:val="24"/>
          <w:szCs w:val="24"/>
          <w:highlight w:val="none"/>
          <w:lang w:val="zh-CN" w:bidi="zh-CN"/>
        </w:rPr>
      </w:pPr>
      <w:r>
        <w:rPr>
          <w:rStyle w:val="15"/>
          <w:rFonts w:ascii="宋体" w:hAnsi="宋体"/>
          <w:color w:val="auto"/>
          <w:kern w:val="0"/>
          <w:sz w:val="24"/>
          <w:szCs w:val="24"/>
          <w:highlight w:val="none"/>
          <w:lang w:val="zh-CN" w:bidi="zh-CN"/>
        </w:rPr>
        <w:t>（</w:t>
      </w:r>
      <w:r>
        <w:rPr>
          <w:rStyle w:val="15"/>
          <w:rFonts w:hAnsi="宋体" w:eastAsia="Times New Roman"/>
          <w:color w:val="auto"/>
          <w:kern w:val="0"/>
          <w:sz w:val="24"/>
          <w:szCs w:val="24"/>
          <w:highlight w:val="none"/>
          <w:lang w:val="zh-CN" w:bidi="zh-CN"/>
        </w:rPr>
        <w:t>2</w:t>
      </w:r>
      <w:r>
        <w:rPr>
          <w:rStyle w:val="15"/>
          <w:rFonts w:ascii="宋体" w:hAnsi="宋体"/>
          <w:color w:val="auto"/>
          <w:kern w:val="0"/>
          <w:sz w:val="24"/>
          <w:szCs w:val="24"/>
          <w:highlight w:val="none"/>
          <w:lang w:val="zh-CN" w:bidi="zh-CN"/>
        </w:rPr>
        <w:t>）中标通知书；</w:t>
      </w:r>
    </w:p>
    <w:p w14:paraId="5C86AE12">
      <w:pPr>
        <w:pStyle w:val="44"/>
        <w:autoSpaceDE w:val="0"/>
        <w:autoSpaceDN w:val="0"/>
        <w:spacing w:before="93"/>
        <w:ind w:firstLine="638" w:firstLineChars="266"/>
        <w:jc w:val="left"/>
        <w:rPr>
          <w:rStyle w:val="15"/>
          <w:rFonts w:ascii="宋体" w:hAnsi="宋体"/>
          <w:color w:val="auto"/>
          <w:kern w:val="0"/>
          <w:sz w:val="24"/>
          <w:szCs w:val="24"/>
          <w:highlight w:val="none"/>
          <w:lang w:val="zh-CN" w:bidi="zh-CN"/>
        </w:rPr>
      </w:pPr>
      <w:r>
        <w:rPr>
          <w:rStyle w:val="15"/>
          <w:rFonts w:ascii="宋体" w:hAnsi="宋体"/>
          <w:color w:val="auto"/>
          <w:kern w:val="0"/>
          <w:sz w:val="24"/>
          <w:szCs w:val="24"/>
          <w:highlight w:val="none"/>
          <w:lang w:val="zh-CN" w:bidi="zh-CN"/>
        </w:rPr>
        <w:t>（</w:t>
      </w:r>
      <w:r>
        <w:rPr>
          <w:rStyle w:val="15"/>
          <w:rFonts w:hAnsi="宋体" w:eastAsia="Times New Roman"/>
          <w:color w:val="auto"/>
          <w:kern w:val="0"/>
          <w:sz w:val="24"/>
          <w:szCs w:val="24"/>
          <w:highlight w:val="none"/>
          <w:lang w:val="zh-CN" w:bidi="zh-CN"/>
        </w:rPr>
        <w:t>3</w:t>
      </w:r>
      <w:r>
        <w:rPr>
          <w:rStyle w:val="15"/>
          <w:rFonts w:ascii="宋体" w:hAnsi="宋体"/>
          <w:color w:val="auto"/>
          <w:kern w:val="0"/>
          <w:sz w:val="24"/>
          <w:szCs w:val="24"/>
          <w:highlight w:val="none"/>
          <w:lang w:val="zh-CN" w:bidi="zh-CN"/>
        </w:rPr>
        <w:t>）投标函及投标函附录；</w:t>
      </w:r>
    </w:p>
    <w:p w14:paraId="3DEDD196">
      <w:pPr>
        <w:pStyle w:val="44"/>
        <w:autoSpaceDE w:val="0"/>
        <w:autoSpaceDN w:val="0"/>
        <w:spacing w:before="93"/>
        <w:ind w:firstLine="638" w:firstLineChars="266"/>
        <w:jc w:val="left"/>
        <w:rPr>
          <w:rStyle w:val="15"/>
          <w:rFonts w:ascii="宋体" w:hAnsi="宋体"/>
          <w:color w:val="auto"/>
          <w:kern w:val="0"/>
          <w:sz w:val="24"/>
          <w:szCs w:val="24"/>
          <w:highlight w:val="none"/>
          <w:lang w:val="zh-CN" w:bidi="zh-CN"/>
        </w:rPr>
      </w:pPr>
      <w:r>
        <w:rPr>
          <w:rStyle w:val="15"/>
          <w:rFonts w:ascii="宋体" w:hAnsi="宋体"/>
          <w:color w:val="auto"/>
          <w:kern w:val="0"/>
          <w:sz w:val="24"/>
          <w:szCs w:val="24"/>
          <w:highlight w:val="none"/>
          <w:lang w:val="zh-CN" w:bidi="zh-CN"/>
        </w:rPr>
        <w:t>（</w:t>
      </w:r>
      <w:r>
        <w:rPr>
          <w:rStyle w:val="15"/>
          <w:rFonts w:hAnsi="宋体" w:eastAsia="Times New Roman"/>
          <w:color w:val="auto"/>
          <w:kern w:val="0"/>
          <w:sz w:val="24"/>
          <w:szCs w:val="24"/>
          <w:highlight w:val="none"/>
          <w:lang w:val="zh-CN" w:bidi="zh-CN"/>
        </w:rPr>
        <w:t>4</w:t>
      </w:r>
      <w:r>
        <w:rPr>
          <w:rStyle w:val="15"/>
          <w:rFonts w:ascii="宋体" w:hAnsi="宋体"/>
          <w:color w:val="auto"/>
          <w:kern w:val="0"/>
          <w:sz w:val="24"/>
          <w:szCs w:val="24"/>
          <w:highlight w:val="none"/>
          <w:lang w:val="zh-CN" w:bidi="zh-CN"/>
        </w:rPr>
        <w:t>）项目专用合同条款；</w:t>
      </w:r>
    </w:p>
    <w:p w14:paraId="6F067113">
      <w:pPr>
        <w:pStyle w:val="44"/>
        <w:autoSpaceDE w:val="0"/>
        <w:autoSpaceDN w:val="0"/>
        <w:spacing w:before="7"/>
        <w:ind w:firstLine="239" w:firstLineChars="266"/>
        <w:jc w:val="left"/>
        <w:rPr>
          <w:rStyle w:val="15"/>
          <w:rFonts w:ascii="宋体" w:hAnsi="宋体"/>
          <w:color w:val="auto"/>
          <w:kern w:val="0"/>
          <w:sz w:val="9"/>
          <w:szCs w:val="24"/>
          <w:highlight w:val="none"/>
          <w:lang w:val="zh-CN" w:bidi="zh-CN"/>
        </w:rPr>
      </w:pPr>
    </w:p>
    <w:p w14:paraId="25F3A581">
      <w:pPr>
        <w:pStyle w:val="44"/>
        <w:autoSpaceDE w:val="0"/>
        <w:autoSpaceDN w:val="0"/>
        <w:spacing w:before="74"/>
        <w:ind w:firstLine="638" w:firstLineChars="266"/>
        <w:rPr>
          <w:rStyle w:val="15"/>
          <w:rFonts w:ascii="宋体" w:hAnsi="宋体"/>
          <w:color w:val="auto"/>
          <w:kern w:val="0"/>
          <w:sz w:val="24"/>
          <w:szCs w:val="24"/>
          <w:highlight w:val="none"/>
          <w:lang w:val="zh-CN" w:bidi="zh-CN"/>
        </w:rPr>
      </w:pPr>
      <w:r>
        <w:rPr>
          <w:rStyle w:val="15"/>
          <w:rFonts w:ascii="宋体" w:hAnsi="宋体"/>
          <w:color w:val="auto"/>
          <w:kern w:val="0"/>
          <w:sz w:val="24"/>
          <w:szCs w:val="24"/>
          <w:highlight w:val="none"/>
          <w:lang w:val="zh-CN" w:bidi="zh-CN"/>
        </w:rPr>
        <w:t>（</w:t>
      </w:r>
      <w:r>
        <w:rPr>
          <w:rStyle w:val="15"/>
          <w:rFonts w:hAnsi="宋体" w:eastAsia="Times New Roman"/>
          <w:color w:val="auto"/>
          <w:kern w:val="0"/>
          <w:sz w:val="24"/>
          <w:szCs w:val="24"/>
          <w:highlight w:val="none"/>
          <w:lang w:val="zh-CN" w:bidi="zh-CN"/>
        </w:rPr>
        <w:t>5</w:t>
      </w:r>
      <w:r>
        <w:rPr>
          <w:rStyle w:val="15"/>
          <w:rFonts w:ascii="宋体" w:hAnsi="宋体"/>
          <w:color w:val="auto"/>
          <w:kern w:val="0"/>
          <w:sz w:val="24"/>
          <w:szCs w:val="24"/>
          <w:highlight w:val="none"/>
          <w:lang w:val="zh-CN" w:bidi="zh-CN"/>
        </w:rPr>
        <w:t>）公路工程专用合同条款；</w:t>
      </w:r>
    </w:p>
    <w:p w14:paraId="777DCF69">
      <w:pPr>
        <w:pStyle w:val="44"/>
        <w:autoSpaceDE w:val="0"/>
        <w:autoSpaceDN w:val="0"/>
        <w:spacing w:before="91"/>
        <w:ind w:firstLine="638" w:firstLineChars="266"/>
        <w:jc w:val="left"/>
        <w:rPr>
          <w:rStyle w:val="15"/>
          <w:rFonts w:ascii="宋体" w:hAnsi="宋体"/>
          <w:color w:val="auto"/>
          <w:kern w:val="0"/>
          <w:sz w:val="24"/>
          <w:szCs w:val="24"/>
          <w:highlight w:val="none"/>
          <w:lang w:val="zh-CN" w:bidi="zh-CN"/>
        </w:rPr>
      </w:pPr>
      <w:r>
        <w:rPr>
          <w:rStyle w:val="15"/>
          <w:rFonts w:ascii="宋体" w:hAnsi="宋体"/>
          <w:color w:val="auto"/>
          <w:kern w:val="0"/>
          <w:sz w:val="24"/>
          <w:szCs w:val="24"/>
          <w:highlight w:val="none"/>
          <w:lang w:val="zh-CN" w:bidi="zh-CN"/>
        </w:rPr>
        <w:t>（</w:t>
      </w:r>
      <w:r>
        <w:rPr>
          <w:rStyle w:val="15"/>
          <w:rFonts w:hAnsi="宋体" w:eastAsia="Times New Roman"/>
          <w:color w:val="auto"/>
          <w:kern w:val="0"/>
          <w:sz w:val="24"/>
          <w:szCs w:val="24"/>
          <w:highlight w:val="none"/>
          <w:lang w:val="zh-CN" w:bidi="zh-CN"/>
        </w:rPr>
        <w:t>6</w:t>
      </w:r>
      <w:r>
        <w:rPr>
          <w:rStyle w:val="15"/>
          <w:rFonts w:ascii="宋体" w:hAnsi="宋体"/>
          <w:color w:val="auto"/>
          <w:kern w:val="0"/>
          <w:sz w:val="24"/>
          <w:szCs w:val="24"/>
          <w:highlight w:val="none"/>
          <w:lang w:val="zh-CN" w:bidi="zh-CN"/>
        </w:rPr>
        <w:t>）通用合同条款；</w:t>
      </w:r>
    </w:p>
    <w:p w14:paraId="605E8C86">
      <w:pPr>
        <w:pStyle w:val="44"/>
        <w:autoSpaceDE w:val="0"/>
        <w:autoSpaceDN w:val="0"/>
        <w:spacing w:before="94"/>
        <w:ind w:firstLine="638" w:firstLineChars="266"/>
        <w:jc w:val="left"/>
        <w:rPr>
          <w:rStyle w:val="15"/>
          <w:rFonts w:ascii="宋体" w:hAnsi="宋体"/>
          <w:color w:val="auto"/>
          <w:kern w:val="0"/>
          <w:sz w:val="24"/>
          <w:szCs w:val="24"/>
          <w:highlight w:val="none"/>
          <w:lang w:val="zh-CN" w:bidi="zh-CN"/>
        </w:rPr>
      </w:pPr>
      <w:r>
        <w:rPr>
          <w:rStyle w:val="15"/>
          <w:rFonts w:ascii="宋体" w:hAnsi="宋体"/>
          <w:color w:val="auto"/>
          <w:kern w:val="0"/>
          <w:sz w:val="24"/>
          <w:szCs w:val="24"/>
          <w:highlight w:val="none"/>
          <w:lang w:val="zh-CN" w:bidi="zh-CN"/>
        </w:rPr>
        <w:t>（</w:t>
      </w:r>
      <w:r>
        <w:rPr>
          <w:rStyle w:val="15"/>
          <w:rFonts w:hAnsi="宋体" w:eastAsia="Times New Roman"/>
          <w:color w:val="auto"/>
          <w:kern w:val="0"/>
          <w:sz w:val="24"/>
          <w:szCs w:val="24"/>
          <w:highlight w:val="none"/>
          <w:lang w:val="zh-CN" w:bidi="zh-CN"/>
        </w:rPr>
        <w:t>7</w:t>
      </w:r>
      <w:r>
        <w:rPr>
          <w:rStyle w:val="15"/>
          <w:rFonts w:ascii="宋体" w:hAnsi="宋体"/>
          <w:color w:val="auto"/>
          <w:kern w:val="0"/>
          <w:sz w:val="24"/>
          <w:szCs w:val="24"/>
          <w:highlight w:val="none"/>
          <w:lang w:val="zh-CN" w:bidi="zh-CN"/>
        </w:rPr>
        <w:t>）工程量清单计量规则；</w:t>
      </w:r>
    </w:p>
    <w:p w14:paraId="61AA5978">
      <w:pPr>
        <w:pStyle w:val="44"/>
        <w:autoSpaceDE w:val="0"/>
        <w:autoSpaceDN w:val="0"/>
        <w:spacing w:before="93"/>
        <w:ind w:firstLine="638" w:firstLineChars="266"/>
        <w:rPr>
          <w:rStyle w:val="15"/>
          <w:rFonts w:ascii="宋体" w:hAnsi="宋体"/>
          <w:color w:val="auto"/>
          <w:kern w:val="0"/>
          <w:sz w:val="24"/>
          <w:szCs w:val="24"/>
          <w:highlight w:val="none"/>
          <w:lang w:val="zh-CN" w:bidi="zh-CN"/>
        </w:rPr>
      </w:pPr>
      <w:r>
        <w:rPr>
          <w:rStyle w:val="15"/>
          <w:rFonts w:ascii="宋体" w:hAnsi="宋体"/>
          <w:color w:val="auto"/>
          <w:kern w:val="0"/>
          <w:sz w:val="24"/>
          <w:szCs w:val="24"/>
          <w:highlight w:val="none"/>
          <w:lang w:val="zh-CN" w:bidi="zh-CN"/>
        </w:rPr>
        <w:t>（</w:t>
      </w:r>
      <w:r>
        <w:rPr>
          <w:rStyle w:val="15"/>
          <w:rFonts w:hAnsi="宋体" w:eastAsia="Times New Roman"/>
          <w:color w:val="auto"/>
          <w:kern w:val="0"/>
          <w:sz w:val="24"/>
          <w:szCs w:val="24"/>
          <w:highlight w:val="none"/>
          <w:lang w:val="zh-CN" w:bidi="zh-CN"/>
        </w:rPr>
        <w:t>8</w:t>
      </w:r>
      <w:r>
        <w:rPr>
          <w:rStyle w:val="15"/>
          <w:rFonts w:ascii="宋体" w:hAnsi="宋体"/>
          <w:color w:val="auto"/>
          <w:kern w:val="0"/>
          <w:sz w:val="24"/>
          <w:szCs w:val="24"/>
          <w:highlight w:val="none"/>
          <w:lang w:val="zh-CN" w:bidi="zh-CN"/>
        </w:rPr>
        <w:t>）技术规范；</w:t>
      </w:r>
    </w:p>
    <w:p w14:paraId="059281AC">
      <w:pPr>
        <w:pStyle w:val="44"/>
        <w:autoSpaceDE w:val="0"/>
        <w:autoSpaceDN w:val="0"/>
        <w:spacing w:before="91"/>
        <w:ind w:firstLine="638" w:firstLineChars="266"/>
        <w:rPr>
          <w:rStyle w:val="15"/>
          <w:rFonts w:ascii="宋体" w:hAnsi="宋体"/>
          <w:color w:val="auto"/>
          <w:kern w:val="0"/>
          <w:sz w:val="24"/>
          <w:szCs w:val="24"/>
          <w:highlight w:val="none"/>
          <w:lang w:val="zh-CN" w:bidi="zh-CN"/>
        </w:rPr>
      </w:pPr>
      <w:r>
        <w:rPr>
          <w:rStyle w:val="15"/>
          <w:rFonts w:ascii="宋体" w:hAnsi="宋体"/>
          <w:color w:val="auto"/>
          <w:kern w:val="0"/>
          <w:sz w:val="24"/>
          <w:szCs w:val="24"/>
          <w:highlight w:val="none"/>
          <w:lang w:val="zh-CN" w:bidi="zh-CN"/>
        </w:rPr>
        <w:t>（</w:t>
      </w:r>
      <w:r>
        <w:rPr>
          <w:rStyle w:val="15"/>
          <w:rFonts w:hAnsi="宋体" w:eastAsia="Times New Roman"/>
          <w:color w:val="auto"/>
          <w:kern w:val="0"/>
          <w:sz w:val="24"/>
          <w:szCs w:val="24"/>
          <w:highlight w:val="none"/>
          <w:lang w:val="zh-CN" w:bidi="zh-CN"/>
        </w:rPr>
        <w:t>9</w:t>
      </w:r>
      <w:r>
        <w:rPr>
          <w:rStyle w:val="15"/>
          <w:rFonts w:ascii="宋体" w:hAnsi="宋体"/>
          <w:color w:val="auto"/>
          <w:kern w:val="0"/>
          <w:sz w:val="24"/>
          <w:szCs w:val="24"/>
          <w:highlight w:val="none"/>
          <w:lang w:val="zh-CN" w:bidi="zh-CN"/>
        </w:rPr>
        <w:t>）图纸；</w:t>
      </w:r>
    </w:p>
    <w:p w14:paraId="14F92BD6">
      <w:pPr>
        <w:pStyle w:val="44"/>
        <w:autoSpaceDE w:val="0"/>
        <w:autoSpaceDN w:val="0"/>
        <w:spacing w:before="93"/>
        <w:ind w:firstLine="638" w:firstLineChars="266"/>
        <w:rPr>
          <w:rStyle w:val="15"/>
          <w:rFonts w:ascii="宋体" w:hAnsi="宋体"/>
          <w:color w:val="auto"/>
          <w:kern w:val="0"/>
          <w:sz w:val="24"/>
          <w:szCs w:val="24"/>
          <w:highlight w:val="none"/>
          <w:lang w:val="zh-CN" w:bidi="zh-CN"/>
        </w:rPr>
      </w:pPr>
      <w:r>
        <w:rPr>
          <w:rStyle w:val="15"/>
          <w:rFonts w:ascii="宋体" w:hAnsi="宋体"/>
          <w:color w:val="auto"/>
          <w:kern w:val="0"/>
          <w:sz w:val="24"/>
          <w:szCs w:val="24"/>
          <w:highlight w:val="none"/>
          <w:lang w:val="zh-CN" w:bidi="zh-CN"/>
        </w:rPr>
        <w:t>（</w:t>
      </w:r>
      <w:r>
        <w:rPr>
          <w:rStyle w:val="15"/>
          <w:rFonts w:hAnsi="宋体" w:eastAsia="Times New Roman"/>
          <w:color w:val="auto"/>
          <w:kern w:val="0"/>
          <w:sz w:val="24"/>
          <w:szCs w:val="24"/>
          <w:highlight w:val="none"/>
          <w:lang w:val="zh-CN" w:bidi="zh-CN"/>
        </w:rPr>
        <w:t>10</w:t>
      </w:r>
      <w:r>
        <w:rPr>
          <w:rStyle w:val="15"/>
          <w:rFonts w:ascii="宋体" w:hAnsi="宋体"/>
          <w:color w:val="auto"/>
          <w:kern w:val="0"/>
          <w:sz w:val="24"/>
          <w:szCs w:val="24"/>
          <w:highlight w:val="none"/>
          <w:lang w:val="zh-CN" w:bidi="zh-CN"/>
        </w:rPr>
        <w:t>）已标价工程量清单；</w:t>
      </w:r>
    </w:p>
    <w:p w14:paraId="4B21FC5C">
      <w:pPr>
        <w:pStyle w:val="44"/>
        <w:autoSpaceDE w:val="0"/>
        <w:autoSpaceDN w:val="0"/>
        <w:spacing w:before="93"/>
        <w:ind w:firstLine="638" w:firstLineChars="266"/>
        <w:rPr>
          <w:rStyle w:val="15"/>
          <w:rFonts w:ascii="宋体" w:hAnsi="宋体"/>
          <w:color w:val="auto"/>
          <w:kern w:val="0"/>
          <w:sz w:val="24"/>
          <w:szCs w:val="24"/>
          <w:highlight w:val="none"/>
          <w:lang w:val="zh-CN" w:bidi="zh-CN"/>
        </w:rPr>
      </w:pPr>
      <w:r>
        <w:rPr>
          <w:rStyle w:val="15"/>
          <w:rFonts w:ascii="宋体" w:hAnsi="宋体"/>
          <w:color w:val="auto"/>
          <w:kern w:val="0"/>
          <w:sz w:val="24"/>
          <w:szCs w:val="24"/>
          <w:highlight w:val="none"/>
          <w:lang w:val="zh-CN" w:bidi="zh-CN"/>
        </w:rPr>
        <w:t>（</w:t>
      </w:r>
      <w:r>
        <w:rPr>
          <w:rStyle w:val="15"/>
          <w:rFonts w:hAnsi="宋体" w:eastAsia="Times New Roman"/>
          <w:color w:val="auto"/>
          <w:kern w:val="0"/>
          <w:sz w:val="24"/>
          <w:szCs w:val="24"/>
          <w:highlight w:val="none"/>
          <w:lang w:val="zh-CN" w:bidi="zh-CN"/>
        </w:rPr>
        <w:t>11</w:t>
      </w:r>
      <w:r>
        <w:rPr>
          <w:rStyle w:val="15"/>
          <w:rFonts w:ascii="宋体" w:hAnsi="宋体"/>
          <w:color w:val="auto"/>
          <w:kern w:val="0"/>
          <w:sz w:val="24"/>
          <w:szCs w:val="24"/>
          <w:highlight w:val="none"/>
          <w:lang w:val="zh-CN" w:bidi="zh-CN"/>
        </w:rPr>
        <w:t>）承包人有关人员、设备投入的承诺及投标文件中的施工组织设计；</w:t>
      </w:r>
    </w:p>
    <w:p w14:paraId="2C3FB868">
      <w:pPr>
        <w:pStyle w:val="44"/>
        <w:autoSpaceDE w:val="0"/>
        <w:autoSpaceDN w:val="0"/>
        <w:spacing w:before="92"/>
        <w:ind w:firstLine="638" w:firstLineChars="266"/>
        <w:jc w:val="left"/>
        <w:rPr>
          <w:rStyle w:val="15"/>
          <w:rFonts w:ascii="宋体" w:hAnsi="宋体"/>
          <w:color w:val="auto"/>
          <w:kern w:val="0"/>
          <w:sz w:val="24"/>
          <w:szCs w:val="24"/>
          <w:highlight w:val="none"/>
          <w:lang w:val="zh-CN" w:bidi="zh-CN"/>
        </w:rPr>
      </w:pPr>
      <w:r>
        <w:rPr>
          <w:rStyle w:val="15"/>
          <w:rFonts w:ascii="宋体" w:hAnsi="宋体"/>
          <w:color w:val="auto"/>
          <w:kern w:val="0"/>
          <w:sz w:val="24"/>
          <w:szCs w:val="24"/>
          <w:highlight w:val="none"/>
          <w:lang w:val="zh-CN" w:bidi="zh-CN"/>
        </w:rPr>
        <w:t>（</w:t>
      </w:r>
      <w:r>
        <w:rPr>
          <w:rStyle w:val="15"/>
          <w:rFonts w:hAnsi="宋体" w:eastAsia="Times New Roman"/>
          <w:color w:val="auto"/>
          <w:kern w:val="0"/>
          <w:sz w:val="24"/>
          <w:szCs w:val="24"/>
          <w:highlight w:val="none"/>
          <w:lang w:val="zh-CN" w:bidi="zh-CN"/>
        </w:rPr>
        <w:t>12</w:t>
      </w:r>
      <w:r>
        <w:rPr>
          <w:rStyle w:val="15"/>
          <w:rFonts w:ascii="宋体" w:hAnsi="宋体"/>
          <w:color w:val="auto"/>
          <w:kern w:val="0"/>
          <w:sz w:val="24"/>
          <w:szCs w:val="24"/>
          <w:highlight w:val="none"/>
          <w:lang w:val="zh-CN" w:bidi="zh-CN"/>
        </w:rPr>
        <w:t>）其他合同文件。</w:t>
      </w:r>
    </w:p>
    <w:p w14:paraId="43F95EE8">
      <w:pPr>
        <w:pStyle w:val="44"/>
        <w:ind w:firstLine="420"/>
        <w:rPr>
          <w:rStyle w:val="15"/>
          <w:color w:val="auto"/>
          <w:highlight w:val="none"/>
        </w:rPr>
      </w:pPr>
    </w:p>
    <w:p w14:paraId="1EBDDDD5">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4.1  承包人的一般义务</w:t>
      </w:r>
    </w:p>
    <w:p w14:paraId="399D1FBE">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4.1.1</w:t>
      </w:r>
      <w:r>
        <w:rPr>
          <w:rStyle w:val="15"/>
          <w:rFonts w:ascii="宋体" w:hAnsi="宋体"/>
          <w:color w:val="auto"/>
          <w:sz w:val="24"/>
          <w:szCs w:val="21"/>
          <w:highlight w:val="none"/>
        </w:rPr>
        <w:t>0</w:t>
      </w:r>
      <w:r>
        <w:rPr>
          <w:rStyle w:val="15"/>
          <w:rFonts w:hint="eastAsia" w:ascii="宋体" w:hAnsi="宋体"/>
          <w:color w:val="auto"/>
          <w:sz w:val="24"/>
          <w:szCs w:val="21"/>
          <w:highlight w:val="none"/>
        </w:rPr>
        <w:t xml:space="preserve">  其他义务</w:t>
      </w:r>
    </w:p>
    <w:p w14:paraId="5FE21A02">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2）修改为：承包人应承担并支付为获得合同工程所需的石料、砂、砾石等其他当地材料所发生的料场使用费、资源费（税）及其他开支或补偿费。发包人应尽可能协助该项目部办理料场租用手续及解决使用过程中的有关问题。发包人协助办理的成功与否，不免除根据合同文件规定的承包人的一切责任。</w:t>
      </w:r>
    </w:p>
    <w:p w14:paraId="596DFD60">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（3）（增加）</w:t>
      </w:r>
      <w:r>
        <w:rPr>
          <w:rFonts w:hint="eastAsia" w:ascii="宋体" w:hAnsi="宋体"/>
          <w:color w:val="auto"/>
          <w:sz w:val="24"/>
          <w:szCs w:val="21"/>
        </w:rPr>
        <w:t>投标人应严格执行《保障农民工工资支付条例》（国务院令第724号）《人力资源社会保障部、住房和城乡建设部、交通运输部、水利部、银保监会、铁路局、民航局关于印发&lt;工程建设领域农民工工资保证金规定&gt;的通知》（人社部发[2021]65号）、《关于明确农民工工资保证金制度有关问题的通知》（桂薪联发 [2016]2号）、《广西壮族自治区人力资源和社会保障厅关于开展农民工工资保证金三方监管工作的通知》（桂人社发〔2019〕30号）及《广西壮族自治区工程建设领域农民工工资保证金规定实施办法》（桂人社规[2021]16号）的规定。各投标人必须对农民工工资保障金的问题作出以下承诺，格式见第九章投标文件格式“四、农民工工资保证金承诺书”。</w:t>
      </w:r>
    </w:p>
    <w:p w14:paraId="53542DD8">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（4）（增加）承包人应履行的其他义务：</w:t>
      </w:r>
    </w:p>
    <w:p w14:paraId="5FB00DA6">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a.与本工程项目相关的审计和稽查、检查、视察等活动，承包人应高度重视并有义务委派专人积极予以配合。</w:t>
      </w:r>
    </w:p>
    <w:p w14:paraId="57A5FB44">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b.发包人和监理有权监督检查承包人的供货合同。</w:t>
      </w:r>
    </w:p>
    <w:p w14:paraId="05CCBD14">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c.对项目使用的原有道路的维护和管理，以确保正常通行。</w:t>
      </w:r>
    </w:p>
    <w:p w14:paraId="2CA17BD6">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d.维护社会稳定，避免发生因承包人原因引起施工队伍或施工引起周边群众等群体性上访事件</w:t>
      </w:r>
    </w:p>
    <w:p w14:paraId="4275062B">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e.承包人应自觉接受交通主管部门、质量监督单位、公路管理机构的监督，对指出的问题进行认真</w:t>
      </w:r>
      <w:r>
        <w:rPr>
          <w:rStyle w:val="15"/>
          <w:rFonts w:hint="eastAsia" w:ascii="宋体" w:hAnsi="宋体"/>
          <w:color w:val="auto"/>
          <w:sz w:val="24"/>
          <w:szCs w:val="21"/>
          <w:highlight w:val="none"/>
          <w:lang w:val="en-US" w:eastAsia="zh-CN"/>
        </w:rPr>
        <w:t>的</w:t>
      </w:r>
      <w:r>
        <w:rPr>
          <w:rStyle w:val="15"/>
          <w:rFonts w:hint="eastAsia" w:ascii="宋体" w:hAnsi="宋体"/>
          <w:color w:val="auto"/>
          <w:sz w:val="24"/>
          <w:szCs w:val="21"/>
          <w:highlight w:val="none"/>
        </w:rPr>
        <w:t>整改，及时报告处理结果。</w:t>
      </w:r>
    </w:p>
    <w:p w14:paraId="2CA88D45">
      <w:pPr>
        <w:pStyle w:val="44"/>
        <w:ind w:firstLine="480" w:firstLineChars="200"/>
        <w:rPr>
          <w:rStyle w:val="15"/>
          <w:rFonts w:hint="eastAsia" w:ascii="宋体" w:hAnsi="宋体"/>
          <w:color w:val="auto"/>
          <w:sz w:val="24"/>
          <w:szCs w:val="24"/>
          <w:highlight w:val="none"/>
        </w:rPr>
      </w:pPr>
      <w:r>
        <w:rPr>
          <w:rStyle w:val="15"/>
          <w:rFonts w:hint="eastAsia" w:ascii="宋体" w:hAnsi="宋体"/>
          <w:color w:val="auto"/>
          <w:sz w:val="24"/>
          <w:szCs w:val="21"/>
          <w:highlight w:val="none"/>
        </w:rPr>
        <w:t>（5）</w:t>
      </w:r>
      <w:r>
        <w:rPr>
          <w:rStyle w:val="15"/>
          <w:rFonts w:hint="eastAsia" w:ascii="宋体" w:hAnsi="宋体"/>
          <w:color w:val="auto"/>
          <w:sz w:val="24"/>
          <w:szCs w:val="24"/>
          <w:highlight w:val="none"/>
        </w:rPr>
        <w:t>合同实施时承包人应投入足够的技术和管理人员以满足工程施工需要，发包人要求承包人应投入本合同的最低人员要求见合同附件四（含相应要求的备选人员），在不少于合同附件四要求前提下，为确保工程进度，监理工程师有权要求承包人增加相应技术和管理人员以满足施工需要。</w:t>
      </w:r>
    </w:p>
    <w:p w14:paraId="4895112B">
      <w:pPr>
        <w:pStyle w:val="44"/>
        <w:ind w:firstLine="480" w:firstLineChars="200"/>
        <w:rPr>
          <w:rStyle w:val="15"/>
          <w:rFonts w:hint="eastAsia" w:ascii="宋体" w:hAnsi="宋体"/>
          <w:color w:val="auto"/>
          <w:sz w:val="24"/>
          <w:szCs w:val="24"/>
          <w:highlight w:val="none"/>
        </w:rPr>
      </w:pPr>
      <w:r>
        <w:rPr>
          <w:rStyle w:val="15"/>
          <w:rFonts w:hint="eastAsia" w:ascii="宋体" w:hAnsi="宋体"/>
          <w:color w:val="auto"/>
          <w:sz w:val="24"/>
          <w:szCs w:val="24"/>
          <w:highlight w:val="none"/>
        </w:rPr>
        <w:t>(6)中标单位应自项目下发开工令之日起，承担本项目范围内所有路段的日常养护与安全巡查工作，并落实相应管理责任，待</w:t>
      </w:r>
      <w:r>
        <w:rPr>
          <w:rStyle w:val="15"/>
          <w:rFonts w:hint="eastAsia" w:ascii="宋体" w:hAnsi="宋体"/>
          <w:color w:val="auto"/>
          <w:sz w:val="24"/>
          <w:szCs w:val="24"/>
          <w:highlight w:val="none"/>
          <w:lang w:eastAsia="zh-CN"/>
        </w:rPr>
        <w:t>项目</w:t>
      </w:r>
      <w:r>
        <w:rPr>
          <w:rStyle w:val="15"/>
          <w:rFonts w:hint="eastAsia" w:ascii="宋体" w:hAnsi="宋体"/>
          <w:color w:val="auto"/>
          <w:sz w:val="24"/>
          <w:szCs w:val="24"/>
          <w:highlight w:val="none"/>
        </w:rPr>
        <w:t>交工验收合格且完成相关手续后，将</w:t>
      </w:r>
      <w:r>
        <w:rPr>
          <w:rStyle w:val="15"/>
          <w:rFonts w:hint="eastAsia" w:ascii="宋体" w:hAnsi="宋体"/>
          <w:color w:val="auto"/>
          <w:sz w:val="24"/>
          <w:szCs w:val="24"/>
          <w:highlight w:val="none"/>
          <w:lang w:val="en-US" w:eastAsia="zh-CN"/>
        </w:rPr>
        <w:t>上</w:t>
      </w:r>
      <w:r>
        <w:rPr>
          <w:rStyle w:val="15"/>
          <w:rFonts w:hint="eastAsia" w:ascii="宋体" w:hAnsi="宋体"/>
          <w:color w:val="auto"/>
          <w:sz w:val="24"/>
          <w:szCs w:val="24"/>
          <w:highlight w:val="none"/>
        </w:rPr>
        <w:t>述养护、巡查职责及相关资料一并移交县公路养护中心承接。</w:t>
      </w:r>
    </w:p>
    <w:p w14:paraId="665D1C55">
      <w:pPr>
        <w:pStyle w:val="44"/>
        <w:ind w:firstLine="480" w:firstLineChars="200"/>
        <w:rPr>
          <w:rStyle w:val="15"/>
          <w:color w:val="auto"/>
          <w:sz w:val="24"/>
          <w:szCs w:val="24"/>
          <w:highlight w:val="none"/>
        </w:rPr>
      </w:pPr>
      <w:r>
        <w:rPr>
          <w:rStyle w:val="15"/>
          <w:rFonts w:hint="eastAsia"/>
          <w:color w:val="auto"/>
          <w:sz w:val="24"/>
          <w:szCs w:val="24"/>
          <w:highlight w:val="none"/>
        </w:rPr>
        <w:t>4.1.11（增加） 承包人响应“美丽广西·清洁乡村”行动</w:t>
      </w:r>
    </w:p>
    <w:p w14:paraId="608DF3E5">
      <w:pPr>
        <w:pStyle w:val="44"/>
        <w:tabs>
          <w:tab w:val="left" w:pos="1080"/>
        </w:tabs>
        <w:ind w:firstLine="480" w:firstLineChars="200"/>
        <w:rPr>
          <w:rStyle w:val="15"/>
          <w:color w:val="auto"/>
          <w:sz w:val="24"/>
          <w:szCs w:val="24"/>
          <w:highlight w:val="none"/>
        </w:rPr>
      </w:pPr>
      <w:r>
        <w:rPr>
          <w:rStyle w:val="15"/>
          <w:rFonts w:hint="eastAsia"/>
          <w:color w:val="auto"/>
          <w:sz w:val="24"/>
          <w:szCs w:val="24"/>
          <w:highlight w:val="none"/>
        </w:rPr>
        <w:t>（1）承包人应根据《中共广西壮族自治区交通运输厅党组关于印发自治区交通运输系统“美丽广西·清洁乡村”交通行动实施方案的通知》（桂交党宣</w:t>
      </w:r>
      <w:r>
        <w:rPr>
          <w:rStyle w:val="15"/>
          <w:rFonts w:hint="eastAsia"/>
          <w:color w:val="auto"/>
          <w:sz w:val="24"/>
          <w:szCs w:val="24"/>
          <w:highlight w:val="none"/>
          <w:lang w:eastAsia="zh-CN"/>
        </w:rPr>
        <w:t>〔2013〕15号</w:t>
      </w:r>
      <w:r>
        <w:rPr>
          <w:rStyle w:val="15"/>
          <w:rFonts w:hint="eastAsia"/>
          <w:color w:val="auto"/>
          <w:sz w:val="24"/>
          <w:szCs w:val="24"/>
          <w:highlight w:val="none"/>
        </w:rPr>
        <w:t>）精神，响应号召，以清洁公路、清洁水路、清洁运输为目标，大力实施交通运输尤其是农村交通运输环境的净化、绿化、美化，为群众创造畅通、高效、平安、绿色的交通运输环境及服务，以实现“生态环境美、文明风尚美、平安和谐美”的“三美交通”。</w:t>
      </w:r>
    </w:p>
    <w:p w14:paraId="2796B04D">
      <w:pPr>
        <w:pStyle w:val="44"/>
        <w:tabs>
          <w:tab w:val="left" w:pos="1080"/>
        </w:tabs>
        <w:ind w:firstLine="480" w:firstLineChars="200"/>
        <w:rPr>
          <w:rStyle w:val="15"/>
          <w:color w:val="auto"/>
          <w:sz w:val="24"/>
          <w:szCs w:val="24"/>
          <w:highlight w:val="none"/>
        </w:rPr>
      </w:pPr>
      <w:r>
        <w:rPr>
          <w:rStyle w:val="15"/>
          <w:rFonts w:hint="eastAsia"/>
          <w:color w:val="auto"/>
          <w:sz w:val="24"/>
          <w:szCs w:val="24"/>
          <w:highlight w:val="none"/>
        </w:rPr>
        <w:t>（2）具体要求：在建公路项目要文明施工，强化施工路段的环境整治，施工车辆要避免扬尘洒漏，避免对原有公路的破坏，做好水土保持、环境保护工作；旧路改建项目要保证施工期间维持良好通车秩序；承包人应高度重视，有义务积极配合并委派专人参加“美丽广西·清洁乡村”的相关活动。</w:t>
      </w:r>
    </w:p>
    <w:p w14:paraId="1119D8C5">
      <w:pPr>
        <w:pStyle w:val="44"/>
        <w:tabs>
          <w:tab w:val="left" w:pos="1080"/>
        </w:tabs>
        <w:ind w:firstLine="480" w:firstLineChars="200"/>
        <w:rPr>
          <w:rStyle w:val="15"/>
          <w:rFonts w:hint="eastAsia"/>
          <w:color w:val="auto"/>
          <w:sz w:val="24"/>
          <w:szCs w:val="24"/>
          <w:highlight w:val="none"/>
        </w:rPr>
      </w:pPr>
      <w:r>
        <w:rPr>
          <w:rStyle w:val="15"/>
          <w:rFonts w:hint="eastAsia"/>
          <w:color w:val="auto"/>
          <w:sz w:val="24"/>
          <w:szCs w:val="24"/>
          <w:highlight w:val="none"/>
        </w:rPr>
        <w:t>4.1.12(增加)承包人需将信息化建设作为项目实施的重要组成部分，纳入工程建设管理。承包人须采用符合行业标准的信息化管理平台，实现施工计量、内业资料、电子档案等关键数据的实时采集、动态监控与智能分析，并确保与发包人、监理单位的数据互联互通。具体包括但不限于:实现工程量申报、审核、支付的一体化闭环管理。规范现场数据采集工作，实现外业和内业资料同步，建立电子档案系统实现资料数字化归档。承包人应制定专项信息化实施方案，明确软硬件配置、数据标准及信息安全保障措施，确保信息化系统与工程建设同步规划、同步实施、同步验收。</w:t>
      </w:r>
    </w:p>
    <w:p w14:paraId="5558283C">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4.6  承包人人员的管理</w:t>
      </w:r>
    </w:p>
    <w:p w14:paraId="234E88C2">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（增加）4.6.5  项目经理、总工每月驻工地现场时间不应少于22天，项目经理、总工及主要管理人员，技术骨干离开工地必须向监理书面请假，并经项目建设管理机构相关负责人、监理工程师书面同意方能离开，否则视为违约并按22.1款执行。</w:t>
      </w:r>
    </w:p>
    <w:p w14:paraId="50B8D9CC">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4.9工程价款应专款专用</w:t>
      </w:r>
    </w:p>
    <w:p w14:paraId="17F0DA5C">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在原条款末增加：项目法人向承包人支付的预付款、工程进度款等为本工程的专款专用资金，承包人违反下述规定的，项目法人将中止其任何款项的支付。</w:t>
      </w:r>
    </w:p>
    <w:p w14:paraId="1EFBE209">
      <w:pPr>
        <w:pStyle w:val="44"/>
        <w:tabs>
          <w:tab w:val="left" w:pos="1080"/>
        </w:tabs>
        <w:ind w:firstLine="480"/>
        <w:rPr>
          <w:rStyle w:val="15"/>
          <w:color w:val="auto"/>
          <w:sz w:val="24"/>
          <w:szCs w:val="24"/>
          <w:highlight w:val="none"/>
        </w:rPr>
      </w:pPr>
      <w:r>
        <w:rPr>
          <w:rStyle w:val="15"/>
          <w:rFonts w:hint="eastAsia"/>
          <w:color w:val="auto"/>
          <w:sz w:val="24"/>
          <w:szCs w:val="24"/>
          <w:highlight w:val="none"/>
        </w:rPr>
        <w:t>（</w:t>
      </w:r>
      <w:r>
        <w:rPr>
          <w:rStyle w:val="15"/>
          <w:color w:val="auto"/>
          <w:sz w:val="24"/>
          <w:szCs w:val="24"/>
          <w:highlight w:val="none"/>
        </w:rPr>
        <w:t>1</w:t>
      </w:r>
      <w:r>
        <w:rPr>
          <w:rStyle w:val="15"/>
          <w:rFonts w:hint="eastAsia"/>
          <w:color w:val="auto"/>
          <w:sz w:val="24"/>
          <w:szCs w:val="24"/>
          <w:highlight w:val="none"/>
        </w:rPr>
        <w:t>）项目法人</w:t>
      </w:r>
      <w:r>
        <w:rPr>
          <w:rStyle w:val="15"/>
          <w:color w:val="auto"/>
          <w:sz w:val="24"/>
          <w:szCs w:val="24"/>
          <w:highlight w:val="none"/>
        </w:rPr>
        <w:t>按中标单位</w:t>
      </w:r>
      <w:r>
        <w:rPr>
          <w:rStyle w:val="15"/>
          <w:rFonts w:hint="eastAsia"/>
          <w:color w:val="auto"/>
          <w:sz w:val="24"/>
          <w:szCs w:val="24"/>
          <w:highlight w:val="none"/>
          <w:lang w:eastAsia="zh-CN"/>
        </w:rPr>
        <w:t>签订合同</w:t>
      </w:r>
      <w:r>
        <w:rPr>
          <w:rStyle w:val="15"/>
          <w:color w:val="auto"/>
          <w:sz w:val="24"/>
          <w:szCs w:val="24"/>
          <w:highlight w:val="none"/>
        </w:rPr>
        <w:t>的账号</w:t>
      </w:r>
      <w:r>
        <w:rPr>
          <w:rStyle w:val="15"/>
          <w:rFonts w:hint="eastAsia"/>
          <w:color w:val="auto"/>
          <w:sz w:val="24"/>
          <w:szCs w:val="24"/>
          <w:highlight w:val="none"/>
        </w:rPr>
        <w:t>支付款项。</w:t>
      </w:r>
    </w:p>
    <w:p w14:paraId="4247F9DB">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（2）根据中国人民银行有关规定，每个承包人只能在一个银行开立一个</w:t>
      </w:r>
      <w:r>
        <w:rPr>
          <w:rStyle w:val="15"/>
          <w:rFonts w:hint="eastAsia" w:ascii="宋体" w:hAnsi="宋体"/>
          <w:color w:val="auto"/>
          <w:sz w:val="24"/>
          <w:szCs w:val="21"/>
          <w:highlight w:val="none"/>
          <w:lang w:eastAsia="zh-CN"/>
        </w:rPr>
        <w:t>结算账户</w:t>
      </w:r>
      <w:r>
        <w:rPr>
          <w:rStyle w:val="15"/>
          <w:rFonts w:hint="eastAsia" w:ascii="宋体" w:hAnsi="宋体"/>
          <w:color w:val="auto"/>
          <w:sz w:val="24"/>
          <w:szCs w:val="21"/>
          <w:highlight w:val="none"/>
        </w:rPr>
        <w:t>，不允许多头开户。项目法人按合同条款规定对承包人支付的款项，只对合同规定的法人或者法人代表的授权代理人支付，不对其内部独立核算单位或经批准的分包人直接支付（合同有专项规定者除外）。</w:t>
      </w:r>
    </w:p>
    <w:p w14:paraId="747BA76B">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3）在合同执行期间，项目法人或项目法人委托的公路审计部门有权不定期检查或审计承包人项目经理部的财务收支情况，承包人必须严格财经纪律，确保项目经理部的财务收支能客观、真实的反映工程实际成本，承包人及项目经理部必须接受项目法人或项目法人委托部门的监督和检查。</w:t>
      </w:r>
    </w:p>
    <w:p w14:paraId="4F9E149D">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4）在合同执行期间，为确保工程建设资金专款专用，承包人在收到项目法人支付的款项后，须向项目法人提供资金使用计划，详细说明资金使用流向，经项目法人批准并在项目法人的监督下使用，必须优先支付工人特别是农民工的工资，其次是材料价款以及工程建设直接的成本。</w:t>
      </w:r>
    </w:p>
    <w:p w14:paraId="794C9F98">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5）在合同执行期间，为确保工程建设资金专款专用，承包人在收到业主支付的款项后，须向业主提供资金使用计划，详细说明资金使用流向，经业主批准并在业主的监督下使用，必须优先支付工人特别是农民工的工资，其次是材料价款以及工程建设直接的成本。</w:t>
      </w:r>
    </w:p>
    <w:p w14:paraId="799FC97E">
      <w:pPr>
        <w:pStyle w:val="44"/>
        <w:tabs>
          <w:tab w:val="left" w:pos="1080"/>
        </w:tabs>
        <w:ind w:firstLine="480" w:firstLineChars="200"/>
        <w:rPr>
          <w:rStyle w:val="15"/>
          <w:rFonts w:hint="eastAsia" w:ascii="宋体" w:hAnsi="宋体"/>
          <w:color w:val="auto"/>
          <w:sz w:val="24"/>
          <w:szCs w:val="21"/>
          <w:highlight w:val="none"/>
        </w:rPr>
      </w:pPr>
      <w:r>
        <w:rPr>
          <w:rStyle w:val="15"/>
          <w:rFonts w:hint="eastAsia" w:ascii="宋体" w:hAnsi="宋体"/>
          <w:color w:val="auto"/>
          <w:sz w:val="24"/>
          <w:szCs w:val="21"/>
          <w:highlight w:val="none"/>
        </w:rPr>
        <w:t>（6）发包人支付预付款、工程进度款前，承包人应提供有效发票。</w:t>
      </w:r>
    </w:p>
    <w:p w14:paraId="4A1BD32F">
      <w:pPr>
        <w:pStyle w:val="44"/>
        <w:tabs>
          <w:tab w:val="left" w:pos="1080"/>
        </w:tabs>
        <w:ind w:firstLine="480" w:firstLineChars="200"/>
        <w:rPr>
          <w:rStyle w:val="15"/>
          <w:rFonts w:hint="eastAsia" w:ascii="宋体" w:hAnsi="宋体"/>
          <w:color w:val="auto"/>
          <w:sz w:val="24"/>
          <w:szCs w:val="21"/>
          <w:highlight w:val="none"/>
        </w:rPr>
      </w:pPr>
      <w:r>
        <w:rPr>
          <w:rStyle w:val="15"/>
          <w:rFonts w:hint="eastAsia" w:ascii="宋体" w:hAnsi="宋体"/>
          <w:color w:val="auto"/>
          <w:sz w:val="24"/>
          <w:szCs w:val="21"/>
          <w:highlight w:val="none"/>
        </w:rPr>
        <w:t>(7)为确保工程建设资金专款专用，承包人与发包人签订合同协议书时应与发包人指定的银行签署工程资金监管协议(详见附件八工程资金监管协议格式)。</w:t>
      </w:r>
    </w:p>
    <w:p w14:paraId="682B00F0">
      <w:pPr>
        <w:pStyle w:val="44"/>
        <w:tabs>
          <w:tab w:val="left" w:pos="1080"/>
        </w:tabs>
        <w:ind w:firstLine="480" w:firstLineChars="200"/>
        <w:rPr>
          <w:rStyle w:val="15"/>
          <w:rFonts w:ascii="宋体" w:hAnsi="宋体"/>
          <w:color w:val="auto"/>
          <w:sz w:val="24"/>
          <w:szCs w:val="21"/>
          <w:highlight w:val="none"/>
        </w:rPr>
      </w:pPr>
    </w:p>
    <w:p w14:paraId="5B7CE451">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4.11 不利物质条件</w:t>
      </w:r>
    </w:p>
    <w:p w14:paraId="63EBD59C">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4.11.1 不利物质条件的范围：</w:t>
      </w:r>
      <w:r>
        <w:rPr>
          <w:rStyle w:val="15"/>
          <w:rFonts w:hint="eastAsia" w:ascii="宋体" w:hAnsi="宋体"/>
          <w:color w:val="auto"/>
          <w:sz w:val="24"/>
          <w:szCs w:val="21"/>
          <w:highlight w:val="none"/>
          <w:u w:val="single"/>
        </w:rPr>
        <w:t xml:space="preserve">  / </w:t>
      </w:r>
    </w:p>
    <w:p w14:paraId="407597CF">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7.3 场外交通</w:t>
      </w:r>
    </w:p>
    <w:p w14:paraId="7A061EAF">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（增加）7.3.3为保证道路交通安全及运输畅通，承包人应采取以下措施：</w:t>
      </w:r>
    </w:p>
    <w:p w14:paraId="0182CDA1">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当施工期间，因施工原因造成原有道路暂时堵塞时，承包人必须与交通和公安部门协商，采取足够的措施引导、疏通交通。但不管何种原因，因其交通堵塞时间均不能超过30分钟。若堵塞交通超过上述规定的时间，将视为承包人违约按22.1款等相关条款处理，同时监理人可指令采取任何措施疏通，一切费用由承包人承担。</w:t>
      </w:r>
    </w:p>
    <w:p w14:paraId="67215245">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7.3.4 承包人应加强文明施工，保障道路通畅的管理</w:t>
      </w:r>
    </w:p>
    <w:p w14:paraId="49DD1439">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（1）承包人在施工期内应按国家、交通主管部门与公路管理机构有关文明施工，保障畅通的规定组织施工，对出现的交通堵塞无条件地采取措施进行疏通。</w:t>
      </w:r>
    </w:p>
    <w:p w14:paraId="42F50FC3">
      <w:pPr>
        <w:pStyle w:val="44"/>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2）对于旧路改建或养护大中修工程项目：破坏旧路必须作出交通维持与恢复路面通行条件方案并必须取得监理工程师与项目建设办公室的书面批准，未经批准进行旧路开挖与填筑的，项目建设办公室和监理工程师有权责令停工，并由承包人恢复原良好的通车条件，并需承担一切费用；不得在道路上堆放材料或占道施工影响交通；路基、路面施工应避免出现晴天扬尘，雨天打滑影响安全与交通和影响群众生活、生产的现象；维持交通的路基施工应保证表面平整，行车通畅。</w:t>
      </w:r>
    </w:p>
    <w:p w14:paraId="732CC2CB">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9</w:t>
      </w:r>
      <w:r>
        <w:rPr>
          <w:rStyle w:val="15"/>
          <w:b/>
          <w:bCs/>
          <w:color w:val="auto"/>
          <w:sz w:val="28"/>
          <w:szCs w:val="28"/>
          <w:highlight w:val="none"/>
        </w:rPr>
        <w:t>.</w:t>
      </w:r>
      <w:r>
        <w:rPr>
          <w:rStyle w:val="15"/>
          <w:rFonts w:hint="eastAsia"/>
          <w:b/>
          <w:bCs/>
          <w:color w:val="auto"/>
          <w:sz w:val="28"/>
          <w:szCs w:val="28"/>
          <w:highlight w:val="none"/>
        </w:rPr>
        <w:t>2承包人的施工安全责任</w:t>
      </w:r>
    </w:p>
    <w:p w14:paraId="27AEF927">
      <w:pPr>
        <w:pStyle w:val="44"/>
        <w:ind w:firstLine="480"/>
        <w:rPr>
          <w:rStyle w:val="15"/>
          <w:color w:val="auto"/>
          <w:sz w:val="24"/>
          <w:szCs w:val="24"/>
          <w:highlight w:val="none"/>
        </w:rPr>
      </w:pPr>
      <w:r>
        <w:rPr>
          <w:rStyle w:val="15"/>
          <w:rFonts w:hint="eastAsia"/>
          <w:color w:val="auto"/>
          <w:sz w:val="24"/>
          <w:szCs w:val="24"/>
          <w:highlight w:val="none"/>
        </w:rPr>
        <w:t>第9.2.5项细化为：</w:t>
      </w:r>
    </w:p>
    <w:p w14:paraId="47D2C3D9">
      <w:pPr>
        <w:pStyle w:val="44"/>
        <w:ind w:firstLine="480"/>
        <w:rPr>
          <w:rStyle w:val="15"/>
          <w:rFonts w:ascii="宋体" w:hAnsi="宋体"/>
          <w:color w:val="auto"/>
          <w:sz w:val="24"/>
          <w:szCs w:val="24"/>
          <w:highlight w:val="none"/>
        </w:rPr>
      </w:pPr>
      <w:r>
        <w:rPr>
          <w:rStyle w:val="15"/>
          <w:rFonts w:hint="eastAsia" w:ascii="宋体" w:hAnsi="宋体"/>
          <w:color w:val="auto"/>
          <w:sz w:val="24"/>
          <w:szCs w:val="24"/>
          <w:highlight w:val="none"/>
        </w:rPr>
        <w:t>除项目专用合同条款另有约定外，安全生产费用应为投标价（不含安全生产费）的1.5%（若发包人公布了最高投标限价时，按最高投标限价的1.5%</w:t>
      </w:r>
      <w:r>
        <w:rPr>
          <w:rStyle w:val="15"/>
          <w:rFonts w:hint="eastAsia" w:ascii="宋体" w:hAnsi="宋体"/>
          <w:color w:val="auto"/>
          <w:sz w:val="24"/>
          <w:szCs w:val="24"/>
          <w:highlight w:val="none"/>
          <w:lang w:eastAsia="zh-CN"/>
        </w:rPr>
        <w:t>计算</w:t>
      </w:r>
      <w:r>
        <w:rPr>
          <w:rStyle w:val="15"/>
          <w:rFonts w:hint="eastAsia" w:ascii="宋体" w:hAnsi="宋体"/>
          <w:color w:val="auto"/>
          <w:sz w:val="24"/>
          <w:szCs w:val="24"/>
          <w:highlight w:val="none"/>
        </w:rPr>
        <w:t>。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同未约定的特殊防护措施增加的费用，由监理人按第3.5款商定或确定。</w:t>
      </w:r>
    </w:p>
    <w:p w14:paraId="09DA85F8">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9.2.5 条款末增加： 如项目法人或监理在日常检查中发现承包人用于危险路段、有安全隐患路段施工安全防护的设施和用具（含交通标志牌、安全危险告知牌、安全隐患告知牌等）不齐全或缺乏，并且承包人没有按规定及时添置安放的情况，则项目法人及监理工程师应按照合同有关规定指令承包人纠正和整改，承包人拒不整改或整改不彻底的，项目法人有权进行直接购置施工安全施工安全防护设施和用具（含交通标志牌、安全危险告知牌、安全隐患告知牌等）并安排专人进行设置管理等安全管理工作，所发生的费用由承包人负责，并由项目法人在承包人合同价中计量扣除。</w:t>
      </w:r>
    </w:p>
    <w:p w14:paraId="2A031F25">
      <w:pPr>
        <w:pStyle w:val="44"/>
        <w:tabs>
          <w:tab w:val="left" w:pos="1080"/>
        </w:tabs>
        <w:rPr>
          <w:rStyle w:val="15"/>
          <w:rFonts w:ascii="宋体" w:hAnsi="宋体"/>
          <w:b/>
          <w:color w:val="auto"/>
          <w:sz w:val="24"/>
          <w:szCs w:val="24"/>
          <w:highlight w:val="none"/>
        </w:rPr>
      </w:pPr>
      <w:r>
        <w:rPr>
          <w:rStyle w:val="15"/>
          <w:rFonts w:hint="eastAsia" w:ascii="宋体" w:hAnsi="宋体"/>
          <w:b/>
          <w:color w:val="auto"/>
          <w:sz w:val="24"/>
          <w:szCs w:val="24"/>
          <w:highlight w:val="none"/>
        </w:rPr>
        <w:t>9.6运营中的公路道路施工安全（增加）</w:t>
      </w:r>
    </w:p>
    <w:p w14:paraId="74FCEEE5">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9.6.1承包人</w:t>
      </w:r>
      <w:r>
        <w:rPr>
          <w:rStyle w:val="15"/>
          <w:rFonts w:hint="eastAsia" w:ascii="宋体" w:hAnsi="宋体"/>
          <w:color w:val="auto"/>
          <w:sz w:val="24"/>
          <w:szCs w:val="21"/>
          <w:highlight w:val="none"/>
        </w:rPr>
        <w:t>进场</w:t>
      </w:r>
      <w:r>
        <w:rPr>
          <w:rStyle w:val="15"/>
          <w:rFonts w:hint="eastAsia" w:ascii="宋体" w:hAnsi="宋体"/>
          <w:color w:val="auto"/>
          <w:sz w:val="24"/>
          <w:szCs w:val="24"/>
          <w:highlight w:val="none"/>
        </w:rPr>
        <w:t>施工前需到路政部门和安监部门办理上路施工许可证和安全监督等手续，签订路上施工安全协议书，并接受监督。</w:t>
      </w:r>
    </w:p>
    <w:p w14:paraId="6735954B">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9.6.2 在运营公路上进行施工，必须严格执行国家颁布的《中华人民共和国公路法》、《中华人民共和国安全生产法》、《道路交通标志和标线》（GB5768-2022）、《公路工程施工安全技术规范》（JTG F90-2015）要求等国家及交通部门颁发的有关安全生产的法律法规、标准及制度，并按照有关规定设置施工标志、标牌、水马等安全设施），施工过程中承包人必须派专人维护各施工标志牌正常使用。路上作业施工人员应统一着</w:t>
      </w:r>
      <w:r>
        <w:rPr>
          <w:rStyle w:val="15"/>
          <w:rFonts w:hint="eastAsia" w:ascii="宋体" w:hAnsi="宋体"/>
          <w:color w:val="auto"/>
          <w:sz w:val="24"/>
          <w:szCs w:val="24"/>
          <w:highlight w:val="none"/>
          <w:lang w:eastAsia="zh-CN"/>
        </w:rPr>
        <w:t>橘红色</w:t>
      </w:r>
      <w:r>
        <w:rPr>
          <w:rStyle w:val="15"/>
          <w:rFonts w:hint="eastAsia" w:ascii="宋体" w:hAnsi="宋体"/>
          <w:color w:val="auto"/>
          <w:sz w:val="24"/>
          <w:szCs w:val="24"/>
          <w:highlight w:val="none"/>
        </w:rPr>
        <w:t>反光标志服，招标文件要求的主要施工管理人员在现场时应挂戴统一制作的上岗牌做标识，每个施工点的现场应摆放由业主规定统一格式的施工公示牌。投标人报价时要充分考虑上述设施所需费用，以及施工、生活用水用电的费用，所需费用由投标人考虑在有关报价中，业主不单独进行计量支付。施工标志牌的制作应符合国家有关标准的规定，标志牌版面的反光膜应不低于国标GB5768-2022《道路交通标志和标线》的三级标准。</w:t>
      </w:r>
    </w:p>
    <w:p w14:paraId="1ECD41E7">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9.6.3工程使用的水泥、碎石、砂等材料不得堆放在公路上，工棚搭设应设置在公路行车看不到的位置，如确需搭棚看守机械设备的，应按业主规定的式样搭设；机械设备摆放不得有碍路容路貌和行车安全。</w:t>
      </w:r>
    </w:p>
    <w:p w14:paraId="04F5A027">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9.6.6破除的公路废弃材料应集中废弃到弃土场。</w:t>
      </w:r>
    </w:p>
    <w:p w14:paraId="4D6794DA">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9.6.7大修工程施工时，应设置相应防护措施确保公路行人及车流的安全畅通。安全生产发生的一切费用由投标人考虑在有关报价中，业主不单独进行计量支付。由于未采用防护措施或防护措施不力而造成公路下行人、车流受影响的，由承包人承担其责任。</w:t>
      </w:r>
    </w:p>
    <w:p w14:paraId="6762A365">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9.6.8承包人不得在公路路面上拌和公路材料。</w:t>
      </w:r>
    </w:p>
    <w:p w14:paraId="38B69884">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9.6.9承包人须将拟施工点报监理人审批后，方可进行施工。</w:t>
      </w:r>
    </w:p>
    <w:p w14:paraId="25CED3CE">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10.1  合同进度计划</w:t>
      </w:r>
    </w:p>
    <w:p w14:paraId="15FB7B84">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承包人编制施工方案的内容：承包人应在签订合同协议书后7天内，向监理人提交2份其格式和内容符合监理人规定的工程进度计划，以及为完成该计划而建议采用的实施性的施工安排和施工方案的说明。监理人应在收到该计划后7天内审查同意或提出修改意见，否则该进度计划视为已得到批准。经监理人批准的施工进度计划称为合同进度计划，是控制合同工程进度的依据。工程进度计划应按照关键线路网络图和主要工作横道图两种形式分别绘制，并应包括每月预计完成的工作量和形象进度。</w:t>
      </w:r>
    </w:p>
    <w:p w14:paraId="27001FBB">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11.4  异常恶劣的气候条件</w:t>
      </w:r>
    </w:p>
    <w:p w14:paraId="0A5C86B5">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异常恶劣的气候条件的范围：对本项目而言，指发生烈度7度（含7度）以上地震、龙卷风、施工场地受淹超过项目法人提供的设计图纸指明的设计洪水水位引起的延误的情况。</w:t>
      </w:r>
    </w:p>
    <w:p w14:paraId="131015BA">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增加：异常恶劣的气候条件，政府及有关部门预先有预报的，由于承包人没有应急措施或没有采取应急措施的，造成的损失和工期延误，由承包人负责。</w:t>
      </w:r>
    </w:p>
    <w:p w14:paraId="75C7E631">
      <w:pPr>
        <w:pStyle w:val="44"/>
        <w:spacing w:before="93" w:line="312" w:lineRule="auto"/>
        <w:ind w:left="424" w:right="388" w:firstLine="479"/>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发包人和承包人同意以下情形视为异常恶劣的气候条件:</w:t>
      </w:r>
    </w:p>
    <w:p w14:paraId="1587AC8F">
      <w:pPr>
        <w:pStyle w:val="44"/>
        <w:spacing w:before="93" w:line="312" w:lineRule="auto"/>
        <w:ind w:left="424" w:right="388" w:firstLine="479"/>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（1）持续高温:连续三日最高温气温38度以上;</w:t>
      </w:r>
    </w:p>
    <w:p w14:paraId="52762DC2">
      <w:pPr>
        <w:pStyle w:val="44"/>
        <w:spacing w:before="93" w:line="312" w:lineRule="auto"/>
        <w:ind w:left="424" w:right="388" w:firstLine="479"/>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（2）连续低温:连续三日最低气温-20度以上;</w:t>
      </w:r>
    </w:p>
    <w:p w14:paraId="1817C5FE">
      <w:pPr>
        <w:pStyle w:val="44"/>
        <w:spacing w:before="93" w:line="312" w:lineRule="auto"/>
        <w:ind w:left="424" w:right="388" w:firstLine="479"/>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（3）大风天气:施工水域日风力在6级以上且持续时间不少于4小时或阵风大于8级;</w:t>
      </w:r>
    </w:p>
    <w:p w14:paraId="7396C8A6">
      <w:pPr>
        <w:pStyle w:val="44"/>
        <w:spacing w:before="93" w:line="312" w:lineRule="auto"/>
        <w:ind w:left="424" w:right="388" w:firstLine="479"/>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（4）暴雨天气:日降雨量50mm以上或降雨强度大于20mm/h;</w:t>
      </w:r>
    </w:p>
    <w:p w14:paraId="57DB503C">
      <w:pPr>
        <w:pStyle w:val="44"/>
        <w:spacing w:before="93" w:line="312" w:lineRule="auto"/>
        <w:ind w:left="424" w:right="388" w:firstLine="479"/>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（5）暴雪天气日降雪量10mm以上;</w:t>
      </w:r>
    </w:p>
    <w:p w14:paraId="75F22432">
      <w:pPr>
        <w:pStyle w:val="44"/>
        <w:spacing w:before="93" w:line="312" w:lineRule="auto"/>
        <w:ind w:left="424" w:right="388" w:firstLine="479"/>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（6）流速或波浪:内河3.5米秒以上的流速，海上2米及以上的大浪和强浪;</w:t>
      </w:r>
    </w:p>
    <w:p w14:paraId="09C8ACAB">
      <w:pPr>
        <w:pStyle w:val="44"/>
        <w:spacing w:before="93" w:line="312" w:lineRule="auto"/>
        <w:ind w:left="424" w:right="388" w:firstLine="479"/>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（7）水淹:施工场地大部分或全部被潮水、洪水或雨水淹没超过一天;</w:t>
      </w:r>
    </w:p>
    <w:p w14:paraId="579B06F9">
      <w:pPr>
        <w:pStyle w:val="44"/>
        <w:spacing w:before="93" w:line="312" w:lineRule="auto"/>
        <w:ind w:left="424" w:right="388" w:firstLine="479"/>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（8）大雾:能见度小于50米的雾天超过1天。</w:t>
      </w:r>
    </w:p>
    <w:p w14:paraId="0B2BA06C">
      <w:pPr>
        <w:pStyle w:val="44"/>
        <w:tabs>
          <w:tab w:val="left" w:pos="1080"/>
        </w:tabs>
        <w:ind w:firstLine="482" w:firstLineChars="200"/>
        <w:rPr>
          <w:rStyle w:val="15"/>
          <w:rFonts w:ascii="宋体" w:hAnsi="宋体"/>
          <w:b/>
          <w:color w:val="auto"/>
          <w:sz w:val="24"/>
          <w:szCs w:val="21"/>
          <w:highlight w:val="none"/>
        </w:rPr>
      </w:pPr>
    </w:p>
    <w:p w14:paraId="4094E284">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（增加）11.8 其它进度要求</w:t>
      </w:r>
    </w:p>
    <w:p w14:paraId="05D8B9FC">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（1）承包人应加强工程进度计划管理，努力实现均衡组织施工的目标。</w:t>
      </w:r>
    </w:p>
    <w:p w14:paraId="6F8B2AF1">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a.施工影响原有道路交通的，应根据施工必须保证交通通畅的特点，科学合理安排施工时间，采取妥当的施工方法，避免在雨季破坏旧路利用新路基维持交通，对破坏旧路的路段应及时安排路面施工，确保不影响道路交通畅通。</w:t>
      </w:r>
    </w:p>
    <w:p w14:paraId="517117DC">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b.路面碎石材料的采备应与路基施工进度同步，以保证路面施工进度。</w:t>
      </w:r>
    </w:p>
    <w:p w14:paraId="2002731D">
      <w:pPr>
        <w:pStyle w:val="44"/>
        <w:tabs>
          <w:tab w:val="left" w:pos="1080"/>
        </w:tabs>
        <w:ind w:firstLine="480" w:firstLineChars="200"/>
        <w:rPr>
          <w:rStyle w:val="15"/>
          <w:rFonts w:ascii="宋体" w:hAnsi="宋体"/>
          <w:color w:val="auto"/>
          <w:sz w:val="24"/>
          <w:szCs w:val="21"/>
          <w:highlight w:val="none"/>
        </w:rPr>
      </w:pPr>
      <w:r>
        <w:rPr>
          <w:rStyle w:val="15"/>
          <w:rFonts w:ascii="宋体" w:hAnsi="宋体"/>
          <w:color w:val="auto"/>
          <w:sz w:val="24"/>
          <w:szCs w:val="21"/>
          <w:highlight w:val="none"/>
        </w:rPr>
        <w:t>c</w:t>
      </w:r>
      <w:r>
        <w:rPr>
          <w:rStyle w:val="15"/>
          <w:rFonts w:hint="eastAsia" w:ascii="宋体" w:hAnsi="宋体"/>
          <w:color w:val="auto"/>
          <w:sz w:val="24"/>
          <w:szCs w:val="21"/>
          <w:highlight w:val="none"/>
        </w:rPr>
        <w:t>.桥梁、主要涵洞、高大支挡结构、旧路改建（破坏旧路路面）的路面等关键工程及分项应有独立详细的施工组织设计，并采取措施确保落实。</w:t>
      </w:r>
    </w:p>
    <w:p w14:paraId="4E676FB4">
      <w:pPr>
        <w:pStyle w:val="44"/>
        <w:tabs>
          <w:tab w:val="left" w:pos="1080"/>
        </w:tabs>
        <w:ind w:firstLine="480" w:firstLineChars="200"/>
        <w:rPr>
          <w:rStyle w:val="15"/>
          <w:rFonts w:ascii="宋体" w:hAnsi="宋体"/>
          <w:color w:val="auto"/>
          <w:sz w:val="24"/>
          <w:szCs w:val="24"/>
          <w:highlight w:val="none"/>
          <w:u w:val="single"/>
        </w:rPr>
      </w:pPr>
    </w:p>
    <w:p w14:paraId="398BCEDD">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lang w:eastAsia="zh-CN"/>
        </w:rPr>
        <w:t>12.</w:t>
      </w:r>
      <w:r>
        <w:rPr>
          <w:rStyle w:val="15"/>
          <w:rFonts w:hint="eastAsia"/>
          <w:b/>
          <w:bCs/>
          <w:color w:val="auto"/>
          <w:sz w:val="28"/>
          <w:szCs w:val="28"/>
          <w:highlight w:val="none"/>
        </w:rPr>
        <w:t>暂停施工</w:t>
      </w:r>
    </w:p>
    <w:p w14:paraId="7DE4A76B">
      <w:pPr>
        <w:pStyle w:val="44"/>
        <w:ind w:left="199" w:leftChars="95" w:firstLine="316" w:firstLineChars="132"/>
        <w:rPr>
          <w:rStyle w:val="15"/>
          <w:color w:val="auto"/>
          <w:sz w:val="24"/>
          <w:szCs w:val="24"/>
          <w:highlight w:val="none"/>
        </w:rPr>
      </w:pPr>
      <w:r>
        <w:rPr>
          <w:rStyle w:val="15"/>
          <w:rFonts w:hint="eastAsia"/>
          <w:color w:val="auto"/>
          <w:sz w:val="24"/>
          <w:szCs w:val="24"/>
          <w:highlight w:val="none"/>
        </w:rPr>
        <w:t>12. 1承包人暂停施工的责任</w:t>
      </w:r>
    </w:p>
    <w:p w14:paraId="3E326F37">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公路工程专用合同条款12.1.（6）项约定:</w:t>
      </w:r>
    </w:p>
    <w:p w14:paraId="63620F06">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（6）由承包人承担的其他暂停施工：</w:t>
      </w:r>
      <w:r>
        <w:rPr>
          <w:rStyle w:val="15"/>
          <w:rFonts w:hint="eastAsia" w:ascii="宋体" w:hAnsi="宋体"/>
          <w:color w:val="auto"/>
          <w:sz w:val="24"/>
          <w:szCs w:val="21"/>
          <w:highlight w:val="none"/>
          <w:u w:val="single"/>
        </w:rPr>
        <w:t xml:space="preserve">   ／  </w:t>
      </w:r>
    </w:p>
    <w:p w14:paraId="42BB10FB">
      <w:pPr>
        <w:pStyle w:val="44"/>
        <w:tabs>
          <w:tab w:val="left" w:pos="1080"/>
        </w:tabs>
        <w:ind w:firstLine="480" w:firstLineChars="200"/>
        <w:rPr>
          <w:rStyle w:val="15"/>
          <w:rFonts w:ascii="宋体" w:hAnsi="宋体"/>
          <w:color w:val="auto"/>
          <w:sz w:val="24"/>
          <w:szCs w:val="21"/>
          <w:highlight w:val="none"/>
        </w:rPr>
      </w:pPr>
    </w:p>
    <w:p w14:paraId="4D3A673F">
      <w:pPr>
        <w:pStyle w:val="44"/>
        <w:keepNext/>
        <w:keepLines/>
        <w:spacing w:before="120" w:after="120"/>
        <w:ind w:firstLine="562" w:firstLineChars="200"/>
        <w:outlineLvl w:val="4"/>
        <w:rPr>
          <w:rStyle w:val="15"/>
          <w:b/>
          <w:bCs/>
          <w:color w:val="auto"/>
          <w:sz w:val="28"/>
          <w:szCs w:val="28"/>
          <w:highlight w:val="none"/>
        </w:rPr>
      </w:pPr>
      <w:bookmarkStart w:id="54" w:name="_Toc179632761"/>
      <w:bookmarkStart w:id="55" w:name="_Toc144974714"/>
      <w:bookmarkStart w:id="56" w:name="_Toc152042522"/>
      <w:bookmarkStart w:id="57" w:name="_Toc152045743"/>
      <w:r>
        <w:rPr>
          <w:rStyle w:val="15"/>
          <w:rFonts w:hint="eastAsia"/>
          <w:b/>
          <w:bCs/>
          <w:color w:val="auto"/>
          <w:sz w:val="28"/>
          <w:szCs w:val="28"/>
          <w:highlight w:val="none"/>
        </w:rPr>
        <w:t>13.3承包人的质量检查</w:t>
      </w:r>
    </w:p>
    <w:p w14:paraId="16620B68">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增加内容：</w:t>
      </w:r>
    </w:p>
    <w:p w14:paraId="15A621E4">
      <w:pPr>
        <w:pStyle w:val="44"/>
        <w:tabs>
          <w:tab w:val="left" w:pos="1080"/>
        </w:tabs>
        <w:ind w:firstLine="480" w:firstLineChars="200"/>
        <w:rPr>
          <w:rStyle w:val="15"/>
          <w:rFonts w:ascii="宋体" w:hAnsi="宋体"/>
          <w:color w:val="auto"/>
          <w:sz w:val="24"/>
          <w:szCs w:val="21"/>
          <w:highlight w:val="none"/>
        </w:rPr>
      </w:pPr>
      <w:r>
        <w:rPr>
          <w:rStyle w:val="15"/>
          <w:rFonts w:ascii="宋体" w:hAnsi="宋体"/>
          <w:color w:val="auto"/>
          <w:sz w:val="24"/>
          <w:szCs w:val="21"/>
          <w:highlight w:val="none"/>
        </w:rPr>
        <w:t>（</w:t>
      </w:r>
      <w:r>
        <w:rPr>
          <w:rStyle w:val="15"/>
          <w:rFonts w:hint="eastAsia" w:ascii="宋体" w:hAnsi="宋体"/>
          <w:color w:val="auto"/>
          <w:sz w:val="24"/>
          <w:szCs w:val="21"/>
          <w:highlight w:val="none"/>
        </w:rPr>
        <w:t>1</w:t>
      </w:r>
      <w:r>
        <w:rPr>
          <w:rStyle w:val="15"/>
          <w:rFonts w:ascii="宋体" w:hAnsi="宋体"/>
          <w:color w:val="auto"/>
          <w:sz w:val="24"/>
          <w:szCs w:val="21"/>
          <w:highlight w:val="none"/>
        </w:rPr>
        <w:t>）</w:t>
      </w:r>
      <w:r>
        <w:rPr>
          <w:rStyle w:val="15"/>
          <w:rFonts w:hint="eastAsia" w:ascii="宋体" w:hAnsi="宋体"/>
          <w:color w:val="auto"/>
          <w:sz w:val="24"/>
          <w:szCs w:val="21"/>
          <w:highlight w:val="none"/>
        </w:rPr>
        <w:t>落实</w:t>
      </w:r>
      <w:r>
        <w:rPr>
          <w:rStyle w:val="15"/>
          <w:rFonts w:ascii="宋体" w:hAnsi="宋体"/>
          <w:color w:val="auto"/>
          <w:sz w:val="24"/>
          <w:szCs w:val="21"/>
          <w:highlight w:val="none"/>
        </w:rPr>
        <w:t>质量责任制和质量保证体系</w:t>
      </w:r>
    </w:p>
    <w:p w14:paraId="38DD6E93">
      <w:pPr>
        <w:pStyle w:val="44"/>
        <w:tabs>
          <w:tab w:val="left" w:pos="1080"/>
        </w:tabs>
        <w:ind w:firstLine="480" w:firstLineChars="200"/>
        <w:rPr>
          <w:rStyle w:val="15"/>
          <w:rFonts w:ascii="宋体" w:hAnsi="宋体"/>
          <w:color w:val="auto"/>
          <w:sz w:val="24"/>
          <w:szCs w:val="21"/>
          <w:highlight w:val="none"/>
        </w:rPr>
      </w:pPr>
      <w:r>
        <w:rPr>
          <w:rStyle w:val="15"/>
          <w:rFonts w:ascii="宋体" w:hAnsi="宋体"/>
          <w:color w:val="auto"/>
          <w:sz w:val="24"/>
          <w:szCs w:val="21"/>
          <w:highlight w:val="none"/>
        </w:rPr>
        <w:t>分项</w:t>
      </w:r>
      <w:r>
        <w:rPr>
          <w:rStyle w:val="15"/>
          <w:rFonts w:hint="eastAsia" w:ascii="宋体" w:hAnsi="宋体"/>
          <w:color w:val="auto"/>
          <w:sz w:val="24"/>
          <w:szCs w:val="21"/>
          <w:highlight w:val="none"/>
        </w:rPr>
        <w:t>工程</w:t>
      </w:r>
      <w:r>
        <w:rPr>
          <w:rStyle w:val="15"/>
          <w:rFonts w:ascii="宋体" w:hAnsi="宋体"/>
          <w:color w:val="auto"/>
          <w:sz w:val="24"/>
          <w:szCs w:val="21"/>
          <w:highlight w:val="none"/>
        </w:rPr>
        <w:t>施工现场应实行</w:t>
      </w:r>
      <w:r>
        <w:rPr>
          <w:rStyle w:val="15"/>
          <w:rFonts w:hint="eastAsia" w:ascii="宋体" w:hAnsi="宋体"/>
          <w:color w:val="auto"/>
          <w:sz w:val="24"/>
          <w:szCs w:val="21"/>
          <w:highlight w:val="none"/>
        </w:rPr>
        <w:t>质量责任</w:t>
      </w:r>
      <w:r>
        <w:rPr>
          <w:rStyle w:val="15"/>
          <w:rFonts w:ascii="宋体" w:hAnsi="宋体"/>
          <w:color w:val="auto"/>
          <w:sz w:val="24"/>
          <w:szCs w:val="21"/>
          <w:highlight w:val="none"/>
        </w:rPr>
        <w:t>牌管理，写明作业内容、项目质量管理责任人</w:t>
      </w:r>
      <w:r>
        <w:rPr>
          <w:rStyle w:val="15"/>
          <w:rFonts w:hint="eastAsia" w:ascii="宋体" w:hAnsi="宋体"/>
          <w:color w:val="auto"/>
          <w:sz w:val="24"/>
          <w:szCs w:val="21"/>
          <w:highlight w:val="none"/>
        </w:rPr>
        <w:t>（施工单位、监理单位、建设管理机构）</w:t>
      </w:r>
      <w:r>
        <w:rPr>
          <w:rStyle w:val="15"/>
          <w:rFonts w:ascii="宋体" w:hAnsi="宋体"/>
          <w:color w:val="auto"/>
          <w:sz w:val="24"/>
          <w:szCs w:val="21"/>
          <w:highlight w:val="none"/>
        </w:rPr>
        <w:t>和质量</w:t>
      </w:r>
      <w:r>
        <w:rPr>
          <w:rStyle w:val="15"/>
          <w:rFonts w:hint="eastAsia" w:ascii="宋体" w:hAnsi="宋体"/>
          <w:color w:val="auto"/>
          <w:sz w:val="24"/>
          <w:szCs w:val="21"/>
          <w:highlight w:val="none"/>
        </w:rPr>
        <w:t>管理</w:t>
      </w:r>
      <w:r>
        <w:rPr>
          <w:rStyle w:val="15"/>
          <w:rFonts w:ascii="宋体" w:hAnsi="宋体"/>
          <w:color w:val="auto"/>
          <w:sz w:val="24"/>
          <w:szCs w:val="21"/>
          <w:highlight w:val="none"/>
        </w:rPr>
        <w:t xml:space="preserve">举报电话； </w:t>
      </w:r>
    </w:p>
    <w:p w14:paraId="507EC64C">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（2）</w:t>
      </w:r>
      <w:r>
        <w:rPr>
          <w:rStyle w:val="15"/>
          <w:rFonts w:ascii="宋体" w:hAnsi="宋体"/>
          <w:color w:val="auto"/>
          <w:sz w:val="24"/>
          <w:szCs w:val="21"/>
          <w:highlight w:val="none"/>
        </w:rPr>
        <w:t>认真执行</w:t>
      </w:r>
      <w:r>
        <w:rPr>
          <w:rStyle w:val="15"/>
          <w:rFonts w:hint="eastAsia" w:ascii="宋体" w:hAnsi="宋体"/>
          <w:color w:val="auto"/>
          <w:sz w:val="24"/>
          <w:szCs w:val="21"/>
          <w:highlight w:val="none"/>
        </w:rPr>
        <w:t>质量检查</w:t>
      </w:r>
      <w:r>
        <w:rPr>
          <w:rStyle w:val="15"/>
          <w:rFonts w:ascii="宋体" w:hAnsi="宋体"/>
          <w:color w:val="auto"/>
          <w:sz w:val="24"/>
          <w:szCs w:val="21"/>
          <w:highlight w:val="none"/>
        </w:rPr>
        <w:t>制度：</w:t>
      </w:r>
    </w:p>
    <w:p w14:paraId="783D34A8">
      <w:pPr>
        <w:pStyle w:val="44"/>
        <w:tabs>
          <w:tab w:val="left" w:pos="1080"/>
        </w:tabs>
        <w:ind w:firstLine="480" w:firstLineChars="200"/>
        <w:rPr>
          <w:rStyle w:val="15"/>
          <w:rFonts w:ascii="宋体" w:hAnsi="宋体"/>
          <w:color w:val="auto"/>
          <w:sz w:val="24"/>
          <w:szCs w:val="21"/>
          <w:highlight w:val="none"/>
        </w:rPr>
      </w:pPr>
      <w:r>
        <w:rPr>
          <w:rStyle w:val="15"/>
          <w:rFonts w:ascii="宋体" w:hAnsi="宋体"/>
          <w:color w:val="auto"/>
          <w:sz w:val="24"/>
          <w:szCs w:val="21"/>
          <w:highlight w:val="none"/>
        </w:rPr>
        <w:t>施工作业管理</w:t>
      </w:r>
      <w:r>
        <w:rPr>
          <w:rStyle w:val="15"/>
          <w:rFonts w:hint="eastAsia" w:ascii="宋体" w:hAnsi="宋体"/>
          <w:color w:val="auto"/>
          <w:sz w:val="24"/>
          <w:szCs w:val="21"/>
          <w:highlight w:val="none"/>
        </w:rPr>
        <w:t>的</w:t>
      </w:r>
      <w:r>
        <w:rPr>
          <w:rStyle w:val="15"/>
          <w:rFonts w:ascii="宋体" w:hAnsi="宋体"/>
          <w:color w:val="auto"/>
          <w:sz w:val="24"/>
          <w:szCs w:val="21"/>
          <w:highlight w:val="none"/>
        </w:rPr>
        <w:t>专业工程师在测量、试验工程师配合下完成施工自检并作施工记录（工艺及原材料使用等）；</w:t>
      </w:r>
    </w:p>
    <w:p w14:paraId="6A25EFA6">
      <w:pPr>
        <w:pStyle w:val="44"/>
        <w:tabs>
          <w:tab w:val="left" w:pos="1080"/>
        </w:tabs>
        <w:ind w:firstLine="480" w:firstLineChars="200"/>
        <w:rPr>
          <w:rStyle w:val="15"/>
          <w:rFonts w:ascii="宋体" w:hAnsi="宋体"/>
          <w:color w:val="auto"/>
          <w:sz w:val="24"/>
          <w:szCs w:val="21"/>
          <w:highlight w:val="none"/>
        </w:rPr>
      </w:pPr>
      <w:r>
        <w:rPr>
          <w:rStyle w:val="15"/>
          <w:rFonts w:ascii="宋体" w:hAnsi="宋体"/>
          <w:color w:val="auto"/>
          <w:sz w:val="24"/>
          <w:szCs w:val="21"/>
          <w:highlight w:val="none"/>
        </w:rPr>
        <w:t>质检工程师在测量、试验工程师配合下加强中间质量检测，严格控制工序质量，及时完成工序、分项完工检验并提交质量检验记录，收集工序、分项资料与检验申请经项目总工签认后报送监理工程师。</w:t>
      </w:r>
    </w:p>
    <w:p w14:paraId="38299968">
      <w:pPr>
        <w:pStyle w:val="44"/>
        <w:tabs>
          <w:tab w:val="left" w:pos="1080"/>
        </w:tabs>
        <w:ind w:firstLine="480" w:firstLineChars="200"/>
        <w:rPr>
          <w:rStyle w:val="15"/>
          <w:rFonts w:ascii="宋体" w:hAnsi="宋体"/>
          <w:color w:val="auto"/>
          <w:sz w:val="24"/>
          <w:szCs w:val="21"/>
          <w:highlight w:val="none"/>
        </w:rPr>
      </w:pPr>
      <w:r>
        <w:rPr>
          <w:rStyle w:val="15"/>
          <w:rFonts w:ascii="宋体" w:hAnsi="宋体"/>
          <w:color w:val="auto"/>
          <w:sz w:val="24"/>
          <w:szCs w:val="21"/>
          <w:highlight w:val="none"/>
        </w:rPr>
        <w:t>试验、测量工程师根据施工质检需要完成试验与测量作业并及</w:t>
      </w:r>
      <w:r>
        <w:rPr>
          <w:rStyle w:val="15"/>
          <w:rFonts w:hint="eastAsia" w:ascii="宋体" w:hAnsi="宋体"/>
          <w:color w:val="auto"/>
          <w:sz w:val="24"/>
          <w:szCs w:val="21"/>
          <w:highlight w:val="none"/>
          <w:lang w:eastAsia="zh-CN"/>
        </w:rPr>
        <w:t>时提</w:t>
      </w:r>
      <w:r>
        <w:rPr>
          <w:rStyle w:val="15"/>
          <w:rFonts w:ascii="宋体" w:hAnsi="宋体"/>
          <w:color w:val="auto"/>
          <w:sz w:val="24"/>
          <w:szCs w:val="21"/>
          <w:highlight w:val="none"/>
        </w:rPr>
        <w:t>交检验结果报告专业工程师、质检工程师。</w:t>
      </w:r>
    </w:p>
    <w:p w14:paraId="3D36ACA8">
      <w:pPr>
        <w:pStyle w:val="44"/>
        <w:tabs>
          <w:tab w:val="left" w:pos="1080"/>
        </w:tabs>
        <w:ind w:firstLine="480" w:firstLineChars="200"/>
        <w:rPr>
          <w:rStyle w:val="15"/>
          <w:rFonts w:ascii="宋体" w:hAnsi="宋体"/>
          <w:color w:val="auto"/>
          <w:sz w:val="24"/>
          <w:szCs w:val="21"/>
          <w:highlight w:val="none"/>
        </w:rPr>
      </w:pPr>
      <w:r>
        <w:rPr>
          <w:rStyle w:val="15"/>
          <w:rFonts w:ascii="宋体" w:hAnsi="宋体"/>
          <w:color w:val="auto"/>
          <w:sz w:val="24"/>
          <w:szCs w:val="21"/>
          <w:highlight w:val="none"/>
        </w:rPr>
        <w:t>为保证质量责任制的落实，必须做到“三个到位”“三个同时”，即：质量管理人员到位，检测工具到位，记录表格到位；施工作业与</w:t>
      </w:r>
      <w:r>
        <w:rPr>
          <w:rStyle w:val="15"/>
          <w:rFonts w:hint="eastAsia" w:ascii="宋体" w:hAnsi="宋体"/>
          <w:color w:val="auto"/>
          <w:sz w:val="24"/>
          <w:szCs w:val="21"/>
          <w:highlight w:val="none"/>
        </w:rPr>
        <w:t>专业工程师</w:t>
      </w:r>
      <w:r>
        <w:rPr>
          <w:rStyle w:val="15"/>
          <w:rFonts w:ascii="宋体" w:hAnsi="宋体"/>
          <w:color w:val="auto"/>
          <w:sz w:val="24"/>
          <w:szCs w:val="21"/>
          <w:highlight w:val="none"/>
        </w:rPr>
        <w:t>质量检查、检验同时，承包人</w:t>
      </w:r>
      <w:r>
        <w:rPr>
          <w:rStyle w:val="15"/>
          <w:rFonts w:hint="eastAsia" w:ascii="宋体" w:hAnsi="宋体"/>
          <w:color w:val="auto"/>
          <w:sz w:val="24"/>
          <w:szCs w:val="21"/>
          <w:highlight w:val="none"/>
        </w:rPr>
        <w:t>质量检验工程师</w:t>
      </w:r>
      <w:r>
        <w:rPr>
          <w:rStyle w:val="15"/>
          <w:rFonts w:ascii="宋体" w:hAnsi="宋体"/>
          <w:color w:val="auto"/>
          <w:sz w:val="24"/>
          <w:szCs w:val="21"/>
          <w:highlight w:val="none"/>
        </w:rPr>
        <w:t>、监理</w:t>
      </w:r>
      <w:r>
        <w:rPr>
          <w:rStyle w:val="15"/>
          <w:rFonts w:hint="eastAsia" w:ascii="宋体" w:hAnsi="宋体"/>
          <w:color w:val="auto"/>
          <w:sz w:val="24"/>
          <w:szCs w:val="21"/>
          <w:highlight w:val="none"/>
        </w:rPr>
        <w:t>的</w:t>
      </w:r>
      <w:r>
        <w:rPr>
          <w:rStyle w:val="15"/>
          <w:rFonts w:ascii="宋体" w:hAnsi="宋体"/>
          <w:color w:val="auto"/>
          <w:sz w:val="24"/>
          <w:szCs w:val="21"/>
          <w:highlight w:val="none"/>
        </w:rPr>
        <w:t>检验</w:t>
      </w:r>
      <w:r>
        <w:rPr>
          <w:rStyle w:val="15"/>
          <w:rFonts w:hint="eastAsia" w:ascii="宋体" w:hAnsi="宋体"/>
          <w:color w:val="auto"/>
          <w:sz w:val="24"/>
          <w:szCs w:val="21"/>
          <w:highlight w:val="none"/>
        </w:rPr>
        <w:t>与施工作业</w:t>
      </w:r>
      <w:r>
        <w:rPr>
          <w:rStyle w:val="15"/>
          <w:rFonts w:ascii="宋体" w:hAnsi="宋体"/>
          <w:color w:val="auto"/>
          <w:sz w:val="24"/>
          <w:szCs w:val="21"/>
          <w:highlight w:val="none"/>
        </w:rPr>
        <w:t>同时，</w:t>
      </w:r>
      <w:r>
        <w:rPr>
          <w:rStyle w:val="15"/>
          <w:rFonts w:hint="eastAsia" w:ascii="宋体" w:hAnsi="宋体"/>
          <w:color w:val="auto"/>
          <w:sz w:val="24"/>
          <w:szCs w:val="21"/>
          <w:highlight w:val="none"/>
        </w:rPr>
        <w:t>检查、</w:t>
      </w:r>
      <w:r>
        <w:rPr>
          <w:rStyle w:val="15"/>
          <w:rFonts w:ascii="宋体" w:hAnsi="宋体"/>
          <w:color w:val="auto"/>
          <w:sz w:val="24"/>
          <w:szCs w:val="21"/>
          <w:highlight w:val="none"/>
        </w:rPr>
        <w:t>检验与记录同时。</w:t>
      </w:r>
    </w:p>
    <w:p w14:paraId="6C9112E5">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（3）质量管理</w:t>
      </w:r>
      <w:r>
        <w:rPr>
          <w:rStyle w:val="15"/>
          <w:rFonts w:ascii="宋体" w:hAnsi="宋体"/>
          <w:color w:val="auto"/>
          <w:sz w:val="24"/>
          <w:szCs w:val="21"/>
          <w:highlight w:val="none"/>
        </w:rPr>
        <w:t>记录的原始记录包括作业记录、测量记录、试验记录、检验记录及验收记录</w:t>
      </w:r>
      <w:r>
        <w:rPr>
          <w:rStyle w:val="15"/>
          <w:rFonts w:hint="eastAsia" w:ascii="宋体" w:hAnsi="宋体"/>
          <w:color w:val="auto"/>
          <w:sz w:val="24"/>
          <w:szCs w:val="21"/>
          <w:highlight w:val="none"/>
        </w:rPr>
        <w:t>，</w:t>
      </w:r>
      <w:r>
        <w:rPr>
          <w:rStyle w:val="15"/>
          <w:rFonts w:ascii="宋体" w:hAnsi="宋体"/>
          <w:color w:val="auto"/>
          <w:sz w:val="24"/>
          <w:szCs w:val="21"/>
          <w:highlight w:val="none"/>
        </w:rPr>
        <w:t>地基、基础、填挖交界碾压，墙台背回填等</w:t>
      </w:r>
      <w:r>
        <w:rPr>
          <w:rStyle w:val="15"/>
          <w:rFonts w:hint="eastAsia" w:ascii="宋体" w:hAnsi="宋体"/>
          <w:color w:val="auto"/>
          <w:sz w:val="24"/>
          <w:szCs w:val="21"/>
          <w:highlight w:val="none"/>
        </w:rPr>
        <w:t>隐蔽工程</w:t>
      </w:r>
      <w:r>
        <w:rPr>
          <w:rStyle w:val="15"/>
          <w:rFonts w:ascii="宋体" w:hAnsi="宋体"/>
          <w:color w:val="auto"/>
          <w:sz w:val="24"/>
          <w:szCs w:val="21"/>
          <w:highlight w:val="none"/>
        </w:rPr>
        <w:t>应摄</w:t>
      </w:r>
      <w:r>
        <w:rPr>
          <w:rStyle w:val="15"/>
          <w:rFonts w:hint="eastAsia" w:ascii="宋体" w:hAnsi="宋体"/>
          <w:color w:val="auto"/>
          <w:sz w:val="24"/>
          <w:szCs w:val="21"/>
          <w:highlight w:val="none"/>
          <w:lang w:eastAsia="zh-CN"/>
        </w:rPr>
        <w:t>像</w:t>
      </w:r>
      <w:r>
        <w:rPr>
          <w:rStyle w:val="15"/>
          <w:rFonts w:ascii="宋体" w:hAnsi="宋体"/>
          <w:color w:val="auto"/>
          <w:sz w:val="24"/>
          <w:szCs w:val="21"/>
          <w:highlight w:val="none"/>
        </w:rPr>
        <w:t>或照相作为现场记录保存</w:t>
      </w:r>
      <w:r>
        <w:rPr>
          <w:rStyle w:val="15"/>
          <w:rFonts w:hint="eastAsia" w:ascii="宋体" w:hAnsi="宋体"/>
          <w:color w:val="auto"/>
          <w:sz w:val="24"/>
          <w:szCs w:val="21"/>
          <w:highlight w:val="none"/>
        </w:rPr>
        <w:t>。</w:t>
      </w:r>
    </w:p>
    <w:p w14:paraId="750B6991">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（4） 承包人应加强文明施工，保障道路通畅的管理</w:t>
      </w:r>
    </w:p>
    <w:p w14:paraId="3C2ADF40">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a.承包人在施工期内应按国家、交通主管部门与公路管理机构文明施工，保障畅通的有关规定组织施工，对出现的交通堵塞无条件地采取措施进行疏通。</w:t>
      </w:r>
    </w:p>
    <w:p w14:paraId="1F413E93">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b.旧路改建工程项目</w:t>
      </w:r>
    </w:p>
    <w:p w14:paraId="6C34EF4B">
      <w:pPr>
        <w:pStyle w:val="44"/>
        <w:tabs>
          <w:tab w:val="left" w:pos="1080"/>
        </w:tabs>
        <w:ind w:left="420"/>
        <w:rPr>
          <w:rStyle w:val="15"/>
          <w:rFonts w:ascii="宋体" w:hAnsi="宋体"/>
          <w:color w:val="auto"/>
          <w:sz w:val="24"/>
          <w:szCs w:val="24"/>
          <w:highlight w:val="none"/>
        </w:rPr>
      </w:pPr>
      <w:r>
        <w:rPr>
          <w:rStyle w:val="15"/>
          <w:rFonts w:hint="eastAsia" w:ascii="宋体" w:hAnsi="宋体"/>
          <w:color w:val="auto"/>
          <w:sz w:val="24"/>
          <w:szCs w:val="24"/>
          <w:highlight w:val="none"/>
        </w:rPr>
        <w:t>（i）破坏旧路必须作出交通维持与恢复路面通行条件方案并必须取得监理工程师与业主的批准，未经批准进行旧路开挖与填筑的，业主和监理工程师 有权责令停工，并由承包人恢复原良好的通车条件，并需承担一切费用。</w:t>
      </w:r>
    </w:p>
    <w:p w14:paraId="0D036D0C">
      <w:pPr>
        <w:pStyle w:val="44"/>
        <w:tabs>
          <w:tab w:val="left" w:pos="1080"/>
        </w:tabs>
        <w:ind w:left="420"/>
        <w:rPr>
          <w:rStyle w:val="15"/>
          <w:rFonts w:ascii="宋体" w:hAnsi="宋体"/>
          <w:color w:val="auto"/>
          <w:sz w:val="24"/>
          <w:szCs w:val="24"/>
          <w:highlight w:val="none"/>
        </w:rPr>
      </w:pPr>
      <w:r>
        <w:rPr>
          <w:rStyle w:val="15"/>
          <w:rFonts w:hint="eastAsia" w:ascii="宋体" w:hAnsi="宋体"/>
          <w:color w:val="auto"/>
          <w:sz w:val="24"/>
          <w:szCs w:val="24"/>
          <w:highlight w:val="none"/>
        </w:rPr>
        <w:t>（ii）不得在道路上堆放材料或占道施工影响交通。路基、路面施工应避免出现晴天扬尘，雨天打滑影响安全与交通和影响群众生活、生产的现象。维持交通的路基施工应保证表面平整，保证通畅。</w:t>
      </w:r>
    </w:p>
    <w:p w14:paraId="17F6D703">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 xml:space="preserve"> （5） 承包人应自觉接受交通主管部门、质量监督单位、公路管理机构的监督，对指出的问题进行认真的整改，及时报告处理结果。</w:t>
      </w:r>
    </w:p>
    <w:p w14:paraId="0D8C92A8">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在整个施工过程中，监理工程师、业主对承包人履行责任有权进行监督，并向承包人提出整改要求。承包人应认真履行责任，执行业主、监理工程师的指令，否则将按第22.1款视为承包人违约。</w:t>
      </w:r>
    </w:p>
    <w:p w14:paraId="14F85AC6">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13.5工程隐蔽部位覆盖前的检查</w:t>
      </w:r>
    </w:p>
    <w:p w14:paraId="1C666CFA">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（增加）13.5.1项补充：</w:t>
      </w:r>
    </w:p>
    <w:p w14:paraId="309ABF25">
      <w:pPr>
        <w:pStyle w:val="44"/>
        <w:tabs>
          <w:tab w:val="left" w:pos="1080"/>
        </w:tabs>
        <w:ind w:firstLine="480" w:firstLineChars="200"/>
        <w:rPr>
          <w:rStyle w:val="15"/>
          <w:rFonts w:hint="eastAsia" w:ascii="宋体" w:hAnsi="宋体" w:eastAsia="宋体"/>
          <w:color w:val="auto"/>
          <w:sz w:val="24"/>
          <w:szCs w:val="21"/>
          <w:highlight w:val="none"/>
          <w:lang w:eastAsia="zh-CN"/>
        </w:rPr>
      </w:pPr>
      <w:r>
        <w:rPr>
          <w:rStyle w:val="15"/>
          <w:rFonts w:hint="eastAsia" w:ascii="宋体" w:hAnsi="宋体"/>
          <w:color w:val="auto"/>
          <w:sz w:val="24"/>
          <w:szCs w:val="21"/>
          <w:highlight w:val="none"/>
        </w:rPr>
        <w:t xml:space="preserve"> 隐蔽部位覆盖前应经监理人检查确认,分阶段（工序）进行拍摄或照相,并向监理人提供相关影像相片等书面资料作为计量支付的依据，否则不应给予计量</w:t>
      </w:r>
      <w:r>
        <w:rPr>
          <w:rStyle w:val="15"/>
          <w:rFonts w:hint="eastAsia" w:ascii="宋体" w:hAnsi="宋体"/>
          <w:color w:val="auto"/>
          <w:sz w:val="24"/>
          <w:szCs w:val="21"/>
          <w:highlight w:val="none"/>
          <w:lang w:eastAsia="zh-CN"/>
        </w:rPr>
        <w:t>。</w:t>
      </w:r>
    </w:p>
    <w:p w14:paraId="7B7688EF">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15.3 变更</w:t>
      </w:r>
    </w:p>
    <w:p w14:paraId="09685B5C">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（增加）15</w:t>
      </w:r>
      <w:r>
        <w:rPr>
          <w:rStyle w:val="15"/>
          <w:rFonts w:ascii="宋体" w:hAnsi="宋体"/>
          <w:color w:val="auto"/>
          <w:sz w:val="24"/>
          <w:szCs w:val="21"/>
          <w:highlight w:val="none"/>
        </w:rPr>
        <w:t>.</w:t>
      </w:r>
      <w:r>
        <w:rPr>
          <w:rStyle w:val="15"/>
          <w:rFonts w:hint="eastAsia" w:ascii="宋体" w:hAnsi="宋体"/>
          <w:color w:val="auto"/>
          <w:sz w:val="24"/>
          <w:szCs w:val="21"/>
          <w:highlight w:val="none"/>
        </w:rPr>
        <w:t>3</w:t>
      </w:r>
      <w:r>
        <w:rPr>
          <w:rStyle w:val="15"/>
          <w:rFonts w:ascii="宋体" w:hAnsi="宋体"/>
          <w:color w:val="auto"/>
          <w:sz w:val="24"/>
          <w:szCs w:val="21"/>
          <w:highlight w:val="none"/>
        </w:rPr>
        <w:t>.</w:t>
      </w:r>
      <w:r>
        <w:rPr>
          <w:rStyle w:val="15"/>
          <w:rFonts w:hint="eastAsia" w:ascii="宋体" w:hAnsi="宋体"/>
          <w:color w:val="auto"/>
          <w:sz w:val="24"/>
          <w:szCs w:val="21"/>
          <w:highlight w:val="none"/>
        </w:rPr>
        <w:t>5项补充：设计变更除遵守交通运输部、交通运输厅的现行设计变更管理办法外，还应执行《广西壮族自治区公路发展中心关于印发普通国省干线公路养护工程管理办法的通知》（桂路养发〔2023〕13号）及广西壮族自治区沿海公路发展中心有关规定。</w:t>
      </w:r>
    </w:p>
    <w:p w14:paraId="18488ED2">
      <w:pPr>
        <w:pStyle w:val="44"/>
        <w:keepNext/>
        <w:keepLines/>
        <w:tabs>
          <w:tab w:val="left" w:pos="1080"/>
        </w:tab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15.4变更的估价原则</w:t>
      </w:r>
    </w:p>
    <w:p w14:paraId="69D34557">
      <w:pPr>
        <w:pStyle w:val="43"/>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（修改）15.4.4</w:t>
      </w:r>
      <w:r>
        <w:rPr>
          <w:rFonts w:hint="eastAsia" w:ascii="宋体" w:hAnsi="宋体"/>
          <w:color w:val="auto"/>
          <w:sz w:val="24"/>
          <w:szCs w:val="21"/>
        </w:rPr>
        <w:t>已标价工程量清单中无适用或类似子目的单价计算方法：有定额的套定额，并乘以下浮系数（下浮系数=中标价/招标控制价）计算，其中：除地方材料外，材料价格按施工期</w:t>
      </w:r>
      <w:r>
        <w:rPr>
          <w:rFonts w:hint="eastAsia" w:ascii="宋体" w:hAnsi="宋体" w:eastAsia="宋体" w:cs="宋体"/>
          <w:color w:val="auto"/>
          <w:spacing w:val="8"/>
          <w:sz w:val="24"/>
          <w:szCs w:val="24"/>
          <w:lang w:eastAsia="zh-CN"/>
        </w:rPr>
        <w:t>钦州公路系统</w:t>
      </w:r>
      <w:r>
        <w:rPr>
          <w:rFonts w:hint="eastAsia" w:ascii="宋体" w:hAnsi="宋体" w:eastAsia="宋体" w:cs="宋体"/>
          <w:color w:val="auto"/>
          <w:spacing w:val="8"/>
          <w:sz w:val="24"/>
          <w:szCs w:val="24"/>
          <w:lang w:val="en-US" w:eastAsia="zh-CN"/>
        </w:rPr>
        <w:t>材料信息价</w:t>
      </w:r>
      <w:r>
        <w:rPr>
          <w:rFonts w:hint="eastAsia" w:ascii="宋体" w:hAnsi="宋体"/>
          <w:color w:val="auto"/>
          <w:sz w:val="24"/>
          <w:szCs w:val="21"/>
        </w:rPr>
        <w:t>计算，</w:t>
      </w:r>
      <w:r>
        <w:rPr>
          <w:rFonts w:hint="eastAsia" w:ascii="宋体" w:hAnsi="宋体" w:eastAsia="宋体" w:cs="宋体"/>
          <w:color w:val="auto"/>
          <w:spacing w:val="8"/>
          <w:sz w:val="24"/>
          <w:szCs w:val="24"/>
          <w:lang w:eastAsia="zh-CN"/>
        </w:rPr>
        <w:t>钦州公路系统</w:t>
      </w:r>
      <w:r>
        <w:rPr>
          <w:rFonts w:hint="eastAsia" w:ascii="宋体" w:hAnsi="宋体" w:eastAsia="宋体" w:cs="宋体"/>
          <w:color w:val="auto"/>
          <w:spacing w:val="8"/>
          <w:sz w:val="24"/>
          <w:szCs w:val="24"/>
          <w:lang w:val="en-US" w:eastAsia="zh-CN"/>
        </w:rPr>
        <w:t>材料信息价</w:t>
      </w:r>
      <w:r>
        <w:rPr>
          <w:rFonts w:hint="eastAsia" w:ascii="宋体" w:hAnsi="宋体"/>
          <w:color w:val="auto"/>
          <w:sz w:val="24"/>
          <w:szCs w:val="21"/>
        </w:rPr>
        <w:t>没有相应信息价的，由建设单位、施工单位、监理单位或造价咨询单位根据市场行情协商确定；无定额可套的，由建设单位、施工单位、监理单位或造价咨询单位根据市场行情协商确定全费用综合价格。以上约定同时适用于招标工程量清单缺项以及工程量清单项目特征与图纸不符时的价款确定</w:t>
      </w:r>
      <w:r>
        <w:rPr>
          <w:rStyle w:val="15"/>
          <w:rFonts w:hint="eastAsia" w:ascii="宋体" w:hAnsi="宋体"/>
          <w:color w:val="auto"/>
          <w:sz w:val="24"/>
          <w:szCs w:val="21"/>
          <w:highlight w:val="none"/>
        </w:rPr>
        <w:t>。</w:t>
      </w:r>
    </w:p>
    <w:p w14:paraId="5CAEE86B">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17.</w:t>
      </w:r>
      <w:r>
        <w:rPr>
          <w:rStyle w:val="15"/>
          <w:b/>
          <w:bCs/>
          <w:color w:val="auto"/>
          <w:sz w:val="28"/>
          <w:szCs w:val="28"/>
          <w:highlight w:val="none"/>
        </w:rPr>
        <w:t xml:space="preserve">1  </w:t>
      </w:r>
      <w:r>
        <w:rPr>
          <w:rStyle w:val="15"/>
          <w:rFonts w:hint="eastAsia"/>
          <w:b/>
          <w:bCs/>
          <w:color w:val="auto"/>
          <w:sz w:val="28"/>
          <w:szCs w:val="28"/>
          <w:highlight w:val="none"/>
        </w:rPr>
        <w:t>计量</w:t>
      </w:r>
    </w:p>
    <w:p w14:paraId="6B7B33A6">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17.1.5  本</w:t>
      </w:r>
      <w:r>
        <w:rPr>
          <w:rStyle w:val="15"/>
          <w:rFonts w:ascii="宋体" w:hAnsi="宋体"/>
          <w:color w:val="auto"/>
          <w:sz w:val="24"/>
          <w:szCs w:val="21"/>
          <w:highlight w:val="none"/>
        </w:rPr>
        <w:t>项目工程量清单</w:t>
      </w:r>
      <w:r>
        <w:rPr>
          <w:rStyle w:val="15"/>
          <w:rFonts w:hint="eastAsia" w:ascii="宋体" w:hAnsi="宋体"/>
          <w:color w:val="auto"/>
          <w:sz w:val="24"/>
          <w:szCs w:val="21"/>
          <w:highlight w:val="none"/>
        </w:rPr>
        <w:t>中</w:t>
      </w:r>
      <w:r>
        <w:rPr>
          <w:rStyle w:val="15"/>
          <w:rFonts w:ascii="宋体" w:hAnsi="宋体"/>
          <w:color w:val="auto"/>
          <w:sz w:val="24"/>
          <w:szCs w:val="21"/>
          <w:highlight w:val="none"/>
        </w:rPr>
        <w:t>总额价子目的支付原则和支付进度：</w:t>
      </w:r>
      <w:r>
        <w:rPr>
          <w:rStyle w:val="15"/>
          <w:rFonts w:hint="eastAsia" w:ascii="宋体" w:hAnsi="宋体"/>
          <w:color w:val="auto"/>
          <w:sz w:val="24"/>
          <w:szCs w:val="24"/>
          <w:highlight w:val="none"/>
          <w:u w:val="single"/>
        </w:rPr>
        <w:t xml:space="preserve">见第八章工程量清单计量规则  </w:t>
      </w:r>
    </w:p>
    <w:p w14:paraId="3AD4E47F">
      <w:pPr>
        <w:pStyle w:val="44"/>
        <w:tabs>
          <w:tab w:val="left" w:pos="1080"/>
        </w:tabs>
        <w:ind w:firstLine="480" w:firstLineChars="200"/>
        <w:rPr>
          <w:rStyle w:val="15"/>
          <w:rFonts w:ascii="宋体" w:hAnsi="宋体"/>
          <w:color w:val="auto"/>
          <w:sz w:val="24"/>
          <w:szCs w:val="24"/>
          <w:highlight w:val="none"/>
          <w:u w:val="single"/>
        </w:rPr>
      </w:pPr>
      <w:r>
        <w:rPr>
          <w:rStyle w:val="15"/>
          <w:rFonts w:hint="eastAsia" w:ascii="宋体" w:hAnsi="宋体"/>
          <w:color w:val="auto"/>
          <w:sz w:val="24"/>
          <w:szCs w:val="24"/>
          <w:highlight w:val="none"/>
          <w:u w:val="single"/>
        </w:rPr>
        <w:t xml:space="preserve">（增加）17.1.6  </w:t>
      </w:r>
      <w:r>
        <w:rPr>
          <w:rStyle w:val="15"/>
          <w:rFonts w:hint="eastAsia" w:ascii="宋体" w:hAnsi="宋体"/>
          <w:color w:val="auto"/>
          <w:sz w:val="24"/>
          <w:szCs w:val="21"/>
          <w:highlight w:val="none"/>
        </w:rPr>
        <w:t>项目合同应当约定合同款支付的方式、时间和条件，明确逾期支付合同款的违约责任。</w:t>
      </w:r>
    </w:p>
    <w:p w14:paraId="044CE710">
      <w:pPr>
        <w:pStyle w:val="44"/>
        <w:tabs>
          <w:tab w:val="left" w:pos="1080"/>
        </w:tabs>
        <w:ind w:firstLine="480" w:firstLineChars="200"/>
        <w:rPr>
          <w:rStyle w:val="15"/>
          <w:rFonts w:ascii="宋体" w:hAnsi="宋体"/>
          <w:color w:val="auto"/>
          <w:sz w:val="24"/>
          <w:szCs w:val="24"/>
          <w:highlight w:val="none"/>
          <w:u w:val="single"/>
        </w:rPr>
      </w:pPr>
      <w:r>
        <w:rPr>
          <w:rStyle w:val="15"/>
          <w:rFonts w:hint="eastAsia" w:ascii="宋体" w:hAnsi="宋体"/>
          <w:color w:val="auto"/>
          <w:sz w:val="24"/>
          <w:szCs w:val="24"/>
          <w:highlight w:val="none"/>
          <w:u w:val="single"/>
        </w:rPr>
        <w:t xml:space="preserve">（增加）17.1.7  </w:t>
      </w:r>
      <w:r>
        <w:rPr>
          <w:rStyle w:val="15"/>
          <w:rFonts w:hint="eastAsia" w:ascii="宋体" w:hAnsi="宋体"/>
          <w:color w:val="auto"/>
          <w:sz w:val="24"/>
          <w:szCs w:val="21"/>
          <w:highlight w:val="none"/>
        </w:rPr>
        <w:t>本项目大中修路段的路容路貌整治、排水系统整治等工作的费用均含在工程量清单中有标价的单价和总额价中，不再另行计量。</w:t>
      </w:r>
    </w:p>
    <w:p w14:paraId="0EAFBA86">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17.2预付款</w:t>
      </w:r>
    </w:p>
    <w:p w14:paraId="5D40D16E">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17.2.1 预付款</w:t>
      </w:r>
    </w:p>
    <w:p w14:paraId="20128C05">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（1）(修改)开工预付款的金额在项目专用合同条款数据表中约定。</w:t>
      </w:r>
    </w:p>
    <w:p w14:paraId="4EDD2D52">
      <w:pPr>
        <w:pStyle w:val="44"/>
        <w:tabs>
          <w:tab w:val="left" w:pos="1080"/>
        </w:tabs>
        <w:ind w:firstLine="480" w:firstLineChars="200"/>
        <w:rPr>
          <w:rStyle w:val="15"/>
          <w:rFonts w:hint="eastAsia" w:ascii="宋体" w:hAnsi="宋体"/>
          <w:color w:val="auto"/>
          <w:sz w:val="24"/>
          <w:szCs w:val="21"/>
          <w:highlight w:val="none"/>
        </w:rPr>
      </w:pPr>
      <w:r>
        <w:rPr>
          <w:rStyle w:val="15"/>
          <w:rFonts w:hint="eastAsia" w:ascii="宋体" w:hAnsi="宋体"/>
          <w:color w:val="auto"/>
          <w:sz w:val="24"/>
          <w:szCs w:val="21"/>
          <w:highlight w:val="none"/>
        </w:rPr>
        <w:t>承包人不得将该预付款用于与本工程无关的支出，监理人有权监督承包人对该项费用的使用，如经查实承包人滥用开工预付款，发包人有权立即向银行索赔履约保证金，并解除合同。</w:t>
      </w:r>
    </w:p>
    <w:p w14:paraId="068C2F36">
      <w:pPr>
        <w:pStyle w:val="44"/>
        <w:tabs>
          <w:tab w:val="left" w:pos="1080"/>
        </w:tabs>
        <w:ind w:firstLine="562" w:firstLineChars="200"/>
        <w:rPr>
          <w:rStyle w:val="15"/>
          <w:rFonts w:hint="eastAsia"/>
          <w:b/>
          <w:bCs/>
          <w:color w:val="auto"/>
          <w:sz w:val="28"/>
          <w:szCs w:val="28"/>
          <w:highlight w:val="none"/>
        </w:rPr>
      </w:pPr>
      <w:r>
        <w:rPr>
          <w:rStyle w:val="15"/>
          <w:rFonts w:hint="eastAsia"/>
          <w:b/>
          <w:bCs/>
          <w:color w:val="auto"/>
          <w:sz w:val="28"/>
          <w:szCs w:val="28"/>
          <w:highlight w:val="none"/>
        </w:rPr>
        <w:t>17.2.2预付款保函</w:t>
      </w:r>
    </w:p>
    <w:p w14:paraId="2F7341CB">
      <w:pPr>
        <w:pStyle w:val="44"/>
        <w:tabs>
          <w:tab w:val="left" w:pos="1080"/>
        </w:tabs>
        <w:ind w:firstLine="480" w:firstLineChars="200"/>
        <w:rPr>
          <w:rStyle w:val="15"/>
          <w:rFonts w:hint="eastAsia" w:ascii="宋体" w:hAnsi="宋体"/>
          <w:color w:val="auto"/>
          <w:sz w:val="24"/>
          <w:szCs w:val="21"/>
          <w:highlight w:val="none"/>
        </w:rPr>
      </w:pPr>
      <w:r>
        <w:rPr>
          <w:rStyle w:val="15"/>
          <w:rFonts w:hint="eastAsia" w:ascii="宋体" w:hAnsi="宋体"/>
          <w:color w:val="auto"/>
          <w:sz w:val="24"/>
          <w:szCs w:val="21"/>
          <w:highlight w:val="none"/>
        </w:rPr>
        <w:t>(修改)承包人无须向发包人提交预付款保函。发包人向承包人支付的预付款，应按照本合同第 17.2.1 项规定使用，承包人提交的履约保证金对预付款的正常使用承担保证责任。</w:t>
      </w:r>
    </w:p>
    <w:p w14:paraId="59617E7B">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17.3  工程</w:t>
      </w:r>
      <w:r>
        <w:rPr>
          <w:rStyle w:val="15"/>
          <w:rFonts w:ascii="宋体" w:hAnsi="宋体"/>
          <w:color w:val="auto"/>
          <w:sz w:val="24"/>
          <w:szCs w:val="21"/>
          <w:highlight w:val="none"/>
        </w:rPr>
        <w:t>进度付款</w:t>
      </w:r>
    </w:p>
    <w:p w14:paraId="55510AE5">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17.3.5    农民</w:t>
      </w:r>
      <w:r>
        <w:rPr>
          <w:rStyle w:val="15"/>
          <w:rFonts w:ascii="宋体" w:hAnsi="宋体"/>
          <w:color w:val="auto"/>
          <w:sz w:val="24"/>
          <w:szCs w:val="24"/>
          <w:highlight w:val="none"/>
        </w:rPr>
        <w:t>工工资保</w:t>
      </w:r>
      <w:r>
        <w:rPr>
          <w:rStyle w:val="15"/>
          <w:rFonts w:hint="eastAsia" w:ascii="宋体" w:hAnsi="宋体"/>
          <w:color w:val="auto"/>
          <w:sz w:val="24"/>
          <w:szCs w:val="24"/>
          <w:highlight w:val="none"/>
        </w:rPr>
        <w:t>证金</w:t>
      </w:r>
      <w:r>
        <w:rPr>
          <w:rStyle w:val="15"/>
          <w:rFonts w:ascii="宋体" w:hAnsi="宋体"/>
          <w:color w:val="auto"/>
          <w:sz w:val="24"/>
          <w:szCs w:val="24"/>
          <w:highlight w:val="none"/>
        </w:rPr>
        <w:t>的缴存时间：</w:t>
      </w:r>
      <w:r>
        <w:rPr>
          <w:rStyle w:val="15"/>
          <w:rFonts w:hint="eastAsia" w:ascii="宋体" w:hAnsi="宋体"/>
          <w:color w:val="auto"/>
          <w:sz w:val="24"/>
          <w:szCs w:val="24"/>
          <w:highlight w:val="none"/>
          <w:u w:val="single"/>
        </w:rPr>
        <w:t xml:space="preserve"> 按照农民工工资保证金承诺书执行。       </w:t>
      </w:r>
    </w:p>
    <w:p w14:paraId="680C9C58">
      <w:pPr>
        <w:pStyle w:val="44"/>
        <w:widowControl/>
        <w:ind w:firstLine="480" w:firstLineChars="200"/>
        <w:jc w:val="left"/>
        <w:rPr>
          <w:rStyle w:val="15"/>
          <w:rFonts w:ascii="宋体" w:hAnsi="宋体"/>
          <w:color w:val="auto"/>
          <w:sz w:val="24"/>
          <w:szCs w:val="24"/>
          <w:highlight w:val="none"/>
        </w:rPr>
      </w:pPr>
      <w:r>
        <w:rPr>
          <w:rStyle w:val="15"/>
          <w:rFonts w:hint="eastAsia" w:ascii="宋体" w:hAnsi="宋体"/>
          <w:color w:val="auto"/>
          <w:sz w:val="24"/>
          <w:szCs w:val="24"/>
          <w:highlight w:val="none"/>
        </w:rPr>
        <w:t>农民</w:t>
      </w:r>
      <w:r>
        <w:rPr>
          <w:rStyle w:val="15"/>
          <w:rFonts w:ascii="宋体" w:hAnsi="宋体"/>
          <w:color w:val="auto"/>
          <w:sz w:val="24"/>
          <w:szCs w:val="24"/>
          <w:highlight w:val="none"/>
        </w:rPr>
        <w:t>工工资保证金的缴存金额：</w:t>
      </w:r>
      <w:r>
        <w:rPr>
          <w:rStyle w:val="15"/>
          <w:rFonts w:hint="eastAsia" w:ascii="宋体" w:hAnsi="宋体"/>
          <w:color w:val="auto"/>
          <w:sz w:val="24"/>
          <w:szCs w:val="24"/>
          <w:highlight w:val="none"/>
          <w:u w:val="single"/>
        </w:rPr>
        <w:t xml:space="preserve">  按《保障农民工工资支付条例》（中华人民共和国国务院令第724号）规定、</w:t>
      </w:r>
      <w:r>
        <w:rPr>
          <w:rStyle w:val="15"/>
          <w:rFonts w:hint="eastAsia" w:ascii="宋体" w:hAnsi="宋体"/>
          <w:color w:val="auto"/>
          <w:sz w:val="24"/>
          <w:szCs w:val="84"/>
          <w:highlight w:val="none"/>
          <w:u w:val="single"/>
        </w:rPr>
        <w:t>《广西壮族自治区人力资源和社会保障厅 广西壮族自治区住房和城乡建设厅 广西壮族自治区交通运输厅 广西壮族自治区水利厅 中国银行保险监督管理委员会广西监管局关于印发广西壮族自治区工程建设领域农民工工资保证金规定实施办法的通知》（桂人社规〔2021〕16号）</w:t>
      </w:r>
      <w:r>
        <w:rPr>
          <w:rStyle w:val="15"/>
          <w:rFonts w:hint="eastAsia" w:ascii="宋体" w:hAnsi="宋体"/>
          <w:color w:val="auto"/>
          <w:kern w:val="0"/>
          <w:sz w:val="24"/>
          <w:szCs w:val="84"/>
          <w:highlight w:val="none"/>
          <w:u w:val="single"/>
        </w:rPr>
        <w:t>规定</w:t>
      </w:r>
      <w:r>
        <w:rPr>
          <w:rStyle w:val="15"/>
          <w:rFonts w:hint="eastAsia" w:ascii="宋体" w:hAnsi="宋体"/>
          <w:color w:val="auto"/>
          <w:sz w:val="24"/>
          <w:szCs w:val="24"/>
          <w:highlight w:val="none"/>
        </w:rPr>
        <w:t xml:space="preserve">。 </w:t>
      </w:r>
    </w:p>
    <w:p w14:paraId="5F9888C6">
      <w:pPr>
        <w:pStyle w:val="44"/>
        <w:wordWrap w:val="0"/>
        <w:spacing w:line="440" w:lineRule="exact"/>
        <w:ind w:firstLine="480" w:firstLineChars="200"/>
        <w:rPr>
          <w:rStyle w:val="15"/>
          <w:rFonts w:ascii="宋体" w:hAnsi="宋体"/>
          <w:color w:val="auto"/>
          <w:sz w:val="24"/>
          <w:szCs w:val="84"/>
          <w:highlight w:val="none"/>
        </w:rPr>
      </w:pPr>
      <w:r>
        <w:rPr>
          <w:rStyle w:val="15"/>
          <w:rFonts w:hint="eastAsia" w:ascii="宋体" w:hAnsi="宋体"/>
          <w:color w:val="auto"/>
          <w:sz w:val="24"/>
          <w:szCs w:val="84"/>
          <w:highlight w:val="none"/>
        </w:rPr>
        <w:t>农民</w:t>
      </w:r>
      <w:r>
        <w:rPr>
          <w:rStyle w:val="15"/>
          <w:rFonts w:ascii="宋体" w:hAnsi="宋体"/>
          <w:color w:val="auto"/>
          <w:sz w:val="24"/>
          <w:szCs w:val="84"/>
          <w:highlight w:val="none"/>
        </w:rPr>
        <w:t>工工资保证</w:t>
      </w:r>
      <w:r>
        <w:rPr>
          <w:rStyle w:val="15"/>
          <w:rFonts w:hint="eastAsia" w:ascii="宋体" w:hAnsi="宋体"/>
          <w:color w:val="auto"/>
          <w:sz w:val="24"/>
          <w:szCs w:val="84"/>
          <w:highlight w:val="none"/>
        </w:rPr>
        <w:t>金</w:t>
      </w:r>
      <w:r>
        <w:rPr>
          <w:rStyle w:val="15"/>
          <w:rFonts w:ascii="宋体" w:hAnsi="宋体"/>
          <w:color w:val="auto"/>
          <w:sz w:val="24"/>
          <w:szCs w:val="84"/>
          <w:highlight w:val="none"/>
        </w:rPr>
        <w:t>的扣留条件：</w:t>
      </w:r>
      <w:r>
        <w:rPr>
          <w:rStyle w:val="15"/>
          <w:rFonts w:hint="eastAsia" w:ascii="宋体" w:hAnsi="宋体"/>
          <w:color w:val="auto"/>
          <w:sz w:val="24"/>
          <w:szCs w:val="84"/>
          <w:highlight w:val="none"/>
          <w:u w:val="single"/>
        </w:rPr>
        <w:t>按《广西壮族自治区人力资源和社会保障厅 广西壮族自治区住房和城乡建设厅 广西壮族自治区交通运输厅 广西壮族自治区水利厅 中国银行保险监督管理委员会广西监管局关于印发广西壮族自治区工程建设领域农民工工资保证金规定实施办法的通知》（桂人社规〔2021〕16号）</w:t>
      </w:r>
      <w:r>
        <w:rPr>
          <w:rStyle w:val="15"/>
          <w:rFonts w:hint="eastAsia" w:ascii="宋体" w:hAnsi="宋体"/>
          <w:color w:val="auto"/>
          <w:kern w:val="0"/>
          <w:sz w:val="24"/>
          <w:szCs w:val="84"/>
          <w:highlight w:val="none"/>
          <w:u w:val="single"/>
        </w:rPr>
        <w:t>规定。</w:t>
      </w:r>
    </w:p>
    <w:p w14:paraId="1F8CF140">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lang w:eastAsia="zh-CN"/>
        </w:rPr>
        <w:t>农民工工资</w:t>
      </w:r>
      <w:r>
        <w:rPr>
          <w:rStyle w:val="15"/>
          <w:rFonts w:ascii="宋体" w:hAnsi="宋体"/>
          <w:color w:val="auto"/>
          <w:sz w:val="24"/>
          <w:szCs w:val="24"/>
          <w:highlight w:val="none"/>
        </w:rPr>
        <w:t>保证金的返还时间：</w:t>
      </w:r>
      <w:r>
        <w:rPr>
          <w:rStyle w:val="15"/>
          <w:rFonts w:hint="eastAsia" w:ascii="宋体" w:hAnsi="宋体"/>
          <w:color w:val="auto"/>
          <w:sz w:val="24"/>
          <w:szCs w:val="24"/>
          <w:highlight w:val="none"/>
          <w:u w:val="single"/>
        </w:rPr>
        <w:t xml:space="preserve">  按《广西壮族自治区人力资源和社会保障厅 广西壮族自治区住房和城乡建设厅 广西壮族自治区交通运输厅 广西壮族自治区水利厅 中国银行保险监督管理委员会广西监管局关于印发广西壮族自治区工程建设领域农民工工资保证金规定实施办法的通知》（桂人社规〔2021〕16号）</w:t>
      </w:r>
      <w:r>
        <w:rPr>
          <w:rStyle w:val="15"/>
          <w:rFonts w:hint="eastAsia" w:ascii="宋体" w:hAnsi="宋体"/>
          <w:color w:val="auto"/>
          <w:kern w:val="0"/>
          <w:sz w:val="24"/>
          <w:szCs w:val="24"/>
          <w:highlight w:val="none"/>
          <w:u w:val="single"/>
        </w:rPr>
        <w:t>规定。</w:t>
      </w:r>
    </w:p>
    <w:p w14:paraId="37A04358">
      <w:pPr>
        <w:pStyle w:val="44"/>
        <w:tabs>
          <w:tab w:val="left" w:pos="1080"/>
        </w:tabs>
        <w:ind w:firstLine="480" w:firstLineChars="200"/>
        <w:rPr>
          <w:rStyle w:val="15"/>
          <w:rFonts w:ascii="宋体" w:hAnsi="宋体"/>
          <w:color w:val="auto"/>
          <w:sz w:val="24"/>
          <w:szCs w:val="24"/>
          <w:highlight w:val="none"/>
          <w:u w:val="single"/>
        </w:rPr>
      </w:pPr>
      <w:r>
        <w:rPr>
          <w:rStyle w:val="15"/>
          <w:rFonts w:hint="eastAsia" w:ascii="宋体" w:hAnsi="宋体"/>
          <w:color w:val="auto"/>
          <w:sz w:val="24"/>
          <w:szCs w:val="24"/>
          <w:highlight w:val="none"/>
          <w:u w:val="single"/>
        </w:rPr>
        <w:t>（增加）17.3.6  项目满足合同约定的工程质量、档案管理等支付条件的，发包人须在收到发票后30日内将近支付到承包人账户，不得以机构变动、人员更替、政策调整等为由延迟付款，不得将合同中未规定的义务作为向承包人付款的条件。</w:t>
      </w:r>
    </w:p>
    <w:p w14:paraId="1587A8C3">
      <w:pPr>
        <w:pStyle w:val="44"/>
        <w:tabs>
          <w:tab w:val="left" w:pos="1080"/>
        </w:tabs>
        <w:ind w:firstLine="480" w:firstLineChars="200"/>
        <w:rPr>
          <w:rStyle w:val="15"/>
          <w:rFonts w:ascii="宋体" w:hAnsi="宋体"/>
          <w:color w:val="auto"/>
          <w:sz w:val="24"/>
          <w:szCs w:val="21"/>
          <w:highlight w:val="none"/>
        </w:rPr>
      </w:pPr>
    </w:p>
    <w:p w14:paraId="79A9D5E7">
      <w:pPr>
        <w:pStyle w:val="44"/>
        <w:keepNext/>
        <w:keepLines/>
        <w:tabs>
          <w:tab w:val="left" w:pos="1080"/>
        </w:tabs>
        <w:spacing w:before="120" w:after="120"/>
        <w:ind w:firstLine="562" w:firstLineChars="200"/>
        <w:outlineLvl w:val="4"/>
        <w:rPr>
          <w:rStyle w:val="15"/>
          <w:b/>
          <w:bCs/>
          <w:color w:val="auto"/>
          <w:sz w:val="28"/>
          <w:szCs w:val="28"/>
          <w:highlight w:val="none"/>
          <w:lang w:bidi="zh-CN"/>
        </w:rPr>
      </w:pPr>
      <w:r>
        <w:rPr>
          <w:rStyle w:val="15"/>
          <w:rFonts w:hint="eastAsia"/>
          <w:b/>
          <w:bCs/>
          <w:color w:val="auto"/>
          <w:sz w:val="28"/>
          <w:szCs w:val="28"/>
          <w:highlight w:val="none"/>
          <w:lang w:bidi="zh-CN"/>
        </w:rPr>
        <w:t>17.5</w:t>
      </w:r>
      <w:r>
        <w:rPr>
          <w:rStyle w:val="15"/>
          <w:rFonts w:hint="eastAsia"/>
          <w:b/>
          <w:bCs/>
          <w:color w:val="auto"/>
          <w:sz w:val="28"/>
          <w:szCs w:val="28"/>
          <w:highlight w:val="none"/>
          <w:lang w:val="zh-CN" w:bidi="zh-CN"/>
        </w:rPr>
        <w:t>交工结算</w:t>
      </w:r>
    </w:p>
    <w:p w14:paraId="5E0BE306">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增加</w:t>
      </w:r>
    </w:p>
    <w:p w14:paraId="640C9ABC">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17.5.3（1）工程竣工验收报告经发包人认可后30天内，承包人应向发包人递交竣工验收合格资料及完整的结算资料和报告，双方按照本工程合同约定的价格形式及价款调整办法进行工程竣工结算。如承包人逾期递交竣工验收合格资料及完整的结算资料和报告，每延误一天，按签约合同价的万分之二计算逾期违约金，违约金直接从结算款中扣除。违约金上限：签约合同价扣除发包人材料价款、暂估专业工程、暂列金额后的百分之二。（2）承包人必须提供完整、真实的隐蔽工程原始施工、验收记录。如发现施工单位提供的隐蔽工程资料与实际不符时，按不利于施工单位原则结算。</w:t>
      </w:r>
    </w:p>
    <w:p w14:paraId="57D52AE0">
      <w:pPr>
        <w:pStyle w:val="44"/>
        <w:tabs>
          <w:tab w:val="left" w:pos="1080"/>
        </w:tabs>
        <w:ind w:firstLine="480" w:firstLineChars="200"/>
        <w:rPr>
          <w:rStyle w:val="15"/>
          <w:rFonts w:ascii="宋体" w:hAnsi="宋体"/>
          <w:color w:val="auto"/>
          <w:sz w:val="24"/>
          <w:szCs w:val="21"/>
          <w:highlight w:val="none"/>
        </w:rPr>
      </w:pPr>
    </w:p>
    <w:p w14:paraId="489F450A">
      <w:pPr>
        <w:pStyle w:val="44"/>
        <w:tabs>
          <w:tab w:val="left" w:pos="1080"/>
        </w:tabs>
        <w:ind w:firstLine="482" w:firstLineChars="200"/>
        <w:rPr>
          <w:rStyle w:val="15"/>
          <w:rFonts w:ascii="宋体" w:hAnsi="宋体"/>
          <w:b/>
          <w:bCs/>
          <w:color w:val="auto"/>
          <w:sz w:val="24"/>
          <w:szCs w:val="21"/>
          <w:highlight w:val="none"/>
        </w:rPr>
      </w:pPr>
      <w:r>
        <w:rPr>
          <w:rStyle w:val="15"/>
          <w:rFonts w:hint="eastAsia" w:ascii="宋体" w:hAnsi="宋体"/>
          <w:b/>
          <w:bCs/>
          <w:color w:val="auto"/>
          <w:sz w:val="24"/>
          <w:szCs w:val="21"/>
          <w:highlight w:val="none"/>
        </w:rPr>
        <w:t>17.5款增加：竣工结算审核</w:t>
      </w:r>
    </w:p>
    <w:p w14:paraId="12FEF32A">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1）本工程最终竣工结算达到《自治区本级财政投资评审实施办法》（桂财办〔2015〕70号）规定的评审范围，需报财政部门审定，承包人所编制的工程竣工资料经发包人审核后，送到财政部门之日起，承包人所遗漏的与工程造价有关的签证不再作为结算审核依据，按自动放弃处理。</w:t>
      </w:r>
    </w:p>
    <w:p w14:paraId="1A269B48">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（2）</w:t>
      </w:r>
      <w:r>
        <w:rPr>
          <w:rStyle w:val="15"/>
          <w:rFonts w:hint="eastAsia" w:ascii="宋体" w:hAnsi="宋体"/>
          <w:color w:val="auto"/>
          <w:sz w:val="24"/>
          <w:szCs w:val="24"/>
          <w:highlight w:val="none"/>
        </w:rPr>
        <w:t>结算审核约定:本工程竣工结算金额最终以财政投资评审中心评审结果为准。</w:t>
      </w:r>
      <w:r>
        <w:rPr>
          <w:rStyle w:val="15"/>
          <w:rFonts w:hint="eastAsia" w:ascii="宋体" w:hAnsi="宋体"/>
          <w:color w:val="auto"/>
          <w:sz w:val="24"/>
          <w:szCs w:val="21"/>
          <w:highlight w:val="none"/>
        </w:rPr>
        <w:t>如承包人报送的工程结算总价过高，造成该结算审减率超过6%以上的，则超出6%以上部分的审核费由承包人承担，费用由发包人从承包人工程结算款中扣除。计算公式如下：</w:t>
      </w:r>
    </w:p>
    <w:p w14:paraId="21D104E7">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审减率=（送审造价-审定造价）/送审造价*100%；</w:t>
      </w:r>
    </w:p>
    <w:p w14:paraId="4257D09A">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当审减率大于6%时，承包人应承担的审核费=（净审减额-送审额*6%）*3.5%”。</w:t>
      </w:r>
    </w:p>
    <w:p w14:paraId="3925A547">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发包人完成竣工付款的期限：竣工结算报告经三方签字盖章后28天内。</w:t>
      </w:r>
    </w:p>
    <w:p w14:paraId="1A97D9B3">
      <w:pPr>
        <w:pStyle w:val="44"/>
        <w:tabs>
          <w:tab w:val="left" w:pos="1080"/>
        </w:tabs>
        <w:rPr>
          <w:rStyle w:val="15"/>
          <w:rFonts w:ascii="宋体" w:hAnsi="宋体"/>
          <w:color w:val="auto"/>
          <w:sz w:val="24"/>
          <w:szCs w:val="21"/>
          <w:highlight w:val="none"/>
        </w:rPr>
      </w:pPr>
    </w:p>
    <w:p w14:paraId="0CFB141D">
      <w:pPr>
        <w:pStyle w:val="44"/>
        <w:keepNext/>
        <w:keepLines/>
        <w:spacing w:before="120" w:after="120"/>
        <w:ind w:firstLine="482" w:firstLineChars="200"/>
        <w:outlineLvl w:val="4"/>
        <w:rPr>
          <w:rStyle w:val="15"/>
          <w:b/>
          <w:bCs/>
          <w:color w:val="auto"/>
          <w:sz w:val="24"/>
          <w:szCs w:val="24"/>
          <w:highlight w:val="none"/>
        </w:rPr>
      </w:pPr>
      <w:r>
        <w:rPr>
          <w:rStyle w:val="15"/>
          <w:rFonts w:hint="eastAsia"/>
          <w:b/>
          <w:bCs/>
          <w:color w:val="auto"/>
          <w:sz w:val="24"/>
          <w:szCs w:val="24"/>
          <w:highlight w:val="none"/>
        </w:rPr>
        <w:t>18.3 验收</w:t>
      </w:r>
    </w:p>
    <w:p w14:paraId="570B59BD">
      <w:pPr>
        <w:pStyle w:val="44"/>
        <w:keepNext/>
        <w:keepLines/>
        <w:spacing w:before="120" w:after="120"/>
        <w:ind w:firstLine="482" w:firstLineChars="200"/>
        <w:outlineLvl w:val="4"/>
        <w:rPr>
          <w:rStyle w:val="15"/>
          <w:b/>
          <w:bCs/>
          <w:color w:val="auto"/>
          <w:sz w:val="24"/>
          <w:szCs w:val="24"/>
          <w:highlight w:val="none"/>
        </w:rPr>
      </w:pPr>
      <w:r>
        <w:rPr>
          <w:rStyle w:val="15"/>
          <w:rFonts w:hint="eastAsia"/>
          <w:b/>
          <w:bCs/>
          <w:color w:val="auto"/>
          <w:sz w:val="24"/>
          <w:szCs w:val="24"/>
          <w:highlight w:val="none"/>
        </w:rPr>
        <w:t>18.3.5（修改）</w:t>
      </w:r>
    </w:p>
    <w:p w14:paraId="434316C4">
      <w:pPr>
        <w:pStyle w:val="44"/>
        <w:tabs>
          <w:tab w:val="left" w:pos="1080"/>
        </w:tabs>
        <w:ind w:firstLine="482" w:firstLineChars="200"/>
        <w:rPr>
          <w:rStyle w:val="15"/>
          <w:b/>
          <w:bCs/>
          <w:color w:val="auto"/>
          <w:sz w:val="24"/>
          <w:szCs w:val="24"/>
          <w:highlight w:val="none"/>
        </w:rPr>
      </w:pPr>
      <w:r>
        <w:rPr>
          <w:rStyle w:val="15"/>
          <w:rFonts w:hint="eastAsia"/>
          <w:b/>
          <w:bCs/>
          <w:color w:val="auto"/>
          <w:sz w:val="24"/>
          <w:szCs w:val="24"/>
          <w:highlight w:val="none"/>
        </w:rPr>
        <w:t>（1）（修改）若项目执行交工和竣工两阶段验收，实际交工日期，以最终提交交工验收申请报告的日期为准，并在交工验收证书中写明。</w:t>
      </w:r>
    </w:p>
    <w:p w14:paraId="3F7B097A">
      <w:pPr>
        <w:pStyle w:val="44"/>
        <w:tabs>
          <w:tab w:val="left" w:pos="1080"/>
        </w:tabs>
        <w:ind w:firstLine="482" w:firstLineChars="200"/>
        <w:rPr>
          <w:rStyle w:val="15"/>
          <w:b/>
          <w:bCs/>
          <w:color w:val="auto"/>
          <w:sz w:val="24"/>
          <w:szCs w:val="24"/>
          <w:highlight w:val="none"/>
        </w:rPr>
      </w:pPr>
      <w:r>
        <w:rPr>
          <w:rStyle w:val="15"/>
          <w:rFonts w:hint="eastAsia"/>
          <w:b/>
          <w:bCs/>
          <w:color w:val="auto"/>
          <w:sz w:val="24"/>
          <w:szCs w:val="24"/>
          <w:highlight w:val="none"/>
        </w:rPr>
        <w:t>（2）（增加）若项目执行交工和竣工合并验收，实际交工日期以承包人申请通过的日期为准。</w:t>
      </w:r>
    </w:p>
    <w:p w14:paraId="29745E9D">
      <w:pPr>
        <w:pStyle w:val="44"/>
        <w:keepNext/>
        <w:keepLines/>
        <w:spacing w:before="120" w:after="120"/>
        <w:ind w:firstLine="482" w:firstLineChars="200"/>
        <w:outlineLvl w:val="4"/>
        <w:rPr>
          <w:rStyle w:val="15"/>
          <w:b/>
          <w:bCs/>
          <w:color w:val="auto"/>
          <w:sz w:val="24"/>
          <w:szCs w:val="24"/>
          <w:highlight w:val="none"/>
        </w:rPr>
      </w:pPr>
      <w:r>
        <w:rPr>
          <w:rStyle w:val="15"/>
          <w:rFonts w:hint="eastAsia"/>
          <w:b/>
          <w:bCs/>
          <w:color w:val="auto"/>
          <w:sz w:val="24"/>
          <w:szCs w:val="24"/>
          <w:highlight w:val="none"/>
        </w:rPr>
        <w:t>18.3.8 （增加）</w:t>
      </w:r>
    </w:p>
    <w:p w14:paraId="496F7F85">
      <w:pPr>
        <w:pStyle w:val="44"/>
        <w:tabs>
          <w:tab w:val="left" w:pos="1080"/>
        </w:tabs>
        <w:ind w:firstLine="482" w:firstLineChars="200"/>
        <w:rPr>
          <w:rStyle w:val="15"/>
          <w:b/>
          <w:bCs/>
          <w:color w:val="auto"/>
          <w:sz w:val="24"/>
          <w:szCs w:val="24"/>
          <w:highlight w:val="none"/>
        </w:rPr>
      </w:pPr>
      <w:r>
        <w:rPr>
          <w:rStyle w:val="15"/>
          <w:rFonts w:hint="eastAsia"/>
          <w:b/>
          <w:bCs/>
          <w:color w:val="auto"/>
          <w:sz w:val="24"/>
          <w:szCs w:val="24"/>
          <w:highlight w:val="none"/>
        </w:rPr>
        <w:t>本项目最早于缺陷责任期满前一个月进行竣工验收检测。</w:t>
      </w:r>
    </w:p>
    <w:p w14:paraId="310EE62D">
      <w:pPr>
        <w:pStyle w:val="44"/>
        <w:keepNext/>
        <w:keepLines/>
        <w:spacing w:before="120" w:after="120"/>
        <w:ind w:firstLine="482" w:firstLineChars="200"/>
        <w:outlineLvl w:val="4"/>
        <w:rPr>
          <w:rStyle w:val="15"/>
          <w:b/>
          <w:bCs/>
          <w:color w:val="auto"/>
          <w:sz w:val="24"/>
          <w:szCs w:val="24"/>
          <w:highlight w:val="none"/>
        </w:rPr>
      </w:pPr>
      <w:r>
        <w:rPr>
          <w:rStyle w:val="15"/>
          <w:rFonts w:hint="eastAsia"/>
          <w:b/>
          <w:bCs/>
          <w:color w:val="auto"/>
          <w:sz w:val="24"/>
          <w:szCs w:val="24"/>
          <w:highlight w:val="none"/>
        </w:rPr>
        <w:t>18.9 竣工文件</w:t>
      </w:r>
    </w:p>
    <w:p w14:paraId="13DBC1BA">
      <w:pPr>
        <w:pStyle w:val="44"/>
        <w:tabs>
          <w:tab w:val="left" w:pos="1080"/>
        </w:tabs>
        <w:ind w:firstLine="482" w:firstLineChars="200"/>
        <w:rPr>
          <w:rStyle w:val="15"/>
          <w:rFonts w:ascii="宋体" w:hAnsi="宋体"/>
          <w:b/>
          <w:bCs/>
          <w:color w:val="auto"/>
          <w:sz w:val="24"/>
          <w:szCs w:val="24"/>
          <w:highlight w:val="none"/>
        </w:rPr>
      </w:pPr>
      <w:r>
        <w:rPr>
          <w:rStyle w:val="15"/>
          <w:rFonts w:hint="eastAsia" w:ascii="宋体" w:hAnsi="宋体"/>
          <w:b/>
          <w:bCs/>
          <w:color w:val="auto"/>
          <w:sz w:val="24"/>
          <w:szCs w:val="24"/>
          <w:highlight w:val="none"/>
        </w:rPr>
        <w:t xml:space="preserve"> （增加）</w:t>
      </w:r>
      <w:r>
        <w:rPr>
          <w:rStyle w:val="15"/>
          <w:rFonts w:hint="eastAsia" w:ascii="宋体" w:hAnsi="宋体"/>
          <w:color w:val="auto"/>
          <w:sz w:val="24"/>
          <w:szCs w:val="21"/>
          <w:highlight w:val="none"/>
        </w:rPr>
        <w:t>工程竣工文件的立卷归档按交通运输部《公路工程竣工文件材料立卷归档管理办法》（交办发〔2010〕382号）和</w:t>
      </w:r>
      <w:r>
        <w:rPr>
          <w:rStyle w:val="15"/>
          <w:rFonts w:hint="eastAsia"/>
          <w:color w:val="auto"/>
          <w:sz w:val="24"/>
          <w:szCs w:val="24"/>
          <w:highlight w:val="none"/>
        </w:rPr>
        <w:t>广西壮族自治区交通运输行业指南《公路建设项目档案管理指南》（DBJT45T 029.1-2021）</w:t>
      </w:r>
      <w:r>
        <w:rPr>
          <w:rStyle w:val="15"/>
          <w:rFonts w:hint="eastAsia" w:ascii="宋体" w:hAnsi="宋体"/>
          <w:color w:val="auto"/>
          <w:sz w:val="24"/>
          <w:szCs w:val="21"/>
          <w:highlight w:val="none"/>
        </w:rPr>
        <w:t>执行。</w:t>
      </w:r>
    </w:p>
    <w:p w14:paraId="29061A63">
      <w:pPr>
        <w:pStyle w:val="44"/>
        <w:spacing w:before="120" w:after="120"/>
        <w:ind w:left="42" w:firstLine="562"/>
        <w:jc w:val="center"/>
        <w:outlineLvl w:val="4"/>
        <w:rPr>
          <w:rStyle w:val="15"/>
          <w:rFonts w:ascii="宋体" w:hAnsi="宋体" w:eastAsia="黑体"/>
          <w:color w:val="auto"/>
          <w:sz w:val="24"/>
          <w:szCs w:val="21"/>
          <w:highlight w:val="none"/>
        </w:rPr>
      </w:pPr>
      <w:r>
        <w:rPr>
          <w:rStyle w:val="15"/>
          <w:rFonts w:hint="eastAsia" w:ascii="黑体" w:hAnsi="黑体" w:eastAsia="黑体"/>
          <w:color w:val="auto"/>
          <w:sz w:val="36"/>
          <w:szCs w:val="36"/>
          <w:highlight w:val="none"/>
        </w:rPr>
        <w:t>20.保险</w:t>
      </w:r>
    </w:p>
    <w:p w14:paraId="6B1586E1">
      <w:pPr>
        <w:pStyle w:val="44"/>
        <w:numPr>
          <w:ilvl w:val="1"/>
          <w:numId w:val="0"/>
        </w:numPr>
        <w:tabs>
          <w:tab w:val="left" w:pos="905"/>
        </w:tabs>
        <w:autoSpaceDE w:val="0"/>
        <w:autoSpaceDN w:val="0"/>
        <w:jc w:val="left"/>
        <w:rPr>
          <w:rStyle w:val="15"/>
          <w:rFonts w:eastAsia="Times New Roman"/>
          <w:color w:val="auto"/>
          <w:kern w:val="0"/>
          <w:sz w:val="24"/>
          <w:szCs w:val="24"/>
          <w:highlight w:val="none"/>
          <w:lang w:val="zh-CN" w:bidi="zh-CN"/>
        </w:rPr>
      </w:pPr>
      <w:r>
        <w:rPr>
          <w:rStyle w:val="15"/>
          <w:rFonts w:eastAsia="Times New Roman"/>
          <w:color w:val="auto"/>
          <w:kern w:val="0"/>
          <w:sz w:val="24"/>
          <w:szCs w:val="24"/>
          <w:highlight w:val="none"/>
          <w:lang w:val="zh-CN" w:bidi="zh-CN"/>
        </w:rPr>
        <w:t>2</w:t>
      </w:r>
      <w:r>
        <w:rPr>
          <w:rStyle w:val="15"/>
          <w:rFonts w:hint="eastAsia" w:eastAsia="Times New Roman"/>
          <w:color w:val="auto"/>
          <w:kern w:val="0"/>
          <w:sz w:val="24"/>
          <w:szCs w:val="24"/>
          <w:highlight w:val="none"/>
          <w:lang w:bidi="zh-CN"/>
        </w:rPr>
        <w:t>0</w:t>
      </w:r>
      <w:r>
        <w:rPr>
          <w:rStyle w:val="15"/>
          <w:rFonts w:eastAsia="Times New Roman"/>
          <w:color w:val="auto"/>
          <w:kern w:val="0"/>
          <w:sz w:val="24"/>
          <w:szCs w:val="24"/>
          <w:highlight w:val="none"/>
          <w:lang w:val="zh-CN" w:bidi="zh-CN"/>
        </w:rPr>
        <w:t>.1</w:t>
      </w:r>
      <w:r>
        <w:rPr>
          <w:rStyle w:val="15"/>
          <w:rFonts w:hint="eastAsia" w:ascii="黑体" w:hAnsi="宋体" w:eastAsia="黑体"/>
          <w:color w:val="auto"/>
          <w:kern w:val="0"/>
          <w:sz w:val="24"/>
          <w:highlight w:val="none"/>
          <w:lang w:val="zh-CN" w:bidi="zh-CN"/>
        </w:rPr>
        <w:t>工程保险</w:t>
      </w:r>
    </w:p>
    <w:p w14:paraId="65E5AC58">
      <w:pPr>
        <w:pStyle w:val="44"/>
        <w:autoSpaceDE w:val="0"/>
        <w:autoSpaceDN w:val="0"/>
        <w:spacing w:before="11"/>
        <w:jc w:val="left"/>
        <w:rPr>
          <w:rStyle w:val="15"/>
          <w:rFonts w:ascii="黑体" w:hAnsi="宋体"/>
          <w:color w:val="auto"/>
          <w:kern w:val="0"/>
          <w:sz w:val="25"/>
          <w:szCs w:val="24"/>
          <w:highlight w:val="none"/>
          <w:lang w:val="zh-CN" w:bidi="zh-CN"/>
        </w:rPr>
      </w:pPr>
    </w:p>
    <w:p w14:paraId="4EECDE15">
      <w:pPr>
        <w:pStyle w:val="44"/>
        <w:spacing w:after="120"/>
        <w:ind w:left="424" w:right="305" w:firstLine="479"/>
        <w:rPr>
          <w:rStyle w:val="15"/>
          <w:color w:val="auto"/>
          <w:sz w:val="24"/>
          <w:szCs w:val="24"/>
          <w:highlight w:val="none"/>
        </w:rPr>
      </w:pPr>
      <w:r>
        <w:rPr>
          <w:rStyle w:val="15"/>
          <w:rFonts w:hint="eastAsia"/>
          <w:color w:val="auto"/>
          <w:sz w:val="24"/>
          <w:szCs w:val="24"/>
          <w:highlight w:val="none"/>
        </w:rPr>
        <w:t>本项目取消建筑工程一切险</w:t>
      </w:r>
    </w:p>
    <w:p w14:paraId="7F50B1B5">
      <w:pPr>
        <w:pStyle w:val="44"/>
        <w:autoSpaceDE w:val="0"/>
        <w:autoSpaceDN w:val="0"/>
        <w:spacing w:before="4"/>
        <w:jc w:val="left"/>
        <w:rPr>
          <w:rStyle w:val="15"/>
          <w:rFonts w:ascii="宋体" w:hAnsi="宋体"/>
          <w:color w:val="auto"/>
          <w:kern w:val="0"/>
          <w:sz w:val="17"/>
          <w:szCs w:val="24"/>
          <w:highlight w:val="none"/>
          <w:lang w:val="zh-CN" w:bidi="zh-CN"/>
        </w:rPr>
      </w:pPr>
    </w:p>
    <w:p w14:paraId="099493A4">
      <w:pPr>
        <w:pStyle w:val="44"/>
        <w:numPr>
          <w:ilvl w:val="1"/>
          <w:numId w:val="0"/>
        </w:numPr>
        <w:tabs>
          <w:tab w:val="left" w:pos="965"/>
        </w:tabs>
        <w:autoSpaceDE w:val="0"/>
        <w:autoSpaceDN w:val="0"/>
        <w:ind w:left="964" w:hanging="540"/>
        <w:jc w:val="left"/>
        <w:rPr>
          <w:rStyle w:val="15"/>
          <w:rFonts w:eastAsia="Times New Roman"/>
          <w:color w:val="auto"/>
          <w:kern w:val="0"/>
          <w:sz w:val="24"/>
          <w:szCs w:val="24"/>
          <w:highlight w:val="none"/>
          <w:lang w:val="zh-CN" w:bidi="zh-CN"/>
        </w:rPr>
      </w:pPr>
      <w:r>
        <w:rPr>
          <w:rStyle w:val="15"/>
          <w:rFonts w:eastAsia="Times New Roman"/>
          <w:color w:val="auto"/>
          <w:kern w:val="0"/>
          <w:sz w:val="24"/>
          <w:szCs w:val="24"/>
          <w:highlight w:val="none"/>
          <w:lang w:val="zh-CN" w:bidi="zh-CN"/>
        </w:rPr>
        <w:t>20.</w:t>
      </w:r>
      <w:r>
        <w:rPr>
          <w:rStyle w:val="15"/>
          <w:rFonts w:hint="eastAsia" w:eastAsia="Times New Roman"/>
          <w:color w:val="auto"/>
          <w:kern w:val="0"/>
          <w:sz w:val="24"/>
          <w:szCs w:val="24"/>
          <w:highlight w:val="none"/>
          <w:lang w:bidi="zh-CN"/>
        </w:rPr>
        <w:t>4</w:t>
      </w:r>
      <w:r>
        <w:rPr>
          <w:rStyle w:val="15"/>
          <w:rFonts w:hint="eastAsia" w:ascii="黑体" w:hAnsi="宋体" w:eastAsia="黑体"/>
          <w:color w:val="auto"/>
          <w:kern w:val="0"/>
          <w:sz w:val="24"/>
          <w:highlight w:val="none"/>
          <w:lang w:val="zh-CN" w:bidi="zh-CN"/>
        </w:rPr>
        <w:t>第三者责任险</w:t>
      </w:r>
    </w:p>
    <w:p w14:paraId="181EE36D">
      <w:pPr>
        <w:pStyle w:val="44"/>
        <w:autoSpaceDE w:val="0"/>
        <w:autoSpaceDN w:val="0"/>
        <w:jc w:val="left"/>
        <w:rPr>
          <w:rStyle w:val="15"/>
          <w:rFonts w:ascii="黑体" w:hAnsi="宋体"/>
          <w:color w:val="auto"/>
          <w:kern w:val="0"/>
          <w:sz w:val="26"/>
          <w:szCs w:val="24"/>
          <w:highlight w:val="none"/>
          <w:lang w:val="zh-CN" w:bidi="zh-CN"/>
        </w:rPr>
      </w:pPr>
    </w:p>
    <w:p w14:paraId="6E11128F">
      <w:pPr>
        <w:pStyle w:val="44"/>
        <w:autoSpaceDE w:val="0"/>
        <w:autoSpaceDN w:val="0"/>
        <w:ind w:left="904"/>
        <w:jc w:val="left"/>
        <w:rPr>
          <w:rStyle w:val="15"/>
          <w:rFonts w:ascii="宋体" w:hAnsi="宋体"/>
          <w:color w:val="auto"/>
          <w:kern w:val="0"/>
          <w:sz w:val="24"/>
          <w:szCs w:val="24"/>
          <w:highlight w:val="none"/>
          <w:lang w:val="zh-CN" w:bidi="zh-CN"/>
        </w:rPr>
      </w:pPr>
      <w:r>
        <w:rPr>
          <w:rStyle w:val="15"/>
          <w:rFonts w:ascii="宋体" w:hAnsi="宋体"/>
          <w:color w:val="auto"/>
          <w:kern w:val="0"/>
          <w:sz w:val="24"/>
          <w:szCs w:val="24"/>
          <w:highlight w:val="none"/>
          <w:lang w:val="zh-CN" w:bidi="zh-CN"/>
        </w:rPr>
        <w:t xml:space="preserve">第 </w:t>
      </w:r>
      <w:r>
        <w:rPr>
          <w:rStyle w:val="15"/>
          <w:rFonts w:hAnsi="宋体" w:eastAsia="Times New Roman"/>
          <w:color w:val="auto"/>
          <w:kern w:val="0"/>
          <w:sz w:val="24"/>
          <w:szCs w:val="24"/>
          <w:highlight w:val="none"/>
          <w:lang w:val="zh-CN" w:bidi="zh-CN"/>
        </w:rPr>
        <w:t xml:space="preserve">20.4.2 </w:t>
      </w:r>
      <w:r>
        <w:rPr>
          <w:rStyle w:val="15"/>
          <w:rFonts w:ascii="宋体" w:hAnsi="宋体"/>
          <w:color w:val="auto"/>
          <w:kern w:val="0"/>
          <w:sz w:val="24"/>
          <w:szCs w:val="24"/>
          <w:highlight w:val="none"/>
          <w:lang w:val="zh-CN" w:bidi="zh-CN"/>
        </w:rPr>
        <w:t>项</w:t>
      </w:r>
      <w:r>
        <w:rPr>
          <w:rStyle w:val="15"/>
          <w:rFonts w:hint="eastAsia" w:ascii="宋体" w:hAnsi="宋体"/>
          <w:color w:val="auto"/>
          <w:kern w:val="0"/>
          <w:sz w:val="24"/>
          <w:szCs w:val="24"/>
          <w:highlight w:val="none"/>
          <w:lang w:bidi="zh-CN"/>
        </w:rPr>
        <w:t>修改</w:t>
      </w:r>
      <w:r>
        <w:rPr>
          <w:rStyle w:val="15"/>
          <w:rFonts w:ascii="宋体" w:hAnsi="宋体"/>
          <w:color w:val="auto"/>
          <w:kern w:val="0"/>
          <w:sz w:val="24"/>
          <w:szCs w:val="24"/>
          <w:highlight w:val="none"/>
          <w:lang w:val="zh-CN" w:bidi="zh-CN"/>
        </w:rPr>
        <w:t>：</w:t>
      </w:r>
    </w:p>
    <w:p w14:paraId="5A7E4A82">
      <w:pPr>
        <w:pStyle w:val="44"/>
        <w:spacing w:before="91" w:after="120" w:line="312" w:lineRule="auto"/>
        <w:ind w:left="424" w:right="305" w:firstLine="479"/>
        <w:rPr>
          <w:rStyle w:val="15"/>
          <w:color w:val="auto"/>
          <w:sz w:val="24"/>
          <w:szCs w:val="24"/>
          <w:highlight w:val="none"/>
        </w:rPr>
      </w:pPr>
      <w:r>
        <w:rPr>
          <w:rStyle w:val="15"/>
          <w:rFonts w:hint="eastAsia"/>
          <w:color w:val="auto"/>
          <w:sz w:val="24"/>
          <w:szCs w:val="24"/>
          <w:highlight w:val="none"/>
        </w:rPr>
        <w:t>第三者责任险由承包人以承包人与项目法人的名义联名投保，保险费由承包人承担并支付，投标人应在所报的单价或总额价中对该保险费予以考虑，项目法人不单独进行计量与支付。第三者责任险的最低投保金额：按工程建设地相关规定执行。</w:t>
      </w:r>
    </w:p>
    <w:p w14:paraId="311CAE47">
      <w:pPr>
        <w:pStyle w:val="44"/>
        <w:numPr>
          <w:ilvl w:val="1"/>
          <w:numId w:val="0"/>
        </w:numPr>
        <w:tabs>
          <w:tab w:val="left" w:pos="965"/>
        </w:tabs>
        <w:autoSpaceDE w:val="0"/>
        <w:autoSpaceDN w:val="0"/>
        <w:ind w:left="964" w:hanging="540"/>
        <w:jc w:val="left"/>
        <w:rPr>
          <w:rStyle w:val="15"/>
          <w:rFonts w:eastAsia="Times New Roman"/>
          <w:color w:val="auto"/>
          <w:kern w:val="0"/>
          <w:sz w:val="24"/>
          <w:szCs w:val="24"/>
          <w:highlight w:val="none"/>
          <w:lang w:val="zh-CN" w:bidi="zh-CN"/>
        </w:rPr>
      </w:pPr>
      <w:r>
        <w:rPr>
          <w:rStyle w:val="15"/>
          <w:rFonts w:eastAsia="Times New Roman"/>
          <w:color w:val="auto"/>
          <w:kern w:val="0"/>
          <w:sz w:val="24"/>
          <w:szCs w:val="24"/>
          <w:highlight w:val="none"/>
          <w:lang w:val="zh-CN" w:bidi="zh-CN"/>
        </w:rPr>
        <w:t>20.</w:t>
      </w:r>
      <w:r>
        <w:rPr>
          <w:rStyle w:val="15"/>
          <w:rFonts w:hint="eastAsia" w:eastAsia="Times New Roman"/>
          <w:color w:val="auto"/>
          <w:kern w:val="0"/>
          <w:sz w:val="24"/>
          <w:szCs w:val="24"/>
          <w:highlight w:val="none"/>
          <w:lang w:bidi="zh-CN"/>
        </w:rPr>
        <w:t>5</w:t>
      </w:r>
      <w:r>
        <w:rPr>
          <w:rStyle w:val="15"/>
          <w:rFonts w:hint="eastAsia" w:ascii="黑体" w:hAnsi="宋体" w:eastAsia="黑体"/>
          <w:color w:val="auto"/>
          <w:kern w:val="0"/>
          <w:sz w:val="24"/>
          <w:highlight w:val="none"/>
          <w:lang w:val="zh-CN" w:bidi="zh-CN"/>
        </w:rPr>
        <w:t>其他保险</w:t>
      </w:r>
    </w:p>
    <w:p w14:paraId="0BF8A091">
      <w:pPr>
        <w:pStyle w:val="44"/>
        <w:autoSpaceDE w:val="0"/>
        <w:autoSpaceDN w:val="0"/>
        <w:jc w:val="left"/>
        <w:rPr>
          <w:rStyle w:val="15"/>
          <w:rFonts w:ascii="黑体" w:hAnsi="宋体"/>
          <w:color w:val="auto"/>
          <w:kern w:val="0"/>
          <w:sz w:val="26"/>
          <w:szCs w:val="24"/>
          <w:highlight w:val="none"/>
          <w:lang w:val="zh-CN" w:bidi="zh-CN"/>
        </w:rPr>
      </w:pPr>
    </w:p>
    <w:p w14:paraId="0A085D5E">
      <w:pPr>
        <w:pStyle w:val="44"/>
        <w:autoSpaceDE w:val="0"/>
        <w:autoSpaceDN w:val="0"/>
        <w:ind w:firstLine="420" w:firstLineChars="175"/>
        <w:jc w:val="left"/>
        <w:rPr>
          <w:rStyle w:val="15"/>
          <w:color w:val="auto"/>
          <w:sz w:val="24"/>
          <w:szCs w:val="24"/>
          <w:highlight w:val="none"/>
        </w:rPr>
      </w:pPr>
      <w:r>
        <w:rPr>
          <w:rStyle w:val="15"/>
          <w:rFonts w:hint="eastAsia"/>
          <w:color w:val="auto"/>
          <w:sz w:val="24"/>
          <w:szCs w:val="24"/>
          <w:highlight w:val="none"/>
        </w:rPr>
        <w:t>（增加）</w:t>
      </w:r>
      <w:r>
        <w:rPr>
          <w:rFonts w:hint="eastAsia"/>
          <w:color w:val="auto"/>
          <w:sz w:val="24"/>
          <w:szCs w:val="24"/>
        </w:rPr>
        <w:t>安全生产责任险由承包人以承包人与项目法人的名义联名投保，保险费由承包人承担并支付</w:t>
      </w:r>
      <w:r>
        <w:rPr>
          <w:rStyle w:val="15"/>
          <w:rFonts w:hint="eastAsia"/>
          <w:color w:val="auto"/>
          <w:sz w:val="24"/>
          <w:szCs w:val="24"/>
          <w:highlight w:val="none"/>
          <w:lang w:val="zh-CN"/>
        </w:rPr>
        <w:t>。</w:t>
      </w:r>
    </w:p>
    <w:p w14:paraId="79A7C1BB">
      <w:pPr>
        <w:pStyle w:val="44"/>
        <w:autoSpaceDE w:val="0"/>
        <w:autoSpaceDN w:val="0"/>
        <w:ind w:firstLine="420" w:firstLineChars="175"/>
        <w:jc w:val="left"/>
        <w:rPr>
          <w:rStyle w:val="15"/>
          <w:color w:val="auto"/>
          <w:sz w:val="24"/>
          <w:szCs w:val="24"/>
          <w:highlight w:val="none"/>
        </w:rPr>
      </w:pPr>
      <w:r>
        <w:rPr>
          <w:rStyle w:val="15"/>
          <w:rFonts w:hint="eastAsia"/>
          <w:color w:val="auto"/>
          <w:sz w:val="24"/>
          <w:szCs w:val="24"/>
          <w:highlight w:val="none"/>
        </w:rPr>
        <w:t>（增加）承包人须购买安全生产责任险，要求累计责任限额不</w:t>
      </w:r>
      <w:r>
        <w:rPr>
          <w:rStyle w:val="15"/>
          <w:rFonts w:hint="eastAsia"/>
          <w:color w:val="auto"/>
          <w:sz w:val="24"/>
          <w:szCs w:val="24"/>
          <w:highlight w:val="none"/>
          <w:lang w:eastAsia="zh-CN"/>
        </w:rPr>
        <w:t>低于</w:t>
      </w:r>
      <w:r>
        <w:rPr>
          <w:rStyle w:val="15"/>
          <w:rFonts w:hint="eastAsia"/>
          <w:color w:val="auto"/>
          <w:sz w:val="24"/>
          <w:szCs w:val="24"/>
          <w:highlight w:val="none"/>
        </w:rPr>
        <w:t>500万元，每次事故限额不</w:t>
      </w:r>
      <w:r>
        <w:rPr>
          <w:rStyle w:val="15"/>
          <w:rFonts w:hint="eastAsia"/>
          <w:color w:val="auto"/>
          <w:sz w:val="24"/>
          <w:szCs w:val="24"/>
          <w:highlight w:val="none"/>
          <w:lang w:eastAsia="zh-CN"/>
        </w:rPr>
        <w:t>低于</w:t>
      </w:r>
      <w:r>
        <w:rPr>
          <w:rStyle w:val="15"/>
          <w:rFonts w:hint="eastAsia"/>
          <w:color w:val="auto"/>
          <w:sz w:val="24"/>
          <w:szCs w:val="24"/>
          <w:highlight w:val="none"/>
        </w:rPr>
        <w:t>500万元，每人伤亡责任限额不</w:t>
      </w:r>
      <w:r>
        <w:rPr>
          <w:rStyle w:val="15"/>
          <w:rFonts w:hint="eastAsia"/>
          <w:color w:val="auto"/>
          <w:sz w:val="24"/>
          <w:szCs w:val="24"/>
          <w:highlight w:val="none"/>
          <w:lang w:eastAsia="zh-CN"/>
        </w:rPr>
        <w:t>低于</w:t>
      </w:r>
      <w:r>
        <w:rPr>
          <w:rStyle w:val="15"/>
          <w:rFonts w:hint="eastAsia"/>
          <w:color w:val="auto"/>
          <w:sz w:val="24"/>
          <w:szCs w:val="24"/>
          <w:highlight w:val="none"/>
        </w:rPr>
        <w:t>100万元，每人医疗费用责任限额不</w:t>
      </w:r>
      <w:r>
        <w:rPr>
          <w:rStyle w:val="15"/>
          <w:rFonts w:hint="eastAsia"/>
          <w:color w:val="auto"/>
          <w:sz w:val="24"/>
          <w:szCs w:val="24"/>
          <w:highlight w:val="none"/>
          <w:lang w:eastAsia="zh-CN"/>
        </w:rPr>
        <w:t>低于</w:t>
      </w:r>
      <w:r>
        <w:rPr>
          <w:rStyle w:val="15"/>
          <w:rFonts w:hint="eastAsia"/>
          <w:color w:val="auto"/>
          <w:sz w:val="24"/>
          <w:szCs w:val="24"/>
          <w:highlight w:val="none"/>
        </w:rPr>
        <w:t>30万元，三者财产损失赔偿限额不</w:t>
      </w:r>
      <w:r>
        <w:rPr>
          <w:rStyle w:val="15"/>
          <w:rFonts w:hint="eastAsia"/>
          <w:color w:val="auto"/>
          <w:sz w:val="24"/>
          <w:szCs w:val="24"/>
          <w:highlight w:val="none"/>
          <w:lang w:eastAsia="zh-CN"/>
        </w:rPr>
        <w:t>低于</w:t>
      </w:r>
      <w:r>
        <w:rPr>
          <w:rStyle w:val="15"/>
          <w:rFonts w:hint="eastAsia"/>
          <w:color w:val="auto"/>
          <w:sz w:val="24"/>
          <w:szCs w:val="24"/>
          <w:highlight w:val="none"/>
        </w:rPr>
        <w:t>150万元，保险期限为自施工队伍进场之日起至工程通过竣工验收时止。</w:t>
      </w:r>
    </w:p>
    <w:p w14:paraId="7BC477CB">
      <w:pPr>
        <w:pStyle w:val="44"/>
        <w:tabs>
          <w:tab w:val="left" w:pos="1080"/>
        </w:tabs>
        <w:ind w:firstLine="480"/>
        <w:rPr>
          <w:rStyle w:val="15"/>
          <w:color w:val="auto"/>
          <w:sz w:val="24"/>
          <w:szCs w:val="24"/>
          <w:highlight w:val="none"/>
        </w:rPr>
      </w:pPr>
      <w:r>
        <w:rPr>
          <w:rStyle w:val="15"/>
          <w:rFonts w:hint="eastAsia"/>
          <w:color w:val="auto"/>
          <w:sz w:val="24"/>
          <w:szCs w:val="24"/>
          <w:highlight w:val="none"/>
        </w:rPr>
        <w:t>施工合同签订后工程开工前</w:t>
      </w:r>
      <w:r>
        <w:rPr>
          <w:rStyle w:val="15"/>
          <w:b/>
          <w:bCs/>
          <w:color w:val="auto"/>
          <w:sz w:val="24"/>
          <w:szCs w:val="24"/>
          <w:highlight w:val="none"/>
        </w:rPr>
        <w:t>15</w:t>
      </w:r>
      <w:r>
        <w:rPr>
          <w:rStyle w:val="15"/>
          <w:rFonts w:hint="eastAsia"/>
          <w:color w:val="auto"/>
          <w:sz w:val="24"/>
          <w:szCs w:val="24"/>
          <w:highlight w:val="none"/>
        </w:rPr>
        <w:t>日，承包人必须与保险公司签订安全生产责任险的保险合同</w:t>
      </w:r>
      <w:r>
        <w:rPr>
          <w:rStyle w:val="15"/>
          <w:rFonts w:hint="eastAsia"/>
          <w:color w:val="auto"/>
          <w:highlight w:val="none"/>
        </w:rPr>
        <w:t>。</w:t>
      </w:r>
    </w:p>
    <w:p w14:paraId="4F9E09E9">
      <w:pPr>
        <w:pStyle w:val="44"/>
        <w:ind w:firstLine="480"/>
        <w:rPr>
          <w:rStyle w:val="15"/>
          <w:color w:val="auto"/>
          <w:sz w:val="24"/>
          <w:szCs w:val="24"/>
          <w:highlight w:val="none"/>
        </w:rPr>
      </w:pPr>
      <w:r>
        <w:rPr>
          <w:rStyle w:val="15"/>
          <w:rFonts w:hint="eastAsia"/>
          <w:color w:val="auto"/>
          <w:sz w:val="24"/>
          <w:szCs w:val="24"/>
          <w:highlight w:val="none"/>
        </w:rPr>
        <w:t>（增加）承包人应在整个施工期间为其现场机构雇用的全部人员，投保人身意外伤害险，缴纳保险费，并要求其分包人也进行此项保险。办理保险的一切费用均由承包人承担，并包括在工程量清单的单价及总额价中，发包人不单独支付。</w:t>
      </w:r>
    </w:p>
    <w:p w14:paraId="188DD065">
      <w:pPr>
        <w:pStyle w:val="44"/>
        <w:ind w:firstLine="480"/>
        <w:rPr>
          <w:rStyle w:val="15"/>
          <w:color w:val="auto"/>
          <w:sz w:val="24"/>
          <w:szCs w:val="24"/>
          <w:highlight w:val="none"/>
        </w:rPr>
      </w:pPr>
      <w:r>
        <w:rPr>
          <w:rStyle w:val="15"/>
          <w:rFonts w:hint="eastAsia"/>
          <w:color w:val="auto"/>
          <w:sz w:val="24"/>
          <w:szCs w:val="24"/>
          <w:highlight w:val="none"/>
        </w:rPr>
        <w:t>其中：人身意外伤害险每位被保险人的最低保险金额为20万元人民币，附加意外伤害险医疗险的保险金额为2万元人民币。人身意外伤害险和附加意外伤害医疗险的保险对象为建筑施工企业参加基建项目建设施工现场从事施工作业和管理的人员。时间上涵盖施工全过程的任一时段，在保险范围上覆盖所有参加工程建设的管理人员、施工人员（含农民工）。保险期限为自施工队伍进场之日起至工程通过竣工验收时止。</w:t>
      </w:r>
    </w:p>
    <w:p w14:paraId="3C950148">
      <w:pPr>
        <w:pStyle w:val="44"/>
        <w:ind w:firstLine="480"/>
        <w:rPr>
          <w:rStyle w:val="15"/>
          <w:color w:val="auto"/>
          <w:sz w:val="24"/>
          <w:szCs w:val="24"/>
          <w:highlight w:val="none"/>
        </w:rPr>
      </w:pPr>
      <w:r>
        <w:rPr>
          <w:rStyle w:val="15"/>
          <w:rFonts w:hint="eastAsia"/>
          <w:color w:val="auto"/>
          <w:sz w:val="24"/>
          <w:szCs w:val="24"/>
          <w:highlight w:val="none"/>
        </w:rPr>
        <w:t>施工合同签订后工程开工前15日，承包人必须按有关规定与保险公司签订人身意外伤害险和附加意外伤害医疗险以及其他需要投保的保险的保险合同。</w:t>
      </w:r>
    </w:p>
    <w:bookmarkEnd w:id="54"/>
    <w:bookmarkEnd w:id="55"/>
    <w:bookmarkEnd w:id="56"/>
    <w:bookmarkEnd w:id="57"/>
    <w:p w14:paraId="5DE5A8D7">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21.1不可抗力的确认</w:t>
      </w:r>
    </w:p>
    <w:p w14:paraId="717FD181">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公路工程专用合同条款21. 1款</w:t>
      </w:r>
    </w:p>
    <w:p w14:paraId="2025F79C">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21.1.1  （6）项目专用合同条款约定的其他情形：</w:t>
      </w:r>
      <w:r>
        <w:rPr>
          <w:rStyle w:val="15"/>
          <w:rFonts w:hint="eastAsia" w:ascii="宋体" w:hAnsi="宋体"/>
          <w:color w:val="auto"/>
          <w:sz w:val="24"/>
          <w:szCs w:val="21"/>
          <w:highlight w:val="none"/>
          <w:u w:val="single"/>
        </w:rPr>
        <w:t xml:space="preserve">   /  </w:t>
      </w:r>
    </w:p>
    <w:p w14:paraId="710AFD76">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22.1  承包人违约</w:t>
      </w:r>
    </w:p>
    <w:p w14:paraId="3BE1F111">
      <w:pPr>
        <w:pStyle w:val="44"/>
        <w:ind w:left="199" w:leftChars="95" w:firstLine="318" w:firstLineChars="132"/>
        <w:rPr>
          <w:rStyle w:val="15"/>
          <w:rFonts w:ascii="宋体" w:hAnsi="宋体"/>
          <w:b/>
          <w:color w:val="auto"/>
          <w:sz w:val="24"/>
          <w:szCs w:val="24"/>
          <w:highlight w:val="none"/>
        </w:rPr>
      </w:pPr>
      <w:r>
        <w:rPr>
          <w:rStyle w:val="15"/>
          <w:rFonts w:hint="eastAsia" w:ascii="宋体" w:hAnsi="宋体"/>
          <w:b/>
          <w:color w:val="auto"/>
          <w:sz w:val="24"/>
          <w:szCs w:val="24"/>
          <w:highlight w:val="none"/>
        </w:rPr>
        <w:t>22.1.1承包人违约的情形</w:t>
      </w:r>
    </w:p>
    <w:p w14:paraId="631972B1">
      <w:pPr>
        <w:pStyle w:val="44"/>
        <w:ind w:firstLine="480" w:firstLineChars="200"/>
        <w:rPr>
          <w:rStyle w:val="15"/>
          <w:rFonts w:ascii="宋体" w:hAnsi="宋体"/>
          <w:color w:val="auto"/>
          <w:sz w:val="24"/>
          <w:szCs w:val="24"/>
          <w:highlight w:val="none"/>
        </w:rPr>
      </w:pPr>
    </w:p>
    <w:p w14:paraId="59765B82">
      <w:pPr>
        <w:pStyle w:val="44"/>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（1）承包人违反第1.8款或第4.3款的约定，私自将合同的全部或部分权利转让给其他人，或私自将合同的全部或部分义务转移给其他人；</w:t>
      </w:r>
    </w:p>
    <w:p w14:paraId="78AF4E3D">
      <w:pPr>
        <w:pStyle w:val="44"/>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（2）承包人违反第5.3款或第6.4款的约定，未经监理人批准，私自将已按合同约定进入施工场地的施工设备、临时设施、材料或工程设备撤离施工场地；</w:t>
      </w:r>
    </w:p>
    <w:p w14:paraId="76480247">
      <w:pPr>
        <w:pStyle w:val="44"/>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（3）承包人违反第5.4款的约定使用了不合格材料或工程设备，工程质量达不到标准要求，又拒绝清理不合格工程；</w:t>
      </w:r>
    </w:p>
    <w:p w14:paraId="3B26AC7B">
      <w:pPr>
        <w:pStyle w:val="44"/>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（4）承包人未能按合同进度计划及时完成合同约定的工作，</w:t>
      </w:r>
      <w:r>
        <w:rPr>
          <w:rStyle w:val="15"/>
          <w:rFonts w:hint="eastAsia" w:ascii="宋体" w:hAnsi="宋体"/>
          <w:color w:val="auto"/>
          <w:sz w:val="24"/>
          <w:szCs w:val="24"/>
          <w:highlight w:val="none"/>
          <w:lang w:eastAsia="zh-CN"/>
        </w:rPr>
        <w:t>已</w:t>
      </w:r>
      <w:r>
        <w:rPr>
          <w:rStyle w:val="15"/>
          <w:rFonts w:hint="eastAsia" w:ascii="宋体" w:hAnsi="宋体"/>
          <w:color w:val="auto"/>
          <w:sz w:val="24"/>
          <w:szCs w:val="24"/>
          <w:highlight w:val="none"/>
        </w:rPr>
        <w:t>造成或预期造成工期延误；</w:t>
      </w:r>
    </w:p>
    <w:p w14:paraId="072891F0">
      <w:pPr>
        <w:pStyle w:val="44"/>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（5）承包人在缺陷责任期内，未能对工程接受证书所列的缺陷清单的内容或缺陷责任期内发生的缺陷进行修复，而又拒绝按监理人指示再进行修补；</w:t>
      </w:r>
    </w:p>
    <w:p w14:paraId="49536B9E">
      <w:pPr>
        <w:pStyle w:val="44"/>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（6）承包人无法继续履行或明确表示不履行或实质上</w:t>
      </w:r>
      <w:r>
        <w:rPr>
          <w:rStyle w:val="15"/>
          <w:rFonts w:hint="eastAsia" w:ascii="宋体" w:hAnsi="宋体"/>
          <w:color w:val="auto"/>
          <w:sz w:val="24"/>
          <w:szCs w:val="24"/>
          <w:highlight w:val="none"/>
          <w:lang w:eastAsia="zh-CN"/>
        </w:rPr>
        <w:t>已</w:t>
      </w:r>
      <w:r>
        <w:rPr>
          <w:rStyle w:val="15"/>
          <w:rFonts w:hint="eastAsia" w:ascii="宋体" w:hAnsi="宋体"/>
          <w:color w:val="auto"/>
          <w:sz w:val="24"/>
          <w:szCs w:val="24"/>
          <w:highlight w:val="none"/>
        </w:rPr>
        <w:t>停止履行合同；</w:t>
      </w:r>
    </w:p>
    <w:p w14:paraId="35B7F800">
      <w:pPr>
        <w:pStyle w:val="44"/>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（7）承包人未能按期开工；</w:t>
      </w:r>
    </w:p>
    <w:p w14:paraId="02016236">
      <w:pPr>
        <w:pStyle w:val="44"/>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（8）承包人违反第4.6款或第6.3款的规定，未按承诺或未按监理人的要求及时配备称职的主要管理人员、技术骨干或关键施工设备；</w:t>
      </w:r>
    </w:p>
    <w:p w14:paraId="464EC475">
      <w:pPr>
        <w:pStyle w:val="44"/>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（9）经监理人和发包人检查，发现承包人有安全问题或有违反安全管理规章制度的情况；</w:t>
      </w:r>
    </w:p>
    <w:p w14:paraId="2545BD38">
      <w:pPr>
        <w:pStyle w:val="44"/>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（10）承包人不按合同约定履行义务的其他情况。</w:t>
      </w:r>
    </w:p>
    <w:p w14:paraId="6AE50B28">
      <w:pPr>
        <w:pStyle w:val="44"/>
        <w:tabs>
          <w:tab w:val="left" w:pos="1080"/>
        </w:tabs>
        <w:ind w:firstLine="361" w:firstLineChars="150"/>
        <w:rPr>
          <w:rStyle w:val="15"/>
          <w:rFonts w:ascii="宋体" w:hAnsi="宋体"/>
          <w:b/>
          <w:color w:val="auto"/>
          <w:sz w:val="24"/>
          <w:szCs w:val="21"/>
          <w:highlight w:val="none"/>
        </w:rPr>
      </w:pPr>
    </w:p>
    <w:p w14:paraId="05D0ED0F">
      <w:pPr>
        <w:pStyle w:val="44"/>
        <w:ind w:left="199" w:leftChars="95" w:firstLine="318" w:firstLineChars="132"/>
        <w:rPr>
          <w:rStyle w:val="15"/>
          <w:rFonts w:ascii="宋体" w:hAnsi="宋体"/>
          <w:b/>
          <w:color w:val="auto"/>
          <w:sz w:val="24"/>
          <w:szCs w:val="24"/>
          <w:highlight w:val="none"/>
        </w:rPr>
      </w:pPr>
      <w:r>
        <w:rPr>
          <w:rStyle w:val="15"/>
          <w:rFonts w:hint="eastAsia" w:ascii="宋体" w:hAnsi="宋体"/>
          <w:b/>
          <w:color w:val="auto"/>
          <w:sz w:val="24"/>
          <w:szCs w:val="24"/>
          <w:highlight w:val="none"/>
        </w:rPr>
        <w:t>22.1.2  对承包人违约的处理</w:t>
      </w:r>
    </w:p>
    <w:p w14:paraId="01D6F365">
      <w:pPr>
        <w:pStyle w:val="44"/>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（1）承包人发生第22.1.1⑹目约定的违约情形时，发包人可通知承包人立即解除合同，并要求乙方按照签约合同价的30%向甲方支付违约金，甲方仍有损失的，乙方负责赔偿。</w:t>
      </w:r>
    </w:p>
    <w:p w14:paraId="09D4DA4F">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2）承包人发生第22.1.1（1）目的违约情形时，发包人有权选择解除本合同或要求承包人限期改正，并要求承包人按签约合同价的30%向发包人支付违约金；该等违约金不足以弥补发包人损失的，承包人应负责继续赔偿。发包人损失包括但不限于：</w:t>
      </w:r>
    </w:p>
    <w:p w14:paraId="7B00BF9E">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①发包人以招标或其他方式选商所发生的全部费用；</w:t>
      </w:r>
    </w:p>
    <w:p w14:paraId="094BC6D6">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②解除合同后，发包人另行选择其他单位代替承包人完成尚未完工部分的工程所发生的全部费用；</w:t>
      </w:r>
    </w:p>
    <w:p w14:paraId="19D6ECBE">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③发生的工期延误、质量隐患或事故所导致的全部费用；</w:t>
      </w:r>
    </w:p>
    <w:p w14:paraId="68C665AB">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④发生的诉讼、仲裁纠纷案件或其他争议而给发包人造成的全部损失。</w:t>
      </w:r>
    </w:p>
    <w:p w14:paraId="658D49EC">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（3）承包人发生第22.1.1（7）目的违约情形时，每天向发包人支付逾期开工违约金：5000元/天。逾期超过   天，发包人有权解除合同并按照本条（2）目追究承包人解除合同的违约责任。</w:t>
      </w:r>
    </w:p>
    <w:p w14:paraId="1A78782A">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（4）承包人发生第22.1.1（1）（2）（6）（7）目约定以外的违约情形时，发包人可向承包人发出整改通知，要求其在指定的期限内改正。承包人应承担其违约所引起的费用增加和（或）工期延误。</w:t>
      </w:r>
    </w:p>
    <w:p w14:paraId="029C3E11">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（5）经检查证明承包人已采取了有效措施纠正违约行为，具备复工条件的可由发包人签发复工通知进行复工。</w:t>
      </w:r>
    </w:p>
    <w:p w14:paraId="03F2BA40">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（6）承包人发生第22.1.1项约定的违约情况时，无论发包人是否解除合同，发包人均有权向承包人课以违约金，并由发包人将其违约行为上报省级交通主管部门，作为不良记录纳</w:t>
      </w:r>
      <w:r>
        <w:rPr>
          <w:rStyle w:val="15"/>
          <w:rFonts w:hint="eastAsia" w:ascii="宋体" w:hAnsi="宋体"/>
          <w:color w:val="auto"/>
          <w:sz w:val="24"/>
          <w:szCs w:val="24"/>
          <w:highlight w:val="none"/>
          <w:lang w:eastAsia="zh-CN"/>
        </w:rPr>
        <w:t>入</w:t>
      </w:r>
      <w:r>
        <w:rPr>
          <w:rStyle w:val="15"/>
          <w:rFonts w:hint="eastAsia" w:ascii="宋体" w:hAnsi="宋体"/>
          <w:color w:val="auto"/>
          <w:sz w:val="24"/>
          <w:szCs w:val="24"/>
          <w:highlight w:val="none"/>
        </w:rPr>
        <w:t>公路建设市场监督管理系统。</w:t>
      </w:r>
    </w:p>
    <w:p w14:paraId="71197045">
      <w:pPr>
        <w:pStyle w:val="44"/>
        <w:tabs>
          <w:tab w:val="left" w:pos="1080"/>
        </w:tabs>
        <w:ind w:firstLine="482" w:firstLineChars="200"/>
        <w:rPr>
          <w:rStyle w:val="15"/>
          <w:rFonts w:ascii="宋体" w:hAnsi="宋体"/>
          <w:b/>
          <w:color w:val="auto"/>
          <w:sz w:val="24"/>
          <w:szCs w:val="24"/>
          <w:highlight w:val="none"/>
        </w:rPr>
      </w:pPr>
      <w:r>
        <w:rPr>
          <w:rStyle w:val="15"/>
          <w:rFonts w:hint="eastAsia" w:ascii="宋体" w:hAnsi="宋体"/>
          <w:b/>
          <w:color w:val="auto"/>
          <w:sz w:val="24"/>
          <w:szCs w:val="24"/>
          <w:highlight w:val="none"/>
        </w:rPr>
        <w:t>增加</w:t>
      </w:r>
    </w:p>
    <w:p w14:paraId="260F38E7">
      <w:pPr>
        <w:pStyle w:val="44"/>
        <w:tabs>
          <w:tab w:val="left" w:pos="1080"/>
        </w:tabs>
        <w:ind w:firstLine="482" w:firstLineChars="200"/>
        <w:rPr>
          <w:rStyle w:val="15"/>
          <w:rFonts w:ascii="宋体" w:hAnsi="宋体"/>
          <w:b/>
          <w:color w:val="auto"/>
          <w:sz w:val="24"/>
          <w:szCs w:val="24"/>
          <w:highlight w:val="none"/>
        </w:rPr>
      </w:pPr>
      <w:r>
        <w:rPr>
          <w:rStyle w:val="15"/>
          <w:rFonts w:hint="eastAsia" w:ascii="宋体" w:hAnsi="宋体"/>
          <w:b/>
          <w:color w:val="auto"/>
          <w:sz w:val="24"/>
          <w:szCs w:val="24"/>
          <w:highlight w:val="none"/>
        </w:rPr>
        <w:t>（7）有22.2.1（3）款行为的，（发包人可根据本单位考核办法进行处罚）</w:t>
      </w:r>
    </w:p>
    <w:p w14:paraId="4CFC5DFD">
      <w:pPr>
        <w:pStyle w:val="44"/>
        <w:tabs>
          <w:tab w:val="left" w:pos="1080"/>
        </w:tabs>
        <w:ind w:firstLine="482" w:firstLineChars="200"/>
        <w:rPr>
          <w:rStyle w:val="15"/>
          <w:rFonts w:ascii="宋体" w:hAnsi="宋体"/>
          <w:b/>
          <w:color w:val="auto"/>
          <w:sz w:val="24"/>
          <w:szCs w:val="24"/>
          <w:highlight w:val="none"/>
        </w:rPr>
      </w:pPr>
      <w:r>
        <w:rPr>
          <w:rStyle w:val="15"/>
          <w:rFonts w:hint="eastAsia" w:ascii="宋体" w:hAnsi="宋体"/>
          <w:b/>
          <w:color w:val="auto"/>
          <w:sz w:val="24"/>
          <w:szCs w:val="24"/>
          <w:highlight w:val="none"/>
        </w:rPr>
        <w:t>（8）承包人发生第22.1.1项（5）目情形，按第19.2.4款规定处理；</w:t>
      </w:r>
    </w:p>
    <w:p w14:paraId="7CB66EA8">
      <w:pPr>
        <w:pStyle w:val="44"/>
        <w:tabs>
          <w:tab w:val="left" w:pos="1080"/>
        </w:tabs>
        <w:ind w:firstLine="482" w:firstLineChars="200"/>
        <w:rPr>
          <w:rStyle w:val="15"/>
          <w:rFonts w:ascii="宋体" w:hAnsi="宋体"/>
          <w:b/>
          <w:color w:val="auto"/>
          <w:sz w:val="24"/>
          <w:szCs w:val="24"/>
          <w:highlight w:val="none"/>
        </w:rPr>
      </w:pPr>
      <w:r>
        <w:rPr>
          <w:rStyle w:val="15"/>
          <w:rFonts w:hint="eastAsia" w:ascii="宋体" w:hAnsi="宋体"/>
          <w:b/>
          <w:color w:val="auto"/>
          <w:sz w:val="24"/>
          <w:szCs w:val="24"/>
          <w:highlight w:val="none"/>
        </w:rPr>
        <w:t>（9）有22.1.1.（8）款行为或以下行为的，视为承包人违约，可对承包人处以以下的违约金：</w:t>
      </w:r>
    </w:p>
    <w:p w14:paraId="3C1EA9F7">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a.承包人更换主要人员的（不管是否经项目法人或监理工程师同意），项目经理处10万元/人次，总工（或技术负责人）处5万元/人次，其他主要人员（指结构专业工程师、路基路面专业工程师、测量工程师、计量工程师和试验工程师）处2万元/人次；</w:t>
      </w:r>
    </w:p>
    <w:p w14:paraId="7EA9C4A4">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lang w:eastAsia="zh-CN"/>
        </w:rPr>
        <w:t>b.</w:t>
      </w:r>
      <w:r>
        <w:rPr>
          <w:rStyle w:val="15"/>
          <w:rFonts w:hint="eastAsia" w:ascii="宋体" w:hAnsi="宋体"/>
          <w:color w:val="auto"/>
          <w:sz w:val="24"/>
          <w:szCs w:val="21"/>
          <w:highlight w:val="none"/>
        </w:rPr>
        <w:t>项目经理或项目技术负责人未经发包人同意擅自离开工地，每天课以违约金500元／人；若虽经批准离开工地但每月在工地天数不足22天（特殊情况经监理人批准报发包人同意例外）的，每不足一天课以违约金500元／人。</w:t>
      </w:r>
      <w:r>
        <w:rPr>
          <w:rStyle w:val="15"/>
          <w:rFonts w:hint="eastAsia" w:ascii="宋体" w:hAnsi="宋体"/>
          <w:color w:val="auto"/>
          <w:sz w:val="24"/>
          <w:szCs w:val="21"/>
          <w:highlight w:val="none"/>
          <w:lang w:eastAsia="zh-CN"/>
        </w:rPr>
        <w:t>其他主要</w:t>
      </w:r>
      <w:r>
        <w:rPr>
          <w:rStyle w:val="15"/>
          <w:rFonts w:hint="eastAsia" w:ascii="宋体" w:hAnsi="宋体"/>
          <w:color w:val="auto"/>
          <w:sz w:val="24"/>
          <w:szCs w:val="21"/>
          <w:highlight w:val="none"/>
        </w:rPr>
        <w:t>技术骨干人员每月在工地天数不足22天（特殊情况经监理人批准报发包人同意例外）的,每不足一天课以违约金300元／人；</w:t>
      </w:r>
    </w:p>
    <w:p w14:paraId="149C4BF9">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lang w:eastAsia="zh-CN"/>
        </w:rPr>
        <w:t>c.</w:t>
      </w:r>
      <w:r>
        <w:rPr>
          <w:rStyle w:val="15"/>
          <w:rFonts w:hint="eastAsia" w:ascii="宋体" w:hAnsi="宋体"/>
          <w:color w:val="auto"/>
          <w:sz w:val="24"/>
          <w:szCs w:val="21"/>
          <w:highlight w:val="none"/>
        </w:rPr>
        <w:t>主要设备没有按进度和合同规定承诺进场的处500元/日台。</w:t>
      </w:r>
    </w:p>
    <w:p w14:paraId="6A24C891">
      <w:pPr>
        <w:pStyle w:val="44"/>
        <w:tabs>
          <w:tab w:val="left" w:pos="1080"/>
        </w:tabs>
        <w:ind w:firstLine="482" w:firstLineChars="200"/>
        <w:rPr>
          <w:rStyle w:val="15"/>
          <w:rFonts w:ascii="宋体" w:hAnsi="宋体"/>
          <w:b/>
          <w:color w:val="auto"/>
          <w:sz w:val="24"/>
          <w:szCs w:val="24"/>
          <w:highlight w:val="none"/>
        </w:rPr>
      </w:pPr>
      <w:r>
        <w:rPr>
          <w:rStyle w:val="15"/>
          <w:rFonts w:hint="eastAsia" w:ascii="宋体" w:hAnsi="宋体"/>
          <w:b/>
          <w:color w:val="auto"/>
          <w:sz w:val="24"/>
          <w:szCs w:val="24"/>
          <w:highlight w:val="none"/>
        </w:rPr>
        <w:t>（10）承包存在以下情形的，可对承包人处以以下违约金：</w:t>
      </w:r>
    </w:p>
    <w:p w14:paraId="0C6D5902">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a.发生质量事故，未按有关规定和时间向有关部门报告的,处2000元/次；</w:t>
      </w:r>
    </w:p>
    <w:p w14:paraId="494A05AE">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b.出现二、三级一般质量事故，且承包人负有直接责任，或不能证明其履行其职责的,可处5000元/次；</w:t>
      </w:r>
    </w:p>
    <w:p w14:paraId="2EF91971">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c.发生一级一般质量事故或重大质量事故，且承包人负有直接责任，或不能证明其履行其职责的,可处10000元/次；</w:t>
      </w:r>
    </w:p>
    <w:p w14:paraId="01C55957">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d.因质量问题被地市级及以上交通主管部门、质量监督单位、公路管理机构通报（批评）的，可对承包人处以20000元违约金/次，红牌警告10000元/次，黄牌警告5000元/次。</w:t>
      </w:r>
    </w:p>
    <w:p w14:paraId="73C9F141">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lang w:eastAsia="zh-CN"/>
        </w:rPr>
        <w:t>e.</w:t>
      </w:r>
      <w:r>
        <w:rPr>
          <w:rStyle w:val="15"/>
          <w:rFonts w:hint="eastAsia" w:ascii="宋体" w:hAnsi="宋体"/>
          <w:color w:val="auto"/>
          <w:sz w:val="24"/>
          <w:szCs w:val="21"/>
          <w:highlight w:val="none"/>
        </w:rPr>
        <w:t>出现一般安全生</w:t>
      </w:r>
      <w:r>
        <w:rPr>
          <w:rStyle w:val="15"/>
          <w:rFonts w:hint="eastAsia" w:ascii="宋体" w:hAnsi="宋体"/>
          <w:color w:val="auto"/>
          <w:sz w:val="24"/>
          <w:szCs w:val="21"/>
          <w:highlight w:val="none"/>
          <w:lang w:eastAsia="zh-CN"/>
        </w:rPr>
        <w:t>产</w:t>
      </w:r>
      <w:r>
        <w:rPr>
          <w:rStyle w:val="15"/>
          <w:rFonts w:hint="eastAsia" w:ascii="宋体" w:hAnsi="宋体"/>
          <w:color w:val="auto"/>
          <w:sz w:val="24"/>
          <w:szCs w:val="21"/>
          <w:highlight w:val="none"/>
        </w:rPr>
        <w:t>事故负有责任的或发生重大安全事故不按规定报告的,可处1000元/处·次。</w:t>
      </w:r>
    </w:p>
    <w:p w14:paraId="453DA4F4">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f.出现重大安全生产事故负有责任的，可处10000元/处·次。</w:t>
      </w:r>
    </w:p>
    <w:p w14:paraId="50DD152B">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g．由于施工原因造成污染、破坏被群众向政府、主管单位投诉或被环保、水利部门责令整改的，处1000元/次。</w:t>
      </w:r>
    </w:p>
    <w:p w14:paraId="21811227">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h.由于承包人原因违反7.3等条款造成交通堵塞，堵车30分钟至60分钟的处3000元/次，堵车60分钟至</w:t>
      </w:r>
      <w:r>
        <w:rPr>
          <w:rStyle w:val="15"/>
          <w:rFonts w:hint="eastAsia" w:ascii="宋体" w:hAnsi="宋体"/>
          <w:color w:val="auto"/>
          <w:sz w:val="24"/>
          <w:szCs w:val="21"/>
          <w:highlight w:val="none"/>
          <w:lang w:eastAsia="zh-CN"/>
        </w:rPr>
        <w:t>两小时</w:t>
      </w:r>
      <w:r>
        <w:rPr>
          <w:rStyle w:val="15"/>
          <w:rFonts w:hint="eastAsia" w:ascii="宋体" w:hAnsi="宋体"/>
          <w:color w:val="auto"/>
          <w:sz w:val="24"/>
          <w:szCs w:val="21"/>
          <w:highlight w:val="none"/>
        </w:rPr>
        <w:t>的处5000元/次，堵车</w:t>
      </w:r>
      <w:r>
        <w:rPr>
          <w:rStyle w:val="15"/>
          <w:rFonts w:hint="eastAsia" w:ascii="宋体" w:hAnsi="宋体"/>
          <w:color w:val="auto"/>
          <w:sz w:val="24"/>
          <w:szCs w:val="21"/>
          <w:highlight w:val="none"/>
          <w:lang w:eastAsia="zh-CN"/>
        </w:rPr>
        <w:t>两小时</w:t>
      </w:r>
      <w:r>
        <w:rPr>
          <w:rStyle w:val="15"/>
          <w:rFonts w:hint="eastAsia" w:ascii="宋体" w:hAnsi="宋体"/>
          <w:color w:val="auto"/>
          <w:sz w:val="24"/>
          <w:szCs w:val="21"/>
          <w:highlight w:val="none"/>
        </w:rPr>
        <w:t>至三小时的处1万元/次，堵车三小时以上的处每小时（不满1小时按1小时计）1万元，严重的建议上级主管单位进行通报。</w:t>
      </w:r>
    </w:p>
    <w:p w14:paraId="6E69183C">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j．劳务人员未按规定签订聘用合同并向项目法人、监理工程师报备的,处500元/人次。</w:t>
      </w:r>
    </w:p>
    <w:p w14:paraId="171F72A4">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i.违反22.1.1（11）目，发包人可视其情形严重程度对承包人每处处以人民币2000元～5万元的违约金。</w:t>
      </w:r>
    </w:p>
    <w:p w14:paraId="2ABF8FCA">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k.违反22.1.1（12）目，发包人可视其情形严重程度对承包人每次处以人民币2000元～2万元的违约金。</w:t>
      </w:r>
    </w:p>
    <w:p w14:paraId="1D45354F">
      <w:pPr>
        <w:pStyle w:val="44"/>
        <w:tabs>
          <w:tab w:val="left" w:pos="1080"/>
        </w:tabs>
        <w:ind w:firstLine="482" w:firstLineChars="200"/>
        <w:rPr>
          <w:rStyle w:val="15"/>
          <w:rFonts w:ascii="宋体" w:hAnsi="宋体"/>
          <w:b/>
          <w:color w:val="auto"/>
          <w:sz w:val="24"/>
          <w:szCs w:val="24"/>
          <w:highlight w:val="none"/>
        </w:rPr>
      </w:pPr>
      <w:r>
        <w:rPr>
          <w:rStyle w:val="15"/>
          <w:rFonts w:hint="eastAsia" w:ascii="宋体" w:hAnsi="宋体"/>
          <w:b/>
          <w:color w:val="auto"/>
          <w:sz w:val="24"/>
          <w:szCs w:val="24"/>
          <w:highlight w:val="none"/>
        </w:rPr>
        <w:t>（11）有以下情形的，可对承包人处以违约金。</w:t>
      </w:r>
    </w:p>
    <w:p w14:paraId="380EF48E">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a.质量管理</w:t>
      </w:r>
    </w:p>
    <w:p w14:paraId="4E75F251">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（a）出现下列行为之一可处200元/（人）次。</w:t>
      </w:r>
    </w:p>
    <w:p w14:paraId="75046AC0">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Ⅰ 分项工程施工现场无合格的施工责任牌；或</w:t>
      </w:r>
    </w:p>
    <w:p w14:paraId="66770C51">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Ⅱ 分项工程施工现场无其相关责任人；或</w:t>
      </w:r>
    </w:p>
    <w:p w14:paraId="4C52A275">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Ⅲ 施工现场无基本的检测检验工具；或</w:t>
      </w:r>
    </w:p>
    <w:p w14:paraId="7CC2D40F">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Ⅳ 施工现场相关责任人无检查检验记录表；或</w:t>
      </w:r>
    </w:p>
    <w:p w14:paraId="76472695">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Ⅴ 现场已完成工作无检查记录。</w:t>
      </w:r>
    </w:p>
    <w:p w14:paraId="18CD0A03">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（b）出现以下行为之一，可处1000元/次。</w:t>
      </w:r>
    </w:p>
    <w:p w14:paraId="1CB88BE0">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Ⅰ　未按工序申请检验进入下一道工序的；或</w:t>
      </w:r>
    </w:p>
    <w:p w14:paraId="3A229340">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Ⅱ　隐蔽工程记录文件不全；或</w:t>
      </w:r>
    </w:p>
    <w:p w14:paraId="2382A4AE">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Ⅲ　施工试验检验频率不符合施工规范规定；或</w:t>
      </w:r>
    </w:p>
    <w:p w14:paraId="4BC6E5C7">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Ⅳ　分项工程质量自检验收检验频率不符合质量评定标准规定的。</w:t>
      </w:r>
    </w:p>
    <w:p w14:paraId="2CFF00E0">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（c）出现以下行为之一，可处2000元/次。</w:t>
      </w:r>
    </w:p>
    <w:p w14:paraId="0448234D">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Ⅰ　出现质量问题，且承包人负有直接责任的，或不能证明其履行其职责的。或</w:t>
      </w:r>
    </w:p>
    <w:p w14:paraId="580F9967">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Ⅱ　发生质量事故，未按有关规定和时间向有关部门报告的；</w:t>
      </w:r>
    </w:p>
    <w:p w14:paraId="5C03B0B6">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Ⅲ　已经施工完成的工程没有按竣工文件收集归档管理办法要求依分项工程、工序将施工作业记录、测量记录、试验检测记录及工序报验审批记录等收集归档。</w:t>
      </w:r>
    </w:p>
    <w:p w14:paraId="52958C3B">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（d ）出现以下行为之一，可处5000元/次。</w:t>
      </w:r>
    </w:p>
    <w:p w14:paraId="390E1C5A">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Ⅰ　施工单位不接受质监机构监督；或</w:t>
      </w:r>
    </w:p>
    <w:p w14:paraId="24FB4B0C">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Ⅱ　出现二、三级一般质量事故，且承包人负有直接责任，或不能证明其履行其职责的；或</w:t>
      </w:r>
    </w:p>
    <w:p w14:paraId="66EE0CA2">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Ⅲ　未按规定建立合格的工地试验室的；或</w:t>
      </w:r>
    </w:p>
    <w:p w14:paraId="0262514E">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Ⅳ　路基土石方，路面各结构层一次单项单点实体抽查合格率为50%～70%的；或</w:t>
      </w:r>
    </w:p>
    <w:p w14:paraId="7880E425">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Ⅴ　使用主要材料（钢筋、水泥、沥青、碎石、砂、砂砾等）不合格的。或</w:t>
      </w:r>
    </w:p>
    <w:p w14:paraId="50202A74">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Ⅷ　已经施工完成的工程无法提供按竣工文件收集归档管理办法要求应收集的分项工程、工序的施工作业记录、测量记录、试验检测记录及工序报验审批记录等质量管理文件的。</w:t>
      </w:r>
    </w:p>
    <w:p w14:paraId="520426C3">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（e）出现以下行为之一，可处10000元/次。</w:t>
      </w:r>
    </w:p>
    <w:p w14:paraId="0F95063C">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 xml:space="preserve">Ⅰ　发生一级一般质量事故或重大质量事故，且承包人负有直接责任，或不能证明其履行其职责的； </w:t>
      </w:r>
    </w:p>
    <w:p w14:paraId="0A6524CB">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Ⅱ　路基土石方，路面各结构一次单项单点实体抽查合格率在50%以下的（单点合格率计算以设计值为准，达不到设计值的点为不合格点，下同）；或</w:t>
      </w:r>
    </w:p>
    <w:p w14:paraId="09F4528D">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Ⅲ　砌筑、排水、小桥、涵洞等构造物，中小型预制构件，房建工程等一次单点实体抽查合格率小于50%的；或</w:t>
      </w:r>
    </w:p>
    <w:p w14:paraId="76F6A1A5">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Ⅳ　未按要求进行自检，弄虚作假、捏造数据、伪造试验报告的。</w:t>
      </w:r>
    </w:p>
    <w:p w14:paraId="0EB1C8E9">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（f）因质量问题被地市级及以上交通主管部门、质量监督单位、公路管理机构通报（批评）的，可对承包人处以100000元违约金，红牌警告50000元，黄牌警告30000元。</w:t>
      </w:r>
    </w:p>
    <w:p w14:paraId="63723090">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（g）因</w:t>
      </w:r>
      <w:r>
        <w:rPr>
          <w:rStyle w:val="15"/>
          <w:rFonts w:hint="eastAsia" w:ascii="宋体" w:hAnsi="宋体"/>
          <w:color w:val="auto"/>
          <w:sz w:val="24"/>
          <w:szCs w:val="24"/>
          <w:highlight w:val="none"/>
          <w:u w:val="single"/>
        </w:rPr>
        <w:t>上级部门</w:t>
      </w:r>
      <w:r>
        <w:rPr>
          <w:rStyle w:val="15"/>
          <w:rFonts w:hint="eastAsia" w:ascii="宋体" w:hAnsi="宋体"/>
          <w:color w:val="auto"/>
          <w:sz w:val="24"/>
          <w:szCs w:val="24"/>
          <w:highlight w:val="none"/>
        </w:rPr>
        <w:t>对施工现场抽检不合格的，按每项对承包人处以100000元罚款。</w:t>
      </w:r>
    </w:p>
    <w:p w14:paraId="344AFA92">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b．安全生产管理</w:t>
      </w:r>
    </w:p>
    <w:p w14:paraId="629CB225">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（a）出现下列行为之一可处200元/（人）次。</w:t>
      </w:r>
    </w:p>
    <w:p w14:paraId="0F3DD982">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Ⅰ　需持证上岗人员无证上岗的；或</w:t>
      </w:r>
    </w:p>
    <w:p w14:paraId="641A21B9">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Ⅱ　需配戴安全防护用具作业的；或</w:t>
      </w:r>
    </w:p>
    <w:p w14:paraId="456E21C3">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Ⅲ　未经登记、安全培训教育上岗的。</w:t>
      </w:r>
    </w:p>
    <w:p w14:paraId="7713469C">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（b）出现下列行为之一可处500元/处次。</w:t>
      </w:r>
    </w:p>
    <w:p w14:paraId="3EAD6D87">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Ⅰ　无专职安全检查人员；或</w:t>
      </w:r>
    </w:p>
    <w:p w14:paraId="5AE72E92">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Ⅱ　无安全生产检查日志；或</w:t>
      </w:r>
    </w:p>
    <w:p w14:paraId="604D149C">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Ⅲ　作业点或危险施工路段安全标志不全；或</w:t>
      </w:r>
    </w:p>
    <w:p w14:paraId="1757A164">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Ⅳ　安全标志（牌）、线（绳）不符</w:t>
      </w:r>
      <w:r>
        <w:rPr>
          <w:rStyle w:val="15"/>
          <w:rFonts w:hint="eastAsia" w:ascii="宋体" w:hAnsi="宋体"/>
          <w:color w:val="auto"/>
          <w:sz w:val="24"/>
          <w:szCs w:val="24"/>
          <w:highlight w:val="none"/>
          <w:lang w:eastAsia="zh-CN"/>
        </w:rPr>
        <w:t>合</w:t>
      </w:r>
      <w:r>
        <w:rPr>
          <w:rStyle w:val="15"/>
          <w:rFonts w:hint="eastAsia" w:ascii="宋体" w:hAnsi="宋体"/>
          <w:color w:val="auto"/>
          <w:sz w:val="24"/>
          <w:szCs w:val="24"/>
          <w:highlight w:val="none"/>
        </w:rPr>
        <w:t>国家规定的；或</w:t>
      </w:r>
    </w:p>
    <w:p w14:paraId="733EF242">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Ⅴ　易燃易爆物品管理不符合管理要求。</w:t>
      </w:r>
    </w:p>
    <w:p w14:paraId="591C7CCB">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（c）出现下列行为之一可处1000元/处次。</w:t>
      </w:r>
    </w:p>
    <w:p w14:paraId="7F67354A">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Ⅰ　施工作业点或施工形成的危险路段无规定的安全标志；或</w:t>
      </w:r>
    </w:p>
    <w:p w14:paraId="7DD5F807">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Ⅱ　需设安全防护设施的未按规定设置；或</w:t>
      </w:r>
    </w:p>
    <w:p w14:paraId="6CE72874">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Ⅲ　出现一般安全生</w:t>
      </w:r>
      <w:r>
        <w:rPr>
          <w:rStyle w:val="15"/>
          <w:rFonts w:hint="eastAsia" w:ascii="宋体" w:hAnsi="宋体"/>
          <w:color w:val="auto"/>
          <w:sz w:val="24"/>
          <w:szCs w:val="24"/>
          <w:highlight w:val="none"/>
          <w:lang w:eastAsia="zh-CN"/>
        </w:rPr>
        <w:t>产</w:t>
      </w:r>
      <w:r>
        <w:rPr>
          <w:rStyle w:val="15"/>
          <w:rFonts w:hint="eastAsia" w:ascii="宋体" w:hAnsi="宋体"/>
          <w:color w:val="auto"/>
          <w:sz w:val="24"/>
          <w:szCs w:val="24"/>
          <w:highlight w:val="none"/>
        </w:rPr>
        <w:t>事故负有责任的；或</w:t>
      </w:r>
    </w:p>
    <w:p w14:paraId="34DB5651">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Ⅳ　发生重大安全事故不按规定报告的。</w:t>
      </w:r>
    </w:p>
    <w:p w14:paraId="52B97668">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（d）出现下列行为之一可处10000元/处次。</w:t>
      </w:r>
    </w:p>
    <w:p w14:paraId="00B7A086">
      <w:pPr>
        <w:pStyle w:val="44"/>
        <w:tabs>
          <w:tab w:val="left" w:pos="1080"/>
        </w:tabs>
        <w:ind w:left="420"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出现重大安全生产事故负有责任的。</w:t>
      </w:r>
    </w:p>
    <w:p w14:paraId="30C38460">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c．文明施工与环境保护，交通通畅</w:t>
      </w:r>
    </w:p>
    <w:p w14:paraId="4D7A2345">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（a）路基路面施工扬尘影响交通安全的处500元/处天；</w:t>
      </w:r>
    </w:p>
    <w:p w14:paraId="485D4D53">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（b）由于施工原因造成污染、破坏被群众向政府、主管单位投诉或被环保、水利部门责令整改的，处1000元/次。</w:t>
      </w:r>
    </w:p>
    <w:p w14:paraId="74E07D46">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（c）由于承包人原因包括不及时处理堵车造成交通堵塞，堵车30分钟至一小时的处5000元/次，堵车一小时至</w:t>
      </w:r>
      <w:r>
        <w:rPr>
          <w:rStyle w:val="15"/>
          <w:rFonts w:hint="eastAsia" w:ascii="宋体" w:hAnsi="宋体"/>
          <w:color w:val="auto"/>
          <w:sz w:val="24"/>
          <w:szCs w:val="24"/>
          <w:highlight w:val="none"/>
          <w:lang w:eastAsia="zh-CN"/>
        </w:rPr>
        <w:t>两小时</w:t>
      </w:r>
      <w:r>
        <w:rPr>
          <w:rStyle w:val="15"/>
          <w:rFonts w:hint="eastAsia" w:ascii="宋体" w:hAnsi="宋体"/>
          <w:color w:val="auto"/>
          <w:sz w:val="24"/>
          <w:szCs w:val="24"/>
          <w:highlight w:val="none"/>
        </w:rPr>
        <w:t>的处1万元/次，堵车二小时以上的处每小时（不满1小时按1小时计）1万元，并建议上级主管单位进行通报。</w:t>
      </w:r>
    </w:p>
    <w:p w14:paraId="7D440E43">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lang w:eastAsia="zh-CN"/>
        </w:rPr>
        <w:t>d.</w:t>
      </w:r>
      <w:r>
        <w:rPr>
          <w:rStyle w:val="15"/>
          <w:rFonts w:hint="eastAsia" w:ascii="宋体" w:hAnsi="宋体"/>
          <w:color w:val="auto"/>
          <w:sz w:val="24"/>
          <w:szCs w:val="24"/>
          <w:highlight w:val="none"/>
        </w:rPr>
        <w:t>其他重要规定违约处理</w:t>
      </w:r>
    </w:p>
    <w:p w14:paraId="42791BA9">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　有下列行为之一的处500元/人次违约金并责令承包人进行整改。</w:t>
      </w:r>
    </w:p>
    <w:p w14:paraId="66595AD9">
      <w:pPr>
        <w:pStyle w:val="44"/>
        <w:tabs>
          <w:tab w:val="left" w:pos="1080"/>
        </w:tabs>
        <w:ind w:firstLine="480" w:firstLineChars="200"/>
        <w:rPr>
          <w:rStyle w:val="15"/>
          <w:rFonts w:ascii="宋体" w:hAnsi="宋体"/>
          <w:color w:val="auto"/>
          <w:sz w:val="24"/>
          <w:szCs w:val="21"/>
          <w:highlight w:val="none"/>
        </w:rPr>
      </w:pPr>
      <w:r>
        <w:rPr>
          <w:rStyle w:val="15"/>
          <w:rFonts w:hint="eastAsia" w:ascii="宋体" w:hAnsi="宋体"/>
          <w:color w:val="auto"/>
          <w:sz w:val="24"/>
          <w:szCs w:val="21"/>
          <w:highlight w:val="none"/>
        </w:rPr>
        <w:t>（a）  劳务人员未按规定签订聘用合同并向业主、监理工程师报备；或</w:t>
      </w:r>
    </w:p>
    <w:p w14:paraId="437661A6">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（b ）　签订的劳务合同不符合劳动法等法规要求；或</w:t>
      </w:r>
    </w:p>
    <w:p w14:paraId="0A5A5C3F">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（c ）　劳务人员未编入承包人施工班组，并持项目经理签发的劳务上岗证上岗。</w:t>
      </w:r>
    </w:p>
    <w:p w14:paraId="5BCE4DBF">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（11）上述被处的违约金在计量支付时从履约担保金中扣除，当扣除额达履约担保金总额</w:t>
      </w:r>
      <w:r>
        <w:rPr>
          <w:rStyle w:val="15"/>
          <w:rFonts w:hint="eastAsia" w:ascii="宋体" w:hAnsi="宋体"/>
          <w:color w:val="auto"/>
          <w:sz w:val="24"/>
          <w:szCs w:val="21"/>
          <w:highlight w:val="none"/>
        </w:rPr>
        <w:t>30</w:t>
      </w:r>
      <w:r>
        <w:rPr>
          <w:rStyle w:val="15"/>
          <w:rFonts w:hint="eastAsia" w:ascii="宋体" w:hAnsi="宋体"/>
          <w:color w:val="auto"/>
          <w:sz w:val="24"/>
          <w:szCs w:val="24"/>
          <w:highlight w:val="none"/>
        </w:rPr>
        <w:t>%时，承包人无条件进行足额补充。</w:t>
      </w:r>
    </w:p>
    <w:p w14:paraId="74C3C2A5">
      <w:pPr>
        <w:pStyle w:val="44"/>
        <w:tabs>
          <w:tab w:val="left" w:pos="1080"/>
        </w:tabs>
        <w:ind w:firstLine="480" w:firstLineChars="200"/>
        <w:rPr>
          <w:rStyle w:val="15"/>
          <w:rFonts w:ascii="宋体" w:hAnsi="宋体"/>
          <w:color w:val="auto"/>
          <w:sz w:val="24"/>
          <w:szCs w:val="24"/>
          <w:highlight w:val="none"/>
        </w:rPr>
      </w:pPr>
      <w:r>
        <w:rPr>
          <w:rStyle w:val="15"/>
          <w:rFonts w:hint="eastAsia" w:ascii="宋体" w:hAnsi="宋体"/>
          <w:color w:val="auto"/>
          <w:sz w:val="24"/>
          <w:szCs w:val="24"/>
          <w:highlight w:val="none"/>
        </w:rPr>
        <w:t>（12）业主（招标人）按合同进行违约处理后，并不解除承包人按照国家法规与合同应承担的责任与义务。</w:t>
      </w:r>
    </w:p>
    <w:p w14:paraId="636011B2">
      <w:pPr>
        <w:pStyle w:val="44"/>
        <w:keepNext/>
        <w:keepLines/>
        <w:spacing w:before="120" w:after="120"/>
        <w:ind w:firstLine="562" w:firstLineChars="200"/>
        <w:outlineLvl w:val="4"/>
        <w:rPr>
          <w:rStyle w:val="15"/>
          <w:b/>
          <w:bCs/>
          <w:color w:val="auto"/>
          <w:sz w:val="28"/>
          <w:szCs w:val="28"/>
          <w:highlight w:val="none"/>
        </w:rPr>
      </w:pPr>
      <w:r>
        <w:rPr>
          <w:rStyle w:val="15"/>
          <w:rFonts w:hint="eastAsia"/>
          <w:b/>
          <w:bCs/>
          <w:color w:val="auto"/>
          <w:sz w:val="28"/>
          <w:szCs w:val="28"/>
          <w:highlight w:val="none"/>
        </w:rPr>
        <w:t xml:space="preserve">22.2  </w:t>
      </w:r>
      <w:r>
        <w:rPr>
          <w:rStyle w:val="15"/>
          <w:rFonts w:hint="eastAsia"/>
          <w:b/>
          <w:bCs/>
          <w:color w:val="auto"/>
          <w:sz w:val="28"/>
          <w:szCs w:val="28"/>
          <w:highlight w:val="none"/>
          <w:lang w:val="zh-CN"/>
        </w:rPr>
        <w:t>发包人违约</w:t>
      </w:r>
    </w:p>
    <w:p w14:paraId="56045DA6">
      <w:pPr>
        <w:pStyle w:val="44"/>
        <w:ind w:firstLine="480" w:firstLineChars="200"/>
        <w:rPr>
          <w:rStyle w:val="15"/>
          <w:rFonts w:ascii="宋体" w:hAnsi="宋体"/>
          <w:color w:val="auto"/>
          <w:sz w:val="24"/>
          <w:szCs w:val="24"/>
          <w:highlight w:val="none"/>
          <w:lang w:val="zh-CN" w:bidi="en-US"/>
        </w:rPr>
      </w:pPr>
      <w:r>
        <w:rPr>
          <w:rStyle w:val="15"/>
          <w:rFonts w:ascii="宋体" w:hAnsi="宋体"/>
          <w:color w:val="auto"/>
          <w:sz w:val="24"/>
          <w:szCs w:val="24"/>
          <w:highlight w:val="none"/>
          <w:lang w:val="zh-CN" w:bidi="en-US"/>
        </w:rPr>
        <w:t>22.2.2</w:t>
      </w:r>
      <w:r>
        <w:rPr>
          <w:rStyle w:val="15"/>
          <w:rFonts w:ascii="宋体" w:hAnsi="宋体"/>
          <w:color w:val="auto"/>
          <w:sz w:val="24"/>
          <w:szCs w:val="24"/>
          <w:highlight w:val="none"/>
          <w:lang w:val="zh-CN"/>
        </w:rPr>
        <w:t>发包人无正当理由不按时返还履约保证金、质量保证金或农民</w:t>
      </w:r>
      <w:r>
        <w:rPr>
          <w:rStyle w:val="15"/>
          <w:rFonts w:hint="eastAsia" w:ascii="宋体" w:hAnsi="宋体"/>
          <w:color w:val="auto"/>
          <w:sz w:val="24"/>
          <w:szCs w:val="24"/>
          <w:highlight w:val="none"/>
          <w:lang w:val="zh-CN"/>
        </w:rPr>
        <w:t>工</w:t>
      </w:r>
      <w:r>
        <w:rPr>
          <w:rStyle w:val="15"/>
          <w:rFonts w:ascii="宋体" w:hAnsi="宋体"/>
          <w:color w:val="auto"/>
          <w:sz w:val="24"/>
          <w:szCs w:val="24"/>
          <w:highlight w:val="none"/>
          <w:lang w:val="zh-CN"/>
        </w:rPr>
        <w:t>工资保证金的，发包人应向承包人支付的违约金如下：</w:t>
      </w:r>
      <w:r>
        <w:rPr>
          <w:rStyle w:val="15"/>
          <w:rFonts w:ascii="宋体" w:hAnsi="宋体"/>
          <w:color w:val="auto"/>
          <w:sz w:val="24"/>
          <w:szCs w:val="24"/>
          <w:highlight w:val="none"/>
          <w:u w:val="single"/>
          <w:lang w:val="zh-CN"/>
        </w:rPr>
        <w:t>/</w:t>
      </w:r>
    </w:p>
    <w:p w14:paraId="15BCC0F4">
      <w:pPr>
        <w:rPr>
          <w:rFonts w:hint="eastAsia"/>
          <w:color w:val="auto"/>
          <w:sz w:val="20"/>
          <w:highlight w:val="white"/>
        </w:rPr>
      </w:pPr>
      <w:r>
        <w:rPr>
          <w:rFonts w:hint="eastAsia"/>
          <w:color w:val="auto"/>
          <w:sz w:val="20"/>
          <w:highlight w:val="white"/>
        </w:rPr>
        <w:t xml:space="preserve"> </w:t>
      </w:r>
    </w:p>
    <w:p w14:paraId="55CA27E6">
      <w:pPr>
        <w:rPr>
          <w:color w:val="auto"/>
        </w:rPr>
      </w:pPr>
    </w:p>
    <w:p w14:paraId="1682CD40">
      <w:pPr>
        <w:pStyle w:val="6"/>
        <w:spacing w:before="27"/>
        <w:rPr>
          <w:rFonts w:ascii="Times New Roman" w:hAnsi="Times New Roman"/>
          <w:b/>
          <w:color w:val="auto"/>
          <w:u w:val="single"/>
        </w:rPr>
      </w:pPr>
      <w:r>
        <w:rPr>
          <w:rFonts w:ascii="Times New Roman" w:hAnsi="Times New Roman"/>
          <w:b/>
          <w:color w:val="auto"/>
          <w:highlight w:val="white"/>
          <w:u w:val="single"/>
        </w:rPr>
        <w:br w:type="page"/>
      </w:r>
    </w:p>
    <w:p w14:paraId="1CE1A615">
      <w:pPr>
        <w:pStyle w:val="6"/>
        <w:rPr>
          <w:rFonts w:ascii="Times New Roman"/>
          <w:color w:val="auto"/>
          <w:sz w:val="20"/>
        </w:rPr>
      </w:pPr>
    </w:p>
    <w:p w14:paraId="4D0F6B3D">
      <w:pPr>
        <w:pStyle w:val="6"/>
        <w:rPr>
          <w:rFonts w:ascii="Times New Roman"/>
          <w:color w:val="auto"/>
          <w:sz w:val="20"/>
        </w:rPr>
      </w:pPr>
    </w:p>
    <w:p w14:paraId="5D5C4DA4">
      <w:pPr>
        <w:pStyle w:val="6"/>
        <w:spacing w:before="8"/>
        <w:rPr>
          <w:rFonts w:ascii="Times New Roman"/>
          <w:color w:val="auto"/>
          <w:sz w:val="19"/>
        </w:rPr>
      </w:pPr>
    </w:p>
    <w:p w14:paraId="76025AEA">
      <w:pPr>
        <w:pStyle w:val="6"/>
        <w:spacing w:before="8"/>
        <w:rPr>
          <w:rFonts w:ascii="Times New Roman"/>
          <w:color w:val="auto"/>
          <w:sz w:val="19"/>
        </w:rPr>
      </w:pPr>
    </w:p>
    <w:p w14:paraId="525CEE86">
      <w:pPr>
        <w:pStyle w:val="6"/>
        <w:spacing w:before="8"/>
        <w:rPr>
          <w:rFonts w:ascii="Times New Roman"/>
          <w:color w:val="auto"/>
          <w:sz w:val="19"/>
        </w:rPr>
      </w:pPr>
    </w:p>
    <w:p w14:paraId="6232A755">
      <w:pPr>
        <w:pStyle w:val="6"/>
        <w:spacing w:before="8"/>
        <w:rPr>
          <w:rFonts w:ascii="Times New Roman"/>
          <w:color w:val="auto"/>
          <w:sz w:val="19"/>
        </w:rPr>
      </w:pPr>
    </w:p>
    <w:p w14:paraId="1B4D6E79">
      <w:pPr>
        <w:spacing w:before="41"/>
        <w:ind w:left="2659"/>
        <w:outlineLvl w:val="1"/>
        <w:rPr>
          <w:b/>
          <w:color w:val="auto"/>
          <w:sz w:val="44"/>
          <w:szCs w:val="44"/>
        </w:rPr>
      </w:pPr>
      <w:bookmarkStart w:id="58" w:name="_Toc256000034"/>
      <w:bookmarkStart w:id="59" w:name="_Toc20869"/>
      <w:bookmarkStart w:id="60" w:name="_Toc39866686"/>
      <w:r>
        <w:rPr>
          <w:rFonts w:hint="eastAsia"/>
          <w:b/>
          <w:color w:val="auto"/>
          <w:sz w:val="44"/>
          <w:szCs w:val="44"/>
          <w:highlight w:val="white"/>
        </w:rPr>
        <w:t>第三节合同附件格式</w:t>
      </w:r>
      <w:bookmarkEnd w:id="58"/>
      <w:bookmarkEnd w:id="59"/>
      <w:bookmarkEnd w:id="60"/>
    </w:p>
    <w:p w14:paraId="44546545">
      <w:pPr>
        <w:rPr>
          <w:color w:val="auto"/>
          <w:highlight w:val="red"/>
        </w:rPr>
      </w:pPr>
      <w:r>
        <w:rPr>
          <w:color w:val="auto"/>
          <w:highlight w:val="white"/>
        </w:rPr>
        <w:br w:type="page"/>
      </w:r>
    </w:p>
    <w:p w14:paraId="6E905CA2">
      <w:pPr>
        <w:pStyle w:val="42"/>
        <w:autoSpaceDE w:val="0"/>
        <w:autoSpaceDN w:val="0"/>
        <w:spacing w:before="66"/>
        <w:ind w:left="425"/>
        <w:jc w:val="left"/>
        <w:outlineLvl w:val="2"/>
        <w:rPr>
          <w:rStyle w:val="15"/>
          <w:rFonts w:ascii="黑体" w:hAnsi="宋体" w:eastAsia="黑体" w:cs="宋体"/>
          <w:color w:val="auto"/>
          <w:kern w:val="0"/>
          <w:sz w:val="24"/>
          <w:szCs w:val="24"/>
          <w:highlight w:val="none"/>
          <w:lang w:val="zh-CN" w:bidi="zh-CN"/>
        </w:rPr>
      </w:pPr>
      <w:r>
        <w:rPr>
          <w:rStyle w:val="15"/>
          <w:rFonts w:hint="eastAsia" w:ascii="黑体" w:hAnsi="宋体" w:eastAsia="黑体" w:cs="宋体"/>
          <w:color w:val="auto"/>
          <w:kern w:val="0"/>
          <w:sz w:val="24"/>
          <w:szCs w:val="24"/>
          <w:highlight w:val="none"/>
          <w:lang w:val="zh-CN" w:bidi="zh-CN"/>
        </w:rPr>
        <w:t>附件一 合同协议书</w:t>
      </w:r>
    </w:p>
    <w:p w14:paraId="53BA8D69">
      <w:pPr>
        <w:pStyle w:val="42"/>
        <w:autoSpaceDE w:val="0"/>
        <w:autoSpaceDN w:val="0"/>
        <w:jc w:val="left"/>
        <w:rPr>
          <w:rStyle w:val="15"/>
          <w:rFonts w:ascii="黑体" w:hAnsi="宋体" w:cs="宋体"/>
          <w:color w:val="auto"/>
          <w:kern w:val="0"/>
          <w:sz w:val="35"/>
          <w:szCs w:val="24"/>
          <w:highlight w:val="none"/>
          <w:lang w:val="zh-CN" w:bidi="zh-CN"/>
        </w:rPr>
      </w:pPr>
    </w:p>
    <w:p w14:paraId="3DE7F1CA">
      <w:pPr>
        <w:pStyle w:val="42"/>
        <w:autoSpaceDE w:val="0"/>
        <w:autoSpaceDN w:val="0"/>
        <w:ind w:left="424"/>
        <w:jc w:val="center"/>
        <w:rPr>
          <w:rStyle w:val="15"/>
          <w:rFonts w:ascii="黑体" w:hAnsi="宋体" w:eastAsia="黑体" w:cs="宋体"/>
          <w:color w:val="auto"/>
          <w:kern w:val="0"/>
          <w:sz w:val="28"/>
          <w:highlight w:val="none"/>
          <w:lang w:val="zh-CN" w:bidi="zh-CN"/>
        </w:rPr>
      </w:pPr>
      <w:r>
        <w:rPr>
          <w:rStyle w:val="15"/>
          <w:rFonts w:hint="eastAsia" w:ascii="黑体" w:hAnsi="宋体" w:eastAsia="黑体" w:cs="宋体"/>
          <w:color w:val="auto"/>
          <w:kern w:val="0"/>
          <w:sz w:val="28"/>
          <w:highlight w:val="none"/>
          <w:lang w:val="zh-CN" w:bidi="zh-CN"/>
        </w:rPr>
        <w:t>合 同 协 议 书</w:t>
      </w:r>
    </w:p>
    <w:p w14:paraId="241E0CA0">
      <w:pPr>
        <w:pStyle w:val="42"/>
        <w:tabs>
          <w:tab w:val="left" w:pos="2104"/>
          <w:tab w:val="left" w:pos="3156"/>
          <w:tab w:val="left" w:pos="8619"/>
          <w:tab w:val="left" w:pos="8861"/>
        </w:tabs>
        <w:autoSpaceDE w:val="0"/>
        <w:autoSpaceDN w:val="0"/>
        <w:spacing w:before="74" w:line="343" w:lineRule="auto"/>
        <w:ind w:left="424" w:right="382" w:firstLine="479"/>
        <w:jc w:val="left"/>
        <w:rPr>
          <w:rStyle w:val="15"/>
          <w:rFonts w:ascii="宋体" w:hAnsi="宋体" w:cs="宋体"/>
          <w:color w:val="auto"/>
          <w:kern w:val="0"/>
          <w:sz w:val="24"/>
          <w:szCs w:val="24"/>
          <w:highlight w:val="none"/>
          <w:lang w:val="zh-CN" w:bidi="zh-CN"/>
        </w:rPr>
      </w:pPr>
      <w:r>
        <w:rPr>
          <w:rStyle w:val="15"/>
          <w:rFonts w:eastAsia="Times New Roman" w:cs="宋体"/>
          <w:color w:val="auto"/>
          <w:kern w:val="0"/>
          <w:sz w:val="24"/>
          <w:szCs w:val="24"/>
          <w:highlight w:val="none"/>
          <w:u w:val="single"/>
          <w:lang w:val="zh-CN" w:bidi="zh-CN"/>
        </w:rPr>
        <w:t xml:space="preserve"> </w:t>
      </w:r>
      <w:r>
        <w:rPr>
          <w:rStyle w:val="15"/>
          <w:rFonts w:eastAsia="Times New Roman"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（发包人名称，以下简称</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发包人</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）为实施</w:t>
      </w:r>
      <w:r>
        <w:rPr>
          <w:rStyle w:val="15"/>
          <w:rFonts w:ascii="宋体" w:hAnsi="宋体" w:cs="宋体"/>
          <w:color w:val="auto"/>
          <w:kern w:val="0"/>
          <w:sz w:val="24"/>
          <w:szCs w:val="24"/>
          <w:highlight w:val="none"/>
          <w:u w:val="single"/>
          <w:lang w:val="zh-CN" w:bidi="zh-CN"/>
        </w:rPr>
        <w:t xml:space="preserve"> </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u w:val="single"/>
          <w:lang w:val="zh-CN" w:bidi="zh-CN"/>
        </w:rPr>
        <w:t>（</w:t>
      </w:r>
      <w:r>
        <w:rPr>
          <w:rStyle w:val="15"/>
          <w:rFonts w:ascii="宋体" w:hAnsi="宋体" w:cs="宋体"/>
          <w:color w:val="auto"/>
          <w:kern w:val="0"/>
          <w:sz w:val="24"/>
          <w:szCs w:val="24"/>
          <w:highlight w:val="none"/>
          <w:lang w:val="zh-CN" w:bidi="zh-CN"/>
        </w:rPr>
        <w:t>项目名称），已接受</w:t>
      </w:r>
      <w:r>
        <w:rPr>
          <w:rStyle w:val="15"/>
          <w:rFonts w:eastAsia="Times New Roman" w:cs="宋体"/>
          <w:color w:val="auto"/>
          <w:kern w:val="0"/>
          <w:sz w:val="24"/>
          <w:szCs w:val="24"/>
          <w:highlight w:val="none"/>
          <w:u w:val="single"/>
          <w:lang w:val="zh-CN" w:bidi="zh-CN"/>
        </w:rPr>
        <w:t xml:space="preserve"> </w:t>
      </w:r>
      <w:r>
        <w:rPr>
          <w:rStyle w:val="15"/>
          <w:rFonts w:eastAsia="Times New Roman"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（承包人名称，以下简称</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承包人</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）对该项目</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标段施工的投标。发包人和承包人共同达成如下协议。</w:t>
      </w:r>
    </w:p>
    <w:p w14:paraId="5EDA3B69">
      <w:pPr>
        <w:pStyle w:val="42"/>
        <w:numPr>
          <w:ilvl w:val="3"/>
          <w:numId w:val="28"/>
        </w:numPr>
        <w:tabs>
          <w:tab w:val="left" w:pos="1342"/>
          <w:tab w:val="left" w:pos="2224"/>
        </w:tabs>
        <w:autoSpaceDE w:val="0"/>
        <w:autoSpaceDN w:val="0"/>
        <w:spacing w:before="1" w:line="343" w:lineRule="auto"/>
        <w:ind w:right="384" w:firstLine="617"/>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第</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lang w:val="zh-CN" w:bidi="zh-CN"/>
        </w:rPr>
        <w:t xml:space="preserve">标段由 </w:t>
      </w:r>
      <w:r>
        <w:rPr>
          <w:rStyle w:val="15"/>
          <w:rFonts w:hAnsi="宋体" w:eastAsia="Times New Roman" w:cs="宋体"/>
          <w:color w:val="auto"/>
          <w:kern w:val="0"/>
          <w:sz w:val="24"/>
          <w:highlight w:val="none"/>
          <w:lang w:val="zh-CN" w:bidi="zh-CN"/>
        </w:rPr>
        <w:t>K</w:t>
      </w:r>
      <w:r>
        <w:rPr>
          <w:rStyle w:val="15"/>
          <w:rFonts w:hAnsi="宋体" w:eastAsia="Times New Roman" w:cs="宋体"/>
          <w:color w:val="auto"/>
          <w:kern w:val="0"/>
          <w:sz w:val="24"/>
          <w:highlight w:val="none"/>
          <w:u w:val="single"/>
          <w:lang w:val="zh-CN" w:bidi="zh-CN"/>
        </w:rPr>
        <w:t xml:space="preserve">   </w:t>
      </w:r>
      <w:r>
        <w:rPr>
          <w:rStyle w:val="15"/>
          <w:rFonts w:ascii="宋体" w:hAnsi="宋体" w:cs="宋体"/>
          <w:color w:val="auto"/>
          <w:kern w:val="0"/>
          <w:sz w:val="24"/>
          <w:highlight w:val="none"/>
          <w:lang w:val="zh-CN" w:bidi="zh-CN"/>
        </w:rPr>
        <w:t>＋</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lang w:val="zh-CN" w:bidi="zh-CN"/>
        </w:rPr>
        <w:t xml:space="preserve">至 </w:t>
      </w:r>
      <w:r>
        <w:rPr>
          <w:rStyle w:val="15"/>
          <w:rFonts w:hAnsi="宋体" w:eastAsia="Times New Roman" w:cs="宋体"/>
          <w:color w:val="auto"/>
          <w:kern w:val="0"/>
          <w:sz w:val="24"/>
          <w:highlight w:val="none"/>
          <w:lang w:val="zh-CN" w:bidi="zh-CN"/>
        </w:rPr>
        <w:t>K</w:t>
      </w:r>
      <w:r>
        <w:rPr>
          <w:rStyle w:val="15"/>
          <w:rFonts w:hAnsi="宋体" w:eastAsia="Times New Roman" w:cs="宋体"/>
          <w:color w:val="auto"/>
          <w:kern w:val="0"/>
          <w:sz w:val="24"/>
          <w:highlight w:val="none"/>
          <w:u w:val="single"/>
          <w:lang w:val="zh-CN" w:bidi="zh-CN"/>
        </w:rPr>
        <w:t xml:space="preserve">   </w:t>
      </w:r>
      <w:r>
        <w:rPr>
          <w:rStyle w:val="15"/>
          <w:rFonts w:hAnsi="宋体" w:eastAsia="Times New Roman" w:cs="宋体"/>
          <w:color w:val="auto"/>
          <w:kern w:val="0"/>
          <w:sz w:val="24"/>
          <w:highlight w:val="none"/>
          <w:lang w:val="zh-CN" w:bidi="zh-CN"/>
        </w:rPr>
        <w:t xml:space="preserve"> </w:t>
      </w:r>
      <w:r>
        <w:rPr>
          <w:rStyle w:val="15"/>
          <w:rFonts w:ascii="宋体" w:hAnsi="宋体" w:cs="宋体"/>
          <w:color w:val="auto"/>
          <w:kern w:val="0"/>
          <w:sz w:val="24"/>
          <w:highlight w:val="none"/>
          <w:lang w:val="zh-CN" w:bidi="zh-CN"/>
        </w:rPr>
        <w:t>＋</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lang w:val="zh-CN" w:bidi="zh-CN"/>
        </w:rPr>
        <w:t>，长约</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lang w:val="zh-CN" w:bidi="zh-CN"/>
        </w:rPr>
        <w:t xml:space="preserve"> </w:t>
      </w:r>
      <w:r>
        <w:rPr>
          <w:rStyle w:val="15"/>
          <w:rFonts w:hAnsi="宋体" w:eastAsia="Times New Roman" w:cs="宋体"/>
          <w:color w:val="auto"/>
          <w:kern w:val="0"/>
          <w:sz w:val="24"/>
          <w:highlight w:val="none"/>
          <w:lang w:val="zh-CN" w:bidi="zh-CN"/>
        </w:rPr>
        <w:t>km</w:t>
      </w:r>
      <w:r>
        <w:rPr>
          <w:rStyle w:val="15"/>
          <w:rFonts w:ascii="宋体" w:hAnsi="宋体" w:cs="宋体"/>
          <w:color w:val="auto"/>
          <w:kern w:val="0"/>
          <w:sz w:val="24"/>
          <w:highlight w:val="none"/>
          <w:lang w:val="zh-CN" w:bidi="zh-CN"/>
        </w:rPr>
        <w:t>，公路等级为</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lang w:val="zh-CN" w:bidi="zh-CN"/>
        </w:rPr>
        <w:t xml:space="preserve"> ，设计速度为</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u w:val="single"/>
          <w:lang w:val="zh-CN" w:bidi="zh-CN"/>
        </w:rPr>
        <w:tab/>
      </w:r>
      <w:r>
        <w:rPr>
          <w:rStyle w:val="15"/>
          <w:rFonts w:ascii="宋体" w:hAnsi="宋体" w:cs="宋体"/>
          <w:color w:val="auto"/>
          <w:kern w:val="0"/>
          <w:sz w:val="24"/>
          <w:highlight w:val="none"/>
          <w:lang w:val="zh-CN" w:bidi="zh-CN"/>
        </w:rPr>
        <w:t>，</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lang w:val="zh-CN" w:bidi="zh-CN"/>
        </w:rPr>
        <w:t>路面，有</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lang w:val="zh-CN" w:bidi="zh-CN"/>
        </w:rPr>
        <w:t>立交</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lang w:val="zh-CN" w:bidi="zh-CN"/>
        </w:rPr>
        <w:t>处；特大桥</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lang w:val="zh-CN" w:bidi="zh-CN"/>
        </w:rPr>
        <w:t xml:space="preserve"> 座，计长</w:t>
      </w:r>
      <w:r>
        <w:rPr>
          <w:rStyle w:val="15"/>
          <w:rFonts w:ascii="宋体" w:hAnsi="宋体" w:cs="宋体"/>
          <w:color w:val="auto"/>
          <w:kern w:val="0"/>
          <w:sz w:val="24"/>
          <w:highlight w:val="none"/>
          <w:u w:val="single"/>
          <w:lang w:val="zh-CN" w:bidi="zh-CN"/>
        </w:rPr>
        <w:t xml:space="preserve">   </w:t>
      </w:r>
      <w:r>
        <w:rPr>
          <w:rStyle w:val="15"/>
          <w:rFonts w:hAnsi="宋体" w:eastAsia="Times New Roman" w:cs="宋体"/>
          <w:color w:val="auto"/>
          <w:kern w:val="0"/>
          <w:sz w:val="24"/>
          <w:highlight w:val="none"/>
          <w:lang w:val="zh-CN" w:bidi="zh-CN"/>
        </w:rPr>
        <w:t>m</w:t>
      </w:r>
      <w:r>
        <w:rPr>
          <w:rStyle w:val="15"/>
          <w:rFonts w:ascii="宋体" w:hAnsi="宋体" w:cs="宋体"/>
          <w:color w:val="auto"/>
          <w:kern w:val="0"/>
          <w:sz w:val="24"/>
          <w:highlight w:val="none"/>
          <w:lang w:val="zh-CN" w:bidi="zh-CN"/>
        </w:rPr>
        <w:t>；大中桥</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lang w:val="zh-CN" w:bidi="zh-CN"/>
        </w:rPr>
        <w:t>座，计长</w:t>
      </w:r>
      <w:r>
        <w:rPr>
          <w:rStyle w:val="15"/>
          <w:rFonts w:ascii="宋体" w:hAnsi="宋体" w:cs="宋体"/>
          <w:color w:val="auto"/>
          <w:kern w:val="0"/>
          <w:sz w:val="24"/>
          <w:highlight w:val="none"/>
          <w:u w:val="single"/>
          <w:lang w:val="zh-CN" w:bidi="zh-CN"/>
        </w:rPr>
        <w:t xml:space="preserve">  </w:t>
      </w:r>
      <w:r>
        <w:rPr>
          <w:rStyle w:val="15"/>
          <w:rFonts w:hAnsi="宋体" w:eastAsia="Times New Roman" w:cs="宋体"/>
          <w:color w:val="auto"/>
          <w:kern w:val="0"/>
          <w:sz w:val="24"/>
          <w:highlight w:val="none"/>
          <w:lang w:val="zh-CN" w:bidi="zh-CN"/>
        </w:rPr>
        <w:t>m</w:t>
      </w:r>
      <w:r>
        <w:rPr>
          <w:rStyle w:val="15"/>
          <w:rFonts w:ascii="宋体" w:hAnsi="宋体" w:cs="宋体"/>
          <w:color w:val="auto"/>
          <w:kern w:val="0"/>
          <w:sz w:val="24"/>
          <w:highlight w:val="none"/>
          <w:lang w:val="zh-CN" w:bidi="zh-CN"/>
        </w:rPr>
        <w:t>；隧道</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lang w:val="zh-CN" w:bidi="zh-CN"/>
        </w:rPr>
        <w:t>座，计长</w:t>
      </w:r>
      <w:r>
        <w:rPr>
          <w:rStyle w:val="15"/>
          <w:rFonts w:ascii="宋体" w:hAnsi="宋体" w:cs="宋体"/>
          <w:color w:val="auto"/>
          <w:kern w:val="0"/>
          <w:sz w:val="24"/>
          <w:highlight w:val="none"/>
          <w:u w:val="single"/>
          <w:lang w:val="zh-CN" w:bidi="zh-CN"/>
        </w:rPr>
        <w:t xml:space="preserve">  </w:t>
      </w:r>
      <w:r>
        <w:rPr>
          <w:rStyle w:val="15"/>
          <w:rFonts w:hAnsi="宋体" w:eastAsia="Times New Roman" w:cs="宋体"/>
          <w:color w:val="auto"/>
          <w:kern w:val="0"/>
          <w:sz w:val="24"/>
          <w:highlight w:val="none"/>
          <w:lang w:val="zh-CN" w:bidi="zh-CN"/>
        </w:rPr>
        <w:t xml:space="preserve">m </w:t>
      </w:r>
      <w:r>
        <w:rPr>
          <w:rStyle w:val="15"/>
          <w:rFonts w:ascii="宋体" w:hAnsi="宋体" w:cs="宋体"/>
          <w:color w:val="auto"/>
          <w:kern w:val="0"/>
          <w:sz w:val="24"/>
          <w:highlight w:val="none"/>
          <w:lang w:val="zh-CN" w:bidi="zh-CN"/>
        </w:rPr>
        <w:t>以及其他构造物工程等。</w:t>
      </w:r>
    </w:p>
    <w:p w14:paraId="5ABFB730">
      <w:pPr>
        <w:pStyle w:val="42"/>
        <w:numPr>
          <w:ilvl w:val="3"/>
          <w:numId w:val="28"/>
        </w:numPr>
        <w:tabs>
          <w:tab w:val="left" w:pos="1342"/>
        </w:tabs>
        <w:autoSpaceDE w:val="0"/>
        <w:autoSpaceDN w:val="0"/>
        <w:spacing w:before="1"/>
        <w:ind w:firstLine="617"/>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下列文件应视为构成合同文件的组成部分：</w:t>
      </w:r>
    </w:p>
    <w:p w14:paraId="6F7D844F">
      <w:pPr>
        <w:pStyle w:val="42"/>
        <w:autoSpaceDE w:val="0"/>
        <w:autoSpaceDN w:val="0"/>
        <w:spacing w:before="132" w:line="343" w:lineRule="auto"/>
        <w:ind w:left="424" w:right="418"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1</w:t>
      </w:r>
      <w:r>
        <w:rPr>
          <w:rStyle w:val="15"/>
          <w:rFonts w:ascii="宋体" w:hAnsi="宋体" w:cs="宋体"/>
          <w:color w:val="auto"/>
          <w:kern w:val="0"/>
          <w:sz w:val="24"/>
          <w:szCs w:val="24"/>
          <w:highlight w:val="none"/>
          <w:lang w:val="zh-CN" w:bidi="zh-CN"/>
        </w:rPr>
        <w:t>）本协议书及各种合同附件（含评标期间和合同谈判过程中的澄清文件和补充资料）；</w:t>
      </w:r>
    </w:p>
    <w:p w14:paraId="249F8780">
      <w:pPr>
        <w:pStyle w:val="42"/>
        <w:autoSpaceDE w:val="0"/>
        <w:autoSpaceDN w:val="0"/>
        <w:spacing w:before="2"/>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2</w:t>
      </w:r>
      <w:r>
        <w:rPr>
          <w:rStyle w:val="15"/>
          <w:rFonts w:ascii="宋体" w:hAnsi="宋体" w:cs="宋体"/>
          <w:color w:val="auto"/>
          <w:kern w:val="0"/>
          <w:sz w:val="24"/>
          <w:szCs w:val="24"/>
          <w:highlight w:val="none"/>
          <w:lang w:val="zh-CN" w:bidi="zh-CN"/>
        </w:rPr>
        <w:t>）中标通知书；</w:t>
      </w:r>
    </w:p>
    <w:p w14:paraId="56FA0B22">
      <w:pPr>
        <w:pStyle w:val="42"/>
        <w:autoSpaceDE w:val="0"/>
        <w:autoSpaceDN w:val="0"/>
        <w:spacing w:before="131"/>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3</w:t>
      </w:r>
      <w:r>
        <w:rPr>
          <w:rStyle w:val="15"/>
          <w:rFonts w:ascii="宋体" w:hAnsi="宋体" w:cs="宋体"/>
          <w:color w:val="auto"/>
          <w:kern w:val="0"/>
          <w:sz w:val="24"/>
          <w:szCs w:val="24"/>
          <w:highlight w:val="none"/>
          <w:lang w:val="zh-CN" w:bidi="zh-CN"/>
        </w:rPr>
        <w:t>）投标函及投标函附录；</w:t>
      </w:r>
    </w:p>
    <w:p w14:paraId="58FCCF10">
      <w:pPr>
        <w:pStyle w:val="42"/>
        <w:autoSpaceDE w:val="0"/>
        <w:autoSpaceDN w:val="0"/>
        <w:spacing w:before="132"/>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4</w:t>
      </w:r>
      <w:r>
        <w:rPr>
          <w:rStyle w:val="15"/>
          <w:rFonts w:ascii="宋体" w:hAnsi="宋体" w:cs="宋体"/>
          <w:color w:val="auto"/>
          <w:kern w:val="0"/>
          <w:sz w:val="24"/>
          <w:szCs w:val="24"/>
          <w:highlight w:val="none"/>
          <w:lang w:val="zh-CN" w:bidi="zh-CN"/>
        </w:rPr>
        <w:t>）项目专用合同条款；</w:t>
      </w:r>
    </w:p>
    <w:p w14:paraId="0A612CFE">
      <w:pPr>
        <w:pStyle w:val="42"/>
        <w:autoSpaceDE w:val="0"/>
        <w:autoSpaceDN w:val="0"/>
        <w:spacing w:before="134"/>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5</w:t>
      </w:r>
      <w:r>
        <w:rPr>
          <w:rStyle w:val="15"/>
          <w:rFonts w:ascii="宋体" w:hAnsi="宋体" w:cs="宋体"/>
          <w:color w:val="auto"/>
          <w:kern w:val="0"/>
          <w:sz w:val="24"/>
          <w:szCs w:val="24"/>
          <w:highlight w:val="none"/>
          <w:lang w:val="zh-CN" w:bidi="zh-CN"/>
        </w:rPr>
        <w:t>）公路工程专用合同条款；</w:t>
      </w:r>
    </w:p>
    <w:p w14:paraId="46F429FA">
      <w:pPr>
        <w:pStyle w:val="42"/>
        <w:autoSpaceDE w:val="0"/>
        <w:autoSpaceDN w:val="0"/>
        <w:spacing w:before="132"/>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6</w:t>
      </w:r>
      <w:r>
        <w:rPr>
          <w:rStyle w:val="15"/>
          <w:rFonts w:ascii="宋体" w:hAnsi="宋体" w:cs="宋体"/>
          <w:color w:val="auto"/>
          <w:kern w:val="0"/>
          <w:sz w:val="24"/>
          <w:szCs w:val="24"/>
          <w:highlight w:val="none"/>
          <w:lang w:val="zh-CN" w:bidi="zh-CN"/>
        </w:rPr>
        <w:t>）通用合同条款；</w:t>
      </w:r>
    </w:p>
    <w:p w14:paraId="33EEEF96">
      <w:pPr>
        <w:pStyle w:val="42"/>
        <w:autoSpaceDE w:val="0"/>
        <w:autoSpaceDN w:val="0"/>
        <w:spacing w:before="132"/>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7</w:t>
      </w:r>
      <w:r>
        <w:rPr>
          <w:rStyle w:val="15"/>
          <w:rFonts w:ascii="宋体" w:hAnsi="宋体" w:cs="宋体"/>
          <w:color w:val="auto"/>
          <w:kern w:val="0"/>
          <w:sz w:val="24"/>
          <w:szCs w:val="24"/>
          <w:highlight w:val="none"/>
          <w:lang w:val="zh-CN" w:bidi="zh-CN"/>
        </w:rPr>
        <w:t>）工程量清单计量规则；</w:t>
      </w:r>
    </w:p>
    <w:p w14:paraId="4A0627D2">
      <w:pPr>
        <w:pStyle w:val="42"/>
        <w:autoSpaceDE w:val="0"/>
        <w:autoSpaceDN w:val="0"/>
        <w:spacing w:before="134"/>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8</w:t>
      </w:r>
      <w:r>
        <w:rPr>
          <w:rStyle w:val="15"/>
          <w:rFonts w:ascii="宋体" w:hAnsi="宋体" w:cs="宋体"/>
          <w:color w:val="auto"/>
          <w:kern w:val="0"/>
          <w:sz w:val="24"/>
          <w:szCs w:val="24"/>
          <w:highlight w:val="none"/>
          <w:lang w:val="zh-CN" w:bidi="zh-CN"/>
        </w:rPr>
        <w:t>）技术规范；</w:t>
      </w:r>
    </w:p>
    <w:p w14:paraId="6B44AD25">
      <w:pPr>
        <w:pStyle w:val="42"/>
        <w:autoSpaceDE w:val="0"/>
        <w:autoSpaceDN w:val="0"/>
        <w:spacing w:before="132"/>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9</w:t>
      </w:r>
      <w:r>
        <w:rPr>
          <w:rStyle w:val="15"/>
          <w:rFonts w:ascii="宋体" w:hAnsi="宋体" w:cs="宋体"/>
          <w:color w:val="auto"/>
          <w:kern w:val="0"/>
          <w:sz w:val="24"/>
          <w:szCs w:val="24"/>
          <w:highlight w:val="none"/>
          <w:lang w:val="zh-CN" w:bidi="zh-CN"/>
        </w:rPr>
        <w:t>）图纸；</w:t>
      </w:r>
    </w:p>
    <w:p w14:paraId="1E1CF1C4">
      <w:pPr>
        <w:pStyle w:val="42"/>
        <w:autoSpaceDE w:val="0"/>
        <w:autoSpaceDN w:val="0"/>
        <w:spacing w:before="131"/>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10</w:t>
      </w:r>
      <w:r>
        <w:rPr>
          <w:rStyle w:val="15"/>
          <w:rFonts w:ascii="宋体" w:hAnsi="宋体" w:cs="宋体"/>
          <w:color w:val="auto"/>
          <w:kern w:val="0"/>
          <w:sz w:val="24"/>
          <w:szCs w:val="24"/>
          <w:highlight w:val="none"/>
          <w:lang w:val="zh-CN" w:bidi="zh-CN"/>
        </w:rPr>
        <w:t>）已标价工程量清单；</w:t>
      </w:r>
    </w:p>
    <w:p w14:paraId="4838069F">
      <w:pPr>
        <w:pStyle w:val="42"/>
        <w:autoSpaceDE w:val="0"/>
        <w:autoSpaceDN w:val="0"/>
        <w:spacing w:before="135"/>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11</w:t>
      </w:r>
      <w:r>
        <w:rPr>
          <w:rStyle w:val="15"/>
          <w:rFonts w:ascii="宋体" w:hAnsi="宋体" w:cs="宋体"/>
          <w:color w:val="auto"/>
          <w:kern w:val="0"/>
          <w:sz w:val="24"/>
          <w:szCs w:val="24"/>
          <w:highlight w:val="none"/>
          <w:lang w:val="zh-CN" w:bidi="zh-CN"/>
        </w:rPr>
        <w:t>）承包人有关人员、设备投入的承诺及投标文件中的施工组织设计；</w:t>
      </w:r>
    </w:p>
    <w:p w14:paraId="3F1B240E">
      <w:pPr>
        <w:pStyle w:val="42"/>
        <w:autoSpaceDE w:val="0"/>
        <w:autoSpaceDN w:val="0"/>
        <w:spacing w:before="132"/>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12</w:t>
      </w:r>
      <w:r>
        <w:rPr>
          <w:rStyle w:val="15"/>
          <w:rFonts w:ascii="宋体" w:hAnsi="宋体" w:cs="宋体"/>
          <w:color w:val="auto"/>
          <w:kern w:val="0"/>
          <w:sz w:val="24"/>
          <w:szCs w:val="24"/>
          <w:highlight w:val="none"/>
          <w:lang w:val="zh-CN" w:bidi="zh-CN"/>
        </w:rPr>
        <w:t>）其他合同文件。</w:t>
      </w:r>
    </w:p>
    <w:p w14:paraId="4FA2D005">
      <w:pPr>
        <w:pStyle w:val="42"/>
        <w:autoSpaceDE w:val="0"/>
        <w:autoSpaceDN w:val="0"/>
        <w:spacing w:before="131" w:line="345" w:lineRule="auto"/>
        <w:ind w:left="424" w:right="427"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上述合同文件互相补充和解释。如果合同文件之间存在矛盾或不一致之处， 以上述文件的排列顺序在先者为准。</w:t>
      </w:r>
    </w:p>
    <w:p w14:paraId="2432FE13">
      <w:pPr>
        <w:pStyle w:val="42"/>
        <w:numPr>
          <w:ilvl w:val="3"/>
          <w:numId w:val="28"/>
        </w:numPr>
        <w:tabs>
          <w:tab w:val="left" w:pos="1344"/>
          <w:tab w:val="left" w:pos="2584"/>
          <w:tab w:val="left" w:pos="4144"/>
        </w:tabs>
        <w:autoSpaceDE w:val="0"/>
        <w:autoSpaceDN w:val="0"/>
        <w:spacing w:line="343" w:lineRule="auto"/>
        <w:ind w:right="415" w:firstLine="617"/>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根据工程量清单所列的预计数量和单价或总额价计算的签约合同价：人民币（大写）</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u w:val="single"/>
          <w:lang w:val="zh-CN" w:bidi="zh-CN"/>
        </w:rPr>
        <w:tab/>
      </w:r>
      <w:r>
        <w:rPr>
          <w:rStyle w:val="15"/>
          <w:rFonts w:ascii="宋体" w:hAnsi="宋体" w:cs="宋体"/>
          <w:color w:val="auto"/>
          <w:kern w:val="0"/>
          <w:sz w:val="24"/>
          <w:highlight w:val="none"/>
          <w:lang w:val="zh-CN" w:bidi="zh-CN"/>
        </w:rPr>
        <w:t>元（</w:t>
      </w:r>
      <w:r>
        <w:rPr>
          <w:rStyle w:val="15"/>
          <w:rFonts w:eastAsia="Times New Roman" w:cs="宋体"/>
          <w:color w:val="auto"/>
          <w:kern w:val="0"/>
          <w:sz w:val="24"/>
          <w:highlight w:val="none"/>
          <w:lang w:val="zh-CN" w:bidi="zh-CN"/>
        </w:rPr>
        <w:t>¥</w:t>
      </w:r>
      <w:r>
        <w:rPr>
          <w:rStyle w:val="15"/>
          <w:rFonts w:eastAsia="Times New Roman" w:cs="宋体"/>
          <w:color w:val="auto"/>
          <w:kern w:val="0"/>
          <w:sz w:val="24"/>
          <w:highlight w:val="none"/>
          <w:u w:val="single"/>
          <w:lang w:val="zh-CN" w:bidi="zh-CN"/>
        </w:rPr>
        <w:t xml:space="preserve"> </w:t>
      </w:r>
      <w:r>
        <w:rPr>
          <w:rStyle w:val="15"/>
          <w:rFonts w:eastAsia="Times New Roman" w:cs="宋体"/>
          <w:color w:val="auto"/>
          <w:kern w:val="0"/>
          <w:sz w:val="24"/>
          <w:highlight w:val="none"/>
          <w:u w:val="single"/>
          <w:lang w:val="zh-CN" w:bidi="zh-CN"/>
        </w:rPr>
        <w:tab/>
      </w:r>
      <w:r>
        <w:rPr>
          <w:rStyle w:val="15"/>
          <w:rFonts w:ascii="宋体" w:hAnsi="宋体" w:cs="宋体"/>
          <w:color w:val="auto"/>
          <w:kern w:val="0"/>
          <w:sz w:val="24"/>
          <w:highlight w:val="none"/>
          <w:lang w:val="zh-CN" w:bidi="zh-CN"/>
        </w:rPr>
        <w:t>）。或</w:t>
      </w:r>
      <w:r>
        <w:rPr>
          <w:rStyle w:val="15"/>
          <w:rFonts w:hint="eastAsia" w:ascii="宋体" w:hAnsi="宋体" w:cs="宋体"/>
          <w:color w:val="auto"/>
          <w:kern w:val="0"/>
          <w:sz w:val="24"/>
          <w:highlight w:val="none"/>
          <w:lang w:val="zh-CN" w:bidi="zh-CN"/>
        </w:rPr>
        <w:t>：</w:t>
      </w:r>
      <w:r>
        <w:rPr>
          <w:rStyle w:val="15"/>
          <w:rFonts w:hint="eastAsia"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lang w:val="zh-CN" w:bidi="zh-CN"/>
        </w:rPr>
        <w:t xml:space="preserve"> </w:t>
      </w:r>
      <w:r>
        <w:rPr>
          <w:rStyle w:val="15"/>
          <w:rFonts w:hint="eastAsia" w:ascii="宋体" w:hAnsi="宋体" w:cs="宋体"/>
          <w:color w:val="auto"/>
          <w:kern w:val="0"/>
          <w:sz w:val="24"/>
          <w:highlight w:val="none"/>
          <w:lang w:val="zh-CN" w:bidi="zh-CN"/>
        </w:rPr>
        <w:t>。</w:t>
      </w:r>
    </w:p>
    <w:p w14:paraId="2AA7EA25">
      <w:pPr>
        <w:pStyle w:val="42"/>
        <w:numPr>
          <w:ilvl w:val="3"/>
          <w:numId w:val="28"/>
        </w:numPr>
        <w:tabs>
          <w:tab w:val="left" w:pos="1342"/>
          <w:tab w:val="left" w:pos="4701"/>
          <w:tab w:val="left" w:pos="8782"/>
        </w:tabs>
        <w:autoSpaceDE w:val="0"/>
        <w:autoSpaceDN w:val="0"/>
        <w:ind w:firstLine="617"/>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承包人项目经理：</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u w:val="single"/>
          <w:lang w:val="zh-CN" w:bidi="zh-CN"/>
        </w:rPr>
        <w:tab/>
      </w:r>
      <w:r>
        <w:rPr>
          <w:rStyle w:val="15"/>
          <w:rFonts w:ascii="宋体" w:hAnsi="宋体" w:cs="宋体"/>
          <w:color w:val="auto"/>
          <w:kern w:val="0"/>
          <w:sz w:val="24"/>
          <w:highlight w:val="none"/>
          <w:lang w:val="zh-CN" w:bidi="zh-CN"/>
        </w:rPr>
        <w:t>。承包人项目总工：</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u w:val="single"/>
          <w:lang w:val="zh-CN" w:bidi="zh-CN"/>
        </w:rPr>
        <w:tab/>
      </w:r>
      <w:r>
        <w:rPr>
          <w:rStyle w:val="15"/>
          <w:rFonts w:ascii="宋体" w:hAnsi="宋体" w:cs="宋体"/>
          <w:color w:val="auto"/>
          <w:kern w:val="0"/>
          <w:sz w:val="24"/>
          <w:highlight w:val="none"/>
          <w:lang w:val="zh-CN" w:bidi="zh-CN"/>
        </w:rPr>
        <w:t>。</w:t>
      </w:r>
    </w:p>
    <w:p w14:paraId="3E1EBB59">
      <w:pPr>
        <w:pStyle w:val="42"/>
        <w:numPr>
          <w:ilvl w:val="3"/>
          <w:numId w:val="28"/>
        </w:numPr>
        <w:tabs>
          <w:tab w:val="left" w:pos="1342"/>
          <w:tab w:val="left" w:pos="4341"/>
          <w:tab w:val="left" w:pos="8662"/>
        </w:tabs>
        <w:autoSpaceDE w:val="0"/>
        <w:autoSpaceDN w:val="0"/>
        <w:spacing w:before="129"/>
        <w:ind w:firstLine="617"/>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工程质量符合</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u w:val="single"/>
          <w:lang w:val="zh-CN" w:bidi="zh-CN"/>
        </w:rPr>
        <w:tab/>
      </w:r>
      <w:r>
        <w:rPr>
          <w:rStyle w:val="15"/>
          <w:rFonts w:ascii="宋体" w:hAnsi="宋体" w:cs="宋体"/>
          <w:color w:val="auto"/>
          <w:kern w:val="0"/>
          <w:sz w:val="24"/>
          <w:highlight w:val="none"/>
          <w:lang w:val="zh-CN" w:bidi="zh-CN"/>
        </w:rPr>
        <w:t>标准。工程安全目标：</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u w:val="single"/>
          <w:lang w:val="zh-CN" w:bidi="zh-CN"/>
        </w:rPr>
        <w:tab/>
      </w:r>
      <w:r>
        <w:rPr>
          <w:rStyle w:val="15"/>
          <w:rFonts w:ascii="宋体" w:hAnsi="宋体" w:cs="宋体"/>
          <w:color w:val="auto"/>
          <w:kern w:val="0"/>
          <w:sz w:val="24"/>
          <w:highlight w:val="none"/>
          <w:lang w:val="zh-CN" w:bidi="zh-CN"/>
        </w:rPr>
        <w:t>。</w:t>
      </w:r>
    </w:p>
    <w:p w14:paraId="303C49EA">
      <w:pPr>
        <w:pStyle w:val="41"/>
        <w:ind w:firstLine="960" w:firstLineChars="400"/>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6. 承包人承诺按合同约定承担工程的实施、完成及缺陷修复。</w:t>
      </w:r>
    </w:p>
    <w:p w14:paraId="034568F9">
      <w:pPr>
        <w:pStyle w:val="41"/>
        <w:ind w:firstLine="480" w:firstLineChars="200"/>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7. 发包人承诺按合同约定的条件、时间和方式向承包人支付合同价款。</w:t>
      </w:r>
    </w:p>
    <w:p w14:paraId="48FC62FA">
      <w:pPr>
        <w:pStyle w:val="41"/>
        <w:ind w:firstLine="480" w:firstLineChars="200"/>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8.承包人应在签订施工承包合同协议书后的5个工作日内完成进场准备，包括主要管理人员、投标文件承诺进场的机械设备、试验检测设备、项目部的办公设备、项目部的选址及上墙图表等，并具备基本的工作条件。承包人完成进场准备后的7天内开展施工工作。逾期开工违约金：5000元/天。</w:t>
      </w:r>
    </w:p>
    <w:p w14:paraId="4250B8C5">
      <w:pPr>
        <w:pStyle w:val="41"/>
        <w:ind w:firstLine="480" w:firstLineChars="200"/>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9.承包人应按照监理人指示开工，工期为</w:t>
      </w:r>
      <w:r>
        <w:rPr>
          <w:rStyle w:val="15"/>
          <w:color w:val="auto"/>
          <w:sz w:val="24"/>
          <w:highlight w:val="none"/>
          <w:u w:val="single"/>
        </w:rPr>
        <w:tab/>
      </w:r>
      <w:r>
        <w:rPr>
          <w:rStyle w:val="15"/>
          <w:rFonts w:hint="eastAsia" w:ascii="宋体" w:hAnsi="宋体"/>
          <w:color w:val="auto"/>
          <w:kern w:val="0"/>
          <w:sz w:val="24"/>
          <w:szCs w:val="24"/>
          <w:highlight w:val="none"/>
          <w:lang w:val="zh-CN" w:bidi="zh-CN"/>
        </w:rPr>
        <w:t>日历天。</w:t>
      </w:r>
    </w:p>
    <w:p w14:paraId="60491A98">
      <w:pPr>
        <w:pStyle w:val="41"/>
        <w:ind w:firstLine="480" w:firstLineChars="200"/>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10. 项目合同款计量及结算中（联合体牵头人）统一办理，发包人以银行转账的方式支付给（联合体牵头人）。发包人和承包人同意项目的工程量和合同款由承包人自行协商分配，发包人不再另外分配。</w:t>
      </w:r>
    </w:p>
    <w:p w14:paraId="6BE79148">
      <w:pPr>
        <w:pStyle w:val="41"/>
        <w:ind w:firstLine="480" w:firstLineChars="200"/>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11. 本协议书在承包人提供履约保证金后，由双方法定代表人或其委托代理人签署并加盖单位章后生效。全部工程完工后经交工验收合格、缺陷责任期满签发缺陷责任终止证书后失效。</w:t>
      </w:r>
    </w:p>
    <w:p w14:paraId="687C2CC8">
      <w:pPr>
        <w:pStyle w:val="41"/>
        <w:ind w:firstLine="480" w:firstLineChars="200"/>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12. 本协议书正本二份、副本四份，合同双方各执正本一份，副本二份，当正本与副本的内容不一致时，以正本为准。</w:t>
      </w:r>
    </w:p>
    <w:p w14:paraId="59D941C9">
      <w:pPr>
        <w:pStyle w:val="41"/>
        <w:ind w:firstLine="480" w:firstLineChars="200"/>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13. 本合同在履约过程中发生纠纷，发包人与承包人应及时协商解决。协商不成时，双方任何一方可依法向工程所在地人民法院起诉，守约方为实现债权而发生的费用（包括但不限于诉讼费、律师代理费、差旅费、鉴定费、公证费、合理的调查费等）由违约方承担。</w:t>
      </w:r>
    </w:p>
    <w:p w14:paraId="3F9394CD">
      <w:pPr>
        <w:pStyle w:val="41"/>
        <w:tabs>
          <w:tab w:val="left" w:pos="1344"/>
        </w:tabs>
        <w:autoSpaceDE w:val="0"/>
        <w:autoSpaceDN w:val="0"/>
        <w:spacing w:before="132" w:line="343" w:lineRule="auto"/>
        <w:ind w:right="382" w:firstLine="420" w:firstLineChars="175"/>
        <w:jc w:val="left"/>
        <w:rPr>
          <w:rStyle w:val="15"/>
          <w:rFonts w:ascii="宋体" w:hAnsi="宋体"/>
          <w:color w:val="auto"/>
          <w:kern w:val="0"/>
          <w:sz w:val="24"/>
          <w:szCs w:val="24"/>
          <w:highlight w:val="none"/>
          <w:lang w:val="zh-CN" w:bidi="zh-CN"/>
        </w:rPr>
      </w:pPr>
      <w:r>
        <w:rPr>
          <w:rStyle w:val="15"/>
          <w:rFonts w:hint="eastAsia" w:ascii="宋体" w:hAnsi="宋体"/>
          <w:color w:val="auto"/>
          <w:kern w:val="0"/>
          <w:sz w:val="24"/>
          <w:szCs w:val="24"/>
          <w:highlight w:val="none"/>
          <w:lang w:val="zh-CN" w:bidi="zh-CN"/>
        </w:rPr>
        <w:t>14. 合同未尽事宜，双方另行签订补充协议。补充协议是合同的组成部分</w:t>
      </w:r>
      <w:r>
        <w:rPr>
          <w:rStyle w:val="15"/>
          <w:rFonts w:hint="eastAsia" w:ascii="宋体" w:hAnsi="宋体"/>
          <w:color w:val="auto"/>
          <w:kern w:val="0"/>
          <w:sz w:val="24"/>
          <w:highlight w:val="none"/>
          <w:lang w:val="zh-CN" w:bidi="zh-CN"/>
        </w:rPr>
        <w:t>。</w:t>
      </w:r>
    </w:p>
    <w:p w14:paraId="6E19BCA5">
      <w:pPr>
        <w:pStyle w:val="42"/>
        <w:autoSpaceDE w:val="0"/>
        <w:autoSpaceDN w:val="0"/>
        <w:jc w:val="left"/>
        <w:rPr>
          <w:rStyle w:val="15"/>
          <w:rFonts w:ascii="宋体" w:hAnsi="宋体" w:cs="宋体"/>
          <w:color w:val="auto"/>
          <w:kern w:val="0"/>
          <w:sz w:val="26"/>
          <w:szCs w:val="24"/>
          <w:highlight w:val="none"/>
          <w:lang w:val="zh-CN" w:bidi="zh-CN"/>
        </w:rPr>
      </w:pPr>
    </w:p>
    <w:p w14:paraId="74B33A5E">
      <w:pPr>
        <w:pStyle w:val="42"/>
        <w:autoSpaceDE w:val="0"/>
        <w:autoSpaceDN w:val="0"/>
        <w:spacing w:before="7"/>
        <w:jc w:val="left"/>
        <w:rPr>
          <w:rStyle w:val="15"/>
          <w:rFonts w:ascii="宋体" w:hAnsi="宋体" w:cs="宋体"/>
          <w:color w:val="auto"/>
          <w:kern w:val="0"/>
          <w:sz w:val="18"/>
          <w:szCs w:val="24"/>
          <w:highlight w:val="none"/>
          <w:lang w:val="zh-CN" w:bidi="zh-CN"/>
        </w:rPr>
      </w:pPr>
    </w:p>
    <w:p w14:paraId="7C7F09E3">
      <w:pPr>
        <w:pStyle w:val="42"/>
        <w:tabs>
          <w:tab w:val="left" w:pos="3151"/>
          <w:tab w:val="left" w:pos="4934"/>
          <w:tab w:val="left" w:pos="5174"/>
          <w:tab w:val="left" w:pos="7781"/>
        </w:tabs>
        <w:autoSpaceDE w:val="0"/>
        <w:autoSpaceDN w:val="0"/>
        <w:spacing w:line="345" w:lineRule="auto"/>
        <w:ind w:right="262"/>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发包人：</w:t>
      </w:r>
      <w:r>
        <w:rPr>
          <w:rStyle w:val="15"/>
          <w:rFonts w:ascii="宋体" w:hAnsi="宋体" w:cs="宋体"/>
          <w:color w:val="auto"/>
          <w:kern w:val="0"/>
          <w:sz w:val="24"/>
          <w:szCs w:val="24"/>
          <w:highlight w:val="none"/>
          <w:u w:val="single"/>
          <w:lang w:val="zh-CN" w:bidi="zh-CN"/>
        </w:rPr>
        <w:t xml:space="preserve"> </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（盖单位章）</w:t>
      </w:r>
      <w:r>
        <w:rPr>
          <w:rStyle w:val="15"/>
          <w:rFonts w:hint="eastAsia" w:ascii="宋体" w:hAnsi="宋体" w:cs="宋体"/>
          <w:color w:val="auto"/>
          <w:kern w:val="0"/>
          <w:sz w:val="24"/>
          <w:szCs w:val="24"/>
          <w:highlight w:val="none"/>
          <w:lang w:bidi="zh-CN"/>
        </w:rPr>
        <w:t xml:space="preserve">        </w:t>
      </w:r>
      <w:r>
        <w:rPr>
          <w:rStyle w:val="15"/>
          <w:rFonts w:ascii="宋体" w:hAnsi="宋体" w:cs="宋体"/>
          <w:color w:val="auto"/>
          <w:kern w:val="0"/>
          <w:sz w:val="24"/>
          <w:szCs w:val="24"/>
          <w:highlight w:val="none"/>
          <w:lang w:val="zh-CN" w:bidi="zh-CN"/>
        </w:rPr>
        <w:t>承包人：</w:t>
      </w:r>
      <w:r>
        <w:rPr>
          <w:rStyle w:val="15"/>
          <w:rFonts w:ascii="宋体" w:hAnsi="宋体" w:cs="宋体"/>
          <w:color w:val="auto"/>
          <w:kern w:val="0"/>
          <w:sz w:val="24"/>
          <w:szCs w:val="24"/>
          <w:highlight w:val="none"/>
          <w:u w:val="single"/>
          <w:lang w:val="zh-CN" w:bidi="zh-CN"/>
        </w:rPr>
        <w:t xml:space="preserve"> </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 xml:space="preserve">（盖单位章） </w:t>
      </w:r>
    </w:p>
    <w:p w14:paraId="68C9FB23">
      <w:pPr>
        <w:pStyle w:val="42"/>
        <w:tabs>
          <w:tab w:val="left" w:pos="3151"/>
          <w:tab w:val="left" w:pos="4934"/>
          <w:tab w:val="left" w:pos="5174"/>
          <w:tab w:val="left" w:pos="7781"/>
        </w:tabs>
        <w:autoSpaceDE w:val="0"/>
        <w:autoSpaceDN w:val="0"/>
        <w:spacing w:line="345" w:lineRule="auto"/>
        <w:ind w:right="262"/>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法定代表人或其委托代理人：</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lang w:val="zh-CN" w:bidi="zh-CN"/>
        </w:rPr>
        <w:t>（</w:t>
      </w:r>
      <w:r>
        <w:rPr>
          <w:rStyle w:val="15"/>
          <w:rFonts w:hint="eastAsia" w:ascii="宋体" w:hAnsi="宋体" w:cs="宋体"/>
          <w:color w:val="auto"/>
          <w:kern w:val="0"/>
          <w:sz w:val="24"/>
          <w:szCs w:val="24"/>
          <w:highlight w:val="none"/>
          <w:lang w:bidi="zh-CN"/>
        </w:rPr>
        <w:t>签章</w:t>
      </w:r>
      <w:r>
        <w:rPr>
          <w:rStyle w:val="15"/>
          <w:rFonts w:ascii="宋体" w:hAnsi="宋体" w:cs="宋体"/>
          <w:color w:val="auto"/>
          <w:kern w:val="0"/>
          <w:sz w:val="24"/>
          <w:szCs w:val="24"/>
          <w:highlight w:val="none"/>
          <w:lang w:val="zh-CN" w:bidi="zh-CN"/>
        </w:rPr>
        <w:t>）</w:t>
      </w:r>
      <w:r>
        <w:rPr>
          <w:rStyle w:val="15"/>
          <w:rFonts w:hint="eastAsia" w:ascii="宋体" w:hAnsi="宋体" w:cs="宋体"/>
          <w:color w:val="auto"/>
          <w:kern w:val="0"/>
          <w:sz w:val="24"/>
          <w:szCs w:val="24"/>
          <w:highlight w:val="none"/>
          <w:lang w:bidi="zh-CN"/>
        </w:rPr>
        <w:t xml:space="preserve">  </w:t>
      </w:r>
      <w:r>
        <w:rPr>
          <w:rStyle w:val="15"/>
          <w:rFonts w:ascii="宋体" w:hAnsi="宋体" w:cs="宋体"/>
          <w:color w:val="auto"/>
          <w:kern w:val="0"/>
          <w:sz w:val="24"/>
          <w:szCs w:val="24"/>
          <w:highlight w:val="none"/>
          <w:lang w:val="zh-CN" w:bidi="zh-CN"/>
        </w:rPr>
        <w:t>法定代表人或其委托代理人</w:t>
      </w:r>
      <w:r>
        <w:rPr>
          <w:rStyle w:val="15"/>
          <w:rFonts w:hint="eastAsia" w:ascii="宋体" w:hAnsi="宋体" w:cs="宋体"/>
          <w:color w:val="auto"/>
          <w:kern w:val="0"/>
          <w:sz w:val="24"/>
          <w:szCs w:val="24"/>
          <w:highlight w:val="none"/>
          <w:lang w:val="zh-CN" w:bidi="zh-CN"/>
        </w:rPr>
        <w:t>：</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w:t>
      </w:r>
      <w:r>
        <w:rPr>
          <w:rStyle w:val="15"/>
          <w:rFonts w:hint="eastAsia" w:ascii="宋体" w:hAnsi="宋体" w:cs="宋体"/>
          <w:color w:val="auto"/>
          <w:kern w:val="0"/>
          <w:sz w:val="24"/>
          <w:szCs w:val="24"/>
          <w:highlight w:val="none"/>
          <w:lang w:bidi="zh-CN"/>
        </w:rPr>
        <w:t>签章</w:t>
      </w:r>
      <w:r>
        <w:rPr>
          <w:rStyle w:val="15"/>
          <w:rFonts w:ascii="宋体" w:hAnsi="宋体" w:cs="宋体"/>
          <w:color w:val="auto"/>
          <w:kern w:val="0"/>
          <w:sz w:val="24"/>
          <w:szCs w:val="24"/>
          <w:highlight w:val="none"/>
          <w:lang w:val="zh-CN" w:bidi="zh-CN"/>
        </w:rPr>
        <w:t>）</w:t>
      </w:r>
    </w:p>
    <w:p w14:paraId="6E5F4239">
      <w:pPr>
        <w:pStyle w:val="42"/>
        <w:tabs>
          <w:tab w:val="left" w:pos="2344"/>
          <w:tab w:val="left" w:pos="3184"/>
          <w:tab w:val="left" w:pos="4024"/>
          <w:tab w:val="left" w:pos="5945"/>
          <w:tab w:val="left" w:pos="7025"/>
          <w:tab w:val="left" w:pos="7865"/>
          <w:tab w:val="left" w:pos="8705"/>
        </w:tabs>
        <w:autoSpaceDE w:val="0"/>
        <w:autoSpaceDN w:val="0"/>
        <w:spacing w:line="303" w:lineRule="exact"/>
        <w:ind w:left="1264"/>
        <w:jc w:val="left"/>
        <w:rPr>
          <w:rStyle w:val="15"/>
          <w:rFonts w:ascii="宋体" w:hAnsi="宋体" w:cs="宋体"/>
          <w:color w:val="auto"/>
          <w:kern w:val="0"/>
          <w:sz w:val="24"/>
          <w:szCs w:val="24"/>
          <w:highlight w:val="none"/>
          <w:lang w:val="zh-CN" w:bidi="zh-CN"/>
        </w:rPr>
      </w:pPr>
      <w:r>
        <w:rPr>
          <w:rStyle w:val="15"/>
          <w:rFonts w:hAnsi="宋体" w:eastAsia="Times New Roman" w:cs="宋体"/>
          <w:color w:val="auto"/>
          <w:kern w:val="0"/>
          <w:sz w:val="24"/>
          <w:szCs w:val="24"/>
          <w:highlight w:val="none"/>
          <w:u w:val="single"/>
          <w:lang w:val="zh-CN" w:bidi="zh-CN"/>
        </w:rPr>
        <w:t xml:space="preserve"> </w:t>
      </w:r>
      <w:r>
        <w:rPr>
          <w:rStyle w:val="15"/>
          <w:rFonts w:hAnsi="宋体" w:eastAsia="Times New Roman"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年</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月</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日</w:t>
      </w:r>
      <w:r>
        <w:rPr>
          <w:rStyle w:val="15"/>
          <w:rFonts w:hint="eastAsia" w:ascii="宋体" w:hAnsi="宋体" w:cs="宋体"/>
          <w:color w:val="auto"/>
          <w:kern w:val="0"/>
          <w:sz w:val="24"/>
          <w:szCs w:val="24"/>
          <w:highlight w:val="none"/>
          <w:lang w:bidi="zh-CN"/>
        </w:rPr>
        <w:t xml:space="preserve">     </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年</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月</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日</w:t>
      </w:r>
    </w:p>
    <w:p w14:paraId="7CB469E8">
      <w:pPr>
        <w:pStyle w:val="42"/>
        <w:widowControl/>
        <w:jc w:val="left"/>
        <w:rPr>
          <w:rStyle w:val="15"/>
          <w:rFonts w:ascii="宋体" w:hAnsi="宋体" w:cs="宋体"/>
          <w:color w:val="auto"/>
          <w:kern w:val="0"/>
          <w:sz w:val="22"/>
          <w:highlight w:val="none"/>
          <w:lang w:val="zh-CN" w:bidi="zh-CN"/>
        </w:rPr>
      </w:pPr>
      <w:r>
        <w:rPr>
          <w:rStyle w:val="15"/>
          <w:rFonts w:ascii="宋体" w:hAnsi="宋体" w:cs="宋体"/>
          <w:color w:val="auto"/>
          <w:kern w:val="0"/>
          <w:sz w:val="22"/>
          <w:highlight w:val="none"/>
          <w:lang w:val="zh-CN" w:bidi="zh-CN"/>
        </w:rPr>
        <w:br w:type="page"/>
      </w:r>
    </w:p>
    <w:p w14:paraId="4BAA5742">
      <w:pPr>
        <w:pStyle w:val="42"/>
        <w:autoSpaceDE w:val="0"/>
        <w:autoSpaceDN w:val="0"/>
        <w:spacing w:before="66"/>
        <w:ind w:firstLine="480" w:firstLineChars="200"/>
        <w:jc w:val="left"/>
        <w:outlineLvl w:val="2"/>
        <w:rPr>
          <w:rStyle w:val="15"/>
          <w:rFonts w:ascii="黑体" w:hAnsi="宋体" w:eastAsia="黑体" w:cs="宋体"/>
          <w:color w:val="auto"/>
          <w:kern w:val="0"/>
          <w:sz w:val="24"/>
          <w:szCs w:val="24"/>
          <w:highlight w:val="none"/>
          <w:lang w:val="zh-CN" w:bidi="zh-CN"/>
        </w:rPr>
      </w:pPr>
      <w:r>
        <w:rPr>
          <w:rStyle w:val="15"/>
          <w:rFonts w:hint="eastAsia" w:ascii="黑体" w:hAnsi="宋体" w:eastAsia="黑体" w:cs="宋体"/>
          <w:color w:val="auto"/>
          <w:kern w:val="0"/>
          <w:sz w:val="24"/>
          <w:szCs w:val="24"/>
          <w:highlight w:val="none"/>
          <w:lang w:val="zh-CN" w:bidi="zh-CN"/>
        </w:rPr>
        <w:t>附件二 廉政合同</w:t>
      </w:r>
    </w:p>
    <w:p w14:paraId="3DC00596">
      <w:pPr>
        <w:pStyle w:val="42"/>
        <w:autoSpaceDE w:val="0"/>
        <w:autoSpaceDN w:val="0"/>
        <w:jc w:val="left"/>
        <w:rPr>
          <w:rStyle w:val="15"/>
          <w:rFonts w:ascii="黑体" w:hAnsi="宋体" w:cs="宋体"/>
          <w:color w:val="auto"/>
          <w:kern w:val="0"/>
          <w:sz w:val="35"/>
          <w:szCs w:val="24"/>
          <w:highlight w:val="none"/>
          <w:lang w:val="zh-CN" w:bidi="zh-CN"/>
        </w:rPr>
      </w:pPr>
    </w:p>
    <w:p w14:paraId="1CCEC5E8">
      <w:pPr>
        <w:pStyle w:val="42"/>
        <w:autoSpaceDE w:val="0"/>
        <w:autoSpaceDN w:val="0"/>
        <w:ind w:left="424"/>
        <w:jc w:val="center"/>
        <w:rPr>
          <w:rStyle w:val="15"/>
          <w:rFonts w:ascii="黑体" w:hAnsi="宋体" w:eastAsia="黑体" w:cs="宋体"/>
          <w:color w:val="auto"/>
          <w:kern w:val="0"/>
          <w:sz w:val="28"/>
          <w:highlight w:val="none"/>
          <w:lang w:val="zh-CN" w:bidi="zh-CN"/>
        </w:rPr>
      </w:pPr>
      <w:r>
        <w:rPr>
          <w:rStyle w:val="15"/>
          <w:rFonts w:hint="eastAsia" w:ascii="黑体" w:hAnsi="宋体" w:eastAsia="黑体" w:cs="宋体"/>
          <w:color w:val="auto"/>
          <w:kern w:val="0"/>
          <w:sz w:val="28"/>
          <w:highlight w:val="none"/>
          <w:lang w:val="zh-CN" w:bidi="zh-CN"/>
        </w:rPr>
        <w:t>廉 政 合 同</w:t>
      </w:r>
    </w:p>
    <w:p w14:paraId="4EC18124">
      <w:pPr>
        <w:pStyle w:val="42"/>
        <w:autoSpaceDE w:val="0"/>
        <w:autoSpaceDN w:val="0"/>
        <w:jc w:val="left"/>
        <w:rPr>
          <w:rStyle w:val="15"/>
          <w:rFonts w:ascii="黑体" w:hAnsi="宋体" w:cs="宋体"/>
          <w:color w:val="auto"/>
          <w:kern w:val="0"/>
          <w:sz w:val="20"/>
          <w:szCs w:val="24"/>
          <w:highlight w:val="none"/>
          <w:lang w:val="zh-CN" w:bidi="zh-CN"/>
        </w:rPr>
      </w:pPr>
    </w:p>
    <w:p w14:paraId="42519899">
      <w:pPr>
        <w:pStyle w:val="42"/>
        <w:autoSpaceDE w:val="0"/>
        <w:autoSpaceDN w:val="0"/>
        <w:spacing w:before="10"/>
        <w:jc w:val="left"/>
        <w:rPr>
          <w:rStyle w:val="15"/>
          <w:rFonts w:ascii="黑体" w:hAnsi="宋体" w:cs="宋体"/>
          <w:color w:val="auto"/>
          <w:kern w:val="0"/>
          <w:sz w:val="18"/>
          <w:szCs w:val="24"/>
          <w:highlight w:val="none"/>
          <w:lang w:val="zh-CN" w:bidi="zh-CN"/>
        </w:rPr>
      </w:pPr>
    </w:p>
    <w:p w14:paraId="5E62B287">
      <w:pPr>
        <w:pStyle w:val="42"/>
        <w:tabs>
          <w:tab w:val="left" w:pos="2485"/>
          <w:tab w:val="left" w:pos="2824"/>
          <w:tab w:val="left" w:pos="7176"/>
          <w:tab w:val="left" w:pos="8139"/>
        </w:tabs>
        <w:autoSpaceDE w:val="0"/>
        <w:autoSpaceDN w:val="0"/>
        <w:spacing w:line="312" w:lineRule="auto"/>
        <w:ind w:left="424" w:right="265"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根据《关于在交通基础设施建设中加强廉政建设的若干意见》以及有关工程建设、廉政建设的规定，为做好工程建设中的党风廉政建设，保证工程建设高效优质， 保证建设资金的安全和有效使用以及投资效益，</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（项目名称）的项目法人</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（项目法人名称，以下简称</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发包人</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）与该项目</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标段的施工单位</w:t>
      </w:r>
      <w:r>
        <w:rPr>
          <w:rStyle w:val="15"/>
          <w:rFonts w:eastAsia="Times New Roman" w:cs="宋体"/>
          <w:color w:val="auto"/>
          <w:kern w:val="0"/>
          <w:sz w:val="24"/>
          <w:szCs w:val="24"/>
          <w:highlight w:val="none"/>
          <w:u w:val="single"/>
          <w:lang w:val="zh-CN" w:bidi="zh-CN"/>
        </w:rPr>
        <w:t xml:space="preserve"> </w:t>
      </w:r>
      <w:r>
        <w:rPr>
          <w:rStyle w:val="15"/>
          <w:rFonts w:eastAsia="Times New Roman" w:cs="宋体"/>
          <w:color w:val="auto"/>
          <w:kern w:val="0"/>
          <w:sz w:val="24"/>
          <w:szCs w:val="24"/>
          <w:highlight w:val="none"/>
          <w:u w:val="single"/>
          <w:lang w:val="zh-CN" w:bidi="zh-CN"/>
        </w:rPr>
        <w:tab/>
      </w:r>
      <w:r>
        <w:rPr>
          <w:rStyle w:val="15"/>
          <w:rFonts w:eastAsia="Times New Roman"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（施工单位名称，以下简称</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承包人</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），特订立如下合同。</w:t>
      </w:r>
    </w:p>
    <w:p w14:paraId="5D2705E9">
      <w:pPr>
        <w:pStyle w:val="42"/>
        <w:numPr>
          <w:ilvl w:val="0"/>
          <w:numId w:val="29"/>
        </w:numPr>
        <w:tabs>
          <w:tab w:val="left" w:pos="1342"/>
        </w:tabs>
        <w:autoSpaceDE w:val="0"/>
        <w:autoSpaceDN w:val="0"/>
        <w:spacing w:before="1"/>
        <w:ind w:firstLine="617"/>
        <w:jc w:val="left"/>
        <w:rPr>
          <w:rStyle w:val="15"/>
          <w:rFonts w:ascii="黑体" w:hAnsi="宋体" w:eastAsia="黑体" w:cs="宋体"/>
          <w:color w:val="auto"/>
          <w:kern w:val="0"/>
          <w:sz w:val="24"/>
          <w:highlight w:val="none"/>
          <w:lang w:val="zh-CN" w:bidi="zh-CN"/>
        </w:rPr>
      </w:pPr>
      <w:r>
        <w:rPr>
          <w:rStyle w:val="15"/>
          <w:rFonts w:hint="eastAsia" w:ascii="黑体" w:hAnsi="宋体" w:eastAsia="黑体" w:cs="宋体"/>
          <w:color w:val="auto"/>
          <w:kern w:val="0"/>
          <w:sz w:val="24"/>
          <w:highlight w:val="none"/>
          <w:lang w:val="zh-CN" w:bidi="zh-CN"/>
        </w:rPr>
        <w:t>发包人和承包人双方的权利和义务</w:t>
      </w:r>
    </w:p>
    <w:p w14:paraId="72A16F7F">
      <w:pPr>
        <w:pStyle w:val="42"/>
        <w:autoSpaceDE w:val="0"/>
        <w:autoSpaceDN w:val="0"/>
        <w:spacing w:before="94"/>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1</w:t>
      </w:r>
      <w:r>
        <w:rPr>
          <w:rStyle w:val="15"/>
          <w:rFonts w:ascii="宋体" w:hAnsi="宋体" w:cs="宋体"/>
          <w:color w:val="auto"/>
          <w:kern w:val="0"/>
          <w:sz w:val="24"/>
          <w:szCs w:val="24"/>
          <w:highlight w:val="none"/>
          <w:lang w:val="zh-CN" w:bidi="zh-CN"/>
        </w:rPr>
        <w:t>）严格遵守党的政策规定和国家有关法律法规及交通运输部的有关规定。</w:t>
      </w:r>
    </w:p>
    <w:p w14:paraId="56ACA9EB">
      <w:pPr>
        <w:pStyle w:val="42"/>
        <w:tabs>
          <w:tab w:val="left" w:pos="3688"/>
          <w:tab w:val="left" w:pos="5736"/>
        </w:tabs>
        <w:autoSpaceDE w:val="0"/>
        <w:autoSpaceDN w:val="0"/>
        <w:spacing w:before="93" w:line="312" w:lineRule="auto"/>
        <w:ind w:left="424" w:right="383"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2</w:t>
      </w:r>
      <w:r>
        <w:rPr>
          <w:rStyle w:val="15"/>
          <w:rFonts w:ascii="宋体" w:hAnsi="宋体" w:cs="宋体"/>
          <w:color w:val="auto"/>
          <w:kern w:val="0"/>
          <w:sz w:val="24"/>
          <w:szCs w:val="24"/>
          <w:highlight w:val="none"/>
          <w:lang w:val="zh-CN" w:bidi="zh-CN"/>
        </w:rPr>
        <w:t>）严格执行</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（项目名称）</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标段施工合同文件，自觉按合同办事。</w:t>
      </w:r>
    </w:p>
    <w:p w14:paraId="6F2D0611">
      <w:pPr>
        <w:pStyle w:val="42"/>
        <w:autoSpaceDE w:val="0"/>
        <w:autoSpaceDN w:val="0"/>
        <w:spacing w:line="312" w:lineRule="auto"/>
        <w:ind w:left="424" w:right="385" w:firstLine="616"/>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3</w:t>
      </w:r>
      <w:r>
        <w:rPr>
          <w:rStyle w:val="15"/>
          <w:rFonts w:ascii="宋体" w:hAnsi="宋体" w:cs="宋体"/>
          <w:color w:val="auto"/>
          <w:kern w:val="0"/>
          <w:sz w:val="24"/>
          <w:szCs w:val="24"/>
          <w:highlight w:val="none"/>
          <w:lang w:val="zh-CN" w:bidi="zh-CN"/>
        </w:rPr>
        <w:t>）双方的业务活动坚持公开、公正、诚信、透明的原则（法律认定的商业秘密和合同文件另有规定除外），不得损害国家和集体利益，不得违反工程建设管理规章制度。</w:t>
      </w:r>
    </w:p>
    <w:p w14:paraId="239C0CD0">
      <w:pPr>
        <w:pStyle w:val="42"/>
        <w:autoSpaceDE w:val="0"/>
        <w:autoSpaceDN w:val="0"/>
        <w:spacing w:before="1" w:line="312" w:lineRule="auto"/>
        <w:ind w:left="424" w:right="390"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4</w:t>
      </w:r>
      <w:r>
        <w:rPr>
          <w:rStyle w:val="15"/>
          <w:rFonts w:ascii="宋体" w:hAnsi="宋体" w:cs="宋体"/>
          <w:color w:val="auto"/>
          <w:kern w:val="0"/>
          <w:sz w:val="24"/>
          <w:szCs w:val="24"/>
          <w:highlight w:val="none"/>
          <w:lang w:val="zh-CN" w:bidi="zh-CN"/>
        </w:rPr>
        <w:t>）建立健全廉政制度，开展廉政教育，设立廉政告示牌，公布举报电话， 监督并认真查处违法违纪行为。</w:t>
      </w:r>
    </w:p>
    <w:p w14:paraId="3E25B96E">
      <w:pPr>
        <w:pStyle w:val="42"/>
        <w:autoSpaceDE w:val="0"/>
        <w:autoSpaceDN w:val="0"/>
        <w:spacing w:line="312" w:lineRule="auto"/>
        <w:ind w:left="424" w:right="390"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5</w:t>
      </w:r>
      <w:r>
        <w:rPr>
          <w:rStyle w:val="15"/>
          <w:rFonts w:ascii="宋体" w:hAnsi="宋体" w:cs="宋体"/>
          <w:color w:val="auto"/>
          <w:kern w:val="0"/>
          <w:sz w:val="24"/>
          <w:szCs w:val="24"/>
          <w:highlight w:val="none"/>
          <w:lang w:val="zh-CN" w:bidi="zh-CN"/>
        </w:rPr>
        <w:t>）发现对方在业务活动中有违反廉政规定的行为，有及时提醒对方纠正的权利和义务。</w:t>
      </w:r>
    </w:p>
    <w:p w14:paraId="02B4091B">
      <w:pPr>
        <w:pStyle w:val="42"/>
        <w:autoSpaceDE w:val="0"/>
        <w:autoSpaceDN w:val="0"/>
        <w:spacing w:before="2" w:line="312" w:lineRule="auto"/>
        <w:ind w:left="424" w:right="390"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6</w:t>
      </w:r>
      <w:r>
        <w:rPr>
          <w:rStyle w:val="15"/>
          <w:rFonts w:ascii="宋体" w:hAnsi="宋体" w:cs="宋体"/>
          <w:color w:val="auto"/>
          <w:kern w:val="0"/>
          <w:sz w:val="24"/>
          <w:szCs w:val="24"/>
          <w:highlight w:val="none"/>
          <w:lang w:val="zh-CN" w:bidi="zh-CN"/>
        </w:rPr>
        <w:t>）发现对方严重违反本合同义务条款的行为，有向其上级有关部门举报、建议给予处理并要求告知处理结果的权利。</w:t>
      </w:r>
    </w:p>
    <w:p w14:paraId="4272B288">
      <w:pPr>
        <w:pStyle w:val="42"/>
        <w:numPr>
          <w:ilvl w:val="0"/>
          <w:numId w:val="29"/>
        </w:numPr>
        <w:tabs>
          <w:tab w:val="left" w:pos="1342"/>
        </w:tabs>
        <w:autoSpaceDE w:val="0"/>
        <w:autoSpaceDN w:val="0"/>
        <w:spacing w:line="307" w:lineRule="exact"/>
        <w:ind w:firstLine="617"/>
        <w:jc w:val="left"/>
        <w:rPr>
          <w:rStyle w:val="15"/>
          <w:rFonts w:ascii="黑体" w:hAnsi="宋体" w:eastAsia="黑体" w:cs="宋体"/>
          <w:color w:val="auto"/>
          <w:kern w:val="0"/>
          <w:sz w:val="24"/>
          <w:highlight w:val="none"/>
          <w:lang w:val="zh-CN" w:bidi="zh-CN"/>
        </w:rPr>
      </w:pPr>
      <w:r>
        <w:rPr>
          <w:rStyle w:val="15"/>
          <w:rFonts w:hint="eastAsia" w:ascii="黑体" w:hAnsi="宋体" w:eastAsia="黑体" w:cs="宋体"/>
          <w:color w:val="auto"/>
          <w:kern w:val="0"/>
          <w:sz w:val="24"/>
          <w:highlight w:val="none"/>
          <w:lang w:val="zh-CN" w:bidi="zh-CN"/>
        </w:rPr>
        <w:t>发包人的义务</w:t>
      </w:r>
    </w:p>
    <w:p w14:paraId="1275D162">
      <w:pPr>
        <w:pStyle w:val="42"/>
        <w:autoSpaceDE w:val="0"/>
        <w:autoSpaceDN w:val="0"/>
        <w:spacing w:before="93" w:line="312" w:lineRule="auto"/>
        <w:ind w:left="424" w:right="387"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1</w:t>
      </w:r>
      <w:r>
        <w:rPr>
          <w:rStyle w:val="15"/>
          <w:rFonts w:ascii="宋体" w:hAnsi="宋体" w:cs="宋体"/>
          <w:color w:val="auto"/>
          <w:kern w:val="0"/>
          <w:sz w:val="24"/>
          <w:szCs w:val="24"/>
          <w:highlight w:val="none"/>
          <w:lang w:val="zh-CN" w:bidi="zh-CN"/>
        </w:rPr>
        <w:t>）发包人及其工作人员不得索要或接受承包人的礼金、有价证券和贵重物品，不得让承包人报销任何应由发包人或发包人工作人员个人支付的费用等。</w:t>
      </w:r>
    </w:p>
    <w:p w14:paraId="5EA4F2DD">
      <w:pPr>
        <w:pStyle w:val="42"/>
        <w:autoSpaceDE w:val="0"/>
        <w:autoSpaceDN w:val="0"/>
        <w:spacing w:line="312" w:lineRule="auto"/>
        <w:ind w:left="424" w:right="388"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2</w:t>
      </w:r>
      <w:r>
        <w:rPr>
          <w:rStyle w:val="15"/>
          <w:rFonts w:ascii="宋体" w:hAnsi="宋体" w:cs="宋体"/>
          <w:color w:val="auto"/>
          <w:kern w:val="0"/>
          <w:sz w:val="24"/>
          <w:szCs w:val="24"/>
          <w:highlight w:val="none"/>
          <w:lang w:val="zh-CN" w:bidi="zh-CN"/>
        </w:rPr>
        <w:t>）发包人工作人员不得参加承包人安排的超标准宴请和娱乐活动；不得接受承包人提供的通信工具、交通工具和高档办公用品等。</w:t>
      </w:r>
    </w:p>
    <w:p w14:paraId="24C0EC7C">
      <w:pPr>
        <w:pStyle w:val="42"/>
        <w:autoSpaceDE w:val="0"/>
        <w:autoSpaceDN w:val="0"/>
        <w:spacing w:line="312" w:lineRule="auto"/>
        <w:ind w:left="424" w:right="388"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3</w:t>
      </w:r>
      <w:r>
        <w:rPr>
          <w:rStyle w:val="15"/>
          <w:rFonts w:ascii="宋体" w:hAnsi="宋体" w:cs="宋体"/>
          <w:color w:val="auto"/>
          <w:kern w:val="0"/>
          <w:sz w:val="24"/>
          <w:szCs w:val="24"/>
          <w:highlight w:val="none"/>
          <w:lang w:val="zh-CN" w:bidi="zh-CN"/>
        </w:rPr>
        <w:t>）发包人及其工作人员不得要求或者接受承包人为其住房装修、婚丧嫁娶活动、配偶子女的工作安排以及出国出境、旅游等提供方便等。</w:t>
      </w:r>
    </w:p>
    <w:p w14:paraId="05224984">
      <w:pPr>
        <w:pStyle w:val="42"/>
        <w:autoSpaceDE w:val="0"/>
        <w:autoSpaceDN w:val="0"/>
        <w:spacing w:before="2" w:line="312" w:lineRule="auto"/>
        <w:ind w:left="424" w:right="388"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4</w:t>
      </w:r>
      <w:r>
        <w:rPr>
          <w:rStyle w:val="15"/>
          <w:rFonts w:ascii="宋体" w:hAnsi="宋体" w:cs="宋体"/>
          <w:color w:val="auto"/>
          <w:kern w:val="0"/>
          <w:sz w:val="24"/>
          <w:szCs w:val="24"/>
          <w:highlight w:val="none"/>
          <w:lang w:val="zh-CN" w:bidi="zh-CN"/>
        </w:rPr>
        <w:t>）发包人工作人员及其配偶、子女不得从事与发包人工程有关的材料设备供应、工程分包、劳务等经济活动等。</w:t>
      </w:r>
    </w:p>
    <w:p w14:paraId="00A543EF">
      <w:pPr>
        <w:pStyle w:val="42"/>
        <w:autoSpaceDE w:val="0"/>
        <w:autoSpaceDN w:val="0"/>
        <w:spacing w:line="312" w:lineRule="auto"/>
        <w:ind w:left="424" w:right="263"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5</w:t>
      </w:r>
      <w:r>
        <w:rPr>
          <w:rStyle w:val="15"/>
          <w:rFonts w:ascii="宋体" w:hAnsi="宋体" w:cs="宋体"/>
          <w:color w:val="auto"/>
          <w:kern w:val="0"/>
          <w:sz w:val="24"/>
          <w:szCs w:val="24"/>
          <w:highlight w:val="none"/>
          <w:lang w:val="zh-CN" w:bidi="zh-CN"/>
        </w:rPr>
        <w:t>）发包人及其工作人员不得以任何理由向承包人推荐分包单位或推销材料，不得要求承包人购买合同规定外的材料和设备。</w:t>
      </w:r>
    </w:p>
    <w:p w14:paraId="47A424EE">
      <w:pPr>
        <w:pStyle w:val="42"/>
        <w:autoSpaceDE w:val="0"/>
        <w:autoSpaceDN w:val="0"/>
        <w:spacing w:line="312" w:lineRule="auto"/>
        <w:ind w:left="424" w:right="391"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6</w:t>
      </w:r>
      <w:r>
        <w:rPr>
          <w:rStyle w:val="15"/>
          <w:rFonts w:ascii="宋体" w:hAnsi="宋体" w:cs="宋体"/>
          <w:color w:val="auto"/>
          <w:kern w:val="0"/>
          <w:sz w:val="24"/>
          <w:szCs w:val="24"/>
          <w:highlight w:val="none"/>
          <w:lang w:val="zh-CN" w:bidi="zh-CN"/>
        </w:rPr>
        <w:t>）发包人工作人员要秉公办事，不准营私舞弊，不准利用职权从事各种个人有偿中介活动和安排个人施工队伍。</w:t>
      </w:r>
    </w:p>
    <w:p w14:paraId="6AEFCDA4">
      <w:pPr>
        <w:pStyle w:val="42"/>
        <w:autoSpaceDE w:val="0"/>
        <w:autoSpaceDN w:val="0"/>
        <w:spacing w:before="7"/>
        <w:jc w:val="left"/>
        <w:rPr>
          <w:rStyle w:val="15"/>
          <w:rFonts w:ascii="宋体" w:hAnsi="宋体" w:cs="宋体"/>
          <w:color w:val="auto"/>
          <w:kern w:val="0"/>
          <w:sz w:val="9"/>
          <w:szCs w:val="24"/>
          <w:highlight w:val="none"/>
          <w:lang w:val="zh-CN" w:bidi="zh-CN"/>
        </w:rPr>
      </w:pPr>
    </w:p>
    <w:p w14:paraId="3BB1221F">
      <w:pPr>
        <w:pStyle w:val="42"/>
        <w:numPr>
          <w:ilvl w:val="0"/>
          <w:numId w:val="29"/>
        </w:numPr>
        <w:tabs>
          <w:tab w:val="left" w:pos="1342"/>
        </w:tabs>
        <w:autoSpaceDE w:val="0"/>
        <w:autoSpaceDN w:val="0"/>
        <w:spacing w:before="74"/>
        <w:ind w:firstLine="617"/>
        <w:jc w:val="left"/>
        <w:rPr>
          <w:rStyle w:val="15"/>
          <w:rFonts w:ascii="黑体" w:hAnsi="宋体" w:eastAsia="黑体" w:cs="宋体"/>
          <w:color w:val="auto"/>
          <w:kern w:val="0"/>
          <w:sz w:val="24"/>
          <w:highlight w:val="none"/>
          <w:lang w:val="zh-CN" w:bidi="zh-CN"/>
        </w:rPr>
      </w:pPr>
      <w:r>
        <w:rPr>
          <w:rStyle w:val="15"/>
          <w:rFonts w:hint="eastAsia" w:ascii="黑体" w:hAnsi="宋体" w:eastAsia="黑体" w:cs="宋体"/>
          <w:color w:val="auto"/>
          <w:kern w:val="0"/>
          <w:sz w:val="24"/>
          <w:highlight w:val="none"/>
          <w:lang w:val="zh-CN" w:bidi="zh-CN"/>
        </w:rPr>
        <w:t>承包人的义务</w:t>
      </w:r>
    </w:p>
    <w:p w14:paraId="2DA496AE">
      <w:pPr>
        <w:pStyle w:val="42"/>
        <w:autoSpaceDE w:val="0"/>
        <w:autoSpaceDN w:val="0"/>
        <w:spacing w:before="91" w:line="312" w:lineRule="auto"/>
        <w:ind w:left="424" w:right="388" w:firstLine="616"/>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1</w:t>
      </w:r>
      <w:r>
        <w:rPr>
          <w:rStyle w:val="15"/>
          <w:rFonts w:ascii="宋体" w:hAnsi="宋体" w:cs="宋体"/>
          <w:color w:val="auto"/>
          <w:kern w:val="0"/>
          <w:sz w:val="24"/>
          <w:szCs w:val="24"/>
          <w:highlight w:val="none"/>
          <w:lang w:val="zh-CN" w:bidi="zh-CN"/>
        </w:rPr>
        <w:t>）承包人不得以任何理由向发包人及其工作人员行贿或馈赠礼金、有价证券、贵重礼品。</w:t>
      </w:r>
    </w:p>
    <w:p w14:paraId="3855D312">
      <w:pPr>
        <w:pStyle w:val="42"/>
        <w:autoSpaceDE w:val="0"/>
        <w:autoSpaceDN w:val="0"/>
        <w:spacing w:before="2" w:line="312" w:lineRule="auto"/>
        <w:ind w:left="424" w:right="387" w:firstLine="616"/>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2</w:t>
      </w:r>
      <w:r>
        <w:rPr>
          <w:rStyle w:val="15"/>
          <w:rFonts w:ascii="宋体" w:hAnsi="宋体" w:cs="宋体"/>
          <w:color w:val="auto"/>
          <w:kern w:val="0"/>
          <w:sz w:val="24"/>
          <w:szCs w:val="24"/>
          <w:highlight w:val="none"/>
          <w:lang w:val="zh-CN" w:bidi="zh-CN"/>
        </w:rPr>
        <w:t>）承包人不得以任何名义为发包人及其工作人员报销应由发包人单位或个人支付的任何费用。</w:t>
      </w:r>
    </w:p>
    <w:p w14:paraId="0622BF64">
      <w:pPr>
        <w:pStyle w:val="42"/>
        <w:autoSpaceDE w:val="0"/>
        <w:autoSpaceDN w:val="0"/>
        <w:spacing w:line="307" w:lineRule="exact"/>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3</w:t>
      </w:r>
      <w:r>
        <w:rPr>
          <w:rStyle w:val="15"/>
          <w:rFonts w:ascii="宋体" w:hAnsi="宋体" w:cs="宋体"/>
          <w:color w:val="auto"/>
          <w:kern w:val="0"/>
          <w:sz w:val="24"/>
          <w:szCs w:val="24"/>
          <w:highlight w:val="none"/>
          <w:lang w:val="zh-CN" w:bidi="zh-CN"/>
        </w:rPr>
        <w:t>）承包人不得以任何理由安排发包人工作人员参加超标准宴请及娱乐活动。</w:t>
      </w:r>
    </w:p>
    <w:p w14:paraId="3A25851F">
      <w:pPr>
        <w:pStyle w:val="42"/>
        <w:autoSpaceDE w:val="0"/>
        <w:autoSpaceDN w:val="0"/>
        <w:spacing w:before="94" w:line="312" w:lineRule="auto"/>
        <w:ind w:left="424" w:right="388" w:firstLine="616"/>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4</w:t>
      </w:r>
      <w:r>
        <w:rPr>
          <w:rStyle w:val="15"/>
          <w:rFonts w:ascii="宋体" w:hAnsi="宋体" w:cs="宋体"/>
          <w:color w:val="auto"/>
          <w:kern w:val="0"/>
          <w:sz w:val="24"/>
          <w:szCs w:val="24"/>
          <w:highlight w:val="none"/>
          <w:lang w:val="zh-CN" w:bidi="zh-CN"/>
        </w:rPr>
        <w:t>）承包人不得为发包人单位和个人购置或提供通信工具、交通工具和高档办公用品等。</w:t>
      </w:r>
    </w:p>
    <w:p w14:paraId="7AE1A850">
      <w:pPr>
        <w:pStyle w:val="42"/>
        <w:numPr>
          <w:ilvl w:val="0"/>
          <w:numId w:val="29"/>
        </w:numPr>
        <w:tabs>
          <w:tab w:val="left" w:pos="1342"/>
        </w:tabs>
        <w:autoSpaceDE w:val="0"/>
        <w:autoSpaceDN w:val="0"/>
        <w:ind w:firstLine="617"/>
        <w:jc w:val="left"/>
        <w:rPr>
          <w:rStyle w:val="15"/>
          <w:rFonts w:ascii="黑体" w:hAnsi="宋体" w:eastAsia="黑体" w:cs="宋体"/>
          <w:color w:val="auto"/>
          <w:kern w:val="0"/>
          <w:sz w:val="24"/>
          <w:highlight w:val="none"/>
          <w:lang w:val="zh-CN" w:bidi="zh-CN"/>
        </w:rPr>
      </w:pPr>
      <w:r>
        <w:rPr>
          <w:rStyle w:val="15"/>
          <w:rFonts w:hint="eastAsia" w:ascii="黑体" w:hAnsi="宋体" w:eastAsia="黑体" w:cs="宋体"/>
          <w:color w:val="auto"/>
          <w:kern w:val="0"/>
          <w:sz w:val="24"/>
          <w:highlight w:val="none"/>
          <w:lang w:val="zh-CN" w:bidi="zh-CN"/>
        </w:rPr>
        <w:t>违约责任</w:t>
      </w:r>
    </w:p>
    <w:p w14:paraId="5B3838B5">
      <w:pPr>
        <w:pStyle w:val="42"/>
        <w:autoSpaceDE w:val="0"/>
        <w:autoSpaceDN w:val="0"/>
        <w:spacing w:before="93" w:line="312" w:lineRule="auto"/>
        <w:ind w:left="424" w:right="385" w:firstLine="616"/>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1</w:t>
      </w:r>
      <w:r>
        <w:rPr>
          <w:rStyle w:val="15"/>
          <w:rFonts w:ascii="宋体" w:hAnsi="宋体" w:cs="宋体"/>
          <w:color w:val="auto"/>
          <w:kern w:val="0"/>
          <w:sz w:val="24"/>
          <w:szCs w:val="24"/>
          <w:highlight w:val="none"/>
          <w:lang w:val="zh-CN" w:bidi="zh-CN"/>
        </w:rPr>
        <w:t xml:space="preserve">）发包人及其工作人员违反本合同第 </w:t>
      </w:r>
      <w:r>
        <w:rPr>
          <w:rStyle w:val="15"/>
          <w:rFonts w:hAnsi="宋体" w:eastAsia="Times New Roman" w:cs="宋体"/>
          <w:color w:val="auto"/>
          <w:kern w:val="0"/>
          <w:sz w:val="24"/>
          <w:szCs w:val="24"/>
          <w:highlight w:val="none"/>
          <w:lang w:val="zh-CN" w:bidi="zh-CN"/>
        </w:rPr>
        <w:t>1</w:t>
      </w: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 xml:space="preserve">2 </w:t>
      </w:r>
      <w:r>
        <w:rPr>
          <w:rStyle w:val="15"/>
          <w:rFonts w:ascii="宋体" w:hAnsi="宋体" w:cs="宋体"/>
          <w:color w:val="auto"/>
          <w:kern w:val="0"/>
          <w:sz w:val="24"/>
          <w:szCs w:val="24"/>
          <w:highlight w:val="none"/>
          <w:lang w:val="zh-CN" w:bidi="zh-CN"/>
        </w:rPr>
        <w:t>条，按管理权限，依据有关规定给予党纪、政纪或组织处理；涉嫌犯罪的，移交司法机关追究刑事责任；给承包人单位造成经济损失的，应予以赔偿。</w:t>
      </w:r>
    </w:p>
    <w:p w14:paraId="7FFDDFB1">
      <w:pPr>
        <w:pStyle w:val="42"/>
        <w:autoSpaceDE w:val="0"/>
        <w:autoSpaceDN w:val="0"/>
        <w:spacing w:before="1" w:line="312" w:lineRule="auto"/>
        <w:ind w:left="424" w:right="385" w:firstLine="616"/>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2</w:t>
      </w:r>
      <w:r>
        <w:rPr>
          <w:rStyle w:val="15"/>
          <w:rFonts w:ascii="宋体" w:hAnsi="宋体" w:cs="宋体"/>
          <w:color w:val="auto"/>
          <w:kern w:val="0"/>
          <w:sz w:val="24"/>
          <w:szCs w:val="24"/>
          <w:highlight w:val="none"/>
          <w:lang w:val="zh-CN" w:bidi="zh-CN"/>
        </w:rPr>
        <w:t xml:space="preserve">）承包人及其工作人员违反本合同第 </w:t>
      </w:r>
      <w:r>
        <w:rPr>
          <w:rStyle w:val="15"/>
          <w:rFonts w:hAnsi="宋体" w:eastAsia="Times New Roman" w:cs="宋体"/>
          <w:color w:val="auto"/>
          <w:kern w:val="0"/>
          <w:sz w:val="24"/>
          <w:szCs w:val="24"/>
          <w:highlight w:val="none"/>
          <w:lang w:val="zh-CN" w:bidi="zh-CN"/>
        </w:rPr>
        <w:t>1</w:t>
      </w: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 xml:space="preserve">3 </w:t>
      </w:r>
      <w:r>
        <w:rPr>
          <w:rStyle w:val="15"/>
          <w:rFonts w:ascii="宋体" w:hAnsi="宋体" w:cs="宋体"/>
          <w:color w:val="auto"/>
          <w:kern w:val="0"/>
          <w:sz w:val="24"/>
          <w:szCs w:val="24"/>
          <w:highlight w:val="none"/>
          <w:lang w:val="zh-CN" w:bidi="zh-CN"/>
        </w:rPr>
        <w:t>条，按管理权限，依据有关规定给予党纪、政纪或组织处理；给发包人单位造成经济损失的，应予以赔偿；情节严重的，发包人建议交通运输主管部门给予承包人一至三年内不得进入其主管的公路建设市场的处罚。</w:t>
      </w:r>
    </w:p>
    <w:p w14:paraId="13EB7DDD">
      <w:pPr>
        <w:pStyle w:val="42"/>
        <w:numPr>
          <w:ilvl w:val="0"/>
          <w:numId w:val="29"/>
        </w:numPr>
        <w:tabs>
          <w:tab w:val="left" w:pos="1344"/>
        </w:tabs>
        <w:autoSpaceDE w:val="0"/>
        <w:autoSpaceDN w:val="0"/>
        <w:spacing w:line="312" w:lineRule="auto"/>
        <w:ind w:right="383" w:firstLine="617"/>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7FB2B11A">
      <w:pPr>
        <w:pStyle w:val="42"/>
        <w:numPr>
          <w:ilvl w:val="0"/>
          <w:numId w:val="29"/>
        </w:numPr>
        <w:tabs>
          <w:tab w:val="left" w:pos="1342"/>
        </w:tabs>
        <w:autoSpaceDE w:val="0"/>
        <w:autoSpaceDN w:val="0"/>
        <w:spacing w:before="1"/>
        <w:ind w:firstLine="617"/>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本合同有效期为发包人和承包人签署之日起至该工程项目竣工验收后止。</w:t>
      </w:r>
    </w:p>
    <w:p w14:paraId="473E06FF">
      <w:pPr>
        <w:pStyle w:val="42"/>
        <w:numPr>
          <w:ilvl w:val="0"/>
          <w:numId w:val="29"/>
        </w:numPr>
        <w:tabs>
          <w:tab w:val="left" w:pos="1344"/>
          <w:tab w:val="left" w:pos="3652"/>
        </w:tabs>
        <w:autoSpaceDE w:val="0"/>
        <w:autoSpaceDN w:val="0"/>
        <w:spacing w:before="93" w:line="312" w:lineRule="auto"/>
        <w:ind w:right="384" w:firstLine="617"/>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本合同作为</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u w:val="single"/>
          <w:lang w:val="zh-CN" w:bidi="zh-CN"/>
        </w:rPr>
        <w:tab/>
      </w:r>
      <w:r>
        <w:rPr>
          <w:rStyle w:val="15"/>
          <w:rFonts w:ascii="宋体" w:hAnsi="宋体" w:cs="宋体"/>
          <w:color w:val="auto"/>
          <w:kern w:val="0"/>
          <w:sz w:val="24"/>
          <w:highlight w:val="none"/>
          <w:lang w:val="zh-CN" w:bidi="zh-CN"/>
        </w:rPr>
        <w:t>（项目名称）</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lang w:val="zh-CN" w:bidi="zh-CN"/>
        </w:rPr>
        <w:t xml:space="preserve"> 标段施工合同的附件，与工程施工合同具有同等的法律效力，经合同双方签署后立即生效。</w:t>
      </w:r>
    </w:p>
    <w:p w14:paraId="2BB4DA5E">
      <w:pPr>
        <w:pStyle w:val="42"/>
        <w:numPr>
          <w:ilvl w:val="0"/>
          <w:numId w:val="29"/>
        </w:numPr>
        <w:tabs>
          <w:tab w:val="left" w:pos="1344"/>
        </w:tabs>
        <w:autoSpaceDE w:val="0"/>
        <w:autoSpaceDN w:val="0"/>
        <w:spacing w:line="314" w:lineRule="auto"/>
        <w:ind w:right="382" w:firstLine="617"/>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本合同一式四份，由发包人和承包人各执一份，送交发包人和承包人的监督单位各一份。</w:t>
      </w:r>
    </w:p>
    <w:p w14:paraId="7AB72210">
      <w:pPr>
        <w:pStyle w:val="42"/>
        <w:autoSpaceDE w:val="0"/>
        <w:autoSpaceDN w:val="0"/>
        <w:spacing w:before="8"/>
        <w:jc w:val="left"/>
        <w:rPr>
          <w:rStyle w:val="15"/>
          <w:rFonts w:ascii="宋体" w:hAnsi="宋体" w:cs="宋体"/>
          <w:color w:val="auto"/>
          <w:kern w:val="0"/>
          <w:sz w:val="32"/>
          <w:szCs w:val="24"/>
          <w:highlight w:val="none"/>
          <w:lang w:val="zh-CN" w:bidi="zh-CN"/>
        </w:rPr>
      </w:pPr>
    </w:p>
    <w:p w14:paraId="6F166B94">
      <w:pPr>
        <w:pStyle w:val="42"/>
        <w:tabs>
          <w:tab w:val="left" w:pos="3151"/>
          <w:tab w:val="left" w:pos="5174"/>
          <w:tab w:val="left" w:pos="7781"/>
          <w:tab w:val="left" w:pos="8261"/>
        </w:tabs>
        <w:autoSpaceDE w:val="0"/>
        <w:autoSpaceDN w:val="0"/>
        <w:spacing w:before="1" w:line="345" w:lineRule="auto"/>
        <w:ind w:left="424" w:right="262"/>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发包人：</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（盖单位章）</w:t>
      </w:r>
      <w:r>
        <w:rPr>
          <w:rStyle w:val="15"/>
          <w:rFonts w:hint="eastAsia" w:ascii="宋体" w:hAnsi="宋体" w:cs="宋体"/>
          <w:color w:val="auto"/>
          <w:kern w:val="0"/>
          <w:sz w:val="24"/>
          <w:szCs w:val="24"/>
          <w:highlight w:val="none"/>
          <w:lang w:bidi="zh-CN"/>
        </w:rPr>
        <w:t xml:space="preserve"> </w:t>
      </w:r>
      <w:r>
        <w:rPr>
          <w:rStyle w:val="15"/>
          <w:rFonts w:ascii="宋体" w:hAnsi="宋体" w:cs="宋体"/>
          <w:color w:val="auto"/>
          <w:kern w:val="0"/>
          <w:sz w:val="24"/>
          <w:szCs w:val="24"/>
          <w:highlight w:val="none"/>
          <w:lang w:val="zh-CN" w:bidi="zh-CN"/>
        </w:rPr>
        <w:t>承包人：</w:t>
      </w:r>
      <w:r>
        <w:rPr>
          <w:rStyle w:val="15"/>
          <w:rFonts w:ascii="宋体" w:hAnsi="宋体" w:cs="宋体"/>
          <w:color w:val="auto"/>
          <w:kern w:val="0"/>
          <w:sz w:val="24"/>
          <w:szCs w:val="24"/>
          <w:highlight w:val="none"/>
          <w:u w:val="single"/>
          <w:lang w:val="zh-CN" w:bidi="zh-CN"/>
        </w:rPr>
        <w:t xml:space="preserve"> </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 xml:space="preserve">（盖单位章） </w:t>
      </w:r>
    </w:p>
    <w:p w14:paraId="20F092B7">
      <w:pPr>
        <w:pStyle w:val="42"/>
        <w:tabs>
          <w:tab w:val="left" w:pos="3151"/>
          <w:tab w:val="left" w:pos="5174"/>
          <w:tab w:val="left" w:pos="7781"/>
          <w:tab w:val="left" w:pos="8261"/>
        </w:tabs>
        <w:autoSpaceDE w:val="0"/>
        <w:autoSpaceDN w:val="0"/>
        <w:spacing w:before="1" w:line="345" w:lineRule="auto"/>
        <w:ind w:left="424" w:right="262"/>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法定代表人或其委托代理人：</w:t>
      </w:r>
      <w:r>
        <w:rPr>
          <w:rStyle w:val="15"/>
          <w:rFonts w:ascii="宋体" w:hAnsi="宋体" w:cs="宋体"/>
          <w:color w:val="auto"/>
          <w:kern w:val="0"/>
          <w:sz w:val="24"/>
          <w:szCs w:val="24"/>
          <w:highlight w:val="none"/>
          <w:u w:val="single"/>
          <w:lang w:val="zh-CN" w:bidi="zh-CN"/>
        </w:rPr>
        <w:t>（</w:t>
      </w:r>
      <w:r>
        <w:rPr>
          <w:rStyle w:val="15"/>
          <w:rFonts w:hint="eastAsia" w:ascii="宋体" w:hAnsi="宋体" w:cs="宋体"/>
          <w:color w:val="auto"/>
          <w:kern w:val="0"/>
          <w:sz w:val="24"/>
          <w:szCs w:val="24"/>
          <w:highlight w:val="none"/>
          <w:lang w:bidi="zh-CN"/>
        </w:rPr>
        <w:t>签章</w:t>
      </w:r>
      <w:r>
        <w:rPr>
          <w:rStyle w:val="15"/>
          <w:rFonts w:ascii="宋体" w:hAnsi="宋体" w:cs="宋体"/>
          <w:color w:val="auto"/>
          <w:kern w:val="0"/>
          <w:sz w:val="24"/>
          <w:szCs w:val="24"/>
          <w:highlight w:val="none"/>
          <w:lang w:val="zh-CN" w:bidi="zh-CN"/>
        </w:rPr>
        <w:t>） 法定代表人或其委托代理人：</w:t>
      </w:r>
      <w:r>
        <w:rPr>
          <w:rStyle w:val="15"/>
          <w:rFonts w:ascii="宋体" w:hAnsi="宋体" w:cs="宋体"/>
          <w:color w:val="auto"/>
          <w:kern w:val="0"/>
          <w:sz w:val="24"/>
          <w:szCs w:val="24"/>
          <w:highlight w:val="none"/>
          <w:u w:val="single"/>
          <w:lang w:val="zh-CN" w:bidi="zh-CN"/>
        </w:rPr>
        <w:t xml:space="preserve"> （</w:t>
      </w:r>
      <w:r>
        <w:rPr>
          <w:rStyle w:val="15"/>
          <w:rFonts w:hint="eastAsia" w:ascii="宋体" w:hAnsi="宋体" w:cs="宋体"/>
          <w:color w:val="auto"/>
          <w:kern w:val="0"/>
          <w:sz w:val="24"/>
          <w:szCs w:val="24"/>
          <w:highlight w:val="none"/>
          <w:lang w:bidi="zh-CN"/>
        </w:rPr>
        <w:t>签章</w:t>
      </w:r>
      <w:r>
        <w:rPr>
          <w:rStyle w:val="15"/>
          <w:rFonts w:ascii="宋体" w:hAnsi="宋体" w:cs="宋体"/>
          <w:color w:val="auto"/>
          <w:kern w:val="0"/>
          <w:sz w:val="24"/>
          <w:szCs w:val="24"/>
          <w:highlight w:val="none"/>
          <w:lang w:val="zh-CN" w:bidi="zh-CN"/>
        </w:rPr>
        <w:t>）</w:t>
      </w:r>
    </w:p>
    <w:p w14:paraId="180939D5">
      <w:pPr>
        <w:pStyle w:val="42"/>
        <w:tabs>
          <w:tab w:val="left" w:pos="2344"/>
          <w:tab w:val="left" w:pos="3184"/>
          <w:tab w:val="left" w:pos="4024"/>
          <w:tab w:val="left" w:pos="5340"/>
          <w:tab w:val="left" w:pos="5945"/>
          <w:tab w:val="left" w:pos="7025"/>
          <w:tab w:val="left" w:pos="7865"/>
          <w:tab w:val="left" w:pos="8705"/>
        </w:tabs>
        <w:autoSpaceDE w:val="0"/>
        <w:autoSpaceDN w:val="0"/>
        <w:spacing w:line="669" w:lineRule="auto"/>
        <w:ind w:right="298" w:firstLine="960" w:firstLineChars="400"/>
        <w:jc w:val="left"/>
        <w:rPr>
          <w:rStyle w:val="15"/>
          <w:rFonts w:ascii="宋体" w:hAnsi="宋体" w:cs="宋体"/>
          <w:color w:val="auto"/>
          <w:kern w:val="0"/>
          <w:sz w:val="24"/>
          <w:szCs w:val="24"/>
          <w:highlight w:val="none"/>
          <w:lang w:val="zh-CN" w:bidi="zh-CN"/>
        </w:rPr>
      </w:pPr>
      <w:r>
        <w:rPr>
          <w:rStyle w:val="15"/>
          <w:rFonts w:hAnsi="宋体" w:eastAsia="Times New Roman" w:cs="宋体"/>
          <w:color w:val="auto"/>
          <w:kern w:val="0"/>
          <w:sz w:val="24"/>
          <w:szCs w:val="24"/>
          <w:highlight w:val="none"/>
          <w:u w:val="single"/>
          <w:lang w:val="zh-CN" w:bidi="zh-CN"/>
        </w:rPr>
        <w:t xml:space="preserve"> </w:t>
      </w:r>
      <w:r>
        <w:rPr>
          <w:rStyle w:val="15"/>
          <w:rFonts w:hint="eastAsia" w:hAnsi="宋体" w:eastAsia="Times New Roman"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年</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月</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日</w:t>
      </w:r>
      <w:r>
        <w:rPr>
          <w:rStyle w:val="15"/>
          <w:rFonts w:ascii="宋体" w:hAnsi="宋体" w:cs="宋体"/>
          <w:color w:val="auto"/>
          <w:kern w:val="0"/>
          <w:sz w:val="24"/>
          <w:szCs w:val="24"/>
          <w:highlight w:val="none"/>
          <w:lang w:val="zh-CN" w:bidi="zh-CN"/>
        </w:rPr>
        <w:tab/>
      </w:r>
      <w:r>
        <w:rPr>
          <w:rStyle w:val="15"/>
          <w:rFonts w:hint="eastAsia" w:ascii="宋体" w:hAnsi="宋体" w:cs="宋体"/>
          <w:color w:val="auto"/>
          <w:kern w:val="0"/>
          <w:sz w:val="24"/>
          <w:szCs w:val="24"/>
          <w:highlight w:val="none"/>
          <w:lang w:bidi="zh-CN"/>
        </w:rPr>
        <w:t xml:space="preserve">          </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年</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月</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日</w:t>
      </w:r>
    </w:p>
    <w:p w14:paraId="7A82D658">
      <w:pPr>
        <w:pStyle w:val="42"/>
        <w:tabs>
          <w:tab w:val="left" w:pos="2344"/>
          <w:tab w:val="left" w:pos="3184"/>
          <w:tab w:val="left" w:pos="4024"/>
          <w:tab w:val="left" w:pos="5340"/>
          <w:tab w:val="left" w:pos="5945"/>
          <w:tab w:val="left" w:pos="7025"/>
          <w:tab w:val="left" w:pos="7865"/>
          <w:tab w:val="left" w:pos="8705"/>
        </w:tabs>
        <w:autoSpaceDE w:val="0"/>
        <w:autoSpaceDN w:val="0"/>
        <w:spacing w:line="669" w:lineRule="auto"/>
        <w:ind w:right="298"/>
        <w:jc w:val="left"/>
        <w:rPr>
          <w:rStyle w:val="15"/>
          <w:rFonts w:hint="eastAsia"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发包人监督单位：</w:t>
      </w:r>
      <w:r>
        <w:rPr>
          <w:rStyle w:val="15"/>
          <w:rFonts w:ascii="宋体" w:hAnsi="宋体" w:cs="宋体"/>
          <w:color w:val="auto"/>
          <w:kern w:val="0"/>
          <w:sz w:val="24"/>
          <w:szCs w:val="24"/>
          <w:highlight w:val="none"/>
          <w:u w:val="single"/>
          <w:lang w:val="zh-CN" w:bidi="zh-CN"/>
        </w:rPr>
        <w:t>（全称）（盖单位章）</w:t>
      </w:r>
      <w:r>
        <w:rPr>
          <w:rStyle w:val="15"/>
          <w:rFonts w:hint="eastAsia" w:ascii="宋体" w:hAnsi="宋体" w:cs="宋体"/>
          <w:color w:val="auto"/>
          <w:kern w:val="0"/>
          <w:sz w:val="24"/>
          <w:szCs w:val="24"/>
          <w:highlight w:val="none"/>
          <w:lang w:bidi="zh-CN"/>
        </w:rPr>
        <w:t xml:space="preserve">  </w:t>
      </w:r>
      <w:r>
        <w:rPr>
          <w:rStyle w:val="15"/>
          <w:rFonts w:ascii="宋体" w:hAnsi="宋体" w:cs="宋体"/>
          <w:color w:val="auto"/>
          <w:kern w:val="0"/>
          <w:sz w:val="24"/>
          <w:szCs w:val="24"/>
          <w:highlight w:val="none"/>
          <w:lang w:val="zh-CN" w:bidi="zh-CN"/>
        </w:rPr>
        <w:t>承包人监督单位：</w:t>
      </w:r>
      <w:r>
        <w:rPr>
          <w:rStyle w:val="15"/>
          <w:rFonts w:ascii="宋体" w:hAnsi="宋体" w:cs="宋体"/>
          <w:color w:val="auto"/>
          <w:kern w:val="0"/>
          <w:sz w:val="24"/>
          <w:szCs w:val="24"/>
          <w:highlight w:val="none"/>
          <w:u w:val="single"/>
          <w:lang w:val="zh-CN" w:bidi="zh-CN"/>
        </w:rPr>
        <w:t>（全称）（盖单位章）</w:t>
      </w:r>
    </w:p>
    <w:p w14:paraId="5090B889">
      <w:pPr>
        <w:pStyle w:val="42"/>
        <w:widowControl/>
        <w:jc w:val="left"/>
        <w:rPr>
          <w:rStyle w:val="15"/>
          <w:rFonts w:ascii="Calibri" w:hAnsi="Calibri"/>
          <w:color w:val="auto"/>
          <w:highlight w:val="none"/>
        </w:rPr>
      </w:pPr>
      <w:r>
        <w:rPr>
          <w:rStyle w:val="15"/>
          <w:rFonts w:ascii="Calibri" w:hAnsi="Calibri"/>
          <w:color w:val="auto"/>
          <w:highlight w:val="none"/>
        </w:rPr>
        <w:br w:type="page"/>
      </w:r>
    </w:p>
    <w:p w14:paraId="20B5116C">
      <w:pPr>
        <w:pStyle w:val="42"/>
        <w:autoSpaceDE w:val="0"/>
        <w:autoSpaceDN w:val="0"/>
        <w:spacing w:before="66"/>
        <w:ind w:firstLine="480" w:firstLineChars="200"/>
        <w:jc w:val="left"/>
        <w:outlineLvl w:val="2"/>
        <w:rPr>
          <w:rStyle w:val="15"/>
          <w:rFonts w:ascii="黑体" w:hAnsi="宋体" w:eastAsia="黑体" w:cs="宋体"/>
          <w:color w:val="auto"/>
          <w:kern w:val="0"/>
          <w:sz w:val="24"/>
          <w:szCs w:val="24"/>
          <w:highlight w:val="none"/>
          <w:lang w:val="zh-CN" w:bidi="zh-CN"/>
        </w:rPr>
      </w:pPr>
      <w:r>
        <w:rPr>
          <w:rStyle w:val="15"/>
          <w:rFonts w:hint="eastAsia" w:ascii="黑体" w:hAnsi="宋体" w:eastAsia="黑体" w:cs="宋体"/>
          <w:color w:val="auto"/>
          <w:kern w:val="0"/>
          <w:sz w:val="24"/>
          <w:szCs w:val="24"/>
          <w:highlight w:val="none"/>
          <w:lang w:val="zh-CN" w:bidi="zh-CN"/>
        </w:rPr>
        <w:t>附件三 安全生产合同</w:t>
      </w:r>
    </w:p>
    <w:p w14:paraId="0F982E53">
      <w:pPr>
        <w:pStyle w:val="42"/>
        <w:autoSpaceDE w:val="0"/>
        <w:autoSpaceDN w:val="0"/>
        <w:spacing w:before="6"/>
        <w:jc w:val="left"/>
        <w:rPr>
          <w:rStyle w:val="15"/>
          <w:rFonts w:ascii="黑体" w:hAnsi="宋体" w:cs="宋体"/>
          <w:color w:val="auto"/>
          <w:kern w:val="0"/>
          <w:sz w:val="31"/>
          <w:szCs w:val="24"/>
          <w:highlight w:val="none"/>
          <w:lang w:val="zh-CN" w:bidi="zh-CN"/>
        </w:rPr>
      </w:pPr>
    </w:p>
    <w:p w14:paraId="4BD212E2">
      <w:pPr>
        <w:pStyle w:val="42"/>
        <w:autoSpaceDE w:val="0"/>
        <w:autoSpaceDN w:val="0"/>
        <w:ind w:left="424"/>
        <w:jc w:val="center"/>
        <w:rPr>
          <w:rStyle w:val="15"/>
          <w:rFonts w:ascii="黑体" w:hAnsi="宋体" w:eastAsia="黑体" w:cs="宋体"/>
          <w:color w:val="auto"/>
          <w:kern w:val="0"/>
          <w:sz w:val="28"/>
          <w:highlight w:val="none"/>
          <w:lang w:val="zh-CN" w:bidi="zh-CN"/>
        </w:rPr>
      </w:pPr>
      <w:r>
        <w:rPr>
          <w:rStyle w:val="15"/>
          <w:rFonts w:hint="eastAsia" w:ascii="黑体" w:hAnsi="宋体" w:eastAsia="黑体" w:cs="宋体"/>
          <w:color w:val="auto"/>
          <w:kern w:val="0"/>
          <w:sz w:val="28"/>
          <w:highlight w:val="none"/>
          <w:lang w:val="zh-CN" w:bidi="zh-CN"/>
        </w:rPr>
        <w:t>安全生产合同</w:t>
      </w:r>
    </w:p>
    <w:p w14:paraId="78A1894F">
      <w:pPr>
        <w:pStyle w:val="42"/>
        <w:autoSpaceDE w:val="0"/>
        <w:autoSpaceDN w:val="0"/>
        <w:jc w:val="left"/>
        <w:rPr>
          <w:rStyle w:val="15"/>
          <w:rFonts w:ascii="黑体" w:hAnsi="宋体" w:cs="宋体"/>
          <w:color w:val="auto"/>
          <w:kern w:val="0"/>
          <w:sz w:val="20"/>
          <w:szCs w:val="24"/>
          <w:highlight w:val="none"/>
          <w:lang w:val="zh-CN" w:bidi="zh-CN"/>
        </w:rPr>
      </w:pPr>
    </w:p>
    <w:p w14:paraId="2CF1C44A">
      <w:pPr>
        <w:pStyle w:val="42"/>
        <w:tabs>
          <w:tab w:val="left" w:pos="3081"/>
          <w:tab w:val="left" w:pos="5122"/>
          <w:tab w:val="left" w:pos="6125"/>
          <w:tab w:val="left" w:pos="8619"/>
        </w:tabs>
        <w:autoSpaceDE w:val="0"/>
        <w:autoSpaceDN w:val="0"/>
        <w:spacing w:before="217" w:line="304" w:lineRule="auto"/>
        <w:ind w:left="424" w:right="282"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为在</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（项目名称）</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标段施工合同的实施过程中创造安全、高效的施工环境，切实搞好本项目的安全管理工作，本项目发包人</w:t>
      </w:r>
      <w:r>
        <w:rPr>
          <w:rStyle w:val="15"/>
          <w:rFonts w:ascii="宋体" w:hAnsi="宋体" w:cs="宋体"/>
          <w:color w:val="auto"/>
          <w:kern w:val="0"/>
          <w:sz w:val="24"/>
          <w:szCs w:val="24"/>
          <w:highlight w:val="none"/>
          <w:u w:val="single"/>
          <w:lang w:val="zh-CN" w:bidi="zh-CN"/>
        </w:rPr>
        <w:t xml:space="preserve"> </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（发包人名称，以下简称</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发包人</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）与承包人</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（承包人名称，以下简称</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承包人</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）特此签订安全生产合同。</w:t>
      </w:r>
    </w:p>
    <w:p w14:paraId="52319B7C">
      <w:pPr>
        <w:pStyle w:val="42"/>
        <w:autoSpaceDE w:val="0"/>
        <w:autoSpaceDN w:val="0"/>
        <w:spacing w:line="305" w:lineRule="exact"/>
        <w:ind w:left="1041"/>
        <w:jc w:val="left"/>
        <w:rPr>
          <w:rStyle w:val="15"/>
          <w:rFonts w:ascii="黑体" w:hAnsi="宋体" w:eastAsia="黑体" w:cs="宋体"/>
          <w:color w:val="auto"/>
          <w:kern w:val="0"/>
          <w:sz w:val="24"/>
          <w:szCs w:val="24"/>
          <w:highlight w:val="none"/>
          <w:lang w:val="zh-CN" w:bidi="zh-CN"/>
        </w:rPr>
      </w:pPr>
      <w:r>
        <w:rPr>
          <w:rStyle w:val="15"/>
          <w:rFonts w:hAnsi="宋体" w:eastAsia="Times New Roman" w:cs="宋体"/>
          <w:color w:val="auto"/>
          <w:kern w:val="0"/>
          <w:sz w:val="24"/>
          <w:szCs w:val="24"/>
          <w:highlight w:val="none"/>
          <w:lang w:val="zh-CN" w:bidi="zh-CN"/>
        </w:rPr>
        <w:t>1.</w:t>
      </w:r>
      <w:r>
        <w:rPr>
          <w:rStyle w:val="15"/>
          <w:rFonts w:hint="eastAsia" w:ascii="黑体" w:hAnsi="宋体" w:eastAsia="黑体" w:cs="宋体"/>
          <w:color w:val="auto"/>
          <w:kern w:val="0"/>
          <w:sz w:val="24"/>
          <w:szCs w:val="24"/>
          <w:highlight w:val="none"/>
          <w:lang w:val="zh-CN" w:bidi="zh-CN"/>
        </w:rPr>
        <w:t>发包人职责</w:t>
      </w:r>
    </w:p>
    <w:p w14:paraId="023B6A33">
      <w:pPr>
        <w:pStyle w:val="42"/>
        <w:autoSpaceDE w:val="0"/>
        <w:autoSpaceDN w:val="0"/>
        <w:spacing w:before="82" w:line="304" w:lineRule="auto"/>
        <w:ind w:left="424" w:right="390"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1</w:t>
      </w:r>
      <w:r>
        <w:rPr>
          <w:rStyle w:val="15"/>
          <w:rFonts w:ascii="宋体" w:hAnsi="宋体" w:cs="宋体"/>
          <w:color w:val="auto"/>
          <w:kern w:val="0"/>
          <w:sz w:val="24"/>
          <w:szCs w:val="24"/>
          <w:highlight w:val="none"/>
          <w:lang w:val="zh-CN" w:bidi="zh-CN"/>
        </w:rPr>
        <w:t>）严格遵守国家有关安全生产的法律法规，认真执行工程承包合同中的有关安全要求。</w:t>
      </w:r>
    </w:p>
    <w:p w14:paraId="382C38EC">
      <w:pPr>
        <w:pStyle w:val="42"/>
        <w:autoSpaceDE w:val="0"/>
        <w:autoSpaceDN w:val="0"/>
        <w:spacing w:line="304" w:lineRule="auto"/>
        <w:ind w:left="424" w:right="380"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eastAsia="Times New Roman" w:cs="宋体"/>
          <w:color w:val="auto"/>
          <w:kern w:val="0"/>
          <w:sz w:val="24"/>
          <w:szCs w:val="24"/>
          <w:highlight w:val="none"/>
          <w:lang w:val="zh-CN" w:bidi="zh-CN"/>
        </w:rPr>
        <w:t>2</w:t>
      </w:r>
      <w:r>
        <w:rPr>
          <w:rStyle w:val="15"/>
          <w:rFonts w:ascii="宋体" w:hAnsi="宋体" w:cs="宋体"/>
          <w:color w:val="auto"/>
          <w:kern w:val="0"/>
          <w:sz w:val="24"/>
          <w:szCs w:val="24"/>
          <w:highlight w:val="none"/>
          <w:lang w:val="zh-CN" w:bidi="zh-CN"/>
        </w:rPr>
        <w:t>）按照</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安全第一、预防为主、综合治理</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和坚持</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管生产必须管安全</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的原则进行安全生产管理，做到生产与安全工作同时计划、布置、检查、总结和评比。</w:t>
      </w:r>
    </w:p>
    <w:p w14:paraId="7F624A98">
      <w:pPr>
        <w:pStyle w:val="42"/>
        <w:autoSpaceDE w:val="0"/>
        <w:autoSpaceDN w:val="0"/>
        <w:spacing w:line="304" w:lineRule="auto"/>
        <w:ind w:left="424" w:right="382"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eastAsia="Times New Roman" w:cs="宋体"/>
          <w:color w:val="auto"/>
          <w:kern w:val="0"/>
          <w:sz w:val="24"/>
          <w:szCs w:val="24"/>
          <w:highlight w:val="none"/>
          <w:lang w:val="zh-CN" w:bidi="zh-CN"/>
        </w:rPr>
        <w:t>3</w:t>
      </w:r>
      <w:r>
        <w:rPr>
          <w:rStyle w:val="15"/>
          <w:rFonts w:ascii="宋体" w:hAnsi="宋体" w:cs="宋体"/>
          <w:color w:val="auto"/>
          <w:kern w:val="0"/>
          <w:sz w:val="24"/>
          <w:szCs w:val="24"/>
          <w:highlight w:val="none"/>
          <w:lang w:val="zh-CN" w:bidi="zh-CN"/>
        </w:rPr>
        <w:t>）重要的安全设施必须坚持与主体工程</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三同时</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的原则，即：同时设计、审批，同时施工，同时验收，投入使用。</w:t>
      </w:r>
    </w:p>
    <w:p w14:paraId="716CA211">
      <w:pPr>
        <w:pStyle w:val="42"/>
        <w:autoSpaceDE w:val="0"/>
        <w:autoSpaceDN w:val="0"/>
        <w:spacing w:line="306" w:lineRule="exact"/>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4</w:t>
      </w:r>
      <w:r>
        <w:rPr>
          <w:rStyle w:val="15"/>
          <w:rFonts w:ascii="宋体" w:hAnsi="宋体" w:cs="宋体"/>
          <w:color w:val="auto"/>
          <w:kern w:val="0"/>
          <w:sz w:val="24"/>
          <w:szCs w:val="24"/>
          <w:highlight w:val="none"/>
          <w:lang w:val="zh-CN" w:bidi="zh-CN"/>
        </w:rPr>
        <w:t>）定期召开安全生产调度会，及时传达中央及地方有关安全生产的精神。</w:t>
      </w:r>
    </w:p>
    <w:p w14:paraId="23D84B68">
      <w:pPr>
        <w:pStyle w:val="42"/>
        <w:autoSpaceDE w:val="0"/>
        <w:autoSpaceDN w:val="0"/>
        <w:spacing w:before="82" w:line="302" w:lineRule="auto"/>
        <w:ind w:left="424" w:right="388"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5</w:t>
      </w:r>
      <w:r>
        <w:rPr>
          <w:rStyle w:val="15"/>
          <w:rFonts w:ascii="宋体" w:hAnsi="宋体" w:cs="宋体"/>
          <w:color w:val="auto"/>
          <w:kern w:val="0"/>
          <w:sz w:val="24"/>
          <w:szCs w:val="24"/>
          <w:highlight w:val="none"/>
          <w:lang w:val="zh-CN" w:bidi="zh-CN"/>
        </w:rPr>
        <w:t>）组织对承包人施工现场进行安全生产检查，监督承包人及时处理发现的各种安全隐患。</w:t>
      </w:r>
    </w:p>
    <w:p w14:paraId="34A5290B">
      <w:pPr>
        <w:pStyle w:val="42"/>
        <w:autoSpaceDE w:val="0"/>
        <w:autoSpaceDN w:val="0"/>
        <w:spacing w:before="5"/>
        <w:ind w:left="1041"/>
        <w:jc w:val="left"/>
        <w:rPr>
          <w:rStyle w:val="15"/>
          <w:rFonts w:ascii="黑体" w:hAnsi="宋体" w:eastAsia="黑体" w:cs="宋体"/>
          <w:color w:val="auto"/>
          <w:kern w:val="0"/>
          <w:sz w:val="24"/>
          <w:szCs w:val="24"/>
          <w:highlight w:val="none"/>
          <w:lang w:val="zh-CN" w:bidi="zh-CN"/>
        </w:rPr>
      </w:pPr>
      <w:r>
        <w:rPr>
          <w:rStyle w:val="15"/>
          <w:rFonts w:hAnsi="宋体" w:eastAsia="Times New Roman" w:cs="宋体"/>
          <w:color w:val="auto"/>
          <w:kern w:val="0"/>
          <w:sz w:val="24"/>
          <w:szCs w:val="24"/>
          <w:highlight w:val="none"/>
          <w:lang w:val="zh-CN" w:bidi="zh-CN"/>
        </w:rPr>
        <w:t>2.</w:t>
      </w:r>
      <w:r>
        <w:rPr>
          <w:rStyle w:val="15"/>
          <w:rFonts w:hint="eastAsia" w:ascii="黑体" w:hAnsi="宋体" w:eastAsia="黑体" w:cs="宋体"/>
          <w:color w:val="auto"/>
          <w:kern w:val="0"/>
          <w:sz w:val="24"/>
          <w:szCs w:val="24"/>
          <w:highlight w:val="none"/>
          <w:lang w:val="zh-CN" w:bidi="zh-CN"/>
        </w:rPr>
        <w:t>承包人职责</w:t>
      </w:r>
    </w:p>
    <w:p w14:paraId="2A8F6240">
      <w:pPr>
        <w:pStyle w:val="42"/>
        <w:autoSpaceDE w:val="0"/>
        <w:autoSpaceDN w:val="0"/>
        <w:spacing w:before="81" w:line="304" w:lineRule="auto"/>
        <w:ind w:left="424" w:right="283"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1</w:t>
      </w:r>
      <w:r>
        <w:rPr>
          <w:rStyle w:val="15"/>
          <w:rFonts w:ascii="宋体" w:hAnsi="宋体" w:cs="宋体"/>
          <w:color w:val="auto"/>
          <w:kern w:val="0"/>
          <w:sz w:val="24"/>
          <w:szCs w:val="24"/>
          <w:highlight w:val="none"/>
          <w:lang w:val="zh-CN" w:bidi="zh-CN"/>
        </w:rPr>
        <w:t>）严格遵守《中华人民共和国安全生产法》《建设工程安全生产管理条例》等国家有关安全生产的法律法规、《公路水运工程安全生产监督管理办法》和《公路工程施工安全技术规范》等有关安全生产的规定。认真执行工程承包合同中的有关安全要求。</w:t>
      </w:r>
    </w:p>
    <w:p w14:paraId="5A37ABCA">
      <w:pPr>
        <w:pStyle w:val="42"/>
        <w:autoSpaceDE w:val="0"/>
        <w:autoSpaceDN w:val="0"/>
        <w:spacing w:line="304" w:lineRule="auto"/>
        <w:ind w:left="424" w:right="266" w:firstLine="616"/>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eastAsia="Times New Roman" w:cs="宋体"/>
          <w:color w:val="auto"/>
          <w:kern w:val="0"/>
          <w:sz w:val="24"/>
          <w:szCs w:val="24"/>
          <w:highlight w:val="none"/>
          <w:lang w:val="zh-CN" w:bidi="zh-CN"/>
        </w:rPr>
        <w:t>2</w:t>
      </w:r>
      <w:r>
        <w:rPr>
          <w:rStyle w:val="15"/>
          <w:rFonts w:ascii="宋体" w:hAnsi="宋体" w:cs="宋体"/>
          <w:color w:val="auto"/>
          <w:kern w:val="0"/>
          <w:sz w:val="24"/>
          <w:szCs w:val="24"/>
          <w:highlight w:val="none"/>
          <w:lang w:val="zh-CN" w:bidi="zh-CN"/>
        </w:rPr>
        <w:t>）坚持</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安全第一、预防为主、综合治理</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和</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管生产必须管安全</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的原则， 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0FD72821">
      <w:pPr>
        <w:pStyle w:val="42"/>
        <w:autoSpaceDE w:val="0"/>
        <w:autoSpaceDN w:val="0"/>
        <w:spacing w:line="304" w:lineRule="auto"/>
        <w:ind w:left="424" w:right="387" w:firstLine="616"/>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3</w:t>
      </w:r>
      <w:r>
        <w:rPr>
          <w:rStyle w:val="15"/>
          <w:rFonts w:ascii="宋体" w:hAnsi="宋体" w:cs="宋体"/>
          <w:color w:val="auto"/>
          <w:kern w:val="0"/>
          <w:sz w:val="24"/>
          <w:szCs w:val="24"/>
          <w:highlight w:val="none"/>
          <w:lang w:val="zh-CN" w:bidi="zh-CN"/>
        </w:rPr>
        <w:t>）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7D475669">
      <w:pPr>
        <w:pStyle w:val="42"/>
        <w:autoSpaceDE w:val="0"/>
        <w:autoSpaceDN w:val="0"/>
        <w:spacing w:line="303" w:lineRule="exact"/>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4</w:t>
      </w:r>
      <w:r>
        <w:rPr>
          <w:rStyle w:val="15"/>
          <w:rFonts w:ascii="宋体" w:hAnsi="宋体" w:cs="宋体"/>
          <w:color w:val="auto"/>
          <w:kern w:val="0"/>
          <w:sz w:val="24"/>
          <w:szCs w:val="24"/>
          <w:highlight w:val="none"/>
          <w:lang w:val="zh-CN" w:bidi="zh-CN"/>
        </w:rPr>
        <w:t>）承包人在任何时候都应采取各种合理的预防措施，防止其员工发生任何</w:t>
      </w:r>
    </w:p>
    <w:p w14:paraId="3932A8AC">
      <w:pPr>
        <w:pStyle w:val="42"/>
        <w:autoSpaceDE w:val="0"/>
        <w:autoSpaceDN w:val="0"/>
        <w:spacing w:before="67"/>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违法、违禁、暴力或妨碍治安的行为。</w:t>
      </w:r>
    </w:p>
    <w:p w14:paraId="15040036">
      <w:pPr>
        <w:pStyle w:val="42"/>
        <w:autoSpaceDE w:val="0"/>
        <w:autoSpaceDN w:val="0"/>
        <w:spacing w:before="81" w:line="304" w:lineRule="auto"/>
        <w:ind w:left="424" w:right="266"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5</w:t>
      </w:r>
      <w:r>
        <w:rPr>
          <w:rStyle w:val="15"/>
          <w:rFonts w:ascii="宋体" w:hAnsi="宋体" w:cs="宋体"/>
          <w:color w:val="auto"/>
          <w:kern w:val="0"/>
          <w:sz w:val="24"/>
          <w:szCs w:val="24"/>
          <w:highlight w:val="none"/>
          <w:lang w:val="zh-CN" w:bidi="zh-CN"/>
        </w:rPr>
        <w:t>）承包人必须具有劳动安全管理部门颁发的安全生产考核合格证书，参加施工的人员，必须接受安全技术教育，熟知和遵守本工种的各项安全技术操作规程， 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2C820EF0">
      <w:pPr>
        <w:pStyle w:val="42"/>
        <w:autoSpaceDE w:val="0"/>
        <w:autoSpaceDN w:val="0"/>
        <w:spacing w:line="304" w:lineRule="auto"/>
        <w:ind w:left="424" w:right="388" w:firstLine="616"/>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6</w:t>
      </w:r>
      <w:r>
        <w:rPr>
          <w:rStyle w:val="15"/>
          <w:rFonts w:ascii="宋体" w:hAnsi="宋体" w:cs="宋体"/>
          <w:color w:val="auto"/>
          <w:kern w:val="0"/>
          <w:sz w:val="24"/>
          <w:szCs w:val="24"/>
          <w:highlight w:val="none"/>
          <w:lang w:val="zh-CN" w:bidi="zh-CN"/>
        </w:rPr>
        <w:t>）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406209C1">
      <w:pPr>
        <w:pStyle w:val="42"/>
        <w:autoSpaceDE w:val="0"/>
        <w:autoSpaceDN w:val="0"/>
        <w:spacing w:line="302" w:lineRule="auto"/>
        <w:ind w:left="424" w:right="390"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7</w:t>
      </w:r>
      <w:r>
        <w:rPr>
          <w:rStyle w:val="15"/>
          <w:rFonts w:ascii="宋体" w:hAnsi="宋体" w:cs="宋体"/>
          <w:color w:val="auto"/>
          <w:kern w:val="0"/>
          <w:sz w:val="24"/>
          <w:szCs w:val="24"/>
          <w:highlight w:val="none"/>
          <w:lang w:val="zh-CN" w:bidi="zh-CN"/>
        </w:rPr>
        <w:t>）操作人员上岗，必须按规定穿戴防护用品。施工负责人和安全检查员应随时检查劳动防护用品的穿戴情况，不按规定穿戴防护用品的人员不得上岗。</w:t>
      </w:r>
    </w:p>
    <w:p w14:paraId="6B9C1893">
      <w:pPr>
        <w:pStyle w:val="42"/>
        <w:autoSpaceDE w:val="0"/>
        <w:autoSpaceDN w:val="0"/>
        <w:spacing w:before="2" w:line="302" w:lineRule="auto"/>
        <w:ind w:left="424" w:right="389"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8</w:t>
      </w:r>
      <w:r>
        <w:rPr>
          <w:rStyle w:val="15"/>
          <w:rFonts w:ascii="宋体" w:hAnsi="宋体" w:cs="宋体"/>
          <w:color w:val="auto"/>
          <w:kern w:val="0"/>
          <w:sz w:val="24"/>
          <w:szCs w:val="24"/>
          <w:highlight w:val="none"/>
          <w:lang w:val="zh-CN" w:bidi="zh-CN"/>
        </w:rPr>
        <w:t>）所有施工机具设备和高空作业的设备均应定期检查，并有安全员的签字记录，保证其经常处于完好状态；不合格的机具、设备和劳动保护用品严禁使用。</w:t>
      </w:r>
    </w:p>
    <w:p w14:paraId="52BAB3E4">
      <w:pPr>
        <w:pStyle w:val="42"/>
        <w:autoSpaceDE w:val="0"/>
        <w:autoSpaceDN w:val="0"/>
        <w:spacing w:before="5" w:line="304" w:lineRule="auto"/>
        <w:ind w:left="424" w:right="390"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9</w:t>
      </w:r>
      <w:r>
        <w:rPr>
          <w:rStyle w:val="15"/>
          <w:rFonts w:ascii="宋体" w:hAnsi="宋体" w:cs="宋体"/>
          <w:color w:val="auto"/>
          <w:kern w:val="0"/>
          <w:sz w:val="24"/>
          <w:szCs w:val="24"/>
          <w:highlight w:val="none"/>
          <w:lang w:val="zh-CN" w:bidi="zh-CN"/>
        </w:rPr>
        <w:t>）施工中采用新技术、新工艺、新设备、新材料时，必须制定相应的安全技术措施，施工现场必须具有相关的安全标志牌。</w:t>
      </w:r>
    </w:p>
    <w:p w14:paraId="4D375002">
      <w:pPr>
        <w:pStyle w:val="42"/>
        <w:autoSpaceDE w:val="0"/>
        <w:autoSpaceDN w:val="0"/>
        <w:spacing w:line="304" w:lineRule="auto"/>
        <w:ind w:left="424" w:right="377" w:firstLine="616"/>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eastAsia="Times New Roman" w:cs="宋体"/>
          <w:color w:val="auto"/>
          <w:kern w:val="0"/>
          <w:sz w:val="24"/>
          <w:szCs w:val="24"/>
          <w:highlight w:val="none"/>
          <w:lang w:val="zh-CN" w:bidi="zh-CN"/>
        </w:rPr>
        <w:t>10</w:t>
      </w:r>
      <w:r>
        <w:rPr>
          <w:rStyle w:val="15"/>
          <w:rFonts w:ascii="宋体" w:hAnsi="宋体" w:cs="宋体"/>
          <w:color w:val="auto"/>
          <w:kern w:val="0"/>
          <w:sz w:val="24"/>
          <w:szCs w:val="24"/>
          <w:highlight w:val="none"/>
          <w:lang w:val="zh-CN" w:bidi="zh-CN"/>
        </w:rPr>
        <w:t>）承包人必须按照本工程项目特点，组织制定本工程实施中的生产安全事故应急救援预案；如果发生安全事故，应按照《国务院关于特大安全事故行政责任追究的规定》以及其他有关规定，及时上报有关部门，并坚持</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四不放过</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的原则， 严肃处理相关责任人。</w:t>
      </w:r>
    </w:p>
    <w:p w14:paraId="0944179E">
      <w:pPr>
        <w:pStyle w:val="42"/>
        <w:autoSpaceDE w:val="0"/>
        <w:autoSpaceDN w:val="0"/>
        <w:spacing w:line="302" w:lineRule="auto"/>
        <w:ind w:left="424" w:right="385" w:firstLine="61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11</w:t>
      </w:r>
      <w:r>
        <w:rPr>
          <w:rStyle w:val="15"/>
          <w:rFonts w:ascii="宋体" w:hAnsi="宋体" w:cs="宋体"/>
          <w:color w:val="auto"/>
          <w:kern w:val="0"/>
          <w:sz w:val="24"/>
          <w:szCs w:val="24"/>
          <w:highlight w:val="none"/>
          <w:lang w:val="zh-CN" w:bidi="zh-CN"/>
        </w:rPr>
        <w:t>）安全生产费用按照《公路水运工程安全生产监督管理办法》的相关规定使用和管理。</w:t>
      </w:r>
    </w:p>
    <w:p w14:paraId="6A3E72C3">
      <w:pPr>
        <w:pStyle w:val="42"/>
        <w:autoSpaceDE w:val="0"/>
        <w:autoSpaceDN w:val="0"/>
        <w:spacing w:before="3"/>
        <w:ind w:left="1041"/>
        <w:jc w:val="left"/>
        <w:rPr>
          <w:rStyle w:val="15"/>
          <w:rFonts w:ascii="黑体" w:hAnsi="宋体" w:eastAsia="黑体" w:cs="宋体"/>
          <w:color w:val="auto"/>
          <w:kern w:val="0"/>
          <w:sz w:val="24"/>
          <w:szCs w:val="24"/>
          <w:highlight w:val="none"/>
          <w:lang w:val="zh-CN" w:bidi="zh-CN"/>
        </w:rPr>
      </w:pPr>
      <w:r>
        <w:rPr>
          <w:rStyle w:val="15"/>
          <w:rFonts w:hAnsi="宋体" w:eastAsia="Times New Roman" w:cs="宋体"/>
          <w:color w:val="auto"/>
          <w:kern w:val="0"/>
          <w:sz w:val="24"/>
          <w:szCs w:val="24"/>
          <w:highlight w:val="none"/>
          <w:lang w:val="zh-CN" w:bidi="zh-CN"/>
        </w:rPr>
        <w:t>3.</w:t>
      </w:r>
      <w:r>
        <w:rPr>
          <w:rStyle w:val="15"/>
          <w:rFonts w:hint="eastAsia" w:ascii="黑体" w:hAnsi="宋体" w:eastAsia="黑体" w:cs="宋体"/>
          <w:color w:val="auto"/>
          <w:kern w:val="0"/>
          <w:sz w:val="24"/>
          <w:szCs w:val="24"/>
          <w:highlight w:val="none"/>
          <w:lang w:val="zh-CN" w:bidi="zh-CN"/>
        </w:rPr>
        <w:t>违约责任</w:t>
      </w:r>
    </w:p>
    <w:p w14:paraId="43E006F0">
      <w:pPr>
        <w:pStyle w:val="42"/>
        <w:autoSpaceDE w:val="0"/>
        <w:autoSpaceDN w:val="0"/>
        <w:spacing w:before="82"/>
        <w:ind w:left="1041"/>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如因发包人或承包人违约造成安全事故，将依法追究责任。</w:t>
      </w:r>
    </w:p>
    <w:p w14:paraId="4809D3D7">
      <w:pPr>
        <w:pStyle w:val="42"/>
        <w:numPr>
          <w:ilvl w:val="0"/>
          <w:numId w:val="30"/>
        </w:numPr>
        <w:tabs>
          <w:tab w:val="left" w:pos="1344"/>
        </w:tabs>
        <w:autoSpaceDE w:val="0"/>
        <w:autoSpaceDN w:val="0"/>
        <w:spacing w:before="83" w:line="302" w:lineRule="auto"/>
        <w:ind w:right="385" w:firstLine="617"/>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本合同由双方法定代表人或其授权的代理人签署并加盖单位章后生效，全部工程竣工验收后失效。</w:t>
      </w:r>
    </w:p>
    <w:p w14:paraId="1FB2D3A8">
      <w:pPr>
        <w:pStyle w:val="42"/>
        <w:numPr>
          <w:ilvl w:val="0"/>
          <w:numId w:val="30"/>
        </w:numPr>
        <w:tabs>
          <w:tab w:val="left" w:pos="1344"/>
          <w:tab w:val="left" w:pos="4252"/>
          <w:tab w:val="left" w:pos="8377"/>
        </w:tabs>
        <w:autoSpaceDE w:val="0"/>
        <w:autoSpaceDN w:val="0"/>
        <w:spacing w:before="6" w:line="302" w:lineRule="auto"/>
        <w:ind w:right="380" w:firstLine="617"/>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本合同正本二份、副本</w:t>
      </w:r>
      <w:r>
        <w:rPr>
          <w:rStyle w:val="15"/>
          <w:rFonts w:ascii="宋体" w:hAnsi="宋体" w:cs="宋体"/>
          <w:color w:val="auto"/>
          <w:kern w:val="0"/>
          <w:sz w:val="24"/>
          <w:highlight w:val="none"/>
          <w:u w:val="single"/>
          <w:lang w:val="zh-CN" w:bidi="zh-CN"/>
        </w:rPr>
        <w:t xml:space="preserve"> </w:t>
      </w:r>
      <w:r>
        <w:rPr>
          <w:rStyle w:val="15"/>
          <w:rFonts w:ascii="宋体" w:hAnsi="宋体" w:cs="宋体"/>
          <w:color w:val="auto"/>
          <w:kern w:val="0"/>
          <w:sz w:val="24"/>
          <w:highlight w:val="none"/>
          <w:u w:val="single"/>
          <w:lang w:val="zh-CN" w:bidi="zh-CN"/>
        </w:rPr>
        <w:tab/>
      </w:r>
      <w:r>
        <w:rPr>
          <w:rStyle w:val="15"/>
          <w:rFonts w:ascii="宋体" w:hAnsi="宋体" w:cs="宋体"/>
          <w:color w:val="auto"/>
          <w:kern w:val="0"/>
          <w:sz w:val="24"/>
          <w:highlight w:val="none"/>
          <w:lang w:val="zh-CN" w:bidi="zh-CN"/>
        </w:rPr>
        <w:t>份，合同双方各执正本一份，副本</w:t>
      </w:r>
      <w:r>
        <w:rPr>
          <w:rStyle w:val="15"/>
          <w:rFonts w:ascii="宋体" w:hAnsi="宋体" w:cs="宋体"/>
          <w:color w:val="auto"/>
          <w:kern w:val="0"/>
          <w:sz w:val="24"/>
          <w:highlight w:val="none"/>
          <w:u w:val="single"/>
          <w:lang w:val="zh-CN" w:bidi="zh-CN"/>
        </w:rPr>
        <w:t xml:space="preserve"> </w:t>
      </w:r>
      <w:r>
        <w:rPr>
          <w:rStyle w:val="15"/>
          <w:rFonts w:hint="eastAsia" w:ascii="宋体" w:hAnsi="宋体" w:cs="宋体"/>
          <w:color w:val="auto"/>
          <w:kern w:val="0"/>
          <w:sz w:val="24"/>
          <w:highlight w:val="none"/>
          <w:u w:val="single"/>
          <w:lang w:bidi="zh-CN"/>
        </w:rPr>
        <w:t xml:space="preserve">  </w:t>
      </w:r>
      <w:r>
        <w:rPr>
          <w:rStyle w:val="15"/>
          <w:rFonts w:ascii="宋体" w:hAnsi="宋体" w:cs="宋体"/>
          <w:color w:val="auto"/>
          <w:kern w:val="0"/>
          <w:sz w:val="24"/>
          <w:highlight w:val="none"/>
          <w:lang w:val="zh-CN" w:bidi="zh-CN"/>
        </w:rPr>
        <w:t>份，当正本与副本的内容不一致时，以正本为准。</w:t>
      </w:r>
    </w:p>
    <w:p w14:paraId="609FE4AD">
      <w:pPr>
        <w:pStyle w:val="42"/>
        <w:autoSpaceDE w:val="0"/>
        <w:autoSpaceDN w:val="0"/>
        <w:jc w:val="left"/>
        <w:rPr>
          <w:rStyle w:val="15"/>
          <w:rFonts w:ascii="宋体" w:hAnsi="宋体" w:cs="宋体"/>
          <w:color w:val="auto"/>
          <w:kern w:val="0"/>
          <w:sz w:val="24"/>
          <w:szCs w:val="24"/>
          <w:highlight w:val="none"/>
          <w:lang w:val="zh-CN" w:bidi="zh-CN"/>
        </w:rPr>
      </w:pPr>
    </w:p>
    <w:p w14:paraId="42AC12A8">
      <w:pPr>
        <w:pStyle w:val="42"/>
        <w:autoSpaceDE w:val="0"/>
        <w:autoSpaceDN w:val="0"/>
        <w:jc w:val="left"/>
        <w:rPr>
          <w:rStyle w:val="15"/>
          <w:rFonts w:ascii="宋体" w:hAnsi="宋体" w:cs="宋体"/>
          <w:color w:val="auto"/>
          <w:kern w:val="0"/>
          <w:sz w:val="24"/>
          <w:szCs w:val="24"/>
          <w:highlight w:val="none"/>
          <w:lang w:val="zh-CN" w:bidi="zh-CN"/>
        </w:rPr>
      </w:pPr>
    </w:p>
    <w:p w14:paraId="54F03F17">
      <w:pPr>
        <w:pStyle w:val="42"/>
        <w:autoSpaceDE w:val="0"/>
        <w:autoSpaceDN w:val="0"/>
        <w:spacing w:before="4"/>
        <w:jc w:val="left"/>
        <w:rPr>
          <w:rStyle w:val="15"/>
          <w:rFonts w:ascii="宋体" w:hAnsi="宋体" w:cs="宋体"/>
          <w:color w:val="auto"/>
          <w:kern w:val="0"/>
          <w:sz w:val="17"/>
          <w:szCs w:val="24"/>
          <w:highlight w:val="none"/>
          <w:lang w:val="zh-CN" w:bidi="zh-CN"/>
        </w:rPr>
      </w:pPr>
    </w:p>
    <w:p w14:paraId="442127D2">
      <w:pPr>
        <w:pStyle w:val="42"/>
        <w:tabs>
          <w:tab w:val="left" w:pos="3151"/>
          <w:tab w:val="left" w:pos="4934"/>
          <w:tab w:val="left" w:pos="5174"/>
          <w:tab w:val="left" w:pos="7781"/>
        </w:tabs>
        <w:autoSpaceDE w:val="0"/>
        <w:autoSpaceDN w:val="0"/>
        <w:spacing w:before="1" w:line="336" w:lineRule="auto"/>
        <w:ind w:right="262" w:firstLine="240" w:firstLineChars="100"/>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发包人：</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（盖单位章）</w:t>
      </w:r>
      <w:r>
        <w:rPr>
          <w:rStyle w:val="15"/>
          <w:rFonts w:hint="eastAsia" w:ascii="宋体" w:hAnsi="宋体" w:cs="宋体"/>
          <w:color w:val="auto"/>
          <w:kern w:val="0"/>
          <w:sz w:val="24"/>
          <w:szCs w:val="24"/>
          <w:highlight w:val="none"/>
          <w:lang w:bidi="zh-CN"/>
        </w:rPr>
        <w:t xml:space="preserve"> </w:t>
      </w:r>
      <w:r>
        <w:rPr>
          <w:rStyle w:val="15"/>
          <w:rFonts w:ascii="宋体" w:hAnsi="宋体" w:cs="宋体"/>
          <w:color w:val="auto"/>
          <w:kern w:val="0"/>
          <w:sz w:val="24"/>
          <w:szCs w:val="24"/>
          <w:highlight w:val="none"/>
          <w:lang w:val="zh-CN" w:bidi="zh-CN"/>
        </w:rPr>
        <w:t>承包人：</w:t>
      </w:r>
      <w:r>
        <w:rPr>
          <w:rStyle w:val="15"/>
          <w:rFonts w:ascii="宋体" w:hAnsi="宋体" w:cs="宋体"/>
          <w:color w:val="auto"/>
          <w:kern w:val="0"/>
          <w:sz w:val="24"/>
          <w:szCs w:val="24"/>
          <w:highlight w:val="none"/>
          <w:u w:val="single"/>
          <w:lang w:val="zh-CN" w:bidi="zh-CN"/>
        </w:rPr>
        <w:t xml:space="preserve"> </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 xml:space="preserve">（盖单位章） </w:t>
      </w:r>
    </w:p>
    <w:p w14:paraId="4EBD3B5D">
      <w:pPr>
        <w:pStyle w:val="42"/>
        <w:tabs>
          <w:tab w:val="left" w:pos="3151"/>
          <w:tab w:val="left" w:pos="4934"/>
          <w:tab w:val="left" w:pos="5174"/>
          <w:tab w:val="left" w:pos="7781"/>
        </w:tabs>
        <w:autoSpaceDE w:val="0"/>
        <w:autoSpaceDN w:val="0"/>
        <w:spacing w:before="1" w:line="336" w:lineRule="auto"/>
        <w:ind w:right="262" w:firstLine="240" w:firstLineChars="100"/>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法定代表人或其委托代理人：</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i/>
          <w:color w:val="auto"/>
          <w:kern w:val="0"/>
          <w:sz w:val="25"/>
          <w:szCs w:val="24"/>
          <w:highlight w:val="none"/>
          <w:lang w:val="zh-CN" w:bidi="zh-CN"/>
        </w:rPr>
        <w:t>（</w:t>
      </w:r>
      <w:r>
        <w:rPr>
          <w:rStyle w:val="15"/>
          <w:rFonts w:hint="eastAsia" w:ascii="宋体" w:hAnsi="宋体" w:cs="宋体"/>
          <w:color w:val="auto"/>
          <w:kern w:val="0"/>
          <w:sz w:val="24"/>
          <w:szCs w:val="24"/>
          <w:highlight w:val="none"/>
          <w:lang w:bidi="zh-CN"/>
        </w:rPr>
        <w:t>签章</w:t>
      </w:r>
      <w:r>
        <w:rPr>
          <w:rStyle w:val="15"/>
          <w:rFonts w:ascii="宋体" w:hAnsi="宋体" w:cs="宋体"/>
          <w:color w:val="auto"/>
          <w:kern w:val="0"/>
          <w:sz w:val="24"/>
          <w:szCs w:val="24"/>
          <w:highlight w:val="none"/>
          <w:lang w:val="zh-CN" w:bidi="zh-CN"/>
        </w:rPr>
        <w:t>）</w:t>
      </w:r>
      <w:r>
        <w:rPr>
          <w:rStyle w:val="15"/>
          <w:rFonts w:hint="eastAsia" w:ascii="宋体" w:hAnsi="宋体" w:cs="宋体"/>
          <w:color w:val="auto"/>
          <w:kern w:val="0"/>
          <w:sz w:val="24"/>
          <w:szCs w:val="24"/>
          <w:highlight w:val="none"/>
          <w:lang w:bidi="zh-CN"/>
        </w:rPr>
        <w:t xml:space="preserve">  </w:t>
      </w:r>
      <w:r>
        <w:rPr>
          <w:rStyle w:val="15"/>
          <w:rFonts w:ascii="宋体" w:hAnsi="宋体" w:cs="宋体"/>
          <w:color w:val="auto"/>
          <w:kern w:val="0"/>
          <w:sz w:val="24"/>
          <w:szCs w:val="24"/>
          <w:highlight w:val="none"/>
          <w:lang w:val="zh-CN" w:bidi="zh-CN"/>
        </w:rPr>
        <w:t>法定代表人或其委托代理人：</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lang w:val="zh-CN" w:bidi="zh-CN"/>
        </w:rPr>
        <w:t>（</w:t>
      </w:r>
      <w:r>
        <w:rPr>
          <w:rStyle w:val="15"/>
          <w:rFonts w:hint="eastAsia" w:ascii="宋体" w:hAnsi="宋体" w:cs="宋体"/>
          <w:color w:val="auto"/>
          <w:kern w:val="0"/>
          <w:sz w:val="24"/>
          <w:szCs w:val="24"/>
          <w:highlight w:val="none"/>
          <w:lang w:bidi="zh-CN"/>
        </w:rPr>
        <w:t>签章</w:t>
      </w:r>
      <w:r>
        <w:rPr>
          <w:rStyle w:val="15"/>
          <w:rFonts w:ascii="宋体" w:hAnsi="宋体" w:cs="宋体"/>
          <w:color w:val="auto"/>
          <w:kern w:val="0"/>
          <w:sz w:val="24"/>
          <w:szCs w:val="24"/>
          <w:highlight w:val="none"/>
          <w:lang w:val="zh-CN" w:bidi="zh-CN"/>
        </w:rPr>
        <w:t>）</w:t>
      </w:r>
    </w:p>
    <w:p w14:paraId="19DB9A7D">
      <w:pPr>
        <w:pStyle w:val="42"/>
        <w:tabs>
          <w:tab w:val="left" w:pos="2344"/>
          <w:tab w:val="left" w:pos="3184"/>
          <w:tab w:val="left" w:pos="4024"/>
          <w:tab w:val="left" w:pos="5945"/>
          <w:tab w:val="left" w:pos="7025"/>
          <w:tab w:val="left" w:pos="7865"/>
          <w:tab w:val="left" w:pos="8705"/>
        </w:tabs>
        <w:autoSpaceDE w:val="0"/>
        <w:autoSpaceDN w:val="0"/>
        <w:spacing w:before="2"/>
        <w:ind w:left="1264"/>
        <w:jc w:val="left"/>
        <w:rPr>
          <w:rStyle w:val="15"/>
          <w:rFonts w:ascii="宋体" w:hAnsi="宋体" w:cs="宋体"/>
          <w:color w:val="auto"/>
          <w:kern w:val="0"/>
          <w:sz w:val="24"/>
          <w:szCs w:val="24"/>
          <w:highlight w:val="none"/>
          <w:lang w:val="zh-CN" w:bidi="zh-CN"/>
        </w:rPr>
      </w:pPr>
      <w:r>
        <w:rPr>
          <w:rStyle w:val="15"/>
          <w:rFonts w:hAnsi="宋体" w:eastAsia="Times New Roman" w:cs="宋体"/>
          <w:color w:val="auto"/>
          <w:kern w:val="0"/>
          <w:sz w:val="24"/>
          <w:szCs w:val="24"/>
          <w:highlight w:val="none"/>
          <w:u w:val="single"/>
          <w:lang w:val="zh-CN" w:bidi="zh-CN"/>
        </w:rPr>
        <w:t xml:space="preserve"> </w:t>
      </w:r>
      <w:r>
        <w:rPr>
          <w:rStyle w:val="15"/>
          <w:rFonts w:hAnsi="宋体" w:eastAsia="Times New Roman"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年</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月</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日</w:t>
      </w:r>
      <w:r>
        <w:rPr>
          <w:rStyle w:val="15"/>
          <w:rFonts w:hint="eastAsia" w:ascii="宋体" w:hAnsi="宋体" w:cs="宋体"/>
          <w:color w:val="auto"/>
          <w:kern w:val="0"/>
          <w:sz w:val="24"/>
          <w:szCs w:val="24"/>
          <w:highlight w:val="none"/>
          <w:lang w:bidi="zh-CN"/>
        </w:rPr>
        <w:t xml:space="preserve">        </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年</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月</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日</w:t>
      </w:r>
    </w:p>
    <w:p w14:paraId="15C946C0">
      <w:pPr>
        <w:pStyle w:val="42"/>
        <w:widowControl/>
        <w:jc w:val="left"/>
        <w:rPr>
          <w:rStyle w:val="15"/>
          <w:rFonts w:ascii="宋体" w:hAnsi="宋体" w:cs="宋体"/>
          <w:color w:val="auto"/>
          <w:kern w:val="0"/>
          <w:sz w:val="22"/>
          <w:highlight w:val="none"/>
          <w:lang w:val="zh-CN" w:bidi="zh-CN"/>
        </w:rPr>
      </w:pPr>
      <w:r>
        <w:rPr>
          <w:rStyle w:val="15"/>
          <w:rFonts w:ascii="宋体" w:hAnsi="宋体" w:cs="宋体"/>
          <w:color w:val="auto"/>
          <w:kern w:val="0"/>
          <w:sz w:val="22"/>
          <w:highlight w:val="none"/>
          <w:lang w:val="zh-CN" w:bidi="zh-CN"/>
        </w:rPr>
        <w:br w:type="page"/>
      </w:r>
    </w:p>
    <w:p w14:paraId="05024860">
      <w:pPr>
        <w:pStyle w:val="42"/>
        <w:autoSpaceDE w:val="0"/>
        <w:autoSpaceDN w:val="0"/>
        <w:spacing w:before="74"/>
        <w:ind w:firstLine="480" w:firstLineChars="200"/>
        <w:jc w:val="left"/>
        <w:outlineLvl w:val="2"/>
        <w:rPr>
          <w:rStyle w:val="15"/>
          <w:rFonts w:ascii="宋体" w:hAnsi="宋体" w:cs="宋体"/>
          <w:b/>
          <w:color w:val="auto"/>
          <w:kern w:val="0"/>
          <w:sz w:val="12"/>
          <w:szCs w:val="24"/>
          <w:highlight w:val="none"/>
          <w:lang w:val="zh-CN" w:bidi="zh-CN"/>
        </w:rPr>
      </w:pPr>
      <w:r>
        <w:rPr>
          <w:rStyle w:val="15"/>
          <w:rFonts w:hint="eastAsia" w:ascii="黑体" w:hAnsi="黑体" w:eastAsia="黑体" w:cs="宋体"/>
          <w:color w:val="auto"/>
          <w:kern w:val="0"/>
          <w:sz w:val="24"/>
          <w:szCs w:val="24"/>
          <w:highlight w:val="none"/>
          <w:lang w:val="zh-CN" w:bidi="zh-CN"/>
        </w:rPr>
        <w:t xml:space="preserve">附件四 其他管理和技术人员最低要求 </w:t>
      </w:r>
      <w:r>
        <w:rPr>
          <w:rStyle w:val="15"/>
          <w:rFonts w:ascii="宋体" w:hAnsi="宋体" w:cs="宋体"/>
          <w:b/>
          <w:color w:val="auto"/>
          <w:kern w:val="0"/>
          <w:position w:val="11"/>
          <w:sz w:val="12"/>
          <w:szCs w:val="24"/>
          <w:highlight w:val="none"/>
          <w:lang w:val="zh-CN" w:bidi="zh-CN"/>
        </w:rPr>
        <w:t>①</w:t>
      </w:r>
    </w:p>
    <w:p w14:paraId="61E0ED64">
      <w:pPr>
        <w:pStyle w:val="42"/>
        <w:autoSpaceDE w:val="0"/>
        <w:autoSpaceDN w:val="0"/>
        <w:jc w:val="left"/>
        <w:rPr>
          <w:rStyle w:val="15"/>
          <w:rFonts w:ascii="宋体" w:hAnsi="宋体" w:cs="宋体"/>
          <w:b/>
          <w:color w:val="auto"/>
          <w:kern w:val="0"/>
          <w:sz w:val="20"/>
          <w:szCs w:val="24"/>
          <w:highlight w:val="none"/>
          <w:lang w:val="zh-CN" w:bidi="zh-CN"/>
        </w:rPr>
      </w:pPr>
    </w:p>
    <w:p w14:paraId="57801DB3">
      <w:pPr>
        <w:pStyle w:val="42"/>
        <w:autoSpaceDE w:val="0"/>
        <w:autoSpaceDN w:val="0"/>
        <w:spacing w:before="6"/>
        <w:jc w:val="left"/>
        <w:rPr>
          <w:rStyle w:val="15"/>
          <w:rFonts w:ascii="宋体" w:hAnsi="宋体" w:cs="宋体"/>
          <w:b/>
          <w:color w:val="auto"/>
          <w:kern w:val="0"/>
          <w:sz w:val="11"/>
          <w:szCs w:val="24"/>
          <w:highlight w:val="none"/>
          <w:lang w:val="zh-CN" w:bidi="zh-CN"/>
        </w:rPr>
      </w:pPr>
    </w:p>
    <w:tbl>
      <w:tblPr>
        <w:tblStyle w:val="14"/>
        <w:tblW w:w="8894" w:type="dxa"/>
        <w:tblInd w:w="2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49"/>
        <w:gridCol w:w="2160"/>
        <w:gridCol w:w="4285"/>
      </w:tblGrid>
      <w:tr w14:paraId="49058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2449" w:type="dxa"/>
            <w:noWrap w:val="0"/>
            <w:vAlign w:val="top"/>
          </w:tcPr>
          <w:p w14:paraId="44482CD9">
            <w:pPr>
              <w:pStyle w:val="42"/>
              <w:autoSpaceDE w:val="0"/>
              <w:autoSpaceDN w:val="0"/>
              <w:spacing w:before="6"/>
              <w:jc w:val="left"/>
              <w:rPr>
                <w:rStyle w:val="15"/>
                <w:rFonts w:ascii="宋体" w:hAnsi="宋体" w:cs="宋体"/>
                <w:b/>
                <w:color w:val="auto"/>
                <w:kern w:val="0"/>
                <w:sz w:val="24"/>
                <w:highlight w:val="none"/>
                <w:lang w:val="zh-CN" w:eastAsia="en-US" w:bidi="zh-CN"/>
              </w:rPr>
            </w:pPr>
          </w:p>
          <w:p w14:paraId="230FA14C">
            <w:pPr>
              <w:pStyle w:val="42"/>
              <w:tabs>
                <w:tab w:val="left" w:pos="488"/>
              </w:tabs>
              <w:autoSpaceDE w:val="0"/>
              <w:autoSpaceDN w:val="0"/>
              <w:ind w:left="8"/>
              <w:jc w:val="center"/>
              <w:rPr>
                <w:rStyle w:val="15"/>
                <w:rFonts w:ascii="宋体" w:hAnsi="宋体" w:cs="宋体"/>
                <w:color w:val="auto"/>
                <w:kern w:val="0"/>
                <w:sz w:val="24"/>
                <w:highlight w:val="none"/>
                <w:lang w:val="zh-CN" w:eastAsia="en-US" w:bidi="zh-CN"/>
              </w:rPr>
            </w:pPr>
            <w:r>
              <w:rPr>
                <w:rStyle w:val="15"/>
                <w:rFonts w:ascii="宋体" w:hAnsi="宋体" w:cs="宋体"/>
                <w:color w:val="auto"/>
                <w:kern w:val="0"/>
                <w:sz w:val="24"/>
                <w:highlight w:val="none"/>
                <w:lang w:val="zh-CN" w:eastAsia="en-US" w:bidi="zh-CN"/>
              </w:rPr>
              <w:t>人</w:t>
            </w:r>
            <w:r>
              <w:rPr>
                <w:rStyle w:val="15"/>
                <w:rFonts w:ascii="宋体" w:hAnsi="宋体" w:cs="宋体"/>
                <w:color w:val="auto"/>
                <w:kern w:val="0"/>
                <w:sz w:val="24"/>
                <w:highlight w:val="none"/>
                <w:lang w:val="zh-CN" w:eastAsia="en-US" w:bidi="zh-CN"/>
              </w:rPr>
              <w:tab/>
            </w:r>
            <w:r>
              <w:rPr>
                <w:rStyle w:val="15"/>
                <w:rFonts w:ascii="宋体" w:hAnsi="宋体" w:cs="宋体"/>
                <w:color w:val="auto"/>
                <w:kern w:val="0"/>
                <w:sz w:val="24"/>
                <w:highlight w:val="none"/>
                <w:lang w:val="zh-CN" w:eastAsia="en-US" w:bidi="zh-CN"/>
              </w:rPr>
              <w:t>员</w:t>
            </w:r>
          </w:p>
        </w:tc>
        <w:tc>
          <w:tcPr>
            <w:tcW w:w="2160" w:type="dxa"/>
            <w:noWrap w:val="0"/>
            <w:vAlign w:val="top"/>
          </w:tcPr>
          <w:p w14:paraId="3F4D4281">
            <w:pPr>
              <w:pStyle w:val="42"/>
              <w:autoSpaceDE w:val="0"/>
              <w:autoSpaceDN w:val="0"/>
              <w:spacing w:before="6"/>
              <w:jc w:val="left"/>
              <w:rPr>
                <w:rStyle w:val="15"/>
                <w:rFonts w:ascii="宋体" w:hAnsi="宋体" w:cs="宋体"/>
                <w:b/>
                <w:color w:val="auto"/>
                <w:kern w:val="0"/>
                <w:sz w:val="24"/>
                <w:highlight w:val="none"/>
                <w:lang w:val="zh-CN" w:eastAsia="en-US" w:bidi="zh-CN"/>
              </w:rPr>
            </w:pPr>
          </w:p>
          <w:p w14:paraId="23E5F2CF">
            <w:pPr>
              <w:pStyle w:val="42"/>
              <w:tabs>
                <w:tab w:val="left" w:pos="1199"/>
              </w:tabs>
              <w:autoSpaceDE w:val="0"/>
              <w:autoSpaceDN w:val="0"/>
              <w:ind w:left="719"/>
              <w:jc w:val="left"/>
              <w:rPr>
                <w:rStyle w:val="15"/>
                <w:rFonts w:ascii="宋体" w:hAnsi="宋体" w:cs="宋体"/>
                <w:color w:val="auto"/>
                <w:kern w:val="0"/>
                <w:sz w:val="24"/>
                <w:highlight w:val="none"/>
                <w:lang w:val="zh-CN" w:eastAsia="en-US" w:bidi="zh-CN"/>
              </w:rPr>
            </w:pPr>
            <w:r>
              <w:rPr>
                <w:rStyle w:val="15"/>
                <w:rFonts w:ascii="宋体" w:hAnsi="宋体" w:cs="宋体"/>
                <w:color w:val="auto"/>
                <w:kern w:val="0"/>
                <w:sz w:val="24"/>
                <w:highlight w:val="none"/>
                <w:lang w:val="zh-CN" w:eastAsia="en-US" w:bidi="zh-CN"/>
              </w:rPr>
              <w:t>数</w:t>
            </w:r>
            <w:r>
              <w:rPr>
                <w:rStyle w:val="15"/>
                <w:rFonts w:ascii="宋体" w:hAnsi="宋体" w:cs="宋体"/>
                <w:color w:val="auto"/>
                <w:kern w:val="0"/>
                <w:sz w:val="24"/>
                <w:highlight w:val="none"/>
                <w:lang w:val="zh-CN" w:eastAsia="en-US" w:bidi="zh-CN"/>
              </w:rPr>
              <w:tab/>
            </w:r>
            <w:r>
              <w:rPr>
                <w:rStyle w:val="15"/>
                <w:rFonts w:ascii="宋体" w:hAnsi="宋体" w:cs="宋体"/>
                <w:color w:val="auto"/>
                <w:kern w:val="0"/>
                <w:sz w:val="24"/>
                <w:highlight w:val="none"/>
                <w:lang w:val="zh-CN" w:eastAsia="en-US" w:bidi="zh-CN"/>
              </w:rPr>
              <w:t>量</w:t>
            </w:r>
          </w:p>
        </w:tc>
        <w:tc>
          <w:tcPr>
            <w:tcW w:w="4285" w:type="dxa"/>
            <w:noWrap w:val="0"/>
            <w:vAlign w:val="top"/>
          </w:tcPr>
          <w:p w14:paraId="2CBAD8CA">
            <w:pPr>
              <w:pStyle w:val="42"/>
              <w:autoSpaceDE w:val="0"/>
              <w:autoSpaceDN w:val="0"/>
              <w:spacing w:before="6"/>
              <w:jc w:val="left"/>
              <w:rPr>
                <w:rStyle w:val="15"/>
                <w:rFonts w:ascii="宋体" w:hAnsi="宋体" w:cs="宋体"/>
                <w:b/>
                <w:color w:val="auto"/>
                <w:kern w:val="0"/>
                <w:sz w:val="24"/>
                <w:highlight w:val="none"/>
                <w:lang w:val="zh-CN" w:eastAsia="en-US" w:bidi="zh-CN"/>
              </w:rPr>
            </w:pPr>
          </w:p>
          <w:p w14:paraId="70638A60">
            <w:pPr>
              <w:pStyle w:val="42"/>
              <w:autoSpaceDE w:val="0"/>
              <w:autoSpaceDN w:val="0"/>
              <w:ind w:left="1460" w:right="1454"/>
              <w:jc w:val="center"/>
              <w:rPr>
                <w:rStyle w:val="15"/>
                <w:rFonts w:ascii="宋体" w:hAnsi="宋体" w:cs="宋体"/>
                <w:color w:val="auto"/>
                <w:kern w:val="0"/>
                <w:sz w:val="24"/>
                <w:highlight w:val="none"/>
                <w:lang w:val="zh-CN" w:eastAsia="en-US" w:bidi="zh-CN"/>
              </w:rPr>
            </w:pPr>
            <w:r>
              <w:rPr>
                <w:rStyle w:val="15"/>
                <w:rFonts w:ascii="宋体" w:hAnsi="宋体" w:cs="宋体"/>
                <w:color w:val="auto"/>
                <w:kern w:val="0"/>
                <w:sz w:val="24"/>
                <w:highlight w:val="none"/>
                <w:lang w:val="zh-CN" w:eastAsia="en-US" w:bidi="zh-CN"/>
              </w:rPr>
              <w:t>资 格 要 求</w:t>
            </w:r>
          </w:p>
        </w:tc>
      </w:tr>
      <w:tr w14:paraId="1C1BE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49" w:type="dxa"/>
            <w:noWrap w:val="0"/>
            <w:vAlign w:val="center"/>
          </w:tcPr>
          <w:p w14:paraId="0D0205B5">
            <w:pPr>
              <w:jc w:val="center"/>
              <w:rPr>
                <w:rStyle w:val="15"/>
                <w:rFonts w:ascii="Times New Roman" w:hAnsi="宋体" w:cs="宋体"/>
                <w:color w:val="auto"/>
                <w:kern w:val="0"/>
                <w:sz w:val="18"/>
                <w:highlight w:val="none"/>
                <w:lang w:val="zh-CN" w:eastAsia="en-US" w:bidi="zh-CN"/>
              </w:rPr>
            </w:pPr>
          </w:p>
        </w:tc>
        <w:tc>
          <w:tcPr>
            <w:tcW w:w="2160" w:type="dxa"/>
            <w:noWrap w:val="0"/>
            <w:vAlign w:val="center"/>
          </w:tcPr>
          <w:p w14:paraId="49852665">
            <w:pPr>
              <w:jc w:val="center"/>
              <w:rPr>
                <w:rStyle w:val="15"/>
                <w:rFonts w:ascii="Times New Roman" w:hAnsi="宋体" w:cs="宋体"/>
                <w:color w:val="auto"/>
                <w:kern w:val="0"/>
                <w:sz w:val="18"/>
                <w:highlight w:val="none"/>
                <w:lang w:val="zh-CN" w:eastAsia="en-US" w:bidi="zh-CN"/>
              </w:rPr>
            </w:pPr>
          </w:p>
        </w:tc>
        <w:tc>
          <w:tcPr>
            <w:tcW w:w="4285" w:type="dxa"/>
            <w:noWrap w:val="0"/>
            <w:vAlign w:val="top"/>
          </w:tcPr>
          <w:p w14:paraId="433F9ABB">
            <w:pPr>
              <w:rPr>
                <w:rStyle w:val="15"/>
                <w:rFonts w:ascii="Times New Roman" w:hAnsi="宋体" w:cs="宋体"/>
                <w:color w:val="auto"/>
                <w:kern w:val="0"/>
                <w:sz w:val="18"/>
                <w:highlight w:val="none"/>
                <w:lang w:val="zh-CN" w:eastAsia="en-US" w:bidi="zh-CN"/>
              </w:rPr>
            </w:pPr>
          </w:p>
        </w:tc>
      </w:tr>
      <w:tr w14:paraId="5B678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center"/>
          </w:tcPr>
          <w:p w14:paraId="7504B0FF">
            <w:pPr>
              <w:jc w:val="center"/>
              <w:rPr>
                <w:rStyle w:val="15"/>
                <w:rFonts w:ascii="Times New Roman" w:hAnsi="宋体" w:cs="宋体"/>
                <w:color w:val="auto"/>
                <w:kern w:val="0"/>
                <w:sz w:val="18"/>
                <w:highlight w:val="none"/>
                <w:lang w:val="zh-CN" w:eastAsia="en-US" w:bidi="zh-CN"/>
              </w:rPr>
            </w:pPr>
          </w:p>
        </w:tc>
        <w:tc>
          <w:tcPr>
            <w:tcW w:w="2160" w:type="dxa"/>
            <w:noWrap w:val="0"/>
            <w:vAlign w:val="center"/>
          </w:tcPr>
          <w:p w14:paraId="056872B5">
            <w:pPr>
              <w:jc w:val="center"/>
              <w:rPr>
                <w:rStyle w:val="15"/>
                <w:rFonts w:ascii="Times New Roman" w:hAnsi="宋体" w:cs="宋体"/>
                <w:color w:val="auto"/>
                <w:kern w:val="0"/>
                <w:sz w:val="18"/>
                <w:highlight w:val="none"/>
                <w:lang w:val="zh-CN" w:eastAsia="en-US" w:bidi="zh-CN"/>
              </w:rPr>
            </w:pPr>
          </w:p>
        </w:tc>
        <w:tc>
          <w:tcPr>
            <w:tcW w:w="4285" w:type="dxa"/>
            <w:noWrap w:val="0"/>
            <w:vAlign w:val="top"/>
          </w:tcPr>
          <w:p w14:paraId="739D599B">
            <w:pPr>
              <w:rPr>
                <w:rStyle w:val="15"/>
                <w:rFonts w:ascii="Times New Roman" w:hAnsi="宋体" w:cs="宋体"/>
                <w:color w:val="auto"/>
                <w:kern w:val="0"/>
                <w:sz w:val="18"/>
                <w:highlight w:val="none"/>
                <w:lang w:val="zh-CN" w:eastAsia="en-US" w:bidi="zh-CN"/>
              </w:rPr>
            </w:pPr>
          </w:p>
        </w:tc>
      </w:tr>
      <w:tr w14:paraId="71DCC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49" w:type="dxa"/>
            <w:noWrap w:val="0"/>
            <w:vAlign w:val="center"/>
          </w:tcPr>
          <w:p w14:paraId="260E34B1">
            <w:pPr>
              <w:jc w:val="center"/>
              <w:rPr>
                <w:rStyle w:val="15"/>
                <w:rFonts w:ascii="Times New Roman" w:hAnsi="宋体" w:cs="宋体"/>
                <w:color w:val="auto"/>
                <w:kern w:val="0"/>
                <w:sz w:val="18"/>
                <w:highlight w:val="none"/>
                <w:lang w:val="zh-CN" w:eastAsia="en-US" w:bidi="zh-CN"/>
              </w:rPr>
            </w:pPr>
          </w:p>
        </w:tc>
        <w:tc>
          <w:tcPr>
            <w:tcW w:w="2160" w:type="dxa"/>
            <w:noWrap w:val="0"/>
            <w:vAlign w:val="center"/>
          </w:tcPr>
          <w:p w14:paraId="65F9A461">
            <w:pPr>
              <w:jc w:val="center"/>
              <w:rPr>
                <w:rStyle w:val="15"/>
                <w:rFonts w:ascii="Times New Roman" w:hAnsi="宋体" w:cs="宋体"/>
                <w:color w:val="auto"/>
                <w:kern w:val="0"/>
                <w:sz w:val="18"/>
                <w:highlight w:val="none"/>
                <w:lang w:val="zh-CN" w:eastAsia="en-US" w:bidi="zh-CN"/>
              </w:rPr>
            </w:pPr>
          </w:p>
        </w:tc>
        <w:tc>
          <w:tcPr>
            <w:tcW w:w="4285" w:type="dxa"/>
            <w:noWrap w:val="0"/>
            <w:vAlign w:val="top"/>
          </w:tcPr>
          <w:p w14:paraId="138D0365">
            <w:pPr>
              <w:rPr>
                <w:rStyle w:val="15"/>
                <w:rFonts w:ascii="Times New Roman" w:hAnsi="宋体" w:cs="宋体"/>
                <w:color w:val="auto"/>
                <w:kern w:val="0"/>
                <w:sz w:val="18"/>
                <w:highlight w:val="none"/>
                <w:lang w:val="zh-CN" w:eastAsia="en-US" w:bidi="zh-CN"/>
              </w:rPr>
            </w:pPr>
          </w:p>
        </w:tc>
      </w:tr>
      <w:tr w14:paraId="5F391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center"/>
          </w:tcPr>
          <w:p w14:paraId="49F70364">
            <w:pPr>
              <w:jc w:val="center"/>
              <w:rPr>
                <w:rStyle w:val="15"/>
                <w:rFonts w:ascii="Times New Roman" w:hAnsi="宋体" w:cs="宋体"/>
                <w:color w:val="auto"/>
                <w:kern w:val="0"/>
                <w:sz w:val="18"/>
                <w:highlight w:val="none"/>
                <w:lang w:val="zh-CN" w:eastAsia="en-US" w:bidi="zh-CN"/>
              </w:rPr>
            </w:pPr>
          </w:p>
        </w:tc>
        <w:tc>
          <w:tcPr>
            <w:tcW w:w="2160" w:type="dxa"/>
            <w:noWrap w:val="0"/>
            <w:vAlign w:val="center"/>
          </w:tcPr>
          <w:p w14:paraId="4EFB61E7">
            <w:pPr>
              <w:jc w:val="center"/>
              <w:rPr>
                <w:rStyle w:val="15"/>
                <w:rFonts w:ascii="Times New Roman" w:hAnsi="宋体" w:cs="宋体"/>
                <w:color w:val="auto"/>
                <w:kern w:val="0"/>
                <w:sz w:val="18"/>
                <w:highlight w:val="none"/>
                <w:lang w:val="zh-CN" w:eastAsia="en-US" w:bidi="zh-CN"/>
              </w:rPr>
            </w:pPr>
          </w:p>
        </w:tc>
        <w:tc>
          <w:tcPr>
            <w:tcW w:w="4285" w:type="dxa"/>
            <w:noWrap w:val="0"/>
            <w:vAlign w:val="center"/>
          </w:tcPr>
          <w:p w14:paraId="2C2C03A1">
            <w:pPr>
              <w:jc w:val="both"/>
              <w:rPr>
                <w:rStyle w:val="15"/>
                <w:rFonts w:ascii="Times New Roman" w:hAnsi="宋体" w:cs="宋体"/>
                <w:color w:val="auto"/>
                <w:kern w:val="0"/>
                <w:sz w:val="18"/>
                <w:highlight w:val="none"/>
                <w:lang w:val="zh-CN" w:eastAsia="en-US" w:bidi="zh-CN"/>
              </w:rPr>
            </w:pPr>
          </w:p>
        </w:tc>
      </w:tr>
      <w:tr w14:paraId="74F8A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center"/>
          </w:tcPr>
          <w:p w14:paraId="240F5BDD">
            <w:pPr>
              <w:jc w:val="center"/>
              <w:rPr>
                <w:rStyle w:val="15"/>
                <w:rFonts w:ascii="Times New Roman" w:hAnsi="宋体" w:cs="宋体"/>
                <w:color w:val="auto"/>
                <w:kern w:val="0"/>
                <w:sz w:val="18"/>
                <w:highlight w:val="none"/>
                <w:lang w:val="zh-CN" w:eastAsia="en-US" w:bidi="zh-CN"/>
              </w:rPr>
            </w:pPr>
          </w:p>
        </w:tc>
        <w:tc>
          <w:tcPr>
            <w:tcW w:w="2160" w:type="dxa"/>
            <w:noWrap w:val="0"/>
            <w:vAlign w:val="center"/>
          </w:tcPr>
          <w:p w14:paraId="49871CF6">
            <w:pPr>
              <w:jc w:val="center"/>
              <w:rPr>
                <w:rStyle w:val="15"/>
                <w:rFonts w:ascii="Times New Roman" w:hAnsi="宋体" w:cs="宋体"/>
                <w:color w:val="auto"/>
                <w:kern w:val="0"/>
                <w:sz w:val="18"/>
                <w:highlight w:val="none"/>
                <w:lang w:val="zh-CN" w:eastAsia="en-US" w:bidi="zh-CN"/>
              </w:rPr>
            </w:pPr>
          </w:p>
        </w:tc>
        <w:tc>
          <w:tcPr>
            <w:tcW w:w="4285" w:type="dxa"/>
            <w:noWrap w:val="0"/>
            <w:vAlign w:val="center"/>
          </w:tcPr>
          <w:p w14:paraId="6C0F573F">
            <w:pPr>
              <w:jc w:val="both"/>
              <w:rPr>
                <w:rStyle w:val="15"/>
                <w:rFonts w:ascii="Times New Roman" w:hAnsi="宋体" w:cs="宋体"/>
                <w:color w:val="auto"/>
                <w:kern w:val="0"/>
                <w:sz w:val="18"/>
                <w:highlight w:val="none"/>
                <w:lang w:val="zh-CN" w:eastAsia="en-US" w:bidi="zh-CN"/>
              </w:rPr>
            </w:pPr>
          </w:p>
        </w:tc>
      </w:tr>
      <w:tr w14:paraId="4760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top"/>
          </w:tcPr>
          <w:p w14:paraId="147FF1DF">
            <w:pPr>
              <w:pStyle w:val="42"/>
              <w:autoSpaceDE w:val="0"/>
              <w:autoSpaceDN w:val="0"/>
              <w:jc w:val="left"/>
              <w:rPr>
                <w:rStyle w:val="15"/>
                <w:rFonts w:ascii="Times New Roman" w:hAnsi="宋体" w:cs="宋体"/>
                <w:color w:val="auto"/>
                <w:kern w:val="0"/>
                <w:sz w:val="18"/>
                <w:highlight w:val="none"/>
                <w:lang w:val="zh-CN" w:eastAsia="en-US" w:bidi="zh-CN"/>
              </w:rPr>
            </w:pPr>
          </w:p>
        </w:tc>
        <w:tc>
          <w:tcPr>
            <w:tcW w:w="2160" w:type="dxa"/>
            <w:noWrap w:val="0"/>
            <w:vAlign w:val="top"/>
          </w:tcPr>
          <w:p w14:paraId="2BA50C6E">
            <w:pPr>
              <w:pStyle w:val="42"/>
              <w:autoSpaceDE w:val="0"/>
              <w:autoSpaceDN w:val="0"/>
              <w:jc w:val="left"/>
              <w:rPr>
                <w:rStyle w:val="15"/>
                <w:rFonts w:ascii="Times New Roman" w:hAnsi="宋体" w:cs="宋体"/>
                <w:color w:val="auto"/>
                <w:kern w:val="0"/>
                <w:sz w:val="18"/>
                <w:highlight w:val="none"/>
                <w:lang w:val="zh-CN" w:eastAsia="en-US" w:bidi="zh-CN"/>
              </w:rPr>
            </w:pPr>
          </w:p>
        </w:tc>
        <w:tc>
          <w:tcPr>
            <w:tcW w:w="4285" w:type="dxa"/>
            <w:noWrap w:val="0"/>
            <w:vAlign w:val="top"/>
          </w:tcPr>
          <w:p w14:paraId="27C8990F">
            <w:pPr>
              <w:pStyle w:val="42"/>
              <w:autoSpaceDE w:val="0"/>
              <w:autoSpaceDN w:val="0"/>
              <w:jc w:val="left"/>
              <w:rPr>
                <w:rStyle w:val="15"/>
                <w:rFonts w:ascii="Times New Roman" w:hAnsi="宋体" w:cs="宋体"/>
                <w:color w:val="auto"/>
                <w:kern w:val="0"/>
                <w:sz w:val="18"/>
                <w:highlight w:val="none"/>
                <w:lang w:val="zh-CN" w:eastAsia="en-US" w:bidi="zh-CN"/>
              </w:rPr>
            </w:pPr>
          </w:p>
        </w:tc>
      </w:tr>
      <w:tr w14:paraId="5AFE2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449" w:type="dxa"/>
            <w:noWrap w:val="0"/>
            <w:vAlign w:val="top"/>
          </w:tcPr>
          <w:p w14:paraId="503371F2">
            <w:pPr>
              <w:pStyle w:val="42"/>
              <w:autoSpaceDE w:val="0"/>
              <w:autoSpaceDN w:val="0"/>
              <w:jc w:val="left"/>
              <w:rPr>
                <w:rStyle w:val="15"/>
                <w:rFonts w:ascii="Times New Roman" w:hAnsi="宋体" w:cs="宋体"/>
                <w:color w:val="auto"/>
                <w:kern w:val="0"/>
                <w:sz w:val="18"/>
                <w:highlight w:val="none"/>
                <w:lang w:val="zh-CN" w:eastAsia="en-US" w:bidi="zh-CN"/>
              </w:rPr>
            </w:pPr>
          </w:p>
        </w:tc>
        <w:tc>
          <w:tcPr>
            <w:tcW w:w="2160" w:type="dxa"/>
            <w:noWrap w:val="0"/>
            <w:vAlign w:val="top"/>
          </w:tcPr>
          <w:p w14:paraId="11D775EF">
            <w:pPr>
              <w:pStyle w:val="42"/>
              <w:autoSpaceDE w:val="0"/>
              <w:autoSpaceDN w:val="0"/>
              <w:jc w:val="left"/>
              <w:rPr>
                <w:rStyle w:val="15"/>
                <w:rFonts w:ascii="Times New Roman" w:hAnsi="宋体" w:cs="宋体"/>
                <w:color w:val="auto"/>
                <w:kern w:val="0"/>
                <w:sz w:val="18"/>
                <w:highlight w:val="none"/>
                <w:lang w:val="zh-CN" w:eastAsia="en-US" w:bidi="zh-CN"/>
              </w:rPr>
            </w:pPr>
          </w:p>
        </w:tc>
        <w:tc>
          <w:tcPr>
            <w:tcW w:w="4285" w:type="dxa"/>
            <w:noWrap w:val="0"/>
            <w:vAlign w:val="top"/>
          </w:tcPr>
          <w:p w14:paraId="05035491">
            <w:pPr>
              <w:pStyle w:val="42"/>
              <w:autoSpaceDE w:val="0"/>
              <w:autoSpaceDN w:val="0"/>
              <w:jc w:val="left"/>
              <w:rPr>
                <w:rStyle w:val="15"/>
                <w:rFonts w:ascii="Times New Roman" w:hAnsi="宋体" w:cs="宋体"/>
                <w:color w:val="auto"/>
                <w:kern w:val="0"/>
                <w:sz w:val="18"/>
                <w:highlight w:val="none"/>
                <w:lang w:val="zh-CN" w:eastAsia="en-US" w:bidi="zh-CN"/>
              </w:rPr>
            </w:pPr>
          </w:p>
        </w:tc>
      </w:tr>
      <w:tr w14:paraId="6E3CC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49" w:type="dxa"/>
            <w:noWrap w:val="0"/>
            <w:vAlign w:val="top"/>
          </w:tcPr>
          <w:p w14:paraId="7C6D6FED">
            <w:pPr>
              <w:pStyle w:val="42"/>
              <w:autoSpaceDE w:val="0"/>
              <w:autoSpaceDN w:val="0"/>
              <w:jc w:val="left"/>
              <w:rPr>
                <w:rStyle w:val="15"/>
                <w:rFonts w:ascii="Times New Roman" w:hAnsi="宋体" w:cs="宋体"/>
                <w:color w:val="auto"/>
                <w:kern w:val="0"/>
                <w:sz w:val="18"/>
                <w:highlight w:val="none"/>
                <w:lang w:val="zh-CN" w:eastAsia="en-US" w:bidi="zh-CN"/>
              </w:rPr>
            </w:pPr>
          </w:p>
        </w:tc>
        <w:tc>
          <w:tcPr>
            <w:tcW w:w="2160" w:type="dxa"/>
            <w:noWrap w:val="0"/>
            <w:vAlign w:val="top"/>
          </w:tcPr>
          <w:p w14:paraId="28322048">
            <w:pPr>
              <w:pStyle w:val="42"/>
              <w:autoSpaceDE w:val="0"/>
              <w:autoSpaceDN w:val="0"/>
              <w:jc w:val="left"/>
              <w:rPr>
                <w:rStyle w:val="15"/>
                <w:rFonts w:ascii="Times New Roman" w:hAnsi="宋体" w:cs="宋体"/>
                <w:color w:val="auto"/>
                <w:kern w:val="0"/>
                <w:sz w:val="18"/>
                <w:highlight w:val="none"/>
                <w:lang w:val="zh-CN" w:eastAsia="en-US" w:bidi="zh-CN"/>
              </w:rPr>
            </w:pPr>
          </w:p>
        </w:tc>
        <w:tc>
          <w:tcPr>
            <w:tcW w:w="4285" w:type="dxa"/>
            <w:noWrap w:val="0"/>
            <w:vAlign w:val="top"/>
          </w:tcPr>
          <w:p w14:paraId="41D3B152">
            <w:pPr>
              <w:pStyle w:val="42"/>
              <w:autoSpaceDE w:val="0"/>
              <w:autoSpaceDN w:val="0"/>
              <w:jc w:val="left"/>
              <w:rPr>
                <w:rStyle w:val="15"/>
                <w:rFonts w:ascii="Times New Roman" w:hAnsi="宋体" w:cs="宋体"/>
                <w:color w:val="auto"/>
                <w:kern w:val="0"/>
                <w:sz w:val="18"/>
                <w:highlight w:val="none"/>
                <w:lang w:val="zh-CN" w:eastAsia="en-US" w:bidi="zh-CN"/>
              </w:rPr>
            </w:pPr>
          </w:p>
        </w:tc>
      </w:tr>
      <w:tr w14:paraId="40B45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top"/>
          </w:tcPr>
          <w:p w14:paraId="001198EA">
            <w:pPr>
              <w:pStyle w:val="42"/>
              <w:autoSpaceDE w:val="0"/>
              <w:autoSpaceDN w:val="0"/>
              <w:jc w:val="left"/>
              <w:rPr>
                <w:rStyle w:val="15"/>
                <w:rFonts w:ascii="Times New Roman" w:hAnsi="宋体" w:cs="宋体"/>
                <w:color w:val="auto"/>
                <w:kern w:val="0"/>
                <w:sz w:val="18"/>
                <w:highlight w:val="none"/>
                <w:lang w:val="zh-CN" w:eastAsia="en-US" w:bidi="zh-CN"/>
              </w:rPr>
            </w:pPr>
          </w:p>
        </w:tc>
        <w:tc>
          <w:tcPr>
            <w:tcW w:w="2160" w:type="dxa"/>
            <w:noWrap w:val="0"/>
            <w:vAlign w:val="top"/>
          </w:tcPr>
          <w:p w14:paraId="557F57F9">
            <w:pPr>
              <w:pStyle w:val="42"/>
              <w:autoSpaceDE w:val="0"/>
              <w:autoSpaceDN w:val="0"/>
              <w:jc w:val="left"/>
              <w:rPr>
                <w:rStyle w:val="15"/>
                <w:rFonts w:ascii="Times New Roman" w:hAnsi="宋体" w:cs="宋体"/>
                <w:color w:val="auto"/>
                <w:kern w:val="0"/>
                <w:sz w:val="18"/>
                <w:highlight w:val="none"/>
                <w:lang w:val="zh-CN" w:eastAsia="en-US" w:bidi="zh-CN"/>
              </w:rPr>
            </w:pPr>
          </w:p>
        </w:tc>
        <w:tc>
          <w:tcPr>
            <w:tcW w:w="4285" w:type="dxa"/>
            <w:noWrap w:val="0"/>
            <w:vAlign w:val="top"/>
          </w:tcPr>
          <w:p w14:paraId="07C10EA3">
            <w:pPr>
              <w:pStyle w:val="42"/>
              <w:autoSpaceDE w:val="0"/>
              <w:autoSpaceDN w:val="0"/>
              <w:jc w:val="left"/>
              <w:rPr>
                <w:rStyle w:val="15"/>
                <w:rFonts w:ascii="Times New Roman" w:hAnsi="宋体" w:cs="宋体"/>
                <w:color w:val="auto"/>
                <w:kern w:val="0"/>
                <w:sz w:val="18"/>
                <w:highlight w:val="none"/>
                <w:lang w:val="zh-CN" w:eastAsia="en-US" w:bidi="zh-CN"/>
              </w:rPr>
            </w:pPr>
          </w:p>
        </w:tc>
      </w:tr>
      <w:tr w14:paraId="1B82B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top"/>
          </w:tcPr>
          <w:p w14:paraId="58C1D741">
            <w:pPr>
              <w:pStyle w:val="42"/>
              <w:autoSpaceDE w:val="0"/>
              <w:autoSpaceDN w:val="0"/>
              <w:jc w:val="left"/>
              <w:rPr>
                <w:rStyle w:val="15"/>
                <w:rFonts w:ascii="Times New Roman" w:hAnsi="宋体" w:cs="宋体"/>
                <w:color w:val="auto"/>
                <w:kern w:val="0"/>
                <w:sz w:val="18"/>
                <w:highlight w:val="none"/>
                <w:lang w:val="zh-CN" w:eastAsia="en-US" w:bidi="zh-CN"/>
              </w:rPr>
            </w:pPr>
          </w:p>
        </w:tc>
        <w:tc>
          <w:tcPr>
            <w:tcW w:w="2160" w:type="dxa"/>
            <w:noWrap w:val="0"/>
            <w:vAlign w:val="top"/>
          </w:tcPr>
          <w:p w14:paraId="78F970F6">
            <w:pPr>
              <w:pStyle w:val="42"/>
              <w:autoSpaceDE w:val="0"/>
              <w:autoSpaceDN w:val="0"/>
              <w:jc w:val="left"/>
              <w:rPr>
                <w:rStyle w:val="15"/>
                <w:rFonts w:ascii="Times New Roman" w:hAnsi="宋体" w:cs="宋体"/>
                <w:color w:val="auto"/>
                <w:kern w:val="0"/>
                <w:sz w:val="18"/>
                <w:highlight w:val="none"/>
                <w:lang w:val="zh-CN" w:eastAsia="en-US" w:bidi="zh-CN"/>
              </w:rPr>
            </w:pPr>
          </w:p>
        </w:tc>
        <w:tc>
          <w:tcPr>
            <w:tcW w:w="4285" w:type="dxa"/>
            <w:noWrap w:val="0"/>
            <w:vAlign w:val="top"/>
          </w:tcPr>
          <w:p w14:paraId="2F04DC01">
            <w:pPr>
              <w:pStyle w:val="42"/>
              <w:autoSpaceDE w:val="0"/>
              <w:autoSpaceDN w:val="0"/>
              <w:jc w:val="left"/>
              <w:rPr>
                <w:rStyle w:val="15"/>
                <w:rFonts w:ascii="Times New Roman" w:hAnsi="宋体" w:cs="宋体"/>
                <w:color w:val="auto"/>
                <w:kern w:val="0"/>
                <w:sz w:val="18"/>
                <w:highlight w:val="none"/>
                <w:lang w:val="zh-CN" w:eastAsia="en-US" w:bidi="zh-CN"/>
              </w:rPr>
            </w:pPr>
          </w:p>
        </w:tc>
      </w:tr>
      <w:tr w14:paraId="0581A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top"/>
          </w:tcPr>
          <w:p w14:paraId="2A5B4E15">
            <w:pPr>
              <w:pStyle w:val="42"/>
              <w:autoSpaceDE w:val="0"/>
              <w:autoSpaceDN w:val="0"/>
              <w:jc w:val="left"/>
              <w:rPr>
                <w:rStyle w:val="15"/>
                <w:rFonts w:ascii="Times New Roman" w:hAnsi="宋体" w:cs="宋体"/>
                <w:color w:val="auto"/>
                <w:kern w:val="0"/>
                <w:sz w:val="18"/>
                <w:highlight w:val="none"/>
                <w:lang w:val="zh-CN" w:eastAsia="en-US" w:bidi="zh-CN"/>
              </w:rPr>
            </w:pPr>
          </w:p>
        </w:tc>
        <w:tc>
          <w:tcPr>
            <w:tcW w:w="2160" w:type="dxa"/>
            <w:noWrap w:val="0"/>
            <w:vAlign w:val="top"/>
          </w:tcPr>
          <w:p w14:paraId="6970FC47">
            <w:pPr>
              <w:pStyle w:val="42"/>
              <w:autoSpaceDE w:val="0"/>
              <w:autoSpaceDN w:val="0"/>
              <w:jc w:val="left"/>
              <w:rPr>
                <w:rStyle w:val="15"/>
                <w:rFonts w:ascii="Times New Roman" w:hAnsi="宋体" w:cs="宋体"/>
                <w:color w:val="auto"/>
                <w:kern w:val="0"/>
                <w:sz w:val="18"/>
                <w:highlight w:val="none"/>
                <w:lang w:val="zh-CN" w:eastAsia="en-US" w:bidi="zh-CN"/>
              </w:rPr>
            </w:pPr>
          </w:p>
        </w:tc>
        <w:tc>
          <w:tcPr>
            <w:tcW w:w="4285" w:type="dxa"/>
            <w:noWrap w:val="0"/>
            <w:vAlign w:val="top"/>
          </w:tcPr>
          <w:p w14:paraId="7D9FAD02">
            <w:pPr>
              <w:pStyle w:val="42"/>
              <w:autoSpaceDE w:val="0"/>
              <w:autoSpaceDN w:val="0"/>
              <w:jc w:val="left"/>
              <w:rPr>
                <w:rStyle w:val="15"/>
                <w:rFonts w:ascii="Times New Roman" w:hAnsi="宋体" w:cs="宋体"/>
                <w:color w:val="auto"/>
                <w:kern w:val="0"/>
                <w:sz w:val="18"/>
                <w:highlight w:val="none"/>
                <w:lang w:val="zh-CN" w:eastAsia="en-US" w:bidi="zh-CN"/>
              </w:rPr>
            </w:pPr>
          </w:p>
        </w:tc>
      </w:tr>
      <w:tr w14:paraId="0CE3E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49" w:type="dxa"/>
            <w:noWrap w:val="0"/>
            <w:vAlign w:val="top"/>
          </w:tcPr>
          <w:p w14:paraId="1F111D8D">
            <w:pPr>
              <w:pStyle w:val="42"/>
              <w:autoSpaceDE w:val="0"/>
              <w:autoSpaceDN w:val="0"/>
              <w:jc w:val="left"/>
              <w:rPr>
                <w:rStyle w:val="15"/>
                <w:rFonts w:ascii="Times New Roman" w:hAnsi="宋体" w:cs="宋体"/>
                <w:color w:val="auto"/>
                <w:kern w:val="0"/>
                <w:sz w:val="18"/>
                <w:highlight w:val="none"/>
                <w:lang w:val="zh-CN" w:eastAsia="en-US" w:bidi="zh-CN"/>
              </w:rPr>
            </w:pPr>
          </w:p>
        </w:tc>
        <w:tc>
          <w:tcPr>
            <w:tcW w:w="2160" w:type="dxa"/>
            <w:noWrap w:val="0"/>
            <w:vAlign w:val="top"/>
          </w:tcPr>
          <w:p w14:paraId="169DF730">
            <w:pPr>
              <w:pStyle w:val="42"/>
              <w:autoSpaceDE w:val="0"/>
              <w:autoSpaceDN w:val="0"/>
              <w:jc w:val="left"/>
              <w:rPr>
                <w:rStyle w:val="15"/>
                <w:rFonts w:ascii="Times New Roman" w:hAnsi="宋体" w:cs="宋体"/>
                <w:color w:val="auto"/>
                <w:kern w:val="0"/>
                <w:sz w:val="18"/>
                <w:highlight w:val="none"/>
                <w:lang w:val="zh-CN" w:eastAsia="en-US" w:bidi="zh-CN"/>
              </w:rPr>
            </w:pPr>
          </w:p>
        </w:tc>
        <w:tc>
          <w:tcPr>
            <w:tcW w:w="4285" w:type="dxa"/>
            <w:noWrap w:val="0"/>
            <w:vAlign w:val="top"/>
          </w:tcPr>
          <w:p w14:paraId="1B19C76A">
            <w:pPr>
              <w:pStyle w:val="42"/>
              <w:autoSpaceDE w:val="0"/>
              <w:autoSpaceDN w:val="0"/>
              <w:jc w:val="left"/>
              <w:rPr>
                <w:rStyle w:val="15"/>
                <w:rFonts w:ascii="Times New Roman" w:hAnsi="宋体" w:cs="宋体"/>
                <w:color w:val="auto"/>
                <w:kern w:val="0"/>
                <w:sz w:val="18"/>
                <w:highlight w:val="none"/>
                <w:lang w:val="zh-CN" w:eastAsia="en-US" w:bidi="zh-CN"/>
              </w:rPr>
            </w:pPr>
          </w:p>
        </w:tc>
      </w:tr>
      <w:tr w14:paraId="40B50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49" w:type="dxa"/>
            <w:noWrap w:val="0"/>
            <w:vAlign w:val="top"/>
          </w:tcPr>
          <w:p w14:paraId="65F9017F">
            <w:pPr>
              <w:pStyle w:val="42"/>
              <w:autoSpaceDE w:val="0"/>
              <w:autoSpaceDN w:val="0"/>
              <w:jc w:val="left"/>
              <w:rPr>
                <w:rStyle w:val="15"/>
                <w:rFonts w:ascii="Times New Roman" w:hAnsi="宋体" w:cs="宋体"/>
                <w:color w:val="auto"/>
                <w:kern w:val="0"/>
                <w:sz w:val="18"/>
                <w:highlight w:val="none"/>
                <w:lang w:val="zh-CN" w:eastAsia="en-US" w:bidi="zh-CN"/>
              </w:rPr>
            </w:pPr>
          </w:p>
        </w:tc>
        <w:tc>
          <w:tcPr>
            <w:tcW w:w="2160" w:type="dxa"/>
            <w:noWrap w:val="0"/>
            <w:vAlign w:val="top"/>
          </w:tcPr>
          <w:p w14:paraId="0F8B99DC">
            <w:pPr>
              <w:pStyle w:val="42"/>
              <w:autoSpaceDE w:val="0"/>
              <w:autoSpaceDN w:val="0"/>
              <w:jc w:val="left"/>
              <w:rPr>
                <w:rStyle w:val="15"/>
                <w:rFonts w:ascii="Times New Roman" w:hAnsi="宋体" w:cs="宋体"/>
                <w:color w:val="auto"/>
                <w:kern w:val="0"/>
                <w:sz w:val="18"/>
                <w:highlight w:val="none"/>
                <w:lang w:val="zh-CN" w:eastAsia="en-US" w:bidi="zh-CN"/>
              </w:rPr>
            </w:pPr>
          </w:p>
        </w:tc>
        <w:tc>
          <w:tcPr>
            <w:tcW w:w="4285" w:type="dxa"/>
            <w:noWrap w:val="0"/>
            <w:vAlign w:val="top"/>
          </w:tcPr>
          <w:p w14:paraId="4434FE41">
            <w:pPr>
              <w:pStyle w:val="42"/>
              <w:autoSpaceDE w:val="0"/>
              <w:autoSpaceDN w:val="0"/>
              <w:jc w:val="left"/>
              <w:rPr>
                <w:rStyle w:val="15"/>
                <w:rFonts w:ascii="Times New Roman" w:hAnsi="宋体" w:cs="宋体"/>
                <w:color w:val="auto"/>
                <w:kern w:val="0"/>
                <w:sz w:val="18"/>
                <w:highlight w:val="none"/>
                <w:lang w:val="zh-CN" w:eastAsia="en-US" w:bidi="zh-CN"/>
              </w:rPr>
            </w:pPr>
          </w:p>
        </w:tc>
      </w:tr>
    </w:tbl>
    <w:p w14:paraId="3668DB82">
      <w:pPr>
        <w:pStyle w:val="42"/>
        <w:autoSpaceDE w:val="0"/>
        <w:autoSpaceDN w:val="0"/>
        <w:jc w:val="left"/>
        <w:rPr>
          <w:rStyle w:val="15"/>
          <w:rFonts w:ascii="宋体" w:hAnsi="宋体" w:cs="宋体"/>
          <w:b/>
          <w:color w:val="auto"/>
          <w:kern w:val="0"/>
          <w:sz w:val="20"/>
          <w:szCs w:val="24"/>
          <w:highlight w:val="none"/>
          <w:lang w:val="zh-CN" w:bidi="zh-CN"/>
        </w:rPr>
      </w:pPr>
    </w:p>
    <w:p w14:paraId="5F66FF8B">
      <w:pPr>
        <w:pStyle w:val="42"/>
        <w:autoSpaceDE w:val="0"/>
        <w:autoSpaceDN w:val="0"/>
        <w:jc w:val="left"/>
        <w:rPr>
          <w:rStyle w:val="15"/>
          <w:rFonts w:ascii="宋体" w:hAnsi="宋体" w:cs="宋体"/>
          <w:b/>
          <w:color w:val="auto"/>
          <w:kern w:val="0"/>
          <w:sz w:val="20"/>
          <w:szCs w:val="24"/>
          <w:highlight w:val="none"/>
          <w:lang w:val="zh-CN" w:bidi="zh-CN"/>
        </w:rPr>
      </w:pPr>
    </w:p>
    <w:p w14:paraId="0BD39ED7">
      <w:pPr>
        <w:pStyle w:val="42"/>
        <w:autoSpaceDE w:val="0"/>
        <w:autoSpaceDN w:val="0"/>
        <w:spacing w:before="12"/>
        <w:jc w:val="left"/>
        <w:rPr>
          <w:rStyle w:val="15"/>
          <w:rFonts w:ascii="宋体" w:hAnsi="宋体" w:cs="宋体"/>
          <w:b/>
          <w:color w:val="auto"/>
          <w:kern w:val="0"/>
          <w:sz w:val="12"/>
          <w:szCs w:val="24"/>
          <w:highlight w:val="none"/>
          <w:lang w:val="zh-CN" w:bidi="zh-CN"/>
        </w:rPr>
      </w:pPr>
      <w:r>
        <w:rPr>
          <w:color w:val="auto"/>
          <w:highlight w:val="none"/>
        </w:rPr>
        <mc:AlternateContent>
          <mc:Choice Requires="wps">
            <w:drawing>
              <wp:anchor distT="0" distB="0" distL="114300" distR="114300" simplePos="0" relativeHeight="251664384" behindDoc="0" locked="0" layoutInCell="1" allowOverlap="1">
                <wp:simplePos x="0" y="0"/>
                <wp:positionH relativeFrom="page">
                  <wp:posOffset>1043940</wp:posOffset>
                </wp:positionH>
                <wp:positionV relativeFrom="paragraph">
                  <wp:posOffset>133350</wp:posOffset>
                </wp:positionV>
                <wp:extent cx="1829435" cy="0"/>
                <wp:effectExtent l="0" t="4445" r="0" b="5080"/>
                <wp:wrapTopAndBottom/>
                <wp:docPr id="62" name="直接连接符 62"/>
                <wp:cNvGraphicFramePr/>
                <a:graphic xmlns:a="http://schemas.openxmlformats.org/drawingml/2006/main">
                  <a:graphicData uri="http://schemas.microsoft.com/office/word/2010/wordprocessingShape">
                    <wps:wsp>
                      <wps:cNvCnPr/>
                      <wps:spPr>
                        <a:xfrm>
                          <a:off x="0" y="0"/>
                          <a:ext cx="182943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2.2pt;margin-top:10.5pt;height:0pt;width:144.05pt;mso-position-horizontal-relative:page;mso-wrap-distance-bottom:0pt;mso-wrap-distance-top:0pt;z-index:251664384;mso-width-relative:page;mso-height-relative:page;" filled="f" stroked="t" coordsize="21600,21600" o:gfxdata="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bcE0m2AAAAAkBAAAPAAAAAAAAAAEAIAAAACIAAABkcnMvZG93bnJldi54bWxQ&#10;SwECFAAUAAAACACHTuJAFqbcm/cBAADmAwAADgAAAAAAAAABACAAAAAnAQAAZHJzL2Uyb0RvYy54&#10;bWxQSwUGAAAAAAYABgBZAQAAkAUAAAAA&#10;">
                <v:fill on="f" focussize="0,0"/>
                <v:stroke weight="0.48pt" color="#000000" joinstyle="round"/>
                <v:imagedata o:title=""/>
                <o:lock v:ext="edit" aspectratio="f"/>
                <w10:wrap type="topAndBottom"/>
              </v:line>
            </w:pict>
          </mc:Fallback>
        </mc:AlternateContent>
      </w:r>
    </w:p>
    <w:p w14:paraId="4C97CD72">
      <w:pPr>
        <w:pStyle w:val="42"/>
        <w:autoSpaceDE w:val="0"/>
        <w:autoSpaceDN w:val="0"/>
        <w:spacing w:before="129" w:line="312" w:lineRule="auto"/>
        <w:ind w:left="784" w:right="382" w:hanging="360"/>
        <w:rPr>
          <w:rStyle w:val="15"/>
          <w:rFonts w:ascii="宋体" w:hAnsi="宋体" w:cs="宋体"/>
          <w:color w:val="auto"/>
          <w:kern w:val="0"/>
          <w:sz w:val="18"/>
          <w:highlight w:val="none"/>
          <w:lang w:val="zh-CN" w:bidi="zh-CN"/>
        </w:rPr>
      </w:pPr>
      <w:r>
        <w:rPr>
          <w:rStyle w:val="15"/>
          <w:rFonts w:ascii="宋体" w:hAnsi="宋体" w:cs="宋体"/>
          <w:color w:val="auto"/>
          <w:kern w:val="0"/>
          <w:position w:val="9"/>
          <w:sz w:val="9"/>
          <w:highlight w:val="none"/>
          <w:lang w:val="zh-CN" w:bidi="zh-CN"/>
        </w:rPr>
        <w:t xml:space="preserve">① </w:t>
      </w:r>
      <w:r>
        <w:rPr>
          <w:rStyle w:val="15"/>
          <w:rFonts w:eastAsia="Times New Roman" w:cs="宋体"/>
          <w:color w:val="auto"/>
          <w:kern w:val="0"/>
          <w:sz w:val="18"/>
          <w:highlight w:val="none"/>
          <w:lang w:val="zh-CN" w:bidi="zh-CN"/>
        </w:rPr>
        <w:t>a.</w:t>
      </w:r>
      <w:r>
        <w:rPr>
          <w:rStyle w:val="15"/>
          <w:rFonts w:ascii="宋体" w:hAnsi="宋体" w:cs="宋体"/>
          <w:color w:val="auto"/>
          <w:kern w:val="0"/>
          <w:sz w:val="18"/>
          <w:highlight w:val="none"/>
          <w:lang w:val="zh-CN" w:bidi="zh-CN"/>
        </w:rPr>
        <w:t>招标人应在招标文件中规定若投标人在所投标段中标需派驻的其他管理和技术人员（例如项目副经理、专业工程师等）。上述人员的具体人选由招标人和中标人在合同谈判阶段确定，且经招标人审批后作为派驻本标段的项目管理机构主要人员，不允许更换。如中标人拟派驻的人员数量和资格条件不满足本表要求，招标人应取消其中标资格。</w:t>
      </w:r>
    </w:p>
    <w:p w14:paraId="07335EDF">
      <w:pPr>
        <w:pStyle w:val="42"/>
        <w:autoSpaceDE w:val="0"/>
        <w:autoSpaceDN w:val="0"/>
        <w:spacing w:before="1" w:line="312" w:lineRule="auto"/>
        <w:ind w:left="784" w:right="384" w:hanging="180"/>
        <w:jc w:val="left"/>
        <w:rPr>
          <w:rStyle w:val="15"/>
          <w:rFonts w:ascii="宋体" w:hAnsi="宋体" w:cs="宋体"/>
          <w:color w:val="auto"/>
          <w:kern w:val="0"/>
          <w:sz w:val="18"/>
          <w:highlight w:val="none"/>
          <w:lang w:val="zh-CN" w:bidi="zh-CN"/>
        </w:rPr>
      </w:pPr>
      <w:r>
        <w:rPr>
          <w:rStyle w:val="15"/>
          <w:rFonts w:hAnsi="宋体" w:eastAsia="Times New Roman" w:cs="宋体"/>
          <w:color w:val="auto"/>
          <w:kern w:val="0"/>
          <w:sz w:val="18"/>
          <w:highlight w:val="none"/>
          <w:lang w:val="zh-CN" w:bidi="zh-CN"/>
        </w:rPr>
        <w:t>b.</w:t>
      </w:r>
      <w:r>
        <w:rPr>
          <w:rStyle w:val="15"/>
          <w:rFonts w:ascii="宋体" w:hAnsi="宋体" w:cs="宋体"/>
          <w:color w:val="auto"/>
          <w:kern w:val="0"/>
          <w:sz w:val="18"/>
          <w:highlight w:val="none"/>
          <w:lang w:val="zh-CN" w:bidi="zh-CN"/>
        </w:rPr>
        <w:t>本表不适用于已按资格预审文件或招标文件要求提供了其他管理和技术人员的特别复杂的特大桥梁和特长隧道项目主体工程以及其他有特殊要求的工程。</w:t>
      </w:r>
    </w:p>
    <w:p w14:paraId="4A99B8D4">
      <w:pPr>
        <w:pStyle w:val="42"/>
        <w:autoSpaceDE w:val="0"/>
        <w:autoSpaceDN w:val="0"/>
        <w:spacing w:before="1"/>
        <w:jc w:val="left"/>
        <w:rPr>
          <w:rStyle w:val="15"/>
          <w:rFonts w:ascii="宋体" w:hAnsi="宋体" w:cs="宋体"/>
          <w:color w:val="auto"/>
          <w:kern w:val="0"/>
          <w:sz w:val="8"/>
          <w:szCs w:val="24"/>
          <w:highlight w:val="none"/>
          <w:lang w:val="zh-CN" w:bidi="zh-CN"/>
        </w:rPr>
      </w:pPr>
    </w:p>
    <w:p w14:paraId="7884173C">
      <w:pPr>
        <w:pStyle w:val="42"/>
        <w:autoSpaceDE w:val="0"/>
        <w:autoSpaceDN w:val="0"/>
        <w:spacing w:before="74"/>
        <w:ind w:left="425"/>
        <w:jc w:val="left"/>
        <w:outlineLvl w:val="2"/>
        <w:rPr>
          <w:rStyle w:val="15"/>
          <w:rFonts w:hint="eastAsia" w:ascii="黑体" w:hAnsi="黑体" w:eastAsia="黑体" w:cs="宋体"/>
          <w:color w:val="auto"/>
          <w:kern w:val="0"/>
          <w:sz w:val="24"/>
          <w:szCs w:val="24"/>
          <w:highlight w:val="none"/>
          <w:lang w:val="zh-CN" w:bidi="zh-CN"/>
        </w:rPr>
      </w:pPr>
    </w:p>
    <w:p w14:paraId="69AEBFC2">
      <w:pPr>
        <w:pStyle w:val="42"/>
        <w:autoSpaceDE w:val="0"/>
        <w:autoSpaceDN w:val="0"/>
        <w:spacing w:before="74"/>
        <w:ind w:left="425"/>
        <w:jc w:val="left"/>
        <w:outlineLvl w:val="2"/>
        <w:rPr>
          <w:rStyle w:val="15"/>
          <w:rFonts w:hint="eastAsia" w:ascii="黑体" w:hAnsi="黑体" w:eastAsia="黑体" w:cs="宋体"/>
          <w:color w:val="auto"/>
          <w:kern w:val="0"/>
          <w:sz w:val="24"/>
          <w:szCs w:val="24"/>
          <w:highlight w:val="none"/>
          <w:lang w:val="zh-CN" w:bidi="zh-CN"/>
        </w:rPr>
      </w:pPr>
    </w:p>
    <w:p w14:paraId="43BAC452">
      <w:pPr>
        <w:pStyle w:val="42"/>
        <w:autoSpaceDE w:val="0"/>
        <w:autoSpaceDN w:val="0"/>
        <w:spacing w:before="74"/>
        <w:ind w:left="425"/>
        <w:jc w:val="left"/>
        <w:outlineLvl w:val="2"/>
        <w:rPr>
          <w:rStyle w:val="15"/>
          <w:rFonts w:hint="eastAsia" w:ascii="黑体" w:hAnsi="黑体" w:eastAsia="黑体" w:cs="宋体"/>
          <w:color w:val="auto"/>
          <w:kern w:val="0"/>
          <w:sz w:val="24"/>
          <w:szCs w:val="24"/>
          <w:highlight w:val="none"/>
          <w:lang w:val="zh-CN" w:bidi="zh-CN"/>
        </w:rPr>
      </w:pPr>
    </w:p>
    <w:p w14:paraId="3D6C062A">
      <w:pPr>
        <w:pStyle w:val="42"/>
        <w:autoSpaceDE w:val="0"/>
        <w:autoSpaceDN w:val="0"/>
        <w:spacing w:before="74"/>
        <w:ind w:left="425"/>
        <w:jc w:val="left"/>
        <w:outlineLvl w:val="2"/>
        <w:rPr>
          <w:rStyle w:val="15"/>
          <w:rFonts w:hint="eastAsia" w:ascii="黑体" w:hAnsi="黑体" w:eastAsia="黑体" w:cs="宋体"/>
          <w:color w:val="auto"/>
          <w:kern w:val="0"/>
          <w:sz w:val="24"/>
          <w:szCs w:val="24"/>
          <w:highlight w:val="none"/>
          <w:lang w:val="zh-CN" w:bidi="zh-CN"/>
        </w:rPr>
      </w:pPr>
    </w:p>
    <w:p w14:paraId="09C2C476">
      <w:pPr>
        <w:pStyle w:val="42"/>
        <w:autoSpaceDE w:val="0"/>
        <w:autoSpaceDN w:val="0"/>
        <w:spacing w:before="74"/>
        <w:ind w:left="425"/>
        <w:jc w:val="left"/>
        <w:outlineLvl w:val="2"/>
        <w:rPr>
          <w:rStyle w:val="15"/>
          <w:rFonts w:hint="eastAsia" w:ascii="黑体" w:hAnsi="黑体" w:eastAsia="黑体" w:cs="宋体"/>
          <w:color w:val="auto"/>
          <w:kern w:val="0"/>
          <w:sz w:val="24"/>
          <w:szCs w:val="24"/>
          <w:highlight w:val="none"/>
          <w:lang w:val="zh-CN" w:bidi="zh-CN"/>
        </w:rPr>
      </w:pPr>
    </w:p>
    <w:p w14:paraId="42A548A4">
      <w:pPr>
        <w:pStyle w:val="42"/>
        <w:autoSpaceDE w:val="0"/>
        <w:autoSpaceDN w:val="0"/>
        <w:spacing w:before="74"/>
        <w:ind w:left="425"/>
        <w:jc w:val="left"/>
        <w:outlineLvl w:val="2"/>
        <w:rPr>
          <w:rStyle w:val="15"/>
          <w:rFonts w:ascii="宋体" w:hAnsi="宋体" w:cs="宋体"/>
          <w:b/>
          <w:color w:val="auto"/>
          <w:kern w:val="0"/>
          <w:sz w:val="12"/>
          <w:szCs w:val="24"/>
          <w:highlight w:val="none"/>
          <w:lang w:val="zh-CN" w:bidi="zh-CN"/>
        </w:rPr>
      </w:pPr>
      <w:r>
        <w:rPr>
          <w:rStyle w:val="15"/>
          <w:rFonts w:hint="eastAsia" w:ascii="黑体" w:hAnsi="黑体" w:eastAsia="黑体" w:cs="宋体"/>
          <w:color w:val="auto"/>
          <w:kern w:val="0"/>
          <w:sz w:val="24"/>
          <w:szCs w:val="24"/>
          <w:highlight w:val="none"/>
          <w:lang w:val="zh-CN" w:bidi="zh-CN"/>
        </w:rPr>
        <w:t>附件五 主要机械设备和试验检测设备最低要求</w:t>
      </w:r>
      <w:r>
        <w:rPr>
          <w:rStyle w:val="15"/>
          <w:rFonts w:ascii="宋体" w:hAnsi="宋体" w:cs="宋体"/>
          <w:b/>
          <w:color w:val="auto"/>
          <w:kern w:val="0"/>
          <w:position w:val="11"/>
          <w:sz w:val="12"/>
          <w:szCs w:val="24"/>
          <w:highlight w:val="none"/>
          <w:lang w:val="zh-CN" w:bidi="zh-CN"/>
        </w:rPr>
        <w:t>①</w:t>
      </w:r>
    </w:p>
    <w:p w14:paraId="47B77AAE">
      <w:pPr>
        <w:pStyle w:val="42"/>
        <w:autoSpaceDE w:val="0"/>
        <w:autoSpaceDN w:val="0"/>
        <w:jc w:val="left"/>
        <w:rPr>
          <w:rStyle w:val="15"/>
          <w:rFonts w:ascii="宋体" w:hAnsi="宋体" w:cs="宋体"/>
          <w:b/>
          <w:color w:val="auto"/>
          <w:kern w:val="0"/>
          <w:sz w:val="20"/>
          <w:szCs w:val="24"/>
          <w:highlight w:val="none"/>
          <w:lang w:val="zh-CN" w:bidi="zh-CN"/>
        </w:rPr>
      </w:pPr>
    </w:p>
    <w:p w14:paraId="15359002">
      <w:pPr>
        <w:pStyle w:val="42"/>
        <w:autoSpaceDE w:val="0"/>
        <w:autoSpaceDN w:val="0"/>
        <w:spacing w:before="6"/>
        <w:jc w:val="left"/>
        <w:rPr>
          <w:rStyle w:val="15"/>
          <w:rFonts w:ascii="宋体" w:hAnsi="宋体" w:cs="宋体"/>
          <w:b/>
          <w:color w:val="auto"/>
          <w:kern w:val="0"/>
          <w:sz w:val="11"/>
          <w:szCs w:val="24"/>
          <w:highlight w:val="none"/>
          <w:lang w:val="zh-CN" w:bidi="zh-CN"/>
        </w:rPr>
      </w:pPr>
    </w:p>
    <w:tbl>
      <w:tblPr>
        <w:tblStyle w:val="14"/>
        <w:tblW w:w="0" w:type="auto"/>
        <w:tblInd w:w="4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3"/>
        <w:gridCol w:w="2744"/>
        <w:gridCol w:w="1388"/>
        <w:gridCol w:w="2195"/>
      </w:tblGrid>
      <w:tr w14:paraId="0CA14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0E450C7F">
            <w:pPr>
              <w:pStyle w:val="42"/>
              <w:autoSpaceDE w:val="0"/>
              <w:autoSpaceDN w:val="0"/>
              <w:spacing w:before="199"/>
              <w:ind w:left="635"/>
              <w:jc w:val="left"/>
              <w:rPr>
                <w:rStyle w:val="15"/>
                <w:rFonts w:ascii="宋体" w:hAnsi="宋体" w:cs="宋体"/>
                <w:color w:val="auto"/>
                <w:kern w:val="0"/>
                <w:sz w:val="24"/>
                <w:highlight w:val="none"/>
                <w:lang w:val="zh-CN" w:eastAsia="en-US" w:bidi="zh-CN"/>
              </w:rPr>
            </w:pPr>
            <w:r>
              <w:rPr>
                <w:rStyle w:val="15"/>
                <w:rFonts w:ascii="宋体" w:hAnsi="宋体" w:cs="宋体"/>
                <w:color w:val="auto"/>
                <w:kern w:val="0"/>
                <w:sz w:val="24"/>
                <w:highlight w:val="none"/>
                <w:lang w:val="zh-CN" w:eastAsia="en-US" w:bidi="zh-CN"/>
              </w:rPr>
              <w:t>设备名称</w:t>
            </w:r>
          </w:p>
        </w:tc>
        <w:tc>
          <w:tcPr>
            <w:tcW w:w="2744" w:type="dxa"/>
            <w:noWrap w:val="0"/>
            <w:vAlign w:val="top"/>
          </w:tcPr>
          <w:p w14:paraId="04A679ED">
            <w:pPr>
              <w:pStyle w:val="42"/>
              <w:autoSpaceDE w:val="0"/>
              <w:autoSpaceDN w:val="0"/>
              <w:spacing w:before="199"/>
              <w:ind w:left="412"/>
              <w:jc w:val="left"/>
              <w:rPr>
                <w:rStyle w:val="15"/>
                <w:rFonts w:ascii="宋体" w:hAnsi="宋体" w:cs="宋体"/>
                <w:color w:val="auto"/>
                <w:kern w:val="0"/>
                <w:sz w:val="24"/>
                <w:highlight w:val="none"/>
                <w:lang w:val="zh-CN" w:eastAsia="en-US" w:bidi="zh-CN"/>
              </w:rPr>
            </w:pPr>
            <w:r>
              <w:rPr>
                <w:rStyle w:val="15"/>
                <w:rFonts w:ascii="宋体" w:hAnsi="宋体" w:cs="宋体"/>
                <w:color w:val="auto"/>
                <w:kern w:val="0"/>
                <w:sz w:val="24"/>
                <w:highlight w:val="none"/>
                <w:lang w:val="zh-CN" w:eastAsia="en-US" w:bidi="zh-CN"/>
              </w:rPr>
              <w:t>规格、功率及容量</w:t>
            </w:r>
          </w:p>
        </w:tc>
        <w:tc>
          <w:tcPr>
            <w:tcW w:w="1388" w:type="dxa"/>
            <w:noWrap w:val="0"/>
            <w:vAlign w:val="top"/>
          </w:tcPr>
          <w:p w14:paraId="17A0CFE9">
            <w:pPr>
              <w:pStyle w:val="42"/>
              <w:autoSpaceDE w:val="0"/>
              <w:autoSpaceDN w:val="0"/>
              <w:spacing w:before="199"/>
              <w:ind w:left="452"/>
              <w:jc w:val="left"/>
              <w:rPr>
                <w:rStyle w:val="15"/>
                <w:rFonts w:ascii="宋体" w:hAnsi="宋体" w:cs="宋体"/>
                <w:color w:val="auto"/>
                <w:kern w:val="0"/>
                <w:sz w:val="24"/>
                <w:highlight w:val="none"/>
                <w:lang w:val="zh-CN" w:eastAsia="en-US" w:bidi="zh-CN"/>
              </w:rPr>
            </w:pPr>
            <w:r>
              <w:rPr>
                <w:rStyle w:val="15"/>
                <w:rFonts w:ascii="宋体" w:hAnsi="宋体" w:cs="宋体"/>
                <w:color w:val="auto"/>
                <w:kern w:val="0"/>
                <w:sz w:val="24"/>
                <w:highlight w:val="none"/>
                <w:lang w:val="zh-CN" w:eastAsia="en-US" w:bidi="zh-CN"/>
              </w:rPr>
              <w:t>单位</w:t>
            </w:r>
          </w:p>
        </w:tc>
        <w:tc>
          <w:tcPr>
            <w:tcW w:w="2195" w:type="dxa"/>
            <w:noWrap w:val="0"/>
            <w:vAlign w:val="top"/>
          </w:tcPr>
          <w:p w14:paraId="5603697C">
            <w:pPr>
              <w:pStyle w:val="42"/>
              <w:autoSpaceDE w:val="0"/>
              <w:autoSpaceDN w:val="0"/>
              <w:spacing w:before="199"/>
              <w:ind w:left="374"/>
              <w:jc w:val="left"/>
              <w:rPr>
                <w:rStyle w:val="15"/>
                <w:rFonts w:ascii="宋体" w:hAnsi="宋体" w:cs="宋体"/>
                <w:color w:val="auto"/>
                <w:kern w:val="0"/>
                <w:sz w:val="24"/>
                <w:highlight w:val="none"/>
                <w:lang w:val="zh-CN" w:eastAsia="en-US" w:bidi="zh-CN"/>
              </w:rPr>
            </w:pPr>
            <w:r>
              <w:rPr>
                <w:rStyle w:val="15"/>
                <w:rFonts w:ascii="宋体" w:hAnsi="宋体" w:cs="宋体"/>
                <w:color w:val="auto"/>
                <w:kern w:val="0"/>
                <w:sz w:val="24"/>
                <w:highlight w:val="none"/>
                <w:lang w:val="zh-CN" w:eastAsia="en-US" w:bidi="zh-CN"/>
              </w:rPr>
              <w:t>最低数量要求</w:t>
            </w:r>
          </w:p>
        </w:tc>
      </w:tr>
      <w:tr w14:paraId="2CC74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4B25D7FA">
            <w:pPr>
              <w:pStyle w:val="42"/>
              <w:autoSpaceDE w:val="0"/>
              <w:autoSpaceDN w:val="0"/>
              <w:jc w:val="left"/>
              <w:rPr>
                <w:rStyle w:val="15"/>
                <w:rFonts w:ascii="Times New Roman" w:hAnsi="宋体" w:cs="宋体"/>
                <w:color w:val="auto"/>
                <w:kern w:val="0"/>
                <w:sz w:val="18"/>
                <w:highlight w:val="none"/>
                <w:lang w:val="zh-CN" w:eastAsia="en-US" w:bidi="zh-CN"/>
              </w:rPr>
            </w:pPr>
          </w:p>
        </w:tc>
        <w:tc>
          <w:tcPr>
            <w:tcW w:w="2744" w:type="dxa"/>
            <w:noWrap w:val="0"/>
            <w:vAlign w:val="top"/>
          </w:tcPr>
          <w:p w14:paraId="1892F42B">
            <w:pPr>
              <w:pStyle w:val="42"/>
              <w:autoSpaceDE w:val="0"/>
              <w:autoSpaceDN w:val="0"/>
              <w:jc w:val="left"/>
              <w:rPr>
                <w:rStyle w:val="15"/>
                <w:rFonts w:ascii="Times New Roman" w:hAnsi="宋体" w:cs="宋体"/>
                <w:color w:val="auto"/>
                <w:kern w:val="0"/>
                <w:sz w:val="18"/>
                <w:highlight w:val="none"/>
                <w:lang w:val="zh-CN" w:eastAsia="en-US" w:bidi="zh-CN"/>
              </w:rPr>
            </w:pPr>
          </w:p>
        </w:tc>
        <w:tc>
          <w:tcPr>
            <w:tcW w:w="1388" w:type="dxa"/>
            <w:noWrap w:val="0"/>
            <w:vAlign w:val="top"/>
          </w:tcPr>
          <w:p w14:paraId="0760EE55">
            <w:pPr>
              <w:pStyle w:val="42"/>
              <w:autoSpaceDE w:val="0"/>
              <w:autoSpaceDN w:val="0"/>
              <w:jc w:val="left"/>
              <w:rPr>
                <w:rStyle w:val="15"/>
                <w:rFonts w:ascii="Times New Roman" w:hAnsi="宋体" w:cs="宋体"/>
                <w:color w:val="auto"/>
                <w:kern w:val="0"/>
                <w:sz w:val="18"/>
                <w:highlight w:val="none"/>
                <w:lang w:val="zh-CN" w:eastAsia="en-US" w:bidi="zh-CN"/>
              </w:rPr>
            </w:pPr>
          </w:p>
        </w:tc>
        <w:tc>
          <w:tcPr>
            <w:tcW w:w="2195" w:type="dxa"/>
            <w:noWrap w:val="0"/>
            <w:vAlign w:val="top"/>
          </w:tcPr>
          <w:p w14:paraId="68E7FA35">
            <w:pPr>
              <w:pStyle w:val="42"/>
              <w:autoSpaceDE w:val="0"/>
              <w:autoSpaceDN w:val="0"/>
              <w:jc w:val="left"/>
              <w:rPr>
                <w:rStyle w:val="15"/>
                <w:rFonts w:ascii="Times New Roman" w:hAnsi="宋体" w:cs="宋体"/>
                <w:color w:val="auto"/>
                <w:kern w:val="0"/>
                <w:sz w:val="18"/>
                <w:highlight w:val="none"/>
                <w:lang w:val="zh-CN" w:eastAsia="en-US" w:bidi="zh-CN"/>
              </w:rPr>
            </w:pPr>
          </w:p>
        </w:tc>
      </w:tr>
      <w:tr w14:paraId="4A2BA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69649BBF">
            <w:pPr>
              <w:pStyle w:val="42"/>
              <w:autoSpaceDE w:val="0"/>
              <w:autoSpaceDN w:val="0"/>
              <w:jc w:val="left"/>
              <w:rPr>
                <w:rStyle w:val="15"/>
                <w:rFonts w:ascii="Times New Roman" w:hAnsi="宋体" w:cs="宋体"/>
                <w:color w:val="auto"/>
                <w:kern w:val="0"/>
                <w:sz w:val="18"/>
                <w:highlight w:val="none"/>
                <w:lang w:val="zh-CN" w:eastAsia="en-US" w:bidi="zh-CN"/>
              </w:rPr>
            </w:pPr>
          </w:p>
        </w:tc>
        <w:tc>
          <w:tcPr>
            <w:tcW w:w="2744" w:type="dxa"/>
            <w:noWrap w:val="0"/>
            <w:vAlign w:val="top"/>
          </w:tcPr>
          <w:p w14:paraId="69001DF6">
            <w:pPr>
              <w:pStyle w:val="42"/>
              <w:autoSpaceDE w:val="0"/>
              <w:autoSpaceDN w:val="0"/>
              <w:jc w:val="left"/>
              <w:rPr>
                <w:rStyle w:val="15"/>
                <w:rFonts w:ascii="Times New Roman" w:hAnsi="宋体" w:cs="宋体"/>
                <w:color w:val="auto"/>
                <w:kern w:val="0"/>
                <w:sz w:val="18"/>
                <w:highlight w:val="none"/>
                <w:lang w:val="zh-CN" w:eastAsia="en-US" w:bidi="zh-CN"/>
              </w:rPr>
            </w:pPr>
          </w:p>
        </w:tc>
        <w:tc>
          <w:tcPr>
            <w:tcW w:w="1388" w:type="dxa"/>
            <w:noWrap w:val="0"/>
            <w:vAlign w:val="top"/>
          </w:tcPr>
          <w:p w14:paraId="4BB79A71">
            <w:pPr>
              <w:pStyle w:val="42"/>
              <w:autoSpaceDE w:val="0"/>
              <w:autoSpaceDN w:val="0"/>
              <w:jc w:val="left"/>
              <w:rPr>
                <w:rStyle w:val="15"/>
                <w:rFonts w:ascii="Times New Roman" w:hAnsi="宋体" w:cs="宋体"/>
                <w:color w:val="auto"/>
                <w:kern w:val="0"/>
                <w:sz w:val="18"/>
                <w:highlight w:val="none"/>
                <w:lang w:val="zh-CN" w:eastAsia="en-US" w:bidi="zh-CN"/>
              </w:rPr>
            </w:pPr>
          </w:p>
        </w:tc>
        <w:tc>
          <w:tcPr>
            <w:tcW w:w="2195" w:type="dxa"/>
            <w:noWrap w:val="0"/>
            <w:vAlign w:val="top"/>
          </w:tcPr>
          <w:p w14:paraId="3ADCBBA1">
            <w:pPr>
              <w:pStyle w:val="42"/>
              <w:autoSpaceDE w:val="0"/>
              <w:autoSpaceDN w:val="0"/>
              <w:jc w:val="left"/>
              <w:rPr>
                <w:rStyle w:val="15"/>
                <w:rFonts w:ascii="Times New Roman" w:hAnsi="宋体" w:cs="宋体"/>
                <w:color w:val="auto"/>
                <w:kern w:val="0"/>
                <w:sz w:val="18"/>
                <w:highlight w:val="none"/>
                <w:lang w:val="zh-CN" w:eastAsia="en-US" w:bidi="zh-CN"/>
              </w:rPr>
            </w:pPr>
          </w:p>
        </w:tc>
      </w:tr>
      <w:tr w14:paraId="77814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3" w:type="dxa"/>
            <w:noWrap w:val="0"/>
            <w:vAlign w:val="top"/>
          </w:tcPr>
          <w:p w14:paraId="7965948D">
            <w:pPr>
              <w:pStyle w:val="42"/>
              <w:autoSpaceDE w:val="0"/>
              <w:autoSpaceDN w:val="0"/>
              <w:jc w:val="left"/>
              <w:rPr>
                <w:rStyle w:val="15"/>
                <w:rFonts w:ascii="Times New Roman" w:hAnsi="宋体" w:cs="宋体"/>
                <w:color w:val="auto"/>
                <w:kern w:val="0"/>
                <w:sz w:val="18"/>
                <w:highlight w:val="none"/>
                <w:lang w:val="zh-CN" w:eastAsia="en-US" w:bidi="zh-CN"/>
              </w:rPr>
            </w:pPr>
          </w:p>
        </w:tc>
        <w:tc>
          <w:tcPr>
            <w:tcW w:w="2744" w:type="dxa"/>
            <w:noWrap w:val="0"/>
            <w:vAlign w:val="top"/>
          </w:tcPr>
          <w:p w14:paraId="2D73981C">
            <w:pPr>
              <w:pStyle w:val="42"/>
              <w:autoSpaceDE w:val="0"/>
              <w:autoSpaceDN w:val="0"/>
              <w:jc w:val="left"/>
              <w:rPr>
                <w:rStyle w:val="15"/>
                <w:rFonts w:ascii="Times New Roman" w:hAnsi="宋体" w:cs="宋体"/>
                <w:color w:val="auto"/>
                <w:kern w:val="0"/>
                <w:sz w:val="18"/>
                <w:highlight w:val="none"/>
                <w:lang w:val="zh-CN" w:eastAsia="en-US" w:bidi="zh-CN"/>
              </w:rPr>
            </w:pPr>
          </w:p>
        </w:tc>
        <w:tc>
          <w:tcPr>
            <w:tcW w:w="1388" w:type="dxa"/>
            <w:noWrap w:val="0"/>
            <w:vAlign w:val="top"/>
          </w:tcPr>
          <w:p w14:paraId="5B178596">
            <w:pPr>
              <w:pStyle w:val="42"/>
              <w:autoSpaceDE w:val="0"/>
              <w:autoSpaceDN w:val="0"/>
              <w:jc w:val="left"/>
              <w:rPr>
                <w:rStyle w:val="15"/>
                <w:rFonts w:ascii="Times New Roman" w:hAnsi="宋体" w:cs="宋体"/>
                <w:color w:val="auto"/>
                <w:kern w:val="0"/>
                <w:sz w:val="18"/>
                <w:highlight w:val="none"/>
                <w:lang w:val="zh-CN" w:eastAsia="en-US" w:bidi="zh-CN"/>
              </w:rPr>
            </w:pPr>
          </w:p>
        </w:tc>
        <w:tc>
          <w:tcPr>
            <w:tcW w:w="2195" w:type="dxa"/>
            <w:noWrap w:val="0"/>
            <w:vAlign w:val="top"/>
          </w:tcPr>
          <w:p w14:paraId="26A5266B">
            <w:pPr>
              <w:pStyle w:val="42"/>
              <w:autoSpaceDE w:val="0"/>
              <w:autoSpaceDN w:val="0"/>
              <w:jc w:val="left"/>
              <w:rPr>
                <w:rStyle w:val="15"/>
                <w:rFonts w:ascii="Times New Roman" w:hAnsi="宋体" w:cs="宋体"/>
                <w:color w:val="auto"/>
                <w:kern w:val="0"/>
                <w:sz w:val="18"/>
                <w:highlight w:val="none"/>
                <w:lang w:val="zh-CN" w:eastAsia="en-US" w:bidi="zh-CN"/>
              </w:rPr>
            </w:pPr>
          </w:p>
        </w:tc>
      </w:tr>
      <w:tr w14:paraId="4F338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7981BEC1">
            <w:pPr>
              <w:pStyle w:val="42"/>
              <w:autoSpaceDE w:val="0"/>
              <w:autoSpaceDN w:val="0"/>
              <w:jc w:val="left"/>
              <w:rPr>
                <w:rStyle w:val="15"/>
                <w:rFonts w:ascii="Times New Roman" w:hAnsi="宋体" w:cs="宋体"/>
                <w:color w:val="auto"/>
                <w:kern w:val="0"/>
                <w:sz w:val="18"/>
                <w:highlight w:val="none"/>
                <w:lang w:val="zh-CN" w:eastAsia="en-US" w:bidi="zh-CN"/>
              </w:rPr>
            </w:pPr>
          </w:p>
        </w:tc>
        <w:tc>
          <w:tcPr>
            <w:tcW w:w="2744" w:type="dxa"/>
            <w:noWrap w:val="0"/>
            <w:vAlign w:val="top"/>
          </w:tcPr>
          <w:p w14:paraId="6CFAF6B0">
            <w:pPr>
              <w:pStyle w:val="42"/>
              <w:autoSpaceDE w:val="0"/>
              <w:autoSpaceDN w:val="0"/>
              <w:jc w:val="left"/>
              <w:rPr>
                <w:rStyle w:val="15"/>
                <w:rFonts w:ascii="Times New Roman" w:hAnsi="宋体" w:cs="宋体"/>
                <w:color w:val="auto"/>
                <w:kern w:val="0"/>
                <w:sz w:val="18"/>
                <w:highlight w:val="none"/>
                <w:lang w:val="zh-CN" w:eastAsia="en-US" w:bidi="zh-CN"/>
              </w:rPr>
            </w:pPr>
          </w:p>
        </w:tc>
        <w:tc>
          <w:tcPr>
            <w:tcW w:w="1388" w:type="dxa"/>
            <w:noWrap w:val="0"/>
            <w:vAlign w:val="top"/>
          </w:tcPr>
          <w:p w14:paraId="2FC23283">
            <w:pPr>
              <w:pStyle w:val="42"/>
              <w:autoSpaceDE w:val="0"/>
              <w:autoSpaceDN w:val="0"/>
              <w:jc w:val="left"/>
              <w:rPr>
                <w:rStyle w:val="15"/>
                <w:rFonts w:ascii="Times New Roman" w:hAnsi="宋体" w:cs="宋体"/>
                <w:color w:val="auto"/>
                <w:kern w:val="0"/>
                <w:sz w:val="18"/>
                <w:highlight w:val="none"/>
                <w:lang w:val="zh-CN" w:eastAsia="en-US" w:bidi="zh-CN"/>
              </w:rPr>
            </w:pPr>
          </w:p>
        </w:tc>
        <w:tc>
          <w:tcPr>
            <w:tcW w:w="2195" w:type="dxa"/>
            <w:noWrap w:val="0"/>
            <w:vAlign w:val="top"/>
          </w:tcPr>
          <w:p w14:paraId="14C320E8">
            <w:pPr>
              <w:pStyle w:val="42"/>
              <w:autoSpaceDE w:val="0"/>
              <w:autoSpaceDN w:val="0"/>
              <w:jc w:val="left"/>
              <w:rPr>
                <w:rStyle w:val="15"/>
                <w:rFonts w:ascii="Times New Roman" w:hAnsi="宋体" w:cs="宋体"/>
                <w:color w:val="auto"/>
                <w:kern w:val="0"/>
                <w:sz w:val="18"/>
                <w:highlight w:val="none"/>
                <w:lang w:val="zh-CN" w:eastAsia="en-US" w:bidi="zh-CN"/>
              </w:rPr>
            </w:pPr>
          </w:p>
        </w:tc>
      </w:tr>
      <w:tr w14:paraId="01D03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233" w:type="dxa"/>
            <w:noWrap w:val="0"/>
            <w:vAlign w:val="top"/>
          </w:tcPr>
          <w:p w14:paraId="39F447FC">
            <w:pPr>
              <w:pStyle w:val="42"/>
              <w:autoSpaceDE w:val="0"/>
              <w:autoSpaceDN w:val="0"/>
              <w:jc w:val="left"/>
              <w:rPr>
                <w:rStyle w:val="15"/>
                <w:rFonts w:ascii="Times New Roman" w:hAnsi="宋体" w:cs="宋体"/>
                <w:color w:val="auto"/>
                <w:kern w:val="0"/>
                <w:sz w:val="18"/>
                <w:highlight w:val="none"/>
                <w:lang w:val="zh-CN" w:eastAsia="en-US" w:bidi="zh-CN"/>
              </w:rPr>
            </w:pPr>
          </w:p>
        </w:tc>
        <w:tc>
          <w:tcPr>
            <w:tcW w:w="2744" w:type="dxa"/>
            <w:noWrap w:val="0"/>
            <w:vAlign w:val="top"/>
          </w:tcPr>
          <w:p w14:paraId="023A1420">
            <w:pPr>
              <w:pStyle w:val="42"/>
              <w:autoSpaceDE w:val="0"/>
              <w:autoSpaceDN w:val="0"/>
              <w:jc w:val="left"/>
              <w:rPr>
                <w:rStyle w:val="15"/>
                <w:rFonts w:ascii="Times New Roman" w:hAnsi="宋体" w:cs="宋体"/>
                <w:color w:val="auto"/>
                <w:kern w:val="0"/>
                <w:sz w:val="18"/>
                <w:highlight w:val="none"/>
                <w:lang w:val="zh-CN" w:eastAsia="en-US" w:bidi="zh-CN"/>
              </w:rPr>
            </w:pPr>
          </w:p>
        </w:tc>
        <w:tc>
          <w:tcPr>
            <w:tcW w:w="1388" w:type="dxa"/>
            <w:noWrap w:val="0"/>
            <w:vAlign w:val="top"/>
          </w:tcPr>
          <w:p w14:paraId="38C83239">
            <w:pPr>
              <w:pStyle w:val="42"/>
              <w:autoSpaceDE w:val="0"/>
              <w:autoSpaceDN w:val="0"/>
              <w:jc w:val="left"/>
              <w:rPr>
                <w:rStyle w:val="15"/>
                <w:rFonts w:ascii="Times New Roman" w:hAnsi="宋体" w:cs="宋体"/>
                <w:color w:val="auto"/>
                <w:kern w:val="0"/>
                <w:sz w:val="18"/>
                <w:highlight w:val="none"/>
                <w:lang w:val="zh-CN" w:eastAsia="en-US" w:bidi="zh-CN"/>
              </w:rPr>
            </w:pPr>
          </w:p>
        </w:tc>
        <w:tc>
          <w:tcPr>
            <w:tcW w:w="2195" w:type="dxa"/>
            <w:noWrap w:val="0"/>
            <w:vAlign w:val="top"/>
          </w:tcPr>
          <w:p w14:paraId="7EF3C1B4">
            <w:pPr>
              <w:pStyle w:val="42"/>
              <w:autoSpaceDE w:val="0"/>
              <w:autoSpaceDN w:val="0"/>
              <w:jc w:val="left"/>
              <w:rPr>
                <w:rStyle w:val="15"/>
                <w:rFonts w:ascii="Times New Roman" w:hAnsi="宋体" w:cs="宋体"/>
                <w:color w:val="auto"/>
                <w:kern w:val="0"/>
                <w:sz w:val="18"/>
                <w:highlight w:val="none"/>
                <w:lang w:val="zh-CN" w:eastAsia="en-US" w:bidi="zh-CN"/>
              </w:rPr>
            </w:pPr>
          </w:p>
        </w:tc>
      </w:tr>
      <w:tr w14:paraId="0DF34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58D5B1E3">
            <w:pPr>
              <w:pStyle w:val="42"/>
              <w:autoSpaceDE w:val="0"/>
              <w:autoSpaceDN w:val="0"/>
              <w:jc w:val="left"/>
              <w:rPr>
                <w:rStyle w:val="15"/>
                <w:rFonts w:ascii="Times New Roman" w:hAnsi="宋体" w:cs="宋体"/>
                <w:color w:val="auto"/>
                <w:kern w:val="0"/>
                <w:sz w:val="18"/>
                <w:highlight w:val="none"/>
                <w:lang w:val="zh-CN" w:eastAsia="en-US" w:bidi="zh-CN"/>
              </w:rPr>
            </w:pPr>
          </w:p>
        </w:tc>
        <w:tc>
          <w:tcPr>
            <w:tcW w:w="2744" w:type="dxa"/>
            <w:noWrap w:val="0"/>
            <w:vAlign w:val="top"/>
          </w:tcPr>
          <w:p w14:paraId="32B35D4F">
            <w:pPr>
              <w:pStyle w:val="42"/>
              <w:autoSpaceDE w:val="0"/>
              <w:autoSpaceDN w:val="0"/>
              <w:jc w:val="left"/>
              <w:rPr>
                <w:rStyle w:val="15"/>
                <w:rFonts w:ascii="Times New Roman" w:hAnsi="宋体" w:cs="宋体"/>
                <w:color w:val="auto"/>
                <w:kern w:val="0"/>
                <w:sz w:val="18"/>
                <w:highlight w:val="none"/>
                <w:lang w:val="zh-CN" w:eastAsia="en-US" w:bidi="zh-CN"/>
              </w:rPr>
            </w:pPr>
          </w:p>
        </w:tc>
        <w:tc>
          <w:tcPr>
            <w:tcW w:w="1388" w:type="dxa"/>
            <w:noWrap w:val="0"/>
            <w:vAlign w:val="top"/>
          </w:tcPr>
          <w:p w14:paraId="66398BA6">
            <w:pPr>
              <w:pStyle w:val="42"/>
              <w:autoSpaceDE w:val="0"/>
              <w:autoSpaceDN w:val="0"/>
              <w:jc w:val="left"/>
              <w:rPr>
                <w:rStyle w:val="15"/>
                <w:rFonts w:ascii="Times New Roman" w:hAnsi="宋体" w:cs="宋体"/>
                <w:color w:val="auto"/>
                <w:kern w:val="0"/>
                <w:sz w:val="18"/>
                <w:highlight w:val="none"/>
                <w:lang w:val="zh-CN" w:eastAsia="en-US" w:bidi="zh-CN"/>
              </w:rPr>
            </w:pPr>
          </w:p>
        </w:tc>
        <w:tc>
          <w:tcPr>
            <w:tcW w:w="2195" w:type="dxa"/>
            <w:noWrap w:val="0"/>
            <w:vAlign w:val="top"/>
          </w:tcPr>
          <w:p w14:paraId="150EC94E">
            <w:pPr>
              <w:pStyle w:val="42"/>
              <w:autoSpaceDE w:val="0"/>
              <w:autoSpaceDN w:val="0"/>
              <w:jc w:val="left"/>
              <w:rPr>
                <w:rStyle w:val="15"/>
                <w:rFonts w:ascii="Times New Roman" w:hAnsi="宋体" w:cs="宋体"/>
                <w:color w:val="auto"/>
                <w:kern w:val="0"/>
                <w:sz w:val="18"/>
                <w:highlight w:val="none"/>
                <w:lang w:val="zh-CN" w:eastAsia="en-US" w:bidi="zh-CN"/>
              </w:rPr>
            </w:pPr>
          </w:p>
        </w:tc>
      </w:tr>
      <w:tr w14:paraId="1F8B6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4CCF4BC8">
            <w:pPr>
              <w:pStyle w:val="42"/>
              <w:autoSpaceDE w:val="0"/>
              <w:autoSpaceDN w:val="0"/>
              <w:jc w:val="left"/>
              <w:rPr>
                <w:rStyle w:val="15"/>
                <w:rFonts w:ascii="Times New Roman" w:hAnsi="宋体" w:cs="宋体"/>
                <w:color w:val="auto"/>
                <w:kern w:val="0"/>
                <w:sz w:val="18"/>
                <w:highlight w:val="none"/>
                <w:lang w:val="zh-CN" w:eastAsia="en-US" w:bidi="zh-CN"/>
              </w:rPr>
            </w:pPr>
          </w:p>
        </w:tc>
        <w:tc>
          <w:tcPr>
            <w:tcW w:w="2744" w:type="dxa"/>
            <w:noWrap w:val="0"/>
            <w:vAlign w:val="top"/>
          </w:tcPr>
          <w:p w14:paraId="3E0F0C5F">
            <w:pPr>
              <w:pStyle w:val="42"/>
              <w:autoSpaceDE w:val="0"/>
              <w:autoSpaceDN w:val="0"/>
              <w:jc w:val="left"/>
              <w:rPr>
                <w:rStyle w:val="15"/>
                <w:rFonts w:ascii="Times New Roman" w:hAnsi="宋体" w:cs="宋体"/>
                <w:color w:val="auto"/>
                <w:kern w:val="0"/>
                <w:sz w:val="18"/>
                <w:highlight w:val="none"/>
                <w:lang w:val="zh-CN" w:eastAsia="en-US" w:bidi="zh-CN"/>
              </w:rPr>
            </w:pPr>
          </w:p>
        </w:tc>
        <w:tc>
          <w:tcPr>
            <w:tcW w:w="1388" w:type="dxa"/>
            <w:noWrap w:val="0"/>
            <w:vAlign w:val="top"/>
          </w:tcPr>
          <w:p w14:paraId="4DA21F04">
            <w:pPr>
              <w:pStyle w:val="42"/>
              <w:autoSpaceDE w:val="0"/>
              <w:autoSpaceDN w:val="0"/>
              <w:jc w:val="left"/>
              <w:rPr>
                <w:rStyle w:val="15"/>
                <w:rFonts w:ascii="Times New Roman" w:hAnsi="宋体" w:cs="宋体"/>
                <w:color w:val="auto"/>
                <w:kern w:val="0"/>
                <w:sz w:val="18"/>
                <w:highlight w:val="none"/>
                <w:lang w:val="zh-CN" w:eastAsia="en-US" w:bidi="zh-CN"/>
              </w:rPr>
            </w:pPr>
          </w:p>
        </w:tc>
        <w:tc>
          <w:tcPr>
            <w:tcW w:w="2195" w:type="dxa"/>
            <w:noWrap w:val="0"/>
            <w:vAlign w:val="top"/>
          </w:tcPr>
          <w:p w14:paraId="61782BAD">
            <w:pPr>
              <w:pStyle w:val="42"/>
              <w:autoSpaceDE w:val="0"/>
              <w:autoSpaceDN w:val="0"/>
              <w:jc w:val="left"/>
              <w:rPr>
                <w:rStyle w:val="15"/>
                <w:rFonts w:ascii="Times New Roman" w:hAnsi="宋体" w:cs="宋体"/>
                <w:color w:val="auto"/>
                <w:kern w:val="0"/>
                <w:sz w:val="18"/>
                <w:highlight w:val="none"/>
                <w:lang w:val="zh-CN" w:eastAsia="en-US" w:bidi="zh-CN"/>
              </w:rPr>
            </w:pPr>
          </w:p>
        </w:tc>
      </w:tr>
      <w:tr w14:paraId="5C4A4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3" w:type="dxa"/>
            <w:noWrap w:val="0"/>
            <w:vAlign w:val="top"/>
          </w:tcPr>
          <w:p w14:paraId="07AFB101">
            <w:pPr>
              <w:pStyle w:val="42"/>
              <w:autoSpaceDE w:val="0"/>
              <w:autoSpaceDN w:val="0"/>
              <w:jc w:val="left"/>
              <w:rPr>
                <w:rStyle w:val="15"/>
                <w:rFonts w:ascii="Times New Roman" w:hAnsi="宋体" w:cs="宋体"/>
                <w:color w:val="auto"/>
                <w:kern w:val="0"/>
                <w:sz w:val="18"/>
                <w:highlight w:val="none"/>
                <w:lang w:val="zh-CN" w:eastAsia="en-US" w:bidi="zh-CN"/>
              </w:rPr>
            </w:pPr>
          </w:p>
        </w:tc>
        <w:tc>
          <w:tcPr>
            <w:tcW w:w="2744" w:type="dxa"/>
            <w:noWrap w:val="0"/>
            <w:vAlign w:val="top"/>
          </w:tcPr>
          <w:p w14:paraId="19EB733E">
            <w:pPr>
              <w:pStyle w:val="42"/>
              <w:autoSpaceDE w:val="0"/>
              <w:autoSpaceDN w:val="0"/>
              <w:jc w:val="left"/>
              <w:rPr>
                <w:rStyle w:val="15"/>
                <w:rFonts w:ascii="Times New Roman" w:hAnsi="宋体" w:cs="宋体"/>
                <w:color w:val="auto"/>
                <w:kern w:val="0"/>
                <w:sz w:val="18"/>
                <w:highlight w:val="none"/>
                <w:lang w:val="zh-CN" w:eastAsia="en-US" w:bidi="zh-CN"/>
              </w:rPr>
            </w:pPr>
          </w:p>
        </w:tc>
        <w:tc>
          <w:tcPr>
            <w:tcW w:w="1388" w:type="dxa"/>
            <w:noWrap w:val="0"/>
            <w:vAlign w:val="top"/>
          </w:tcPr>
          <w:p w14:paraId="7FE76BA8">
            <w:pPr>
              <w:pStyle w:val="42"/>
              <w:autoSpaceDE w:val="0"/>
              <w:autoSpaceDN w:val="0"/>
              <w:jc w:val="left"/>
              <w:rPr>
                <w:rStyle w:val="15"/>
                <w:rFonts w:ascii="Times New Roman" w:hAnsi="宋体" w:cs="宋体"/>
                <w:color w:val="auto"/>
                <w:kern w:val="0"/>
                <w:sz w:val="18"/>
                <w:highlight w:val="none"/>
                <w:lang w:val="zh-CN" w:eastAsia="en-US" w:bidi="zh-CN"/>
              </w:rPr>
            </w:pPr>
          </w:p>
        </w:tc>
        <w:tc>
          <w:tcPr>
            <w:tcW w:w="2195" w:type="dxa"/>
            <w:noWrap w:val="0"/>
            <w:vAlign w:val="top"/>
          </w:tcPr>
          <w:p w14:paraId="2FA23734">
            <w:pPr>
              <w:pStyle w:val="42"/>
              <w:autoSpaceDE w:val="0"/>
              <w:autoSpaceDN w:val="0"/>
              <w:jc w:val="left"/>
              <w:rPr>
                <w:rStyle w:val="15"/>
                <w:rFonts w:ascii="Times New Roman" w:hAnsi="宋体" w:cs="宋体"/>
                <w:color w:val="auto"/>
                <w:kern w:val="0"/>
                <w:sz w:val="18"/>
                <w:highlight w:val="none"/>
                <w:lang w:val="zh-CN" w:eastAsia="en-US" w:bidi="zh-CN"/>
              </w:rPr>
            </w:pPr>
          </w:p>
        </w:tc>
      </w:tr>
      <w:tr w14:paraId="7A07F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231D6728">
            <w:pPr>
              <w:pStyle w:val="42"/>
              <w:autoSpaceDE w:val="0"/>
              <w:autoSpaceDN w:val="0"/>
              <w:jc w:val="left"/>
              <w:rPr>
                <w:rStyle w:val="15"/>
                <w:rFonts w:ascii="Times New Roman" w:hAnsi="宋体" w:cs="宋体"/>
                <w:color w:val="auto"/>
                <w:kern w:val="0"/>
                <w:sz w:val="18"/>
                <w:highlight w:val="none"/>
                <w:lang w:val="zh-CN" w:eastAsia="en-US" w:bidi="zh-CN"/>
              </w:rPr>
            </w:pPr>
          </w:p>
        </w:tc>
        <w:tc>
          <w:tcPr>
            <w:tcW w:w="2744" w:type="dxa"/>
            <w:noWrap w:val="0"/>
            <w:vAlign w:val="top"/>
          </w:tcPr>
          <w:p w14:paraId="62500D65">
            <w:pPr>
              <w:pStyle w:val="42"/>
              <w:autoSpaceDE w:val="0"/>
              <w:autoSpaceDN w:val="0"/>
              <w:jc w:val="left"/>
              <w:rPr>
                <w:rStyle w:val="15"/>
                <w:rFonts w:ascii="Times New Roman" w:hAnsi="宋体" w:cs="宋体"/>
                <w:color w:val="auto"/>
                <w:kern w:val="0"/>
                <w:sz w:val="18"/>
                <w:highlight w:val="none"/>
                <w:lang w:val="zh-CN" w:eastAsia="en-US" w:bidi="zh-CN"/>
              </w:rPr>
            </w:pPr>
          </w:p>
        </w:tc>
        <w:tc>
          <w:tcPr>
            <w:tcW w:w="1388" w:type="dxa"/>
            <w:noWrap w:val="0"/>
            <w:vAlign w:val="top"/>
          </w:tcPr>
          <w:p w14:paraId="6DC7B45F">
            <w:pPr>
              <w:pStyle w:val="42"/>
              <w:autoSpaceDE w:val="0"/>
              <w:autoSpaceDN w:val="0"/>
              <w:jc w:val="left"/>
              <w:rPr>
                <w:rStyle w:val="15"/>
                <w:rFonts w:ascii="Times New Roman" w:hAnsi="宋体" w:cs="宋体"/>
                <w:color w:val="auto"/>
                <w:kern w:val="0"/>
                <w:sz w:val="18"/>
                <w:highlight w:val="none"/>
                <w:lang w:val="zh-CN" w:eastAsia="en-US" w:bidi="zh-CN"/>
              </w:rPr>
            </w:pPr>
          </w:p>
        </w:tc>
        <w:tc>
          <w:tcPr>
            <w:tcW w:w="2195" w:type="dxa"/>
            <w:noWrap w:val="0"/>
            <w:vAlign w:val="top"/>
          </w:tcPr>
          <w:p w14:paraId="3E5C12FE">
            <w:pPr>
              <w:pStyle w:val="42"/>
              <w:autoSpaceDE w:val="0"/>
              <w:autoSpaceDN w:val="0"/>
              <w:jc w:val="left"/>
              <w:rPr>
                <w:rStyle w:val="15"/>
                <w:rFonts w:ascii="Times New Roman" w:hAnsi="宋体" w:cs="宋体"/>
                <w:color w:val="auto"/>
                <w:kern w:val="0"/>
                <w:sz w:val="18"/>
                <w:highlight w:val="none"/>
                <w:lang w:val="zh-CN" w:eastAsia="en-US" w:bidi="zh-CN"/>
              </w:rPr>
            </w:pPr>
          </w:p>
        </w:tc>
      </w:tr>
      <w:tr w14:paraId="2421A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512E4F75">
            <w:pPr>
              <w:pStyle w:val="42"/>
              <w:autoSpaceDE w:val="0"/>
              <w:autoSpaceDN w:val="0"/>
              <w:jc w:val="left"/>
              <w:rPr>
                <w:rStyle w:val="15"/>
                <w:rFonts w:ascii="Times New Roman" w:hAnsi="宋体" w:cs="宋体"/>
                <w:color w:val="auto"/>
                <w:kern w:val="0"/>
                <w:sz w:val="18"/>
                <w:highlight w:val="none"/>
                <w:lang w:val="zh-CN" w:eastAsia="en-US" w:bidi="zh-CN"/>
              </w:rPr>
            </w:pPr>
          </w:p>
        </w:tc>
        <w:tc>
          <w:tcPr>
            <w:tcW w:w="2744" w:type="dxa"/>
            <w:noWrap w:val="0"/>
            <w:vAlign w:val="top"/>
          </w:tcPr>
          <w:p w14:paraId="15C0902E">
            <w:pPr>
              <w:pStyle w:val="42"/>
              <w:autoSpaceDE w:val="0"/>
              <w:autoSpaceDN w:val="0"/>
              <w:jc w:val="left"/>
              <w:rPr>
                <w:rStyle w:val="15"/>
                <w:rFonts w:ascii="Times New Roman" w:hAnsi="宋体" w:cs="宋体"/>
                <w:color w:val="auto"/>
                <w:kern w:val="0"/>
                <w:sz w:val="18"/>
                <w:highlight w:val="none"/>
                <w:lang w:val="zh-CN" w:eastAsia="en-US" w:bidi="zh-CN"/>
              </w:rPr>
            </w:pPr>
          </w:p>
        </w:tc>
        <w:tc>
          <w:tcPr>
            <w:tcW w:w="1388" w:type="dxa"/>
            <w:noWrap w:val="0"/>
            <w:vAlign w:val="top"/>
          </w:tcPr>
          <w:p w14:paraId="709214EB">
            <w:pPr>
              <w:pStyle w:val="42"/>
              <w:autoSpaceDE w:val="0"/>
              <w:autoSpaceDN w:val="0"/>
              <w:jc w:val="left"/>
              <w:rPr>
                <w:rStyle w:val="15"/>
                <w:rFonts w:ascii="Times New Roman" w:hAnsi="宋体" w:cs="宋体"/>
                <w:color w:val="auto"/>
                <w:kern w:val="0"/>
                <w:sz w:val="18"/>
                <w:highlight w:val="none"/>
                <w:lang w:val="zh-CN" w:eastAsia="en-US" w:bidi="zh-CN"/>
              </w:rPr>
            </w:pPr>
          </w:p>
        </w:tc>
        <w:tc>
          <w:tcPr>
            <w:tcW w:w="2195" w:type="dxa"/>
            <w:noWrap w:val="0"/>
            <w:vAlign w:val="top"/>
          </w:tcPr>
          <w:p w14:paraId="724271B8">
            <w:pPr>
              <w:pStyle w:val="42"/>
              <w:autoSpaceDE w:val="0"/>
              <w:autoSpaceDN w:val="0"/>
              <w:jc w:val="left"/>
              <w:rPr>
                <w:rStyle w:val="15"/>
                <w:rFonts w:ascii="Times New Roman" w:hAnsi="宋体" w:cs="宋体"/>
                <w:color w:val="auto"/>
                <w:kern w:val="0"/>
                <w:sz w:val="18"/>
                <w:highlight w:val="none"/>
                <w:lang w:val="zh-CN" w:eastAsia="en-US" w:bidi="zh-CN"/>
              </w:rPr>
            </w:pPr>
          </w:p>
        </w:tc>
      </w:tr>
      <w:tr w14:paraId="1AF68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233" w:type="dxa"/>
            <w:noWrap w:val="0"/>
            <w:vAlign w:val="top"/>
          </w:tcPr>
          <w:p w14:paraId="42320A0A">
            <w:pPr>
              <w:pStyle w:val="42"/>
              <w:autoSpaceDE w:val="0"/>
              <w:autoSpaceDN w:val="0"/>
              <w:jc w:val="left"/>
              <w:rPr>
                <w:rStyle w:val="15"/>
                <w:rFonts w:ascii="Times New Roman" w:hAnsi="宋体" w:cs="宋体"/>
                <w:color w:val="auto"/>
                <w:kern w:val="0"/>
                <w:sz w:val="18"/>
                <w:highlight w:val="none"/>
                <w:lang w:val="zh-CN" w:eastAsia="en-US" w:bidi="zh-CN"/>
              </w:rPr>
            </w:pPr>
          </w:p>
        </w:tc>
        <w:tc>
          <w:tcPr>
            <w:tcW w:w="2744" w:type="dxa"/>
            <w:noWrap w:val="0"/>
            <w:vAlign w:val="top"/>
          </w:tcPr>
          <w:p w14:paraId="5ED12FBC">
            <w:pPr>
              <w:pStyle w:val="42"/>
              <w:autoSpaceDE w:val="0"/>
              <w:autoSpaceDN w:val="0"/>
              <w:jc w:val="left"/>
              <w:rPr>
                <w:rStyle w:val="15"/>
                <w:rFonts w:ascii="Times New Roman" w:hAnsi="宋体" w:cs="宋体"/>
                <w:color w:val="auto"/>
                <w:kern w:val="0"/>
                <w:sz w:val="18"/>
                <w:highlight w:val="none"/>
                <w:lang w:val="zh-CN" w:eastAsia="en-US" w:bidi="zh-CN"/>
              </w:rPr>
            </w:pPr>
          </w:p>
        </w:tc>
        <w:tc>
          <w:tcPr>
            <w:tcW w:w="1388" w:type="dxa"/>
            <w:noWrap w:val="0"/>
            <w:vAlign w:val="top"/>
          </w:tcPr>
          <w:p w14:paraId="15188FBC">
            <w:pPr>
              <w:pStyle w:val="42"/>
              <w:autoSpaceDE w:val="0"/>
              <w:autoSpaceDN w:val="0"/>
              <w:jc w:val="left"/>
              <w:rPr>
                <w:rStyle w:val="15"/>
                <w:rFonts w:ascii="Times New Roman" w:hAnsi="宋体" w:cs="宋体"/>
                <w:color w:val="auto"/>
                <w:kern w:val="0"/>
                <w:sz w:val="18"/>
                <w:highlight w:val="none"/>
                <w:lang w:val="zh-CN" w:eastAsia="en-US" w:bidi="zh-CN"/>
              </w:rPr>
            </w:pPr>
          </w:p>
        </w:tc>
        <w:tc>
          <w:tcPr>
            <w:tcW w:w="2195" w:type="dxa"/>
            <w:noWrap w:val="0"/>
            <w:vAlign w:val="top"/>
          </w:tcPr>
          <w:p w14:paraId="62F4F114">
            <w:pPr>
              <w:pStyle w:val="42"/>
              <w:autoSpaceDE w:val="0"/>
              <w:autoSpaceDN w:val="0"/>
              <w:jc w:val="left"/>
              <w:rPr>
                <w:rStyle w:val="15"/>
                <w:rFonts w:ascii="Times New Roman" w:hAnsi="宋体" w:cs="宋体"/>
                <w:color w:val="auto"/>
                <w:kern w:val="0"/>
                <w:sz w:val="18"/>
                <w:highlight w:val="none"/>
                <w:lang w:val="zh-CN" w:eastAsia="en-US" w:bidi="zh-CN"/>
              </w:rPr>
            </w:pPr>
          </w:p>
        </w:tc>
      </w:tr>
      <w:tr w14:paraId="093EE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32D4ADD1">
            <w:pPr>
              <w:pStyle w:val="42"/>
              <w:autoSpaceDE w:val="0"/>
              <w:autoSpaceDN w:val="0"/>
              <w:jc w:val="left"/>
              <w:rPr>
                <w:rStyle w:val="15"/>
                <w:rFonts w:ascii="Times New Roman" w:hAnsi="宋体" w:cs="宋体"/>
                <w:color w:val="auto"/>
                <w:kern w:val="0"/>
                <w:sz w:val="18"/>
                <w:highlight w:val="none"/>
                <w:lang w:val="zh-CN" w:eastAsia="en-US" w:bidi="zh-CN"/>
              </w:rPr>
            </w:pPr>
          </w:p>
        </w:tc>
        <w:tc>
          <w:tcPr>
            <w:tcW w:w="2744" w:type="dxa"/>
            <w:noWrap w:val="0"/>
            <w:vAlign w:val="top"/>
          </w:tcPr>
          <w:p w14:paraId="564A4064">
            <w:pPr>
              <w:pStyle w:val="42"/>
              <w:autoSpaceDE w:val="0"/>
              <w:autoSpaceDN w:val="0"/>
              <w:jc w:val="left"/>
              <w:rPr>
                <w:rStyle w:val="15"/>
                <w:rFonts w:ascii="Times New Roman" w:hAnsi="宋体" w:cs="宋体"/>
                <w:color w:val="auto"/>
                <w:kern w:val="0"/>
                <w:sz w:val="18"/>
                <w:highlight w:val="none"/>
                <w:lang w:val="zh-CN" w:eastAsia="en-US" w:bidi="zh-CN"/>
              </w:rPr>
            </w:pPr>
          </w:p>
        </w:tc>
        <w:tc>
          <w:tcPr>
            <w:tcW w:w="1388" w:type="dxa"/>
            <w:noWrap w:val="0"/>
            <w:vAlign w:val="top"/>
          </w:tcPr>
          <w:p w14:paraId="27CC1030">
            <w:pPr>
              <w:pStyle w:val="42"/>
              <w:autoSpaceDE w:val="0"/>
              <w:autoSpaceDN w:val="0"/>
              <w:jc w:val="left"/>
              <w:rPr>
                <w:rStyle w:val="15"/>
                <w:rFonts w:ascii="Times New Roman" w:hAnsi="宋体" w:cs="宋体"/>
                <w:color w:val="auto"/>
                <w:kern w:val="0"/>
                <w:sz w:val="18"/>
                <w:highlight w:val="none"/>
                <w:lang w:val="zh-CN" w:eastAsia="en-US" w:bidi="zh-CN"/>
              </w:rPr>
            </w:pPr>
          </w:p>
        </w:tc>
        <w:tc>
          <w:tcPr>
            <w:tcW w:w="2195" w:type="dxa"/>
            <w:noWrap w:val="0"/>
            <w:vAlign w:val="top"/>
          </w:tcPr>
          <w:p w14:paraId="6968EB44">
            <w:pPr>
              <w:pStyle w:val="42"/>
              <w:autoSpaceDE w:val="0"/>
              <w:autoSpaceDN w:val="0"/>
              <w:jc w:val="left"/>
              <w:rPr>
                <w:rStyle w:val="15"/>
                <w:rFonts w:ascii="Times New Roman" w:hAnsi="宋体" w:cs="宋体"/>
                <w:color w:val="auto"/>
                <w:kern w:val="0"/>
                <w:sz w:val="18"/>
                <w:highlight w:val="none"/>
                <w:lang w:val="zh-CN" w:eastAsia="en-US" w:bidi="zh-CN"/>
              </w:rPr>
            </w:pPr>
          </w:p>
        </w:tc>
      </w:tr>
      <w:tr w14:paraId="02313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3" w:type="dxa"/>
            <w:noWrap w:val="0"/>
            <w:vAlign w:val="top"/>
          </w:tcPr>
          <w:p w14:paraId="79E4D13A">
            <w:pPr>
              <w:pStyle w:val="42"/>
              <w:autoSpaceDE w:val="0"/>
              <w:autoSpaceDN w:val="0"/>
              <w:jc w:val="left"/>
              <w:rPr>
                <w:rStyle w:val="15"/>
                <w:rFonts w:ascii="Times New Roman" w:hAnsi="宋体" w:cs="宋体"/>
                <w:color w:val="auto"/>
                <w:kern w:val="0"/>
                <w:sz w:val="18"/>
                <w:highlight w:val="none"/>
                <w:lang w:val="zh-CN" w:eastAsia="en-US" w:bidi="zh-CN"/>
              </w:rPr>
            </w:pPr>
          </w:p>
        </w:tc>
        <w:tc>
          <w:tcPr>
            <w:tcW w:w="2744" w:type="dxa"/>
            <w:noWrap w:val="0"/>
            <w:vAlign w:val="top"/>
          </w:tcPr>
          <w:p w14:paraId="0757EC6C">
            <w:pPr>
              <w:pStyle w:val="42"/>
              <w:autoSpaceDE w:val="0"/>
              <w:autoSpaceDN w:val="0"/>
              <w:jc w:val="left"/>
              <w:rPr>
                <w:rStyle w:val="15"/>
                <w:rFonts w:ascii="Times New Roman" w:hAnsi="宋体" w:cs="宋体"/>
                <w:color w:val="auto"/>
                <w:kern w:val="0"/>
                <w:sz w:val="18"/>
                <w:highlight w:val="none"/>
                <w:lang w:val="zh-CN" w:eastAsia="en-US" w:bidi="zh-CN"/>
              </w:rPr>
            </w:pPr>
          </w:p>
        </w:tc>
        <w:tc>
          <w:tcPr>
            <w:tcW w:w="1388" w:type="dxa"/>
            <w:noWrap w:val="0"/>
            <w:vAlign w:val="top"/>
          </w:tcPr>
          <w:p w14:paraId="312238BD">
            <w:pPr>
              <w:pStyle w:val="42"/>
              <w:autoSpaceDE w:val="0"/>
              <w:autoSpaceDN w:val="0"/>
              <w:jc w:val="left"/>
              <w:rPr>
                <w:rStyle w:val="15"/>
                <w:rFonts w:ascii="Times New Roman" w:hAnsi="宋体" w:cs="宋体"/>
                <w:color w:val="auto"/>
                <w:kern w:val="0"/>
                <w:sz w:val="18"/>
                <w:highlight w:val="none"/>
                <w:lang w:val="zh-CN" w:eastAsia="en-US" w:bidi="zh-CN"/>
              </w:rPr>
            </w:pPr>
          </w:p>
        </w:tc>
        <w:tc>
          <w:tcPr>
            <w:tcW w:w="2195" w:type="dxa"/>
            <w:noWrap w:val="0"/>
            <w:vAlign w:val="top"/>
          </w:tcPr>
          <w:p w14:paraId="7F1863A8">
            <w:pPr>
              <w:pStyle w:val="42"/>
              <w:autoSpaceDE w:val="0"/>
              <w:autoSpaceDN w:val="0"/>
              <w:jc w:val="left"/>
              <w:rPr>
                <w:rStyle w:val="15"/>
                <w:rFonts w:ascii="Times New Roman" w:hAnsi="宋体" w:cs="宋体"/>
                <w:color w:val="auto"/>
                <w:kern w:val="0"/>
                <w:sz w:val="18"/>
                <w:highlight w:val="none"/>
                <w:lang w:val="zh-CN" w:eastAsia="en-US" w:bidi="zh-CN"/>
              </w:rPr>
            </w:pPr>
          </w:p>
        </w:tc>
      </w:tr>
      <w:tr w14:paraId="64690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64F56453">
            <w:pPr>
              <w:pStyle w:val="42"/>
              <w:autoSpaceDE w:val="0"/>
              <w:autoSpaceDN w:val="0"/>
              <w:jc w:val="left"/>
              <w:rPr>
                <w:rStyle w:val="15"/>
                <w:rFonts w:ascii="Times New Roman" w:hAnsi="宋体" w:cs="宋体"/>
                <w:color w:val="auto"/>
                <w:kern w:val="0"/>
                <w:sz w:val="18"/>
                <w:highlight w:val="none"/>
                <w:lang w:val="zh-CN" w:eastAsia="en-US" w:bidi="zh-CN"/>
              </w:rPr>
            </w:pPr>
          </w:p>
        </w:tc>
        <w:tc>
          <w:tcPr>
            <w:tcW w:w="2744" w:type="dxa"/>
            <w:noWrap w:val="0"/>
            <w:vAlign w:val="top"/>
          </w:tcPr>
          <w:p w14:paraId="1484B54C">
            <w:pPr>
              <w:pStyle w:val="42"/>
              <w:autoSpaceDE w:val="0"/>
              <w:autoSpaceDN w:val="0"/>
              <w:jc w:val="left"/>
              <w:rPr>
                <w:rStyle w:val="15"/>
                <w:rFonts w:ascii="Times New Roman" w:hAnsi="宋体" w:cs="宋体"/>
                <w:color w:val="auto"/>
                <w:kern w:val="0"/>
                <w:sz w:val="18"/>
                <w:highlight w:val="none"/>
                <w:lang w:val="zh-CN" w:eastAsia="en-US" w:bidi="zh-CN"/>
              </w:rPr>
            </w:pPr>
          </w:p>
        </w:tc>
        <w:tc>
          <w:tcPr>
            <w:tcW w:w="1388" w:type="dxa"/>
            <w:noWrap w:val="0"/>
            <w:vAlign w:val="top"/>
          </w:tcPr>
          <w:p w14:paraId="63D4A053">
            <w:pPr>
              <w:pStyle w:val="42"/>
              <w:autoSpaceDE w:val="0"/>
              <w:autoSpaceDN w:val="0"/>
              <w:jc w:val="left"/>
              <w:rPr>
                <w:rStyle w:val="15"/>
                <w:rFonts w:ascii="Times New Roman" w:hAnsi="宋体" w:cs="宋体"/>
                <w:color w:val="auto"/>
                <w:kern w:val="0"/>
                <w:sz w:val="18"/>
                <w:highlight w:val="none"/>
                <w:lang w:val="zh-CN" w:eastAsia="en-US" w:bidi="zh-CN"/>
              </w:rPr>
            </w:pPr>
          </w:p>
        </w:tc>
        <w:tc>
          <w:tcPr>
            <w:tcW w:w="2195" w:type="dxa"/>
            <w:noWrap w:val="0"/>
            <w:vAlign w:val="top"/>
          </w:tcPr>
          <w:p w14:paraId="2E83B6D1">
            <w:pPr>
              <w:pStyle w:val="42"/>
              <w:autoSpaceDE w:val="0"/>
              <w:autoSpaceDN w:val="0"/>
              <w:jc w:val="left"/>
              <w:rPr>
                <w:rStyle w:val="15"/>
                <w:rFonts w:ascii="Times New Roman" w:hAnsi="宋体" w:cs="宋体"/>
                <w:color w:val="auto"/>
                <w:kern w:val="0"/>
                <w:sz w:val="18"/>
                <w:highlight w:val="none"/>
                <w:lang w:val="zh-CN" w:eastAsia="en-US" w:bidi="zh-CN"/>
              </w:rPr>
            </w:pPr>
          </w:p>
        </w:tc>
      </w:tr>
    </w:tbl>
    <w:p w14:paraId="266FB21B">
      <w:pPr>
        <w:pStyle w:val="42"/>
        <w:autoSpaceDE w:val="0"/>
        <w:autoSpaceDN w:val="0"/>
        <w:jc w:val="left"/>
        <w:rPr>
          <w:rStyle w:val="15"/>
          <w:rFonts w:ascii="宋体" w:hAnsi="宋体" w:cs="宋体"/>
          <w:b/>
          <w:color w:val="auto"/>
          <w:kern w:val="0"/>
          <w:sz w:val="20"/>
          <w:szCs w:val="24"/>
          <w:highlight w:val="none"/>
          <w:lang w:val="zh-CN" w:bidi="zh-CN"/>
        </w:rPr>
      </w:pPr>
    </w:p>
    <w:p w14:paraId="53444AFE">
      <w:pPr>
        <w:pStyle w:val="42"/>
        <w:autoSpaceDE w:val="0"/>
        <w:autoSpaceDN w:val="0"/>
        <w:spacing w:before="12"/>
        <w:jc w:val="left"/>
        <w:rPr>
          <w:rStyle w:val="15"/>
          <w:rFonts w:ascii="宋体" w:hAnsi="宋体" w:cs="宋体"/>
          <w:b/>
          <w:color w:val="auto"/>
          <w:kern w:val="0"/>
          <w:sz w:val="17"/>
          <w:szCs w:val="24"/>
          <w:highlight w:val="none"/>
          <w:lang w:val="zh-CN" w:bidi="zh-CN"/>
        </w:rPr>
      </w:pPr>
      <w:r>
        <w:rPr>
          <w:color w:val="auto"/>
          <w:highlight w:val="none"/>
        </w:rPr>
        <mc:AlternateContent>
          <mc:Choice Requires="wps">
            <w:drawing>
              <wp:anchor distT="0" distB="0" distL="114300" distR="114300" simplePos="0" relativeHeight="251674624" behindDoc="0" locked="0" layoutInCell="1" allowOverlap="1">
                <wp:simplePos x="0" y="0"/>
                <wp:positionH relativeFrom="page">
                  <wp:posOffset>1043940</wp:posOffset>
                </wp:positionH>
                <wp:positionV relativeFrom="paragraph">
                  <wp:posOffset>173990</wp:posOffset>
                </wp:positionV>
                <wp:extent cx="1829435" cy="0"/>
                <wp:effectExtent l="0" t="4445" r="0" b="5080"/>
                <wp:wrapTopAndBottom/>
                <wp:docPr id="61" name="直接连接符 61"/>
                <wp:cNvGraphicFramePr/>
                <a:graphic xmlns:a="http://schemas.openxmlformats.org/drawingml/2006/main">
                  <a:graphicData uri="http://schemas.microsoft.com/office/word/2010/wordprocessingShape">
                    <wps:wsp>
                      <wps:cNvCnPr/>
                      <wps:spPr>
                        <a:xfrm>
                          <a:off x="0" y="0"/>
                          <a:ext cx="182943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2.2pt;margin-top:13.7pt;height:0pt;width:144.05pt;mso-position-horizontal-relative:page;mso-wrap-distance-bottom:0pt;mso-wrap-distance-top:0pt;z-index:251674624;mso-width-relative:page;mso-height-relative:page;" filled="f" stroked="t" coordsize="21600,21600" o:gfxdata="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vGlMfYAAAACQEAAA8AAAAAAAAAAQAgAAAAIgAAAGRycy9kb3ducmV2LnhtbFBL&#10;AQIUABQAAAAIAIdO4kDwAWEA9gEAAOYDAAAOAAAAAAAAAAEAIAAAACcBAABkcnMvZTJvRG9jLnht&#10;bFBLBQYAAAAABgAGAFkBAACPBQAAAAA=&#10;">
                <v:fill on="f" focussize="0,0"/>
                <v:stroke weight="0.48pt" color="#000000" joinstyle="round"/>
                <v:imagedata o:title=""/>
                <o:lock v:ext="edit" aspectratio="f"/>
                <w10:wrap type="topAndBottom"/>
              </v:line>
            </w:pict>
          </mc:Fallback>
        </mc:AlternateContent>
      </w:r>
    </w:p>
    <w:p w14:paraId="29B253BE">
      <w:pPr>
        <w:pStyle w:val="42"/>
        <w:autoSpaceDE w:val="0"/>
        <w:autoSpaceDN w:val="0"/>
        <w:spacing w:before="129" w:line="312" w:lineRule="auto"/>
        <w:ind w:left="784" w:right="383" w:hanging="360"/>
        <w:rPr>
          <w:rStyle w:val="15"/>
          <w:rFonts w:ascii="宋体" w:hAnsi="宋体" w:cs="宋体"/>
          <w:color w:val="auto"/>
          <w:kern w:val="0"/>
          <w:sz w:val="18"/>
          <w:highlight w:val="none"/>
          <w:lang w:val="zh-CN" w:bidi="zh-CN"/>
        </w:rPr>
      </w:pPr>
      <w:r>
        <w:rPr>
          <w:rStyle w:val="15"/>
          <w:rFonts w:ascii="宋体" w:hAnsi="宋体" w:cs="宋体"/>
          <w:color w:val="auto"/>
          <w:kern w:val="0"/>
          <w:position w:val="8"/>
          <w:sz w:val="9"/>
          <w:highlight w:val="none"/>
          <w:lang w:val="zh-CN" w:bidi="zh-CN"/>
        </w:rPr>
        <w:t xml:space="preserve">① </w:t>
      </w:r>
      <w:r>
        <w:rPr>
          <w:rStyle w:val="15"/>
          <w:rFonts w:eastAsia="Times New Roman" w:cs="宋体"/>
          <w:color w:val="auto"/>
          <w:kern w:val="0"/>
          <w:sz w:val="18"/>
          <w:highlight w:val="none"/>
          <w:lang w:val="zh-CN" w:bidi="zh-CN"/>
        </w:rPr>
        <w:t xml:space="preserve">a. </w:t>
      </w:r>
      <w:r>
        <w:rPr>
          <w:rStyle w:val="15"/>
          <w:rFonts w:ascii="宋体" w:hAnsi="宋体" w:cs="宋体"/>
          <w:color w:val="auto"/>
          <w:kern w:val="0"/>
          <w:sz w:val="18"/>
          <w:highlight w:val="none"/>
          <w:lang w:val="zh-CN" w:bidi="zh-CN"/>
        </w:rPr>
        <w:t>招标人应在招标文件中规定若投标人在所投标段中标需提供的主要机械设备和试验检测设备。招标人将在合同谈判阶段要求中标人按照本表的最低要求填报为本标段配备的主要设备，在经招标人审批后作为投入本标段的主要设备且不允许更换。如招标人拟提供的设备数量和规格指标等不满足本表要求，招标人应取消其中标资格。</w:t>
      </w:r>
    </w:p>
    <w:p w14:paraId="5DD6BF5F">
      <w:pPr>
        <w:pStyle w:val="42"/>
        <w:autoSpaceDE w:val="0"/>
        <w:autoSpaceDN w:val="0"/>
        <w:spacing w:before="1" w:line="312" w:lineRule="auto"/>
        <w:ind w:left="875" w:right="383" w:hanging="180"/>
        <w:jc w:val="left"/>
        <w:rPr>
          <w:rStyle w:val="15"/>
          <w:rFonts w:ascii="宋体" w:hAnsi="宋体" w:cs="宋体"/>
          <w:color w:val="auto"/>
          <w:kern w:val="0"/>
          <w:sz w:val="18"/>
          <w:highlight w:val="none"/>
          <w:lang w:val="zh-CN" w:bidi="zh-CN"/>
        </w:rPr>
      </w:pPr>
      <w:r>
        <w:rPr>
          <w:rStyle w:val="15"/>
          <w:rFonts w:hAnsi="宋体" w:eastAsia="Times New Roman" w:cs="宋体"/>
          <w:color w:val="auto"/>
          <w:kern w:val="0"/>
          <w:sz w:val="18"/>
          <w:highlight w:val="none"/>
          <w:lang w:val="zh-CN" w:bidi="zh-CN"/>
        </w:rPr>
        <w:t>b.</w:t>
      </w:r>
      <w:r>
        <w:rPr>
          <w:rStyle w:val="15"/>
          <w:rFonts w:ascii="宋体" w:hAnsi="宋体" w:cs="宋体"/>
          <w:color w:val="auto"/>
          <w:kern w:val="0"/>
          <w:sz w:val="18"/>
          <w:highlight w:val="none"/>
          <w:lang w:val="zh-CN" w:bidi="zh-CN"/>
        </w:rPr>
        <w:t>本表不适用于已按资格预审文件或招标文件要求提供了主要机械设备和试验检测设备的特别复杂的特大桥梁和特长隧道项目主体工程以及其他有特殊要求的工程。</w:t>
      </w:r>
    </w:p>
    <w:p w14:paraId="76742376">
      <w:pPr>
        <w:pStyle w:val="42"/>
        <w:autoSpaceDE w:val="0"/>
        <w:autoSpaceDN w:val="0"/>
        <w:jc w:val="left"/>
        <w:rPr>
          <w:rStyle w:val="15"/>
          <w:rFonts w:ascii="宋体" w:hAnsi="宋体" w:cs="宋体"/>
          <w:color w:val="auto"/>
          <w:kern w:val="0"/>
          <w:sz w:val="20"/>
          <w:szCs w:val="24"/>
          <w:highlight w:val="none"/>
          <w:lang w:val="zh-CN" w:bidi="zh-CN"/>
        </w:rPr>
      </w:pPr>
    </w:p>
    <w:p w14:paraId="1869C9ED">
      <w:pPr>
        <w:pStyle w:val="42"/>
        <w:autoSpaceDE w:val="0"/>
        <w:autoSpaceDN w:val="0"/>
        <w:spacing w:before="10"/>
        <w:jc w:val="left"/>
        <w:rPr>
          <w:rStyle w:val="15"/>
          <w:rFonts w:ascii="宋体" w:hAnsi="宋体" w:cs="宋体"/>
          <w:color w:val="auto"/>
          <w:kern w:val="0"/>
          <w:sz w:val="19"/>
          <w:szCs w:val="24"/>
          <w:highlight w:val="none"/>
          <w:lang w:val="zh-CN" w:bidi="zh-CN"/>
        </w:rPr>
      </w:pPr>
    </w:p>
    <w:p w14:paraId="6E7EE176">
      <w:pPr>
        <w:rPr>
          <w:rStyle w:val="15"/>
          <w:rFonts w:hint="eastAsia" w:ascii="黑体" w:hAnsi="宋体" w:eastAsia="黑体" w:cs="宋体"/>
          <w:color w:val="auto"/>
          <w:kern w:val="0"/>
          <w:sz w:val="24"/>
          <w:szCs w:val="24"/>
          <w:highlight w:val="none"/>
          <w:lang w:val="zh-CN" w:bidi="zh-CN"/>
        </w:rPr>
      </w:pPr>
      <w:r>
        <w:rPr>
          <w:rStyle w:val="15"/>
          <w:rFonts w:hint="eastAsia" w:ascii="黑体" w:hAnsi="宋体" w:eastAsia="黑体" w:cs="宋体"/>
          <w:color w:val="auto"/>
          <w:kern w:val="0"/>
          <w:sz w:val="24"/>
          <w:szCs w:val="24"/>
          <w:highlight w:val="none"/>
          <w:lang w:val="zh-CN" w:bidi="zh-CN"/>
        </w:rPr>
        <w:br w:type="page"/>
      </w:r>
    </w:p>
    <w:p w14:paraId="6078D925">
      <w:pPr>
        <w:pStyle w:val="42"/>
        <w:autoSpaceDE w:val="0"/>
        <w:autoSpaceDN w:val="0"/>
        <w:spacing w:before="66"/>
        <w:ind w:left="425"/>
        <w:jc w:val="left"/>
        <w:outlineLvl w:val="2"/>
        <w:rPr>
          <w:rStyle w:val="15"/>
          <w:rFonts w:ascii="黑体" w:hAnsi="宋体" w:eastAsia="黑体" w:cs="宋体"/>
          <w:color w:val="auto"/>
          <w:kern w:val="0"/>
          <w:sz w:val="24"/>
          <w:szCs w:val="24"/>
          <w:highlight w:val="none"/>
          <w:lang w:val="zh-CN" w:bidi="zh-CN"/>
        </w:rPr>
      </w:pPr>
      <w:r>
        <w:rPr>
          <w:rStyle w:val="15"/>
          <w:rFonts w:hint="eastAsia" w:ascii="黑体" w:hAnsi="宋体" w:eastAsia="黑体" w:cs="宋体"/>
          <w:color w:val="auto"/>
          <w:kern w:val="0"/>
          <w:sz w:val="24"/>
          <w:szCs w:val="24"/>
          <w:highlight w:val="none"/>
          <w:lang w:val="zh-CN" w:bidi="zh-CN"/>
        </w:rPr>
        <w:t>附件六 项目经理委任书</w:t>
      </w:r>
    </w:p>
    <w:p w14:paraId="130D55A2">
      <w:pPr>
        <w:pStyle w:val="42"/>
        <w:autoSpaceDE w:val="0"/>
        <w:autoSpaceDN w:val="0"/>
        <w:spacing w:before="5"/>
        <w:jc w:val="left"/>
        <w:rPr>
          <w:rStyle w:val="15"/>
          <w:rFonts w:ascii="黑体" w:hAnsi="宋体" w:cs="宋体"/>
          <w:color w:val="auto"/>
          <w:kern w:val="0"/>
          <w:sz w:val="32"/>
          <w:szCs w:val="24"/>
          <w:highlight w:val="none"/>
          <w:lang w:val="zh-CN" w:bidi="zh-CN"/>
        </w:rPr>
      </w:pPr>
    </w:p>
    <w:p w14:paraId="4772EB41">
      <w:pPr>
        <w:pStyle w:val="42"/>
        <w:autoSpaceDE w:val="0"/>
        <w:autoSpaceDN w:val="0"/>
        <w:ind w:left="424"/>
        <w:jc w:val="center"/>
        <w:rPr>
          <w:rStyle w:val="15"/>
          <w:rFonts w:ascii="黑体" w:hAnsi="宋体" w:eastAsia="黑体" w:cs="宋体"/>
          <w:color w:val="auto"/>
          <w:kern w:val="0"/>
          <w:sz w:val="28"/>
          <w:highlight w:val="none"/>
          <w:lang w:val="zh-CN" w:bidi="zh-CN"/>
        </w:rPr>
      </w:pPr>
      <w:r>
        <w:rPr>
          <w:rStyle w:val="15"/>
          <w:rFonts w:hint="eastAsia" w:ascii="黑体" w:hAnsi="宋体" w:eastAsia="黑体" w:cs="宋体"/>
          <w:color w:val="auto"/>
          <w:kern w:val="0"/>
          <w:sz w:val="28"/>
          <w:highlight w:val="none"/>
          <w:u w:val="single"/>
          <w:lang w:val="zh-CN" w:bidi="zh-CN"/>
        </w:rPr>
        <w:t>（承包人全称）</w:t>
      </w:r>
    </w:p>
    <w:p w14:paraId="0082E3FC">
      <w:pPr>
        <w:pStyle w:val="42"/>
        <w:autoSpaceDE w:val="0"/>
        <w:autoSpaceDN w:val="0"/>
        <w:spacing w:before="40"/>
        <w:ind w:left="2592"/>
        <w:jc w:val="left"/>
        <w:rPr>
          <w:rStyle w:val="15"/>
          <w:rFonts w:ascii="黑体" w:hAnsi="宋体" w:eastAsia="黑体" w:cs="宋体"/>
          <w:color w:val="auto"/>
          <w:kern w:val="0"/>
          <w:sz w:val="28"/>
          <w:highlight w:val="none"/>
          <w:lang w:val="zh-CN" w:bidi="zh-CN"/>
        </w:rPr>
      </w:pPr>
      <w:r>
        <w:rPr>
          <w:rStyle w:val="15"/>
          <w:rFonts w:hint="eastAsia" w:ascii="黑体" w:hAnsi="宋体" w:eastAsia="黑体" w:cs="宋体"/>
          <w:color w:val="auto"/>
          <w:kern w:val="0"/>
          <w:sz w:val="28"/>
          <w:highlight w:val="none"/>
          <w:u w:val="single"/>
          <w:lang w:val="zh-CN" w:bidi="zh-CN"/>
        </w:rPr>
        <w:t xml:space="preserve">（合同工程名称） </w:t>
      </w:r>
      <w:r>
        <w:rPr>
          <w:rStyle w:val="15"/>
          <w:rFonts w:hint="eastAsia" w:ascii="黑体" w:hAnsi="宋体" w:eastAsia="黑体" w:cs="宋体"/>
          <w:color w:val="auto"/>
          <w:kern w:val="0"/>
          <w:sz w:val="28"/>
          <w:highlight w:val="none"/>
          <w:lang w:val="zh-CN" w:bidi="zh-CN"/>
        </w:rPr>
        <w:t>项目经理委任书</w:t>
      </w:r>
    </w:p>
    <w:p w14:paraId="723389A6">
      <w:pPr>
        <w:pStyle w:val="42"/>
        <w:autoSpaceDE w:val="0"/>
        <w:autoSpaceDN w:val="0"/>
        <w:jc w:val="left"/>
        <w:rPr>
          <w:rStyle w:val="15"/>
          <w:rFonts w:ascii="黑体" w:hAnsi="宋体" w:cs="宋体"/>
          <w:color w:val="auto"/>
          <w:kern w:val="0"/>
          <w:sz w:val="28"/>
          <w:szCs w:val="24"/>
          <w:highlight w:val="none"/>
          <w:lang w:val="zh-CN" w:bidi="zh-CN"/>
        </w:rPr>
      </w:pPr>
    </w:p>
    <w:p w14:paraId="4530204C">
      <w:pPr>
        <w:pStyle w:val="42"/>
        <w:autoSpaceDE w:val="0"/>
        <w:autoSpaceDN w:val="0"/>
        <w:spacing w:before="9"/>
        <w:jc w:val="left"/>
        <w:rPr>
          <w:rStyle w:val="15"/>
          <w:rFonts w:ascii="黑体" w:hAnsi="宋体" w:cs="宋体"/>
          <w:color w:val="auto"/>
          <w:kern w:val="0"/>
          <w:sz w:val="41"/>
          <w:szCs w:val="24"/>
          <w:highlight w:val="none"/>
          <w:lang w:val="zh-CN" w:bidi="zh-CN"/>
        </w:rPr>
      </w:pPr>
    </w:p>
    <w:p w14:paraId="13FDA4F8">
      <w:pPr>
        <w:pStyle w:val="42"/>
        <w:autoSpaceDE w:val="0"/>
        <w:autoSpaceDN w:val="0"/>
        <w:ind w:left="424"/>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致：</w:t>
      </w:r>
      <w:r>
        <w:rPr>
          <w:rStyle w:val="15"/>
          <w:rFonts w:ascii="宋体" w:hAnsi="宋体" w:cs="宋体"/>
          <w:color w:val="auto"/>
          <w:kern w:val="0"/>
          <w:sz w:val="24"/>
          <w:szCs w:val="24"/>
          <w:highlight w:val="none"/>
          <w:u w:val="single"/>
          <w:lang w:val="zh-CN" w:bidi="zh-CN"/>
        </w:rPr>
        <w:t>（发包人全称）</w:t>
      </w:r>
    </w:p>
    <w:p w14:paraId="0DC6DEBD">
      <w:pPr>
        <w:pStyle w:val="42"/>
        <w:autoSpaceDE w:val="0"/>
        <w:autoSpaceDN w:val="0"/>
        <w:spacing w:before="94" w:line="312" w:lineRule="auto"/>
        <w:ind w:left="424" w:right="299" w:firstLine="616"/>
        <w:rPr>
          <w:rStyle w:val="15"/>
          <w:rFonts w:ascii="宋体" w:hAnsi="宋体" w:cs="宋体"/>
          <w:color w:val="auto"/>
          <w:kern w:val="0"/>
          <w:sz w:val="24"/>
          <w:szCs w:val="24"/>
          <w:highlight w:val="none"/>
          <w:lang w:val="zh-CN" w:bidi="zh-CN"/>
        </w:rPr>
      </w:pPr>
      <w:r>
        <w:rPr>
          <w:rStyle w:val="15"/>
          <w:rFonts w:hAnsi="宋体" w:eastAsia="Times New Roman"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（承包人全称）</w:t>
      </w:r>
      <w:r>
        <w:rPr>
          <w:rStyle w:val="15"/>
          <w:rFonts w:ascii="宋体" w:hAnsi="宋体" w:cs="宋体"/>
          <w:color w:val="auto"/>
          <w:kern w:val="0"/>
          <w:sz w:val="24"/>
          <w:szCs w:val="24"/>
          <w:highlight w:val="none"/>
          <w:lang w:val="zh-CN" w:bidi="zh-CN"/>
        </w:rPr>
        <w:t xml:space="preserve"> 法定代表人</w:t>
      </w:r>
      <w:r>
        <w:rPr>
          <w:rStyle w:val="15"/>
          <w:rFonts w:ascii="宋体" w:hAnsi="宋体" w:cs="宋体"/>
          <w:color w:val="auto"/>
          <w:kern w:val="0"/>
          <w:sz w:val="24"/>
          <w:szCs w:val="24"/>
          <w:highlight w:val="none"/>
          <w:u w:val="single"/>
          <w:lang w:val="zh-CN" w:bidi="zh-CN"/>
        </w:rPr>
        <w:t xml:space="preserve"> （职务、姓名）</w:t>
      </w:r>
      <w:r>
        <w:rPr>
          <w:rStyle w:val="15"/>
          <w:rFonts w:ascii="宋体" w:hAnsi="宋体" w:cs="宋体"/>
          <w:color w:val="auto"/>
          <w:kern w:val="0"/>
          <w:sz w:val="24"/>
          <w:szCs w:val="24"/>
          <w:highlight w:val="none"/>
          <w:lang w:val="zh-CN" w:bidi="zh-CN"/>
        </w:rPr>
        <w:t xml:space="preserve"> 代表本单位委任</w:t>
      </w:r>
      <w:r>
        <w:rPr>
          <w:rStyle w:val="15"/>
          <w:rFonts w:ascii="宋体" w:hAnsi="宋体" w:cs="宋体"/>
          <w:color w:val="auto"/>
          <w:kern w:val="0"/>
          <w:sz w:val="24"/>
          <w:szCs w:val="24"/>
          <w:highlight w:val="none"/>
          <w:u w:val="single"/>
          <w:lang w:val="zh-CN" w:bidi="zh-CN"/>
        </w:rPr>
        <w:t xml:space="preserve"> （职务、姓名）</w:t>
      </w:r>
      <w:r>
        <w:rPr>
          <w:rStyle w:val="15"/>
          <w:rFonts w:ascii="宋体" w:hAnsi="宋体" w:cs="宋体"/>
          <w:color w:val="auto"/>
          <w:kern w:val="0"/>
          <w:sz w:val="24"/>
          <w:szCs w:val="24"/>
          <w:highlight w:val="none"/>
          <w:lang w:val="zh-CN" w:bidi="zh-CN"/>
        </w:rPr>
        <w:t xml:space="preserve"> 为</w:t>
      </w:r>
      <w:r>
        <w:rPr>
          <w:rStyle w:val="15"/>
          <w:rFonts w:ascii="宋体" w:hAnsi="宋体" w:cs="宋体"/>
          <w:color w:val="auto"/>
          <w:kern w:val="0"/>
          <w:sz w:val="24"/>
          <w:szCs w:val="24"/>
          <w:highlight w:val="none"/>
          <w:u w:val="single"/>
          <w:lang w:val="zh-CN" w:bidi="zh-CN"/>
        </w:rPr>
        <w:t>（合同工程名称）</w:t>
      </w:r>
      <w:r>
        <w:rPr>
          <w:rStyle w:val="15"/>
          <w:rFonts w:ascii="宋体" w:hAnsi="宋体" w:cs="宋体"/>
          <w:color w:val="auto"/>
          <w:kern w:val="0"/>
          <w:sz w:val="24"/>
          <w:szCs w:val="24"/>
          <w:highlight w:val="none"/>
          <w:lang w:val="zh-CN" w:bidi="zh-CN"/>
        </w:rPr>
        <w:t>的项目经理。凡本合同执行中的有关技术、工程进度、现场管理、质量检验、结算与支付等方面工作，由</w:t>
      </w:r>
      <w:r>
        <w:rPr>
          <w:rStyle w:val="15"/>
          <w:rFonts w:ascii="宋体" w:hAnsi="宋体" w:cs="宋体"/>
          <w:color w:val="auto"/>
          <w:kern w:val="0"/>
          <w:sz w:val="24"/>
          <w:szCs w:val="24"/>
          <w:highlight w:val="none"/>
          <w:u w:val="single"/>
          <w:lang w:val="zh-CN" w:bidi="zh-CN"/>
        </w:rPr>
        <w:t xml:space="preserve"> （姓名） </w:t>
      </w:r>
      <w:r>
        <w:rPr>
          <w:rStyle w:val="15"/>
          <w:rFonts w:ascii="宋体" w:hAnsi="宋体" w:cs="宋体"/>
          <w:color w:val="auto"/>
          <w:kern w:val="0"/>
          <w:sz w:val="24"/>
          <w:szCs w:val="24"/>
          <w:highlight w:val="none"/>
          <w:lang w:val="zh-CN" w:bidi="zh-CN"/>
        </w:rPr>
        <w:t>代表本单位全面负责。</w:t>
      </w:r>
    </w:p>
    <w:p w14:paraId="78DD3290">
      <w:pPr>
        <w:pStyle w:val="42"/>
        <w:autoSpaceDE w:val="0"/>
        <w:autoSpaceDN w:val="0"/>
        <w:spacing w:before="4"/>
        <w:jc w:val="left"/>
        <w:rPr>
          <w:rStyle w:val="15"/>
          <w:rFonts w:ascii="宋体" w:hAnsi="宋体" w:cs="宋体"/>
          <w:color w:val="auto"/>
          <w:kern w:val="0"/>
          <w:sz w:val="31"/>
          <w:szCs w:val="24"/>
          <w:highlight w:val="none"/>
          <w:lang w:val="zh-CN" w:bidi="zh-CN"/>
        </w:rPr>
      </w:pPr>
    </w:p>
    <w:p w14:paraId="59A23A63">
      <w:pPr>
        <w:pStyle w:val="42"/>
        <w:tabs>
          <w:tab w:val="left" w:pos="7308"/>
          <w:tab w:val="left" w:pos="7745"/>
          <w:tab w:val="left" w:pos="9101"/>
        </w:tabs>
        <w:autoSpaceDE w:val="0"/>
        <w:autoSpaceDN w:val="0"/>
        <w:spacing w:line="312" w:lineRule="auto"/>
        <w:ind w:left="5028" w:right="298" w:hanging="764"/>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承包人：</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 xml:space="preserve">（盖单位章） </w:t>
      </w:r>
    </w:p>
    <w:p w14:paraId="716B7178">
      <w:pPr>
        <w:pStyle w:val="42"/>
        <w:tabs>
          <w:tab w:val="left" w:pos="7308"/>
          <w:tab w:val="left" w:pos="7745"/>
          <w:tab w:val="left" w:pos="9101"/>
        </w:tabs>
        <w:autoSpaceDE w:val="0"/>
        <w:autoSpaceDN w:val="0"/>
        <w:spacing w:line="312" w:lineRule="auto"/>
        <w:ind w:left="5028" w:right="298" w:hanging="764"/>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法定代表人：</w:t>
      </w:r>
      <w:r>
        <w:rPr>
          <w:rStyle w:val="15"/>
          <w:rFonts w:ascii="宋体" w:hAnsi="宋体" w:cs="宋体"/>
          <w:color w:val="auto"/>
          <w:kern w:val="0"/>
          <w:sz w:val="24"/>
          <w:szCs w:val="24"/>
          <w:highlight w:val="none"/>
          <w:u w:val="single"/>
          <w:lang w:val="zh-CN" w:bidi="zh-CN"/>
        </w:rPr>
        <w:t xml:space="preserve"> （职务）</w:t>
      </w:r>
      <w:r>
        <w:rPr>
          <w:rStyle w:val="15"/>
          <w:rFonts w:ascii="宋体" w:hAnsi="宋体" w:cs="宋体"/>
          <w:color w:val="auto"/>
          <w:kern w:val="0"/>
          <w:sz w:val="24"/>
          <w:szCs w:val="24"/>
          <w:highlight w:val="none"/>
          <w:u w:val="single"/>
          <w:lang w:val="zh-CN" w:bidi="zh-CN"/>
        </w:rPr>
        <w:tab/>
      </w:r>
    </w:p>
    <w:p w14:paraId="011836DA">
      <w:pPr>
        <w:pStyle w:val="42"/>
        <w:tabs>
          <w:tab w:val="left" w:pos="839"/>
          <w:tab w:val="left" w:pos="2556"/>
        </w:tabs>
        <w:autoSpaceDE w:val="0"/>
        <w:autoSpaceDN w:val="0"/>
        <w:spacing w:line="307" w:lineRule="exact"/>
        <w:ind w:right="382"/>
        <w:jc w:val="center"/>
        <w:rPr>
          <w:rStyle w:val="15"/>
          <w:rFonts w:ascii="宋体" w:hAnsi="宋体" w:cs="宋体"/>
          <w:color w:val="auto"/>
          <w:kern w:val="0"/>
          <w:sz w:val="24"/>
          <w:szCs w:val="24"/>
          <w:highlight w:val="none"/>
          <w:lang w:val="zh-CN" w:bidi="zh-CN"/>
        </w:rPr>
      </w:pPr>
      <w:r>
        <w:rPr>
          <w:rStyle w:val="15"/>
          <w:rFonts w:hint="eastAsia" w:hAnsi="宋体" w:eastAsia="Times New Roman" w:cs="宋体"/>
          <w:color w:val="auto"/>
          <w:kern w:val="0"/>
          <w:sz w:val="24"/>
          <w:szCs w:val="24"/>
          <w:highlight w:val="none"/>
          <w:lang w:bidi="zh-CN"/>
        </w:rPr>
        <w:t xml:space="preserve">                                                            </w:t>
      </w:r>
      <w:r>
        <w:rPr>
          <w:rStyle w:val="15"/>
          <w:rFonts w:hint="eastAsia" w:hAnsi="宋体" w:eastAsia="Times New Roman" w:cs="宋体"/>
          <w:color w:val="auto"/>
          <w:kern w:val="0"/>
          <w:sz w:val="24"/>
          <w:szCs w:val="24"/>
          <w:highlight w:val="none"/>
          <w:u w:val="single"/>
          <w:lang w:bidi="zh-CN"/>
        </w:rPr>
        <w:t xml:space="preserve">   </w:t>
      </w:r>
      <w:r>
        <w:rPr>
          <w:rStyle w:val="15"/>
          <w:rFonts w:hAnsi="宋体" w:eastAsia="Times New Roman" w:cs="宋体"/>
          <w:color w:val="auto"/>
          <w:kern w:val="0"/>
          <w:sz w:val="24"/>
          <w:szCs w:val="24"/>
          <w:highlight w:val="none"/>
          <w:u w:val="single"/>
          <w:lang w:val="zh-CN" w:bidi="zh-CN"/>
        </w:rPr>
        <w:tab/>
      </w:r>
      <w:r>
        <w:rPr>
          <w:rStyle w:val="15"/>
          <w:rFonts w:ascii="宋体" w:hAnsi="宋体" w:cs="宋体"/>
          <w:color w:val="auto"/>
          <w:kern w:val="0"/>
          <w:sz w:val="24"/>
          <w:szCs w:val="24"/>
          <w:highlight w:val="none"/>
          <w:u w:val="single"/>
          <w:lang w:val="zh-CN" w:bidi="zh-CN"/>
        </w:rPr>
        <w:t>（姓名）</w:t>
      </w:r>
      <w:r>
        <w:rPr>
          <w:rStyle w:val="15"/>
          <w:rFonts w:ascii="宋体" w:hAnsi="宋体" w:cs="宋体"/>
          <w:color w:val="auto"/>
          <w:kern w:val="0"/>
          <w:sz w:val="24"/>
          <w:szCs w:val="24"/>
          <w:highlight w:val="none"/>
          <w:u w:val="single"/>
          <w:lang w:val="zh-CN" w:bidi="zh-CN"/>
        </w:rPr>
        <w:tab/>
      </w:r>
    </w:p>
    <w:p w14:paraId="6F27D1E8">
      <w:pPr>
        <w:pStyle w:val="42"/>
        <w:tabs>
          <w:tab w:val="left" w:pos="839"/>
          <w:tab w:val="left" w:pos="2556"/>
        </w:tabs>
        <w:autoSpaceDE w:val="0"/>
        <w:autoSpaceDN w:val="0"/>
        <w:spacing w:before="94"/>
        <w:ind w:right="382"/>
        <w:jc w:val="center"/>
        <w:rPr>
          <w:rStyle w:val="15"/>
          <w:rFonts w:ascii="宋体" w:hAnsi="宋体" w:cs="宋体"/>
          <w:color w:val="auto"/>
          <w:kern w:val="0"/>
          <w:sz w:val="24"/>
          <w:szCs w:val="24"/>
          <w:highlight w:val="none"/>
          <w:lang w:val="zh-CN" w:bidi="zh-CN"/>
        </w:rPr>
      </w:pPr>
      <w:r>
        <w:rPr>
          <w:rStyle w:val="15"/>
          <w:rFonts w:hint="eastAsia" w:ascii="宋体" w:hAnsi="宋体" w:cs="宋体"/>
          <w:color w:val="auto"/>
          <w:kern w:val="0"/>
          <w:sz w:val="24"/>
          <w:szCs w:val="24"/>
          <w:highlight w:val="none"/>
          <w:lang w:bidi="zh-CN"/>
        </w:rPr>
        <w:t xml:space="preserve">                              </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u w:val="single"/>
          <w:lang w:val="zh-CN" w:bidi="zh-CN"/>
        </w:rPr>
        <w:t>（签字）</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u w:val="single"/>
          <w:lang w:val="zh-CN" w:bidi="zh-CN"/>
        </w:rPr>
        <w:tab/>
      </w:r>
    </w:p>
    <w:p w14:paraId="04DC38D3">
      <w:pPr>
        <w:pStyle w:val="42"/>
        <w:tabs>
          <w:tab w:val="left" w:pos="6905"/>
          <w:tab w:val="left" w:pos="7745"/>
          <w:tab w:val="left" w:pos="8585"/>
        </w:tabs>
        <w:autoSpaceDE w:val="0"/>
        <w:autoSpaceDN w:val="0"/>
        <w:spacing w:before="91"/>
        <w:ind w:firstLine="6000" w:firstLineChars="2500"/>
        <w:jc w:val="left"/>
        <w:rPr>
          <w:rStyle w:val="15"/>
          <w:rFonts w:ascii="宋体" w:hAnsi="宋体" w:cs="宋体"/>
          <w:color w:val="auto"/>
          <w:kern w:val="0"/>
          <w:sz w:val="24"/>
          <w:szCs w:val="24"/>
          <w:highlight w:val="none"/>
          <w:lang w:val="zh-CN" w:bidi="zh-CN"/>
        </w:rPr>
      </w:pPr>
      <w:r>
        <w:rPr>
          <w:rStyle w:val="15"/>
          <w:rFonts w:hAnsi="宋体" w:eastAsia="Times New Roman"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年</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月</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日</w:t>
      </w:r>
    </w:p>
    <w:p w14:paraId="241C1ADA">
      <w:pPr>
        <w:pStyle w:val="42"/>
        <w:autoSpaceDE w:val="0"/>
        <w:autoSpaceDN w:val="0"/>
        <w:jc w:val="left"/>
        <w:rPr>
          <w:rStyle w:val="15"/>
          <w:rFonts w:ascii="宋体" w:hAnsi="宋体" w:cs="宋体"/>
          <w:color w:val="auto"/>
          <w:kern w:val="0"/>
          <w:sz w:val="26"/>
          <w:szCs w:val="24"/>
          <w:highlight w:val="none"/>
          <w:lang w:val="zh-CN" w:bidi="zh-CN"/>
        </w:rPr>
      </w:pPr>
    </w:p>
    <w:p w14:paraId="5E6E598B">
      <w:pPr>
        <w:pStyle w:val="42"/>
        <w:autoSpaceDE w:val="0"/>
        <w:autoSpaceDN w:val="0"/>
        <w:jc w:val="left"/>
        <w:rPr>
          <w:rStyle w:val="15"/>
          <w:rFonts w:ascii="宋体" w:hAnsi="宋体" w:cs="宋体"/>
          <w:color w:val="auto"/>
          <w:kern w:val="0"/>
          <w:sz w:val="26"/>
          <w:szCs w:val="24"/>
          <w:highlight w:val="none"/>
          <w:lang w:val="zh-CN" w:bidi="zh-CN"/>
        </w:rPr>
      </w:pPr>
    </w:p>
    <w:p w14:paraId="65A307C9">
      <w:pPr>
        <w:pStyle w:val="42"/>
        <w:autoSpaceDE w:val="0"/>
        <w:autoSpaceDN w:val="0"/>
        <w:jc w:val="left"/>
        <w:rPr>
          <w:rStyle w:val="15"/>
          <w:rFonts w:ascii="宋体" w:hAnsi="宋体" w:cs="宋体"/>
          <w:color w:val="auto"/>
          <w:kern w:val="0"/>
          <w:sz w:val="26"/>
          <w:szCs w:val="24"/>
          <w:highlight w:val="none"/>
          <w:lang w:val="zh-CN" w:bidi="zh-CN"/>
        </w:rPr>
      </w:pPr>
    </w:p>
    <w:p w14:paraId="505A5BA1">
      <w:pPr>
        <w:pStyle w:val="42"/>
        <w:autoSpaceDE w:val="0"/>
        <w:autoSpaceDN w:val="0"/>
        <w:spacing w:before="12"/>
        <w:jc w:val="left"/>
        <w:rPr>
          <w:rStyle w:val="15"/>
          <w:rFonts w:ascii="宋体" w:hAnsi="宋体" w:cs="宋体"/>
          <w:color w:val="auto"/>
          <w:kern w:val="0"/>
          <w:sz w:val="22"/>
          <w:szCs w:val="24"/>
          <w:highlight w:val="none"/>
          <w:lang w:val="zh-CN" w:bidi="zh-CN"/>
        </w:rPr>
      </w:pPr>
    </w:p>
    <w:p w14:paraId="5296D50A">
      <w:pPr>
        <w:pStyle w:val="42"/>
        <w:tabs>
          <w:tab w:val="left" w:pos="2824"/>
        </w:tabs>
        <w:autoSpaceDE w:val="0"/>
        <w:autoSpaceDN w:val="0"/>
        <w:ind w:left="424"/>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抄送：</w:t>
      </w:r>
      <w:r>
        <w:rPr>
          <w:rStyle w:val="15"/>
          <w:rFonts w:ascii="宋体" w:hAnsi="宋体" w:cs="宋体"/>
          <w:color w:val="auto"/>
          <w:kern w:val="0"/>
          <w:sz w:val="24"/>
          <w:szCs w:val="24"/>
          <w:highlight w:val="none"/>
          <w:u w:val="single"/>
          <w:lang w:val="zh-CN" w:bidi="zh-CN"/>
        </w:rPr>
        <w:t xml:space="preserve"> （监理人）</w:t>
      </w:r>
      <w:r>
        <w:rPr>
          <w:rStyle w:val="15"/>
          <w:rFonts w:ascii="宋体" w:hAnsi="宋体" w:cs="宋体"/>
          <w:color w:val="auto"/>
          <w:kern w:val="0"/>
          <w:sz w:val="24"/>
          <w:szCs w:val="24"/>
          <w:highlight w:val="none"/>
          <w:u w:val="single"/>
          <w:lang w:val="zh-CN" w:bidi="zh-CN"/>
        </w:rPr>
        <w:tab/>
      </w:r>
    </w:p>
    <w:p w14:paraId="10509523">
      <w:pPr>
        <w:pStyle w:val="42"/>
        <w:widowControl/>
        <w:jc w:val="left"/>
        <w:rPr>
          <w:rStyle w:val="15"/>
          <w:rFonts w:ascii="宋体" w:hAnsi="宋体" w:cs="宋体"/>
          <w:color w:val="auto"/>
          <w:kern w:val="0"/>
          <w:sz w:val="22"/>
          <w:highlight w:val="none"/>
          <w:lang w:val="zh-CN" w:bidi="zh-CN"/>
        </w:rPr>
      </w:pPr>
      <w:r>
        <w:rPr>
          <w:rStyle w:val="15"/>
          <w:rFonts w:ascii="宋体" w:hAnsi="宋体" w:cs="宋体"/>
          <w:color w:val="auto"/>
          <w:kern w:val="0"/>
          <w:sz w:val="22"/>
          <w:highlight w:val="none"/>
          <w:lang w:val="zh-CN" w:bidi="zh-CN"/>
        </w:rPr>
        <w:br w:type="page"/>
      </w:r>
    </w:p>
    <w:p w14:paraId="0EDE7585">
      <w:pPr>
        <w:pStyle w:val="42"/>
        <w:autoSpaceDE w:val="0"/>
        <w:autoSpaceDN w:val="0"/>
        <w:jc w:val="left"/>
        <w:rPr>
          <w:rStyle w:val="15"/>
          <w:rFonts w:hint="eastAsia" w:ascii="宋体" w:hAnsi="宋体" w:cs="宋体"/>
          <w:color w:val="auto"/>
          <w:kern w:val="0"/>
          <w:sz w:val="22"/>
          <w:highlight w:val="none"/>
          <w:lang w:val="zh-CN" w:bidi="zh-CN"/>
        </w:rPr>
      </w:pPr>
    </w:p>
    <w:p w14:paraId="56A2F60D">
      <w:pPr>
        <w:pStyle w:val="42"/>
        <w:autoSpaceDE w:val="0"/>
        <w:autoSpaceDN w:val="0"/>
        <w:spacing w:before="2"/>
        <w:jc w:val="left"/>
        <w:rPr>
          <w:rStyle w:val="15"/>
          <w:rFonts w:ascii="宋体" w:hAnsi="宋体" w:cs="宋体"/>
          <w:color w:val="auto"/>
          <w:kern w:val="0"/>
          <w:sz w:val="10"/>
          <w:szCs w:val="24"/>
          <w:highlight w:val="none"/>
          <w:lang w:val="zh-CN" w:bidi="zh-CN"/>
        </w:rPr>
      </w:pPr>
    </w:p>
    <w:p w14:paraId="27A13B9E">
      <w:pPr>
        <w:pStyle w:val="42"/>
        <w:autoSpaceDE w:val="0"/>
        <w:autoSpaceDN w:val="0"/>
        <w:spacing w:before="67"/>
        <w:ind w:left="425"/>
        <w:jc w:val="left"/>
        <w:outlineLvl w:val="2"/>
        <w:rPr>
          <w:rStyle w:val="15"/>
          <w:rFonts w:ascii="黑体" w:hAnsi="宋体" w:eastAsia="黑体" w:cs="宋体"/>
          <w:color w:val="auto"/>
          <w:kern w:val="0"/>
          <w:sz w:val="24"/>
          <w:szCs w:val="24"/>
          <w:highlight w:val="none"/>
          <w:lang w:val="zh-CN" w:bidi="zh-CN"/>
        </w:rPr>
      </w:pPr>
      <w:r>
        <w:rPr>
          <w:rStyle w:val="15"/>
          <w:rFonts w:hint="eastAsia" w:ascii="黑体" w:hAnsi="宋体" w:eastAsia="黑体" w:cs="宋体"/>
          <w:color w:val="auto"/>
          <w:kern w:val="0"/>
          <w:sz w:val="24"/>
          <w:szCs w:val="24"/>
          <w:highlight w:val="none"/>
          <w:lang w:val="zh-CN" w:bidi="zh-CN"/>
        </w:rPr>
        <w:t>附件七 履约保证金格式</w:t>
      </w:r>
    </w:p>
    <w:p w14:paraId="5E3E7B64">
      <w:pPr>
        <w:pStyle w:val="42"/>
        <w:autoSpaceDE w:val="0"/>
        <w:autoSpaceDN w:val="0"/>
        <w:spacing w:before="91"/>
        <w:ind w:left="424"/>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如采用银行保函，格式如下。</w:t>
      </w:r>
    </w:p>
    <w:p w14:paraId="21A2480D">
      <w:pPr>
        <w:pStyle w:val="42"/>
        <w:autoSpaceDE w:val="0"/>
        <w:autoSpaceDN w:val="0"/>
        <w:spacing w:before="9"/>
        <w:jc w:val="left"/>
        <w:rPr>
          <w:rStyle w:val="15"/>
          <w:rFonts w:ascii="宋体" w:hAnsi="宋体" w:cs="宋体"/>
          <w:color w:val="auto"/>
          <w:kern w:val="0"/>
          <w:sz w:val="29"/>
          <w:szCs w:val="24"/>
          <w:highlight w:val="none"/>
          <w:lang w:val="zh-CN" w:bidi="zh-CN"/>
        </w:rPr>
      </w:pPr>
    </w:p>
    <w:p w14:paraId="53362DEA">
      <w:pPr>
        <w:pStyle w:val="42"/>
        <w:autoSpaceDE w:val="0"/>
        <w:autoSpaceDN w:val="0"/>
        <w:spacing w:before="61"/>
        <w:ind w:left="1098" w:right="1057"/>
        <w:jc w:val="center"/>
        <w:rPr>
          <w:rStyle w:val="15"/>
          <w:rFonts w:ascii="黑体" w:hAnsi="宋体" w:eastAsia="黑体" w:cs="宋体"/>
          <w:color w:val="auto"/>
          <w:kern w:val="0"/>
          <w:sz w:val="28"/>
          <w:highlight w:val="none"/>
          <w:lang w:val="zh-CN" w:bidi="zh-CN"/>
        </w:rPr>
      </w:pPr>
      <w:r>
        <w:rPr>
          <w:rStyle w:val="15"/>
          <w:rFonts w:hint="eastAsia" w:ascii="黑体" w:hAnsi="宋体" w:eastAsia="黑体" w:cs="宋体"/>
          <w:color w:val="auto"/>
          <w:kern w:val="0"/>
          <w:sz w:val="28"/>
          <w:highlight w:val="none"/>
          <w:lang w:val="zh-CN" w:bidi="zh-CN"/>
        </w:rPr>
        <w:t>履约保证金</w:t>
      </w:r>
    </w:p>
    <w:p w14:paraId="25667DB4">
      <w:pPr>
        <w:pStyle w:val="42"/>
        <w:autoSpaceDE w:val="0"/>
        <w:autoSpaceDN w:val="0"/>
        <w:jc w:val="left"/>
        <w:rPr>
          <w:rStyle w:val="15"/>
          <w:rFonts w:ascii="黑体" w:hAnsi="宋体" w:cs="宋体"/>
          <w:color w:val="auto"/>
          <w:kern w:val="0"/>
          <w:sz w:val="20"/>
          <w:szCs w:val="24"/>
          <w:highlight w:val="none"/>
          <w:lang w:val="zh-CN" w:bidi="zh-CN"/>
        </w:rPr>
      </w:pPr>
    </w:p>
    <w:p w14:paraId="25CC1276">
      <w:pPr>
        <w:pStyle w:val="42"/>
        <w:autoSpaceDE w:val="0"/>
        <w:autoSpaceDN w:val="0"/>
        <w:spacing w:before="5"/>
        <w:jc w:val="left"/>
        <w:rPr>
          <w:rStyle w:val="15"/>
          <w:rFonts w:ascii="黑体" w:hAnsi="宋体" w:cs="宋体"/>
          <w:color w:val="auto"/>
          <w:kern w:val="0"/>
          <w:sz w:val="18"/>
          <w:szCs w:val="24"/>
          <w:highlight w:val="none"/>
          <w:lang w:val="zh-CN" w:bidi="zh-CN"/>
        </w:rPr>
      </w:pPr>
    </w:p>
    <w:p w14:paraId="6123B370">
      <w:pPr>
        <w:pStyle w:val="42"/>
        <w:tabs>
          <w:tab w:val="left" w:pos="2764"/>
        </w:tabs>
        <w:autoSpaceDE w:val="0"/>
        <w:autoSpaceDN w:val="0"/>
        <w:spacing w:before="1"/>
        <w:ind w:left="544"/>
        <w:jc w:val="left"/>
        <w:rPr>
          <w:rStyle w:val="15"/>
          <w:rFonts w:ascii="宋体" w:hAnsi="宋体" w:cs="宋体"/>
          <w:color w:val="auto"/>
          <w:kern w:val="0"/>
          <w:sz w:val="24"/>
          <w:szCs w:val="24"/>
          <w:highlight w:val="none"/>
          <w:lang w:val="zh-CN" w:bidi="zh-CN"/>
        </w:rPr>
      </w:pPr>
      <w:r>
        <w:rPr>
          <w:rStyle w:val="15"/>
          <w:rFonts w:hAnsi="宋体" w:eastAsia="Times New Roman" w:cs="宋体"/>
          <w:color w:val="auto"/>
          <w:kern w:val="0"/>
          <w:sz w:val="24"/>
          <w:szCs w:val="24"/>
          <w:highlight w:val="none"/>
          <w:u w:val="single"/>
          <w:lang w:val="zh-CN" w:bidi="zh-CN"/>
        </w:rPr>
        <w:t xml:space="preserve"> </w:t>
      </w:r>
      <w:r>
        <w:rPr>
          <w:rStyle w:val="15"/>
          <w:rFonts w:hAnsi="宋体" w:eastAsia="Times New Roman"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（发包人名称）：</w:t>
      </w:r>
    </w:p>
    <w:p w14:paraId="643A7CA0">
      <w:pPr>
        <w:pStyle w:val="42"/>
        <w:autoSpaceDE w:val="0"/>
        <w:autoSpaceDN w:val="0"/>
        <w:spacing w:before="5"/>
        <w:jc w:val="left"/>
        <w:rPr>
          <w:rStyle w:val="15"/>
          <w:rFonts w:ascii="宋体" w:hAnsi="宋体" w:cs="宋体"/>
          <w:color w:val="auto"/>
          <w:kern w:val="0"/>
          <w:sz w:val="38"/>
          <w:szCs w:val="24"/>
          <w:highlight w:val="none"/>
          <w:lang w:val="zh-CN" w:bidi="zh-CN"/>
        </w:rPr>
      </w:pPr>
    </w:p>
    <w:p w14:paraId="6332F059">
      <w:pPr>
        <w:pStyle w:val="42"/>
        <w:tabs>
          <w:tab w:val="left" w:pos="2113"/>
          <w:tab w:val="left" w:pos="3410"/>
          <w:tab w:val="left" w:pos="8139"/>
          <w:tab w:val="left" w:pos="8621"/>
        </w:tabs>
        <w:autoSpaceDE w:val="0"/>
        <w:autoSpaceDN w:val="0"/>
        <w:spacing w:line="312" w:lineRule="auto"/>
        <w:ind w:left="424" w:right="380" w:firstLine="599"/>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鉴于</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（发包人名称，以下简称</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发包人</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）接受</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（承包人名称，以下简称</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承包人</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）于</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lang w:val="zh-CN" w:bidi="zh-CN"/>
        </w:rPr>
        <w:t>年</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lang w:val="zh-CN" w:bidi="zh-CN"/>
        </w:rPr>
        <w:t>月</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lang w:val="zh-CN" w:bidi="zh-CN"/>
        </w:rPr>
        <w:t>日参加</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（项目名称）</w:t>
      </w:r>
      <w:r>
        <w:rPr>
          <w:rStyle w:val="15"/>
          <w:rFonts w:ascii="宋体" w:hAnsi="宋体" w:cs="宋体"/>
          <w:color w:val="auto"/>
          <w:kern w:val="0"/>
          <w:sz w:val="24"/>
          <w:szCs w:val="24"/>
          <w:highlight w:val="none"/>
          <w:u w:val="single"/>
          <w:lang w:val="zh-CN" w:bidi="zh-CN"/>
        </w:rPr>
        <w:t xml:space="preserve"> </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标段施工的投标。我方愿意无条件地、不可撤销地就承包人履行与你方订立的合同，向你方提供担保。</w:t>
      </w:r>
    </w:p>
    <w:p w14:paraId="5A6DC5AA">
      <w:pPr>
        <w:pStyle w:val="42"/>
        <w:numPr>
          <w:ilvl w:val="0"/>
          <w:numId w:val="31"/>
        </w:numPr>
        <w:tabs>
          <w:tab w:val="left" w:pos="1205"/>
          <w:tab w:val="left" w:pos="5820"/>
          <w:tab w:val="left" w:pos="8045"/>
        </w:tabs>
        <w:autoSpaceDE w:val="0"/>
        <w:autoSpaceDN w:val="0"/>
        <w:spacing w:before="2"/>
        <w:ind w:firstLine="480"/>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担保金额人民币（大写）</w:t>
      </w:r>
      <w:r>
        <w:rPr>
          <w:rStyle w:val="15"/>
          <w:rFonts w:ascii="宋体" w:hAnsi="宋体" w:cs="宋体"/>
          <w:color w:val="auto"/>
          <w:kern w:val="0"/>
          <w:sz w:val="24"/>
          <w:highlight w:val="none"/>
          <w:u w:val="single"/>
          <w:lang w:val="zh-CN" w:bidi="zh-CN"/>
        </w:rPr>
        <w:tab/>
      </w:r>
      <w:r>
        <w:rPr>
          <w:rStyle w:val="15"/>
          <w:rFonts w:ascii="宋体" w:hAnsi="宋体" w:cs="宋体"/>
          <w:color w:val="auto"/>
          <w:kern w:val="0"/>
          <w:sz w:val="24"/>
          <w:highlight w:val="none"/>
          <w:lang w:val="zh-CN" w:bidi="zh-CN"/>
        </w:rPr>
        <w:t>元（</w:t>
      </w:r>
      <w:r>
        <w:rPr>
          <w:rStyle w:val="15"/>
          <w:rFonts w:eastAsia="Times New Roman" w:cs="宋体"/>
          <w:color w:val="auto"/>
          <w:kern w:val="0"/>
          <w:sz w:val="24"/>
          <w:highlight w:val="none"/>
          <w:lang w:val="zh-CN" w:bidi="zh-CN"/>
        </w:rPr>
        <w:t>¥</w:t>
      </w:r>
      <w:r>
        <w:rPr>
          <w:rStyle w:val="15"/>
          <w:rFonts w:eastAsia="Times New Roman" w:cs="宋体"/>
          <w:color w:val="auto"/>
          <w:kern w:val="0"/>
          <w:sz w:val="24"/>
          <w:highlight w:val="none"/>
          <w:u w:val="single"/>
          <w:lang w:val="zh-CN" w:bidi="zh-CN"/>
        </w:rPr>
        <w:t xml:space="preserve"> </w:t>
      </w:r>
      <w:r>
        <w:rPr>
          <w:rStyle w:val="15"/>
          <w:rFonts w:eastAsia="Times New Roman" w:cs="宋体"/>
          <w:color w:val="auto"/>
          <w:kern w:val="0"/>
          <w:sz w:val="24"/>
          <w:highlight w:val="none"/>
          <w:u w:val="single"/>
          <w:lang w:val="zh-CN" w:bidi="zh-CN"/>
        </w:rPr>
        <w:tab/>
      </w:r>
      <w:r>
        <w:rPr>
          <w:rStyle w:val="15"/>
          <w:rFonts w:ascii="宋体" w:hAnsi="宋体" w:cs="宋体"/>
          <w:color w:val="auto"/>
          <w:kern w:val="0"/>
          <w:sz w:val="24"/>
          <w:highlight w:val="none"/>
          <w:lang w:val="zh-CN" w:bidi="zh-CN"/>
        </w:rPr>
        <w:t>）。</w:t>
      </w:r>
    </w:p>
    <w:p w14:paraId="4DE8D4F0">
      <w:pPr>
        <w:pStyle w:val="42"/>
        <w:numPr>
          <w:ilvl w:val="0"/>
          <w:numId w:val="31"/>
        </w:numPr>
        <w:tabs>
          <w:tab w:val="left" w:pos="1212"/>
        </w:tabs>
        <w:autoSpaceDE w:val="0"/>
        <w:autoSpaceDN w:val="0"/>
        <w:spacing w:before="93" w:line="288" w:lineRule="auto"/>
        <w:ind w:right="375" w:firstLine="480"/>
        <w:jc w:val="left"/>
        <w:rPr>
          <w:rStyle w:val="15"/>
          <w:rFonts w:ascii="黑体" w:hAnsi="黑体" w:eastAsia="黑体" w:cs="宋体"/>
          <w:color w:val="auto"/>
          <w:kern w:val="0"/>
          <w:sz w:val="14"/>
          <w:highlight w:val="none"/>
          <w:lang w:val="zh-CN" w:bidi="zh-CN"/>
        </w:rPr>
      </w:pPr>
      <w:r>
        <w:rPr>
          <w:rStyle w:val="15"/>
          <w:rFonts w:ascii="宋体" w:hAnsi="宋体" w:cs="宋体"/>
          <w:color w:val="auto"/>
          <w:kern w:val="0"/>
          <w:sz w:val="24"/>
          <w:highlight w:val="none"/>
          <w:lang w:val="zh-CN" w:bidi="zh-CN"/>
        </w:rPr>
        <w:t>担保有效期自发包人与承包人签订的合同生效之日起至发包人签发交工验收证书且承包人按照合同约定缴纳质量保证金之日止。</w:t>
      </w:r>
      <w:r>
        <w:rPr>
          <w:rStyle w:val="15"/>
          <w:rFonts w:hint="eastAsia" w:ascii="黑体" w:hAnsi="黑体" w:eastAsia="黑体" w:cs="宋体"/>
          <w:color w:val="auto"/>
          <w:kern w:val="0"/>
          <w:position w:val="13"/>
          <w:sz w:val="14"/>
          <w:highlight w:val="none"/>
          <w:lang w:val="zh-CN" w:bidi="zh-CN"/>
        </w:rPr>
        <w:t>①</w:t>
      </w:r>
    </w:p>
    <w:p w14:paraId="42B9B738">
      <w:pPr>
        <w:pStyle w:val="42"/>
        <w:numPr>
          <w:ilvl w:val="0"/>
          <w:numId w:val="31"/>
        </w:numPr>
        <w:tabs>
          <w:tab w:val="left" w:pos="1205"/>
        </w:tabs>
        <w:autoSpaceDE w:val="0"/>
        <w:autoSpaceDN w:val="0"/>
        <w:spacing w:before="31" w:line="312" w:lineRule="auto"/>
        <w:ind w:right="361" w:firstLine="480"/>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 xml:space="preserve">在本担保有效期内，因承包人违反合同约定的义务给你方造成经济损失时， 我方在收到你方以书面形式提出的在担保金额内的赔偿要求后，在 </w:t>
      </w:r>
      <w:r>
        <w:rPr>
          <w:rStyle w:val="15"/>
          <w:rFonts w:hAnsi="宋体" w:eastAsia="Times New Roman" w:cs="宋体"/>
          <w:color w:val="auto"/>
          <w:kern w:val="0"/>
          <w:sz w:val="24"/>
          <w:highlight w:val="none"/>
          <w:lang w:val="zh-CN" w:bidi="zh-CN"/>
        </w:rPr>
        <w:t xml:space="preserve">7 </w:t>
      </w:r>
      <w:r>
        <w:rPr>
          <w:rStyle w:val="15"/>
          <w:rFonts w:ascii="宋体" w:hAnsi="宋体" w:cs="宋体"/>
          <w:color w:val="auto"/>
          <w:kern w:val="0"/>
          <w:sz w:val="24"/>
          <w:highlight w:val="none"/>
          <w:lang w:val="zh-CN" w:bidi="zh-CN"/>
        </w:rPr>
        <w:t>日内无条件支付，无须你方出具证明或陈述理由。</w:t>
      </w:r>
    </w:p>
    <w:p w14:paraId="4D48A1F6">
      <w:pPr>
        <w:pStyle w:val="42"/>
        <w:numPr>
          <w:ilvl w:val="0"/>
          <w:numId w:val="31"/>
        </w:numPr>
        <w:tabs>
          <w:tab w:val="left" w:pos="1205"/>
        </w:tabs>
        <w:autoSpaceDE w:val="0"/>
        <w:autoSpaceDN w:val="0"/>
        <w:spacing w:before="2" w:line="312" w:lineRule="auto"/>
        <w:ind w:right="263" w:firstLine="480"/>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 xml:space="preserve">发包人和承包人按合同条款第 </w:t>
      </w:r>
      <w:r>
        <w:rPr>
          <w:rStyle w:val="15"/>
          <w:rFonts w:hAnsi="宋体" w:eastAsia="Times New Roman" w:cs="宋体"/>
          <w:color w:val="auto"/>
          <w:kern w:val="0"/>
          <w:sz w:val="24"/>
          <w:highlight w:val="none"/>
          <w:lang w:val="zh-CN" w:bidi="zh-CN"/>
        </w:rPr>
        <w:t xml:space="preserve">15 </w:t>
      </w:r>
      <w:r>
        <w:rPr>
          <w:rStyle w:val="15"/>
          <w:rFonts w:ascii="宋体" w:hAnsi="宋体" w:cs="宋体"/>
          <w:color w:val="auto"/>
          <w:kern w:val="0"/>
          <w:sz w:val="24"/>
          <w:highlight w:val="none"/>
          <w:lang w:val="zh-CN" w:bidi="zh-CN"/>
        </w:rPr>
        <w:t>条变更合同时，无论我方是否收到该变更， 我方承担本担保规定的义务不变。</w:t>
      </w:r>
    </w:p>
    <w:p w14:paraId="015B3933">
      <w:pPr>
        <w:pStyle w:val="42"/>
        <w:autoSpaceDE w:val="0"/>
        <w:autoSpaceDN w:val="0"/>
        <w:jc w:val="left"/>
        <w:rPr>
          <w:rStyle w:val="15"/>
          <w:rFonts w:ascii="宋体" w:hAnsi="宋体" w:cs="宋体"/>
          <w:color w:val="auto"/>
          <w:kern w:val="0"/>
          <w:sz w:val="24"/>
          <w:szCs w:val="24"/>
          <w:highlight w:val="none"/>
          <w:lang w:val="zh-CN" w:bidi="zh-CN"/>
        </w:rPr>
      </w:pPr>
    </w:p>
    <w:p w14:paraId="5AFF2258">
      <w:pPr>
        <w:pStyle w:val="42"/>
        <w:autoSpaceDE w:val="0"/>
        <w:autoSpaceDN w:val="0"/>
        <w:jc w:val="left"/>
        <w:rPr>
          <w:rStyle w:val="15"/>
          <w:rFonts w:ascii="宋体" w:hAnsi="宋体" w:cs="宋体"/>
          <w:color w:val="auto"/>
          <w:kern w:val="0"/>
          <w:sz w:val="24"/>
          <w:szCs w:val="24"/>
          <w:highlight w:val="none"/>
          <w:lang w:val="zh-CN" w:bidi="zh-CN"/>
        </w:rPr>
      </w:pPr>
    </w:p>
    <w:p w14:paraId="49A4FD51">
      <w:pPr>
        <w:pStyle w:val="42"/>
        <w:tabs>
          <w:tab w:val="left" w:pos="7781"/>
          <w:tab w:val="left" w:pos="8880"/>
        </w:tabs>
        <w:autoSpaceDE w:val="0"/>
        <w:autoSpaceDN w:val="0"/>
        <w:spacing w:before="186" w:line="312" w:lineRule="auto"/>
        <w:ind w:left="3921" w:right="262"/>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担保人名称：</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u w:val="single"/>
          <w:lang w:val="zh-CN" w:bidi="zh-CN"/>
        </w:rPr>
        <w:t>（</w:t>
      </w:r>
      <w:r>
        <w:rPr>
          <w:rStyle w:val="15"/>
          <w:rFonts w:ascii="宋体" w:hAnsi="宋体" w:cs="宋体"/>
          <w:color w:val="auto"/>
          <w:kern w:val="0"/>
          <w:sz w:val="24"/>
          <w:szCs w:val="24"/>
          <w:highlight w:val="none"/>
          <w:lang w:val="zh-CN" w:bidi="zh-CN"/>
        </w:rPr>
        <w:t xml:space="preserve">盖单位章） </w:t>
      </w:r>
    </w:p>
    <w:p w14:paraId="4FD40AA5">
      <w:pPr>
        <w:pStyle w:val="42"/>
        <w:tabs>
          <w:tab w:val="left" w:pos="7781"/>
          <w:tab w:val="left" w:pos="8880"/>
        </w:tabs>
        <w:autoSpaceDE w:val="0"/>
        <w:autoSpaceDN w:val="0"/>
        <w:spacing w:before="186" w:line="312" w:lineRule="auto"/>
        <w:ind w:left="3921" w:right="262"/>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法定代表人或其委托代理人</w:t>
      </w:r>
      <w:r>
        <w:rPr>
          <w:rStyle w:val="15"/>
          <w:rFonts w:ascii="宋体" w:hAnsi="宋体" w:cs="宋体"/>
          <w:color w:val="auto"/>
          <w:kern w:val="0"/>
          <w:sz w:val="24"/>
          <w:szCs w:val="24"/>
          <w:highlight w:val="none"/>
          <w:u w:val="single"/>
          <w:lang w:val="zh-CN" w:bidi="zh-CN"/>
        </w:rPr>
        <w:t>：     （</w:t>
      </w:r>
      <w:r>
        <w:rPr>
          <w:rStyle w:val="15"/>
          <w:rFonts w:ascii="宋体" w:hAnsi="宋体" w:cs="宋体"/>
          <w:color w:val="auto"/>
          <w:kern w:val="0"/>
          <w:sz w:val="24"/>
          <w:szCs w:val="24"/>
          <w:highlight w:val="none"/>
          <w:lang w:val="zh-CN" w:bidi="zh-CN"/>
        </w:rPr>
        <w:t xml:space="preserve">签字） </w:t>
      </w:r>
    </w:p>
    <w:p w14:paraId="70F316C2">
      <w:pPr>
        <w:pStyle w:val="42"/>
        <w:tabs>
          <w:tab w:val="left" w:pos="7781"/>
          <w:tab w:val="left" w:pos="8880"/>
        </w:tabs>
        <w:autoSpaceDE w:val="0"/>
        <w:autoSpaceDN w:val="0"/>
        <w:spacing w:before="186" w:line="312" w:lineRule="auto"/>
        <w:ind w:left="3921" w:right="262"/>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地 址 ：</w:t>
      </w:r>
      <w:r>
        <w:rPr>
          <w:rStyle w:val="15"/>
          <w:rFonts w:hAnsi="宋体" w:eastAsia="Times New Roman" w:cs="宋体"/>
          <w:color w:val="auto"/>
          <w:kern w:val="0"/>
          <w:sz w:val="24"/>
          <w:szCs w:val="24"/>
          <w:highlight w:val="none"/>
          <w:u w:val="single"/>
          <w:lang w:val="zh-CN" w:bidi="zh-CN"/>
        </w:rPr>
        <w:t xml:space="preserve"> </w:t>
      </w:r>
      <w:r>
        <w:rPr>
          <w:rStyle w:val="15"/>
          <w:rFonts w:hAnsi="宋体" w:eastAsia="Times New Roman" w:cs="宋体"/>
          <w:color w:val="auto"/>
          <w:kern w:val="0"/>
          <w:sz w:val="24"/>
          <w:szCs w:val="24"/>
          <w:highlight w:val="none"/>
          <w:u w:val="single"/>
          <w:lang w:val="zh-CN" w:bidi="zh-CN"/>
        </w:rPr>
        <w:tab/>
      </w:r>
    </w:p>
    <w:p w14:paraId="5B6C4AF0">
      <w:pPr>
        <w:pStyle w:val="42"/>
        <w:tabs>
          <w:tab w:val="left" w:pos="4641"/>
          <w:tab w:val="left" w:pos="8880"/>
          <w:tab w:val="left" w:pos="9017"/>
        </w:tabs>
        <w:autoSpaceDE w:val="0"/>
        <w:autoSpaceDN w:val="0"/>
        <w:spacing w:before="1" w:line="312" w:lineRule="auto"/>
        <w:ind w:left="3921" w:right="466"/>
        <w:jc w:val="left"/>
        <w:rPr>
          <w:rStyle w:val="15"/>
          <w:rFonts w:hAnsi="宋体" w:eastAsia="Times New Roman" w:cs="宋体"/>
          <w:color w:val="auto"/>
          <w:kern w:val="0"/>
          <w:sz w:val="24"/>
          <w:szCs w:val="24"/>
          <w:highlight w:val="none"/>
          <w:lang w:bidi="zh-CN"/>
        </w:rPr>
      </w:pPr>
      <w:r>
        <w:rPr>
          <w:rStyle w:val="15"/>
          <w:rFonts w:ascii="宋体" w:hAnsi="宋体" w:cs="宋体"/>
          <w:color w:val="auto"/>
          <w:kern w:val="0"/>
          <w:sz w:val="24"/>
          <w:szCs w:val="24"/>
          <w:highlight w:val="none"/>
          <w:lang w:val="zh-CN" w:bidi="zh-CN"/>
        </w:rPr>
        <w:t>邮政编码：</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电话</w:t>
      </w:r>
      <w:r>
        <w:rPr>
          <w:rStyle w:val="15"/>
          <w:rFonts w:hint="eastAsia"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u w:val="single"/>
          <w:lang w:val="zh-CN" w:bidi="zh-CN"/>
        </w:rPr>
        <w:t xml:space="preserve"> </w:t>
      </w:r>
      <w:r>
        <w:rPr>
          <w:rStyle w:val="15"/>
          <w:rFonts w:hint="eastAsia" w:hAnsi="宋体" w:eastAsia="Times New Roman"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传真：</w:t>
      </w:r>
      <w:r>
        <w:rPr>
          <w:rStyle w:val="15"/>
          <w:rFonts w:hAnsi="宋体" w:eastAsia="Times New Roman" w:cs="宋体"/>
          <w:color w:val="auto"/>
          <w:kern w:val="0"/>
          <w:sz w:val="24"/>
          <w:szCs w:val="24"/>
          <w:highlight w:val="none"/>
          <w:u w:val="single"/>
          <w:lang w:val="zh-CN" w:bidi="zh-CN"/>
        </w:rPr>
        <w:t xml:space="preserve"> </w:t>
      </w:r>
      <w:r>
        <w:rPr>
          <w:rStyle w:val="15"/>
          <w:rFonts w:hint="eastAsia" w:hAnsi="宋体" w:eastAsia="Times New Roman" w:cs="宋体"/>
          <w:color w:val="auto"/>
          <w:kern w:val="0"/>
          <w:sz w:val="24"/>
          <w:szCs w:val="24"/>
          <w:highlight w:val="none"/>
          <w:u w:val="single"/>
          <w:lang w:bidi="zh-CN"/>
        </w:rPr>
        <w:t xml:space="preserve">            </w:t>
      </w:r>
    </w:p>
    <w:p w14:paraId="05C1301A">
      <w:pPr>
        <w:pStyle w:val="42"/>
        <w:tabs>
          <w:tab w:val="left" w:pos="6876"/>
          <w:tab w:val="left" w:pos="7901"/>
          <w:tab w:val="left" w:pos="8861"/>
        </w:tabs>
        <w:autoSpaceDE w:val="0"/>
        <w:autoSpaceDN w:val="0"/>
        <w:spacing w:before="1"/>
        <w:ind w:left="5981"/>
        <w:jc w:val="left"/>
        <w:rPr>
          <w:rStyle w:val="15"/>
          <w:rFonts w:ascii="宋体" w:hAnsi="宋体" w:cs="宋体"/>
          <w:color w:val="auto"/>
          <w:kern w:val="0"/>
          <w:sz w:val="24"/>
          <w:szCs w:val="24"/>
          <w:highlight w:val="none"/>
          <w:lang w:val="zh-CN" w:bidi="zh-CN"/>
        </w:rPr>
      </w:pPr>
      <w:r>
        <w:rPr>
          <w:rStyle w:val="15"/>
          <w:rFonts w:hAnsi="宋体" w:eastAsia="Times New Roman" w:cs="宋体"/>
          <w:color w:val="auto"/>
          <w:kern w:val="0"/>
          <w:sz w:val="24"/>
          <w:szCs w:val="24"/>
          <w:highlight w:val="none"/>
          <w:u w:val="single"/>
          <w:lang w:val="zh-CN" w:bidi="zh-CN"/>
        </w:rPr>
        <w:t xml:space="preserve"> </w:t>
      </w:r>
      <w:r>
        <w:rPr>
          <w:rStyle w:val="15"/>
          <w:rFonts w:hAnsi="宋体" w:eastAsia="Times New Roman" w:cs="宋体"/>
          <w:color w:val="auto"/>
          <w:kern w:val="0"/>
          <w:sz w:val="24"/>
          <w:szCs w:val="24"/>
          <w:highlight w:val="none"/>
          <w:u w:val="single"/>
          <w:lang w:val="zh-CN" w:bidi="zh-CN"/>
        </w:rPr>
        <w:tab/>
      </w:r>
      <w:r>
        <w:rPr>
          <w:rStyle w:val="15"/>
          <w:rFonts w:hAnsi="宋体" w:eastAsia="Times New Roman" w:cs="宋体"/>
          <w:color w:val="auto"/>
          <w:kern w:val="0"/>
          <w:sz w:val="24"/>
          <w:szCs w:val="24"/>
          <w:highlight w:val="none"/>
          <w:lang w:val="zh-CN" w:bidi="zh-CN"/>
        </w:rPr>
        <w:t xml:space="preserve"> </w:t>
      </w:r>
      <w:r>
        <w:rPr>
          <w:rStyle w:val="15"/>
          <w:rFonts w:ascii="宋体" w:hAnsi="宋体" w:cs="宋体"/>
          <w:color w:val="auto"/>
          <w:kern w:val="0"/>
          <w:sz w:val="24"/>
          <w:szCs w:val="24"/>
          <w:highlight w:val="none"/>
          <w:lang w:val="zh-CN" w:bidi="zh-CN"/>
        </w:rPr>
        <w:t>年</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月</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日</w:t>
      </w:r>
    </w:p>
    <w:p w14:paraId="59CDE802">
      <w:pPr>
        <w:pStyle w:val="42"/>
        <w:autoSpaceDE w:val="0"/>
        <w:autoSpaceDN w:val="0"/>
        <w:spacing w:before="4"/>
        <w:jc w:val="left"/>
        <w:rPr>
          <w:rStyle w:val="15"/>
          <w:rFonts w:ascii="宋体" w:hAnsi="宋体" w:cs="宋体"/>
          <w:color w:val="auto"/>
          <w:kern w:val="0"/>
          <w:sz w:val="24"/>
          <w:szCs w:val="24"/>
          <w:highlight w:val="none"/>
          <w:lang w:val="zh-CN" w:bidi="zh-CN"/>
        </w:rPr>
      </w:pPr>
      <w:r>
        <w:rPr>
          <w:color w:val="auto"/>
          <w:highlight w:val="none"/>
        </w:rPr>
        <mc:AlternateContent>
          <mc:Choice Requires="wps">
            <w:drawing>
              <wp:anchor distT="0" distB="0" distL="114300" distR="114300" simplePos="0" relativeHeight="251676672" behindDoc="0" locked="0" layoutInCell="1" allowOverlap="1">
                <wp:simplePos x="0" y="0"/>
                <wp:positionH relativeFrom="page">
                  <wp:posOffset>1043940</wp:posOffset>
                </wp:positionH>
                <wp:positionV relativeFrom="paragraph">
                  <wp:posOffset>226695</wp:posOffset>
                </wp:positionV>
                <wp:extent cx="1829435" cy="0"/>
                <wp:effectExtent l="0" t="4445" r="0" b="5080"/>
                <wp:wrapTopAndBottom/>
                <wp:docPr id="63" name="直接连接符 63"/>
                <wp:cNvGraphicFramePr/>
                <a:graphic xmlns:a="http://schemas.openxmlformats.org/drawingml/2006/main">
                  <a:graphicData uri="http://schemas.microsoft.com/office/word/2010/wordprocessingShape">
                    <wps:wsp>
                      <wps:cNvCnPr/>
                      <wps:spPr>
                        <a:xfrm>
                          <a:off x="0" y="0"/>
                          <a:ext cx="1829435" cy="0"/>
                        </a:xfrm>
                        <a:prstGeom prst="line">
                          <a:avLst/>
                        </a:prstGeom>
                        <a:ln w="6401"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2.2pt;margin-top:17.85pt;height:0pt;width:144.05pt;mso-position-horizontal-relative:page;mso-wrap-distance-bottom:0pt;mso-wrap-distance-top:0pt;z-index:251676672;mso-width-relative:page;mso-height-relative:page;" filled="f" stroked="t" coordsize="21600,21600" o:gfxdata="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4kil9MAAAAJAQAADwAAAAAAAAABACAAAAAiAAAAZHJzL2Rvd25yZXYueG1sUEsBAhQA&#10;FAAAAAgAh07iQG62Pzv3AQAA5gMAAA4AAAAAAAAAAQAgAAAAIgEAAGRycy9lMm9Eb2MueG1sUEsF&#10;BgAAAAAGAAYAWQEAAIsFAAAAAA==&#10;">
                <v:fill on="f" focussize="0,0"/>
                <v:stroke weight="0.504015748031496pt" color="#000000" joinstyle="round"/>
                <v:imagedata o:title=""/>
                <o:lock v:ext="edit" aspectratio="f"/>
                <w10:wrap type="topAndBottom"/>
              </v:line>
            </w:pict>
          </mc:Fallback>
        </mc:AlternateContent>
      </w:r>
    </w:p>
    <w:p w14:paraId="783B8BC9">
      <w:pPr>
        <w:pStyle w:val="42"/>
        <w:autoSpaceDE w:val="0"/>
        <w:autoSpaceDN w:val="0"/>
        <w:spacing w:before="12"/>
        <w:jc w:val="left"/>
        <w:rPr>
          <w:rStyle w:val="15"/>
          <w:rFonts w:ascii="宋体" w:hAnsi="宋体" w:cs="宋体"/>
          <w:color w:val="auto"/>
          <w:kern w:val="0"/>
          <w:sz w:val="6"/>
          <w:szCs w:val="24"/>
          <w:highlight w:val="none"/>
          <w:lang w:val="zh-CN" w:bidi="zh-CN"/>
        </w:rPr>
      </w:pPr>
    </w:p>
    <w:p w14:paraId="2FDEA846">
      <w:pPr>
        <w:pStyle w:val="42"/>
        <w:tabs>
          <w:tab w:val="left" w:pos="3835"/>
          <w:tab w:val="left" w:pos="6958"/>
        </w:tabs>
        <w:autoSpaceDE w:val="0"/>
        <w:autoSpaceDN w:val="0"/>
        <w:spacing w:before="78"/>
        <w:ind w:left="424"/>
        <w:jc w:val="left"/>
        <w:rPr>
          <w:rStyle w:val="15"/>
          <w:rFonts w:ascii="宋体" w:hAnsi="宋体" w:cs="宋体"/>
          <w:color w:val="auto"/>
          <w:kern w:val="0"/>
          <w:sz w:val="18"/>
          <w:highlight w:val="none"/>
          <w:lang w:val="zh-CN" w:bidi="zh-CN"/>
        </w:rPr>
      </w:pPr>
      <w:r>
        <w:rPr>
          <w:rStyle w:val="15"/>
          <w:rFonts w:ascii="宋体" w:hAnsi="宋体" w:cs="宋体"/>
          <w:color w:val="auto"/>
          <w:kern w:val="0"/>
          <w:position w:val="8"/>
          <w:sz w:val="9"/>
          <w:highlight w:val="none"/>
          <w:lang w:val="zh-CN" w:bidi="zh-CN"/>
        </w:rPr>
        <w:t>①</w:t>
      </w:r>
      <w:r>
        <w:rPr>
          <w:rStyle w:val="15"/>
          <w:rFonts w:ascii="宋体" w:hAnsi="宋体" w:cs="宋体"/>
          <w:color w:val="auto"/>
          <w:kern w:val="0"/>
          <w:sz w:val="18"/>
          <w:highlight w:val="none"/>
          <w:lang w:val="zh-CN" w:bidi="zh-CN"/>
        </w:rPr>
        <w:t>本条内容可修改为：“本担保自</w:t>
      </w:r>
      <w:r>
        <w:rPr>
          <w:rStyle w:val="15"/>
          <w:rFonts w:ascii="宋体" w:hAnsi="宋体" w:cs="宋体"/>
          <w:color w:val="auto"/>
          <w:kern w:val="0"/>
          <w:sz w:val="18"/>
          <w:highlight w:val="none"/>
          <w:u w:val="single"/>
          <w:lang w:val="zh-CN" w:bidi="zh-CN"/>
        </w:rPr>
        <w:t xml:space="preserve"> </w:t>
      </w:r>
      <w:r>
        <w:rPr>
          <w:rStyle w:val="15"/>
          <w:rFonts w:ascii="宋体" w:hAnsi="宋体" w:cs="宋体"/>
          <w:color w:val="auto"/>
          <w:kern w:val="0"/>
          <w:sz w:val="18"/>
          <w:highlight w:val="none"/>
          <w:u w:val="single"/>
          <w:lang w:val="zh-CN" w:bidi="zh-CN"/>
        </w:rPr>
        <w:tab/>
      </w:r>
      <w:r>
        <w:rPr>
          <w:rStyle w:val="15"/>
          <w:rFonts w:ascii="宋体" w:hAnsi="宋体" w:cs="宋体"/>
          <w:color w:val="auto"/>
          <w:kern w:val="0"/>
          <w:sz w:val="18"/>
          <w:highlight w:val="none"/>
          <w:lang w:val="zh-CN" w:bidi="zh-CN"/>
        </w:rPr>
        <w:t>（生效日期）之日起生效，至</w:t>
      </w:r>
      <w:r>
        <w:rPr>
          <w:rStyle w:val="15"/>
          <w:rFonts w:ascii="宋体" w:hAnsi="宋体" w:cs="宋体"/>
          <w:color w:val="auto"/>
          <w:kern w:val="0"/>
          <w:sz w:val="18"/>
          <w:highlight w:val="none"/>
          <w:u w:val="single"/>
          <w:lang w:val="zh-CN" w:bidi="zh-CN"/>
        </w:rPr>
        <w:t xml:space="preserve"> </w:t>
      </w:r>
      <w:r>
        <w:rPr>
          <w:rStyle w:val="15"/>
          <w:rFonts w:ascii="宋体" w:hAnsi="宋体" w:cs="宋体"/>
          <w:color w:val="auto"/>
          <w:kern w:val="0"/>
          <w:sz w:val="18"/>
          <w:highlight w:val="none"/>
          <w:u w:val="single"/>
          <w:lang w:val="zh-CN" w:bidi="zh-CN"/>
        </w:rPr>
        <w:tab/>
      </w:r>
      <w:r>
        <w:rPr>
          <w:rStyle w:val="15"/>
          <w:rFonts w:ascii="宋体" w:hAnsi="宋体" w:cs="宋体"/>
          <w:color w:val="auto"/>
          <w:kern w:val="0"/>
          <w:sz w:val="18"/>
          <w:highlight w:val="none"/>
          <w:lang w:val="zh-CN" w:bidi="zh-CN"/>
        </w:rPr>
        <w:t>（失效日期）之日失效。”</w:t>
      </w:r>
    </w:p>
    <w:p w14:paraId="5A94310D">
      <w:pPr>
        <w:pStyle w:val="42"/>
        <w:autoSpaceDE w:val="0"/>
        <w:autoSpaceDN w:val="0"/>
        <w:spacing w:before="110" w:line="352" w:lineRule="auto"/>
        <w:ind w:left="635" w:right="387"/>
        <w:rPr>
          <w:rStyle w:val="15"/>
          <w:rFonts w:ascii="宋体" w:hAnsi="宋体" w:cs="宋体"/>
          <w:color w:val="auto"/>
          <w:kern w:val="0"/>
          <w:sz w:val="18"/>
          <w:highlight w:val="none"/>
          <w:lang w:val="zh-CN" w:bidi="zh-CN"/>
        </w:rPr>
      </w:pPr>
      <w:r>
        <w:rPr>
          <w:rStyle w:val="15"/>
          <w:rFonts w:ascii="宋体" w:hAnsi="宋体" w:cs="宋体"/>
          <w:color w:val="auto"/>
          <w:kern w:val="0"/>
          <w:sz w:val="18"/>
          <w:highlight w:val="none"/>
          <w:lang w:val="zh-CN" w:bidi="zh-CN"/>
        </w:rPr>
        <w:t>如发包人接受履约保函采用固定有效期，在项目专用合同条款中应增加保证承包人在履约保函失效日前向发包人出具后续阶段履约保函的约束性条款，直至发包人签发交工验收证书且承包人按照合同约定缴纳质量保证金之日为止。</w:t>
      </w:r>
    </w:p>
    <w:p w14:paraId="1A9B7024">
      <w:pPr>
        <w:pStyle w:val="42"/>
        <w:widowControl/>
        <w:jc w:val="left"/>
        <w:rPr>
          <w:rStyle w:val="15"/>
          <w:rFonts w:ascii="宋体" w:hAnsi="宋体" w:cs="宋体"/>
          <w:color w:val="auto"/>
          <w:kern w:val="0"/>
          <w:sz w:val="8"/>
          <w:szCs w:val="24"/>
          <w:highlight w:val="none"/>
          <w:lang w:val="zh-CN" w:bidi="zh-CN"/>
        </w:rPr>
      </w:pPr>
      <w:r>
        <w:rPr>
          <w:rStyle w:val="15"/>
          <w:rFonts w:ascii="宋体" w:hAnsi="宋体" w:cs="宋体"/>
          <w:color w:val="auto"/>
          <w:kern w:val="0"/>
          <w:sz w:val="8"/>
          <w:szCs w:val="24"/>
          <w:highlight w:val="none"/>
          <w:lang w:val="zh-CN" w:bidi="zh-CN"/>
        </w:rPr>
        <w:br w:type="page"/>
      </w:r>
    </w:p>
    <w:p w14:paraId="5DA6BEF1">
      <w:pPr>
        <w:pStyle w:val="42"/>
        <w:autoSpaceDE w:val="0"/>
        <w:autoSpaceDN w:val="0"/>
        <w:spacing w:before="9"/>
        <w:jc w:val="left"/>
        <w:rPr>
          <w:rStyle w:val="15"/>
          <w:rFonts w:ascii="宋体" w:hAnsi="宋体" w:cs="宋体"/>
          <w:color w:val="auto"/>
          <w:kern w:val="0"/>
          <w:sz w:val="8"/>
          <w:szCs w:val="24"/>
          <w:highlight w:val="none"/>
          <w:lang w:val="zh-CN" w:bidi="zh-CN"/>
        </w:rPr>
      </w:pPr>
    </w:p>
    <w:p w14:paraId="683BBA5A">
      <w:pPr>
        <w:pStyle w:val="42"/>
        <w:autoSpaceDE w:val="0"/>
        <w:autoSpaceDN w:val="0"/>
        <w:spacing w:before="66"/>
        <w:ind w:left="425"/>
        <w:jc w:val="left"/>
        <w:outlineLvl w:val="2"/>
        <w:rPr>
          <w:rStyle w:val="15"/>
          <w:rFonts w:ascii="黑体" w:hAnsi="宋体" w:eastAsia="黑体" w:cs="宋体"/>
          <w:color w:val="auto"/>
          <w:kern w:val="0"/>
          <w:sz w:val="24"/>
          <w:szCs w:val="24"/>
          <w:highlight w:val="none"/>
          <w:lang w:val="zh-CN" w:bidi="zh-CN"/>
        </w:rPr>
      </w:pPr>
      <w:r>
        <w:rPr>
          <w:rStyle w:val="15"/>
          <w:rFonts w:hint="eastAsia" w:ascii="黑体" w:hAnsi="宋体" w:eastAsia="黑体" w:cs="宋体"/>
          <w:color w:val="auto"/>
          <w:kern w:val="0"/>
          <w:sz w:val="24"/>
          <w:szCs w:val="24"/>
          <w:highlight w:val="none"/>
          <w:lang w:val="zh-CN" w:bidi="zh-CN"/>
        </w:rPr>
        <w:t>附件八 工程资金监管协议格式</w:t>
      </w:r>
    </w:p>
    <w:p w14:paraId="635CBC8B">
      <w:pPr>
        <w:pStyle w:val="42"/>
        <w:autoSpaceDE w:val="0"/>
        <w:autoSpaceDN w:val="0"/>
        <w:spacing w:before="72" w:line="295" w:lineRule="auto"/>
        <w:ind w:left="424" w:right="262" w:firstLine="47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int="eastAsia" w:ascii="宋体" w:hAnsi="宋体" w:cs="宋体"/>
          <w:color w:val="auto"/>
          <w:kern w:val="0"/>
          <w:sz w:val="24"/>
          <w:szCs w:val="24"/>
          <w:highlight w:val="none"/>
          <w:lang w:val="en-US" w:bidi="zh-CN"/>
        </w:rPr>
        <w:t>承</w:t>
      </w:r>
      <w:r>
        <w:rPr>
          <w:rStyle w:val="15"/>
          <w:rFonts w:ascii="宋体" w:hAnsi="宋体" w:cs="宋体"/>
          <w:color w:val="auto"/>
          <w:kern w:val="0"/>
          <w:sz w:val="24"/>
          <w:szCs w:val="24"/>
          <w:highlight w:val="none"/>
          <w:lang w:val="zh-CN" w:bidi="zh-CN"/>
        </w:rPr>
        <w:t>包人与</w:t>
      </w:r>
      <w:r>
        <w:rPr>
          <w:rStyle w:val="15"/>
          <w:rFonts w:hint="eastAsia" w:ascii="宋体" w:hAnsi="宋体" w:cs="宋体"/>
          <w:color w:val="auto"/>
          <w:kern w:val="0"/>
          <w:sz w:val="24"/>
          <w:szCs w:val="24"/>
          <w:highlight w:val="none"/>
          <w:lang w:val="en-US" w:bidi="zh-CN"/>
        </w:rPr>
        <w:t>发</w:t>
      </w:r>
      <w:r>
        <w:rPr>
          <w:rStyle w:val="15"/>
          <w:rFonts w:ascii="宋体" w:hAnsi="宋体" w:cs="宋体"/>
          <w:color w:val="auto"/>
          <w:kern w:val="0"/>
          <w:sz w:val="24"/>
          <w:szCs w:val="24"/>
          <w:highlight w:val="none"/>
          <w:lang w:val="zh-CN" w:bidi="zh-CN"/>
        </w:rPr>
        <w:t>包人签订合同协议书时应与发包人指定的银行签署工程资金监管协议，工程资金监管协议内容在保证本项目资金有效监管的前提下由三方共同商定）</w:t>
      </w:r>
    </w:p>
    <w:p w14:paraId="3485CCB8">
      <w:pPr>
        <w:pStyle w:val="42"/>
        <w:autoSpaceDE w:val="0"/>
        <w:autoSpaceDN w:val="0"/>
        <w:spacing w:before="11"/>
        <w:jc w:val="left"/>
        <w:rPr>
          <w:rStyle w:val="15"/>
          <w:rFonts w:ascii="宋体" w:hAnsi="宋体" w:cs="宋体"/>
          <w:color w:val="auto"/>
          <w:kern w:val="0"/>
          <w:sz w:val="25"/>
          <w:szCs w:val="24"/>
          <w:highlight w:val="none"/>
          <w:lang w:val="zh-CN" w:bidi="zh-CN"/>
        </w:rPr>
      </w:pPr>
    </w:p>
    <w:p w14:paraId="76625FBF">
      <w:pPr>
        <w:pStyle w:val="42"/>
        <w:autoSpaceDE w:val="0"/>
        <w:autoSpaceDN w:val="0"/>
        <w:ind w:left="3643"/>
        <w:jc w:val="left"/>
        <w:rPr>
          <w:rStyle w:val="15"/>
          <w:rFonts w:ascii="黑体" w:hAnsi="宋体" w:eastAsia="黑体" w:cs="宋体"/>
          <w:color w:val="auto"/>
          <w:kern w:val="0"/>
          <w:sz w:val="28"/>
          <w:highlight w:val="none"/>
          <w:lang w:val="zh-CN" w:bidi="zh-CN"/>
        </w:rPr>
      </w:pPr>
      <w:r>
        <w:rPr>
          <w:rStyle w:val="15"/>
          <w:rFonts w:hint="eastAsia" w:ascii="黑体" w:hAnsi="宋体" w:eastAsia="黑体" w:cs="宋体"/>
          <w:color w:val="auto"/>
          <w:kern w:val="0"/>
          <w:sz w:val="28"/>
          <w:highlight w:val="none"/>
          <w:lang w:val="zh-CN" w:bidi="zh-CN"/>
        </w:rPr>
        <w:t>工程资金监管协议</w:t>
      </w:r>
    </w:p>
    <w:p w14:paraId="19EC04B1">
      <w:pPr>
        <w:pStyle w:val="42"/>
        <w:autoSpaceDE w:val="0"/>
        <w:autoSpaceDN w:val="0"/>
        <w:spacing w:before="5"/>
        <w:jc w:val="left"/>
        <w:rPr>
          <w:rStyle w:val="15"/>
          <w:rFonts w:ascii="黑体" w:hAnsi="宋体" w:cs="宋体"/>
          <w:color w:val="auto"/>
          <w:kern w:val="0"/>
          <w:sz w:val="35"/>
          <w:szCs w:val="24"/>
          <w:highlight w:val="none"/>
          <w:lang w:val="zh-CN" w:bidi="zh-CN"/>
        </w:rPr>
      </w:pPr>
    </w:p>
    <w:p w14:paraId="337A35C0">
      <w:pPr>
        <w:pStyle w:val="42"/>
        <w:tabs>
          <w:tab w:val="left" w:pos="3304"/>
          <w:tab w:val="left" w:pos="3424"/>
        </w:tabs>
        <w:autoSpaceDE w:val="0"/>
        <w:autoSpaceDN w:val="0"/>
        <w:spacing w:before="1" w:line="295" w:lineRule="auto"/>
        <w:ind w:left="424" w:right="3927"/>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发包人：</w:t>
      </w:r>
      <w:r>
        <w:rPr>
          <w:rStyle w:val="15"/>
          <w:rFonts w:ascii="宋体" w:hAnsi="宋体" w:cs="宋体"/>
          <w:color w:val="auto"/>
          <w:kern w:val="0"/>
          <w:sz w:val="24"/>
          <w:szCs w:val="24"/>
          <w:highlight w:val="none"/>
          <w:u w:val="single"/>
          <w:lang w:val="zh-CN" w:bidi="zh-CN"/>
        </w:rPr>
        <w:t xml:space="preserve"> </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（以下简称</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甲方</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 xml:space="preserve">） </w:t>
      </w:r>
    </w:p>
    <w:p w14:paraId="50BAF764">
      <w:pPr>
        <w:pStyle w:val="42"/>
        <w:tabs>
          <w:tab w:val="left" w:pos="3304"/>
          <w:tab w:val="left" w:pos="3424"/>
        </w:tabs>
        <w:autoSpaceDE w:val="0"/>
        <w:autoSpaceDN w:val="0"/>
        <w:spacing w:before="1" w:line="295" w:lineRule="auto"/>
        <w:ind w:left="424" w:right="3927"/>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承包人：</w:t>
      </w:r>
      <w:r>
        <w:rPr>
          <w:rStyle w:val="15"/>
          <w:rFonts w:ascii="宋体" w:hAnsi="宋体" w:cs="宋体"/>
          <w:color w:val="auto"/>
          <w:kern w:val="0"/>
          <w:sz w:val="24"/>
          <w:szCs w:val="24"/>
          <w:highlight w:val="none"/>
          <w:u w:val="single"/>
          <w:lang w:val="zh-CN" w:bidi="zh-CN"/>
        </w:rPr>
        <w:t xml:space="preserve"> </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（以下简称</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乙方</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 xml:space="preserve">） </w:t>
      </w:r>
    </w:p>
    <w:p w14:paraId="3DFAA603">
      <w:pPr>
        <w:pStyle w:val="42"/>
        <w:tabs>
          <w:tab w:val="left" w:pos="3304"/>
          <w:tab w:val="left" w:pos="3424"/>
        </w:tabs>
        <w:autoSpaceDE w:val="0"/>
        <w:autoSpaceDN w:val="0"/>
        <w:spacing w:before="1" w:line="295" w:lineRule="auto"/>
        <w:ind w:left="424" w:right="3927"/>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经办银行：</w:t>
      </w:r>
      <w:r>
        <w:rPr>
          <w:rStyle w:val="15"/>
          <w:rFonts w:ascii="宋体" w:hAnsi="宋体" w:cs="宋体"/>
          <w:color w:val="auto"/>
          <w:kern w:val="0"/>
          <w:sz w:val="24"/>
          <w:szCs w:val="24"/>
          <w:highlight w:val="none"/>
          <w:u w:val="single"/>
          <w:lang w:val="zh-CN" w:bidi="zh-CN"/>
        </w:rPr>
        <w:t xml:space="preserve"> </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（以下简称</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丙方</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w:t>
      </w:r>
    </w:p>
    <w:p w14:paraId="36BBF1F3">
      <w:pPr>
        <w:pStyle w:val="42"/>
        <w:autoSpaceDE w:val="0"/>
        <w:autoSpaceDN w:val="0"/>
        <w:jc w:val="left"/>
        <w:rPr>
          <w:rStyle w:val="15"/>
          <w:rFonts w:ascii="宋体" w:hAnsi="宋体" w:cs="宋体"/>
          <w:color w:val="auto"/>
          <w:kern w:val="0"/>
          <w:sz w:val="30"/>
          <w:szCs w:val="24"/>
          <w:highlight w:val="none"/>
          <w:lang w:val="zh-CN" w:bidi="zh-CN"/>
        </w:rPr>
      </w:pPr>
    </w:p>
    <w:p w14:paraId="4B9448F8">
      <w:pPr>
        <w:pStyle w:val="42"/>
        <w:tabs>
          <w:tab w:val="left" w:pos="2834"/>
          <w:tab w:val="left" w:pos="7784"/>
        </w:tabs>
        <w:autoSpaceDE w:val="0"/>
        <w:autoSpaceDN w:val="0"/>
        <w:spacing w:line="297" w:lineRule="auto"/>
        <w:ind w:left="424" w:right="260" w:firstLine="47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为了促进</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（项目名称）的顺利实施，管好用好建设资金，确保工程资金专款专用，同时为承包人提供便捷有效的银行业务服务，根据</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u w:val="single"/>
          <w:lang w:val="zh-CN" w:bidi="zh-CN"/>
        </w:rPr>
        <w:t>（</w:t>
      </w:r>
      <w:r>
        <w:rPr>
          <w:rStyle w:val="15"/>
          <w:rFonts w:ascii="宋体" w:hAnsi="宋体" w:cs="宋体"/>
          <w:color w:val="auto"/>
          <w:kern w:val="0"/>
          <w:sz w:val="24"/>
          <w:szCs w:val="24"/>
          <w:highlight w:val="none"/>
          <w:lang w:val="zh-CN" w:bidi="zh-CN"/>
        </w:rPr>
        <w:t>项目名称） 合同条款有关规定，经甲、乙、丙三方协商，达成协议如下：</w:t>
      </w:r>
    </w:p>
    <w:p w14:paraId="46563D66">
      <w:pPr>
        <w:pStyle w:val="42"/>
        <w:numPr>
          <w:ilvl w:val="0"/>
          <w:numId w:val="32"/>
        </w:numPr>
        <w:tabs>
          <w:tab w:val="left" w:pos="1205"/>
        </w:tabs>
        <w:autoSpaceDE w:val="0"/>
        <w:autoSpaceDN w:val="0"/>
        <w:spacing w:line="304" w:lineRule="exact"/>
        <w:ind w:firstLine="480"/>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资金管理的内容</w:t>
      </w:r>
    </w:p>
    <w:p w14:paraId="090CD96A">
      <w:pPr>
        <w:pStyle w:val="42"/>
        <w:tabs>
          <w:tab w:val="left" w:pos="3607"/>
        </w:tabs>
        <w:autoSpaceDE w:val="0"/>
        <w:autoSpaceDN w:val="0"/>
        <w:spacing w:before="72" w:line="297" w:lineRule="auto"/>
        <w:ind w:left="424" w:right="385" w:firstLine="47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1</w:t>
      </w:r>
      <w:r>
        <w:rPr>
          <w:rStyle w:val="15"/>
          <w:rFonts w:ascii="宋体" w:hAnsi="宋体" w:cs="宋体"/>
          <w:color w:val="auto"/>
          <w:kern w:val="0"/>
          <w:sz w:val="24"/>
          <w:szCs w:val="24"/>
          <w:highlight w:val="none"/>
          <w:lang w:val="zh-CN" w:bidi="zh-CN"/>
        </w:rPr>
        <w:t>）乙方为完成</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（项目名称）工程成立的项目经理部在丙方开设基本结算户；</w:t>
      </w:r>
    </w:p>
    <w:p w14:paraId="70EE5ACB">
      <w:pPr>
        <w:pStyle w:val="42"/>
        <w:autoSpaceDE w:val="0"/>
        <w:autoSpaceDN w:val="0"/>
        <w:spacing w:line="306" w:lineRule="exact"/>
        <w:ind w:left="904"/>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2</w:t>
      </w:r>
      <w:r>
        <w:rPr>
          <w:rStyle w:val="15"/>
          <w:rFonts w:ascii="宋体" w:hAnsi="宋体" w:cs="宋体"/>
          <w:color w:val="auto"/>
          <w:kern w:val="0"/>
          <w:sz w:val="24"/>
          <w:szCs w:val="24"/>
          <w:highlight w:val="none"/>
          <w:lang w:val="zh-CN" w:bidi="zh-CN"/>
        </w:rPr>
        <w:t>）甲方应按合同规定将工程款汇入乙方在丙方开设的账户；</w:t>
      </w:r>
    </w:p>
    <w:p w14:paraId="715198E0">
      <w:pPr>
        <w:pStyle w:val="42"/>
        <w:tabs>
          <w:tab w:val="left" w:pos="7265"/>
        </w:tabs>
        <w:autoSpaceDE w:val="0"/>
        <w:autoSpaceDN w:val="0"/>
        <w:spacing w:before="72"/>
        <w:ind w:left="904"/>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3</w:t>
      </w:r>
      <w:r>
        <w:rPr>
          <w:rStyle w:val="15"/>
          <w:rFonts w:ascii="宋体" w:hAnsi="宋体" w:cs="宋体"/>
          <w:color w:val="auto"/>
          <w:kern w:val="0"/>
          <w:sz w:val="24"/>
          <w:szCs w:val="24"/>
          <w:highlight w:val="none"/>
          <w:lang w:val="zh-CN" w:bidi="zh-CN"/>
        </w:rPr>
        <w:t>）乙方应将流动资金及甲方所拨付资金专项用于</w:t>
      </w:r>
      <w:r>
        <w:rPr>
          <w:rStyle w:val="15"/>
          <w:rFonts w:hAnsi="宋体" w:eastAsia="Times New Roman" w:cs="宋体"/>
          <w:color w:val="auto"/>
          <w:kern w:val="0"/>
          <w:sz w:val="24"/>
          <w:szCs w:val="24"/>
          <w:highlight w:val="none"/>
          <w:u w:val="single"/>
          <w:lang w:val="zh-CN" w:bidi="zh-CN"/>
        </w:rPr>
        <w:t xml:space="preserve"> </w:t>
      </w:r>
      <w:r>
        <w:rPr>
          <w:rStyle w:val="15"/>
          <w:rFonts w:hAnsi="宋体" w:eastAsia="Times New Roman"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（项目名称）；</w:t>
      </w:r>
    </w:p>
    <w:p w14:paraId="1A09FF78">
      <w:pPr>
        <w:pStyle w:val="42"/>
        <w:autoSpaceDE w:val="0"/>
        <w:autoSpaceDN w:val="0"/>
        <w:spacing w:before="74" w:line="295" w:lineRule="auto"/>
        <w:ind w:left="424" w:right="306" w:firstLine="47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4</w:t>
      </w:r>
      <w:r>
        <w:rPr>
          <w:rStyle w:val="15"/>
          <w:rFonts w:ascii="宋体" w:hAnsi="宋体" w:cs="宋体"/>
          <w:color w:val="auto"/>
          <w:kern w:val="0"/>
          <w:sz w:val="24"/>
          <w:szCs w:val="24"/>
          <w:highlight w:val="none"/>
          <w:lang w:val="zh-CN" w:bidi="zh-CN"/>
        </w:rPr>
        <w:t>）丙方应为乙方提供便捷有效的银行业务服务，并接受甲方委托对乙方在丙方开设的基本结算户资金使用情况进行监督。</w:t>
      </w:r>
    </w:p>
    <w:p w14:paraId="345D7FE1">
      <w:pPr>
        <w:pStyle w:val="42"/>
        <w:numPr>
          <w:ilvl w:val="0"/>
          <w:numId w:val="32"/>
        </w:numPr>
        <w:tabs>
          <w:tab w:val="left" w:pos="1205"/>
        </w:tabs>
        <w:autoSpaceDE w:val="0"/>
        <w:autoSpaceDN w:val="0"/>
        <w:spacing w:before="2"/>
        <w:ind w:firstLine="480"/>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甲方的权责</w:t>
      </w:r>
    </w:p>
    <w:p w14:paraId="7F86FF9D">
      <w:pPr>
        <w:pStyle w:val="42"/>
        <w:tabs>
          <w:tab w:val="left" w:pos="2901"/>
        </w:tabs>
        <w:autoSpaceDE w:val="0"/>
        <w:autoSpaceDN w:val="0"/>
        <w:spacing w:before="74" w:line="295" w:lineRule="auto"/>
        <w:ind w:left="424" w:right="385" w:firstLine="47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1</w:t>
      </w:r>
      <w:r>
        <w:rPr>
          <w:rStyle w:val="15"/>
          <w:rFonts w:ascii="宋体" w:hAnsi="宋体" w:cs="宋体"/>
          <w:color w:val="auto"/>
          <w:kern w:val="0"/>
          <w:sz w:val="24"/>
          <w:szCs w:val="24"/>
          <w:highlight w:val="none"/>
          <w:lang w:val="zh-CN" w:bidi="zh-CN"/>
        </w:rPr>
        <w:t>）按照</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（项目名称）合同有关条款规定的时间和方式，向乙方支付工程款；</w:t>
      </w:r>
    </w:p>
    <w:p w14:paraId="0BA7DCE5">
      <w:pPr>
        <w:pStyle w:val="42"/>
        <w:autoSpaceDE w:val="0"/>
        <w:autoSpaceDN w:val="0"/>
        <w:spacing w:before="2" w:line="297" w:lineRule="auto"/>
        <w:ind w:left="424" w:right="306" w:firstLine="47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2</w:t>
      </w:r>
      <w:r>
        <w:rPr>
          <w:rStyle w:val="15"/>
          <w:rFonts w:ascii="宋体" w:hAnsi="宋体" w:cs="宋体"/>
          <w:color w:val="auto"/>
          <w:kern w:val="0"/>
          <w:sz w:val="24"/>
          <w:szCs w:val="24"/>
          <w:highlight w:val="none"/>
          <w:lang w:val="zh-CN" w:bidi="zh-CN"/>
        </w:rPr>
        <w:t>）在发现乙方将本项目资金挪用、转移时，甲方有权中止工程支付，直至乙方改正为止；</w:t>
      </w:r>
    </w:p>
    <w:p w14:paraId="6FAACEBB">
      <w:pPr>
        <w:pStyle w:val="42"/>
        <w:autoSpaceDE w:val="0"/>
        <w:autoSpaceDN w:val="0"/>
        <w:spacing w:line="295" w:lineRule="auto"/>
        <w:ind w:left="424" w:right="305" w:firstLine="47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3</w:t>
      </w:r>
      <w:r>
        <w:rPr>
          <w:rStyle w:val="15"/>
          <w:rFonts w:ascii="宋体" w:hAnsi="宋体" w:cs="宋体"/>
          <w:color w:val="auto"/>
          <w:kern w:val="0"/>
          <w:sz w:val="24"/>
          <w:szCs w:val="24"/>
          <w:highlight w:val="none"/>
          <w:lang w:val="zh-CN" w:bidi="zh-CN"/>
        </w:rPr>
        <w:t>）不定期审查丙方对乙方的资金使用监督情况，如丙方不能履行其责任，甲方有权随时终止本协议；</w:t>
      </w:r>
    </w:p>
    <w:p w14:paraId="58D53CDD">
      <w:pPr>
        <w:pStyle w:val="42"/>
        <w:autoSpaceDE w:val="0"/>
        <w:autoSpaceDN w:val="0"/>
        <w:spacing w:before="3"/>
        <w:ind w:left="904"/>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4</w:t>
      </w:r>
      <w:r>
        <w:rPr>
          <w:rStyle w:val="15"/>
          <w:rFonts w:ascii="宋体" w:hAnsi="宋体" w:cs="宋体"/>
          <w:color w:val="auto"/>
          <w:kern w:val="0"/>
          <w:sz w:val="24"/>
          <w:szCs w:val="24"/>
          <w:highlight w:val="none"/>
          <w:lang w:val="zh-CN" w:bidi="zh-CN"/>
        </w:rPr>
        <w:t>）在乙、丙双方发生争议时，甲方应负责协调、解决。</w:t>
      </w:r>
    </w:p>
    <w:p w14:paraId="6DC3153D">
      <w:pPr>
        <w:pStyle w:val="42"/>
        <w:numPr>
          <w:ilvl w:val="0"/>
          <w:numId w:val="32"/>
        </w:numPr>
        <w:tabs>
          <w:tab w:val="left" w:pos="1205"/>
        </w:tabs>
        <w:autoSpaceDE w:val="0"/>
        <w:autoSpaceDN w:val="0"/>
        <w:spacing w:before="72"/>
        <w:ind w:firstLine="480"/>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乙方的权责</w:t>
      </w:r>
    </w:p>
    <w:p w14:paraId="767B0655">
      <w:pPr>
        <w:pStyle w:val="42"/>
        <w:autoSpaceDE w:val="0"/>
        <w:autoSpaceDN w:val="0"/>
        <w:spacing w:before="71"/>
        <w:ind w:left="904"/>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1</w:t>
      </w:r>
      <w:r>
        <w:rPr>
          <w:rStyle w:val="15"/>
          <w:rFonts w:ascii="宋体" w:hAnsi="宋体" w:cs="宋体"/>
          <w:color w:val="auto"/>
          <w:kern w:val="0"/>
          <w:sz w:val="24"/>
          <w:szCs w:val="24"/>
          <w:highlight w:val="none"/>
          <w:lang w:val="zh-CN" w:bidi="zh-CN"/>
        </w:rPr>
        <w:t>）项目经理部成立以后，乙方应尽快在丙方开设基本结算户；</w:t>
      </w:r>
    </w:p>
    <w:p w14:paraId="3B701F87">
      <w:pPr>
        <w:pStyle w:val="42"/>
        <w:autoSpaceDE w:val="0"/>
        <w:autoSpaceDN w:val="0"/>
        <w:spacing w:before="75" w:line="295" w:lineRule="auto"/>
        <w:ind w:left="424" w:right="306" w:firstLine="47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2</w:t>
      </w:r>
      <w:r>
        <w:rPr>
          <w:rStyle w:val="15"/>
          <w:rFonts w:ascii="宋体" w:hAnsi="宋体" w:cs="宋体"/>
          <w:color w:val="auto"/>
          <w:kern w:val="0"/>
          <w:sz w:val="24"/>
          <w:szCs w:val="24"/>
          <w:highlight w:val="none"/>
          <w:lang w:val="zh-CN" w:bidi="zh-CN"/>
        </w:rPr>
        <w:t>）确保本项目资金专款专用，不发生挪用、转移资金的现象；保证不通过权益转让、抵押、担保承担债务等任何其他方式使用基本结算户的资金；</w:t>
      </w:r>
    </w:p>
    <w:p w14:paraId="7A7944E7">
      <w:pPr>
        <w:pStyle w:val="42"/>
        <w:autoSpaceDE w:val="0"/>
        <w:autoSpaceDN w:val="0"/>
        <w:spacing w:before="2" w:line="297" w:lineRule="auto"/>
        <w:ind w:left="424" w:right="265" w:firstLine="479"/>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3</w:t>
      </w:r>
      <w:r>
        <w:rPr>
          <w:rStyle w:val="15"/>
          <w:rFonts w:ascii="宋体" w:hAnsi="宋体" w:cs="宋体"/>
          <w:color w:val="auto"/>
          <w:kern w:val="0"/>
          <w:sz w:val="24"/>
          <w:szCs w:val="24"/>
          <w:highlight w:val="none"/>
          <w:lang w:val="zh-CN" w:bidi="zh-CN"/>
        </w:rPr>
        <w:t>）办理材料、设备等采购业务金额在</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lang w:val="zh-CN" w:bidi="zh-CN"/>
        </w:rPr>
        <w:t>万元以上的，应出示购货合同、协议和发票；在办理总额超过</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lang w:val="zh-CN" w:bidi="zh-CN"/>
        </w:rPr>
        <w:t>万元以上的采购业务时，应将合同、协议和发票复印件送丙方备案；购买应急材料、设备时可先办理支付手续，但事后必须补备有关资料；</w:t>
      </w:r>
    </w:p>
    <w:p w14:paraId="68E62F36">
      <w:pPr>
        <w:pStyle w:val="42"/>
        <w:autoSpaceDE w:val="0"/>
        <w:autoSpaceDN w:val="0"/>
        <w:spacing w:line="304" w:lineRule="exact"/>
        <w:ind w:left="904"/>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4</w:t>
      </w:r>
      <w:r>
        <w:rPr>
          <w:rStyle w:val="15"/>
          <w:rFonts w:ascii="宋体" w:hAnsi="宋体" w:cs="宋体"/>
          <w:color w:val="auto"/>
          <w:kern w:val="0"/>
          <w:sz w:val="24"/>
          <w:szCs w:val="24"/>
          <w:highlight w:val="none"/>
          <w:lang w:val="zh-CN" w:bidi="zh-CN"/>
        </w:rPr>
        <w:t>）用银行转账支票办理支付款项时，必须将转账支票送交丙方，由丙方负责</w:t>
      </w:r>
    </w:p>
    <w:p w14:paraId="52664268">
      <w:pPr>
        <w:pStyle w:val="42"/>
        <w:autoSpaceDE w:val="0"/>
        <w:autoSpaceDN w:val="0"/>
        <w:spacing w:before="66"/>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办理支票转付手续；</w:t>
      </w:r>
    </w:p>
    <w:p w14:paraId="6C59306A">
      <w:pPr>
        <w:pStyle w:val="42"/>
        <w:autoSpaceDE w:val="0"/>
        <w:autoSpaceDN w:val="0"/>
        <w:spacing w:before="72"/>
        <w:ind w:left="904"/>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5</w:t>
      </w:r>
      <w:r>
        <w:rPr>
          <w:rStyle w:val="15"/>
          <w:rFonts w:ascii="宋体" w:hAnsi="宋体" w:cs="宋体"/>
          <w:color w:val="auto"/>
          <w:kern w:val="0"/>
          <w:sz w:val="24"/>
          <w:szCs w:val="24"/>
          <w:highlight w:val="none"/>
          <w:lang w:val="zh-CN" w:bidi="zh-CN"/>
        </w:rPr>
        <w:t>）向分包单位支付工程进度款时，应附甲方批准分包的文件；</w:t>
      </w:r>
    </w:p>
    <w:p w14:paraId="171FF3BA">
      <w:pPr>
        <w:pStyle w:val="42"/>
        <w:autoSpaceDE w:val="0"/>
        <w:autoSpaceDN w:val="0"/>
        <w:spacing w:before="72" w:line="297" w:lineRule="auto"/>
        <w:ind w:left="424" w:right="306" w:firstLine="47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6</w:t>
      </w:r>
      <w:r>
        <w:rPr>
          <w:rStyle w:val="15"/>
          <w:rFonts w:ascii="宋体" w:hAnsi="宋体" w:cs="宋体"/>
          <w:color w:val="auto"/>
          <w:kern w:val="0"/>
          <w:sz w:val="24"/>
          <w:szCs w:val="24"/>
          <w:highlight w:val="none"/>
          <w:lang w:val="zh-CN" w:bidi="zh-CN"/>
        </w:rPr>
        <w:t>）向上级单位缴纳管理费、机械设备及周转材料租赁摊销费等款项时，应附上级单位出具的转账通知等有关资料，以确保资金专款专用。</w:t>
      </w:r>
    </w:p>
    <w:p w14:paraId="561DE3B1">
      <w:pPr>
        <w:pStyle w:val="42"/>
        <w:numPr>
          <w:ilvl w:val="0"/>
          <w:numId w:val="32"/>
        </w:numPr>
        <w:tabs>
          <w:tab w:val="left" w:pos="1205"/>
        </w:tabs>
        <w:autoSpaceDE w:val="0"/>
        <w:autoSpaceDN w:val="0"/>
        <w:spacing w:line="306" w:lineRule="exact"/>
        <w:ind w:firstLine="480"/>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丙方的权责</w:t>
      </w:r>
    </w:p>
    <w:p w14:paraId="547446EB">
      <w:pPr>
        <w:pStyle w:val="42"/>
        <w:tabs>
          <w:tab w:val="left" w:pos="2911"/>
        </w:tabs>
        <w:autoSpaceDE w:val="0"/>
        <w:autoSpaceDN w:val="0"/>
        <w:spacing w:before="71" w:line="297" w:lineRule="auto"/>
        <w:ind w:left="424" w:right="384" w:firstLine="47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eastAsia="Times New Roman" w:cs="宋体"/>
          <w:color w:val="auto"/>
          <w:kern w:val="0"/>
          <w:sz w:val="24"/>
          <w:szCs w:val="24"/>
          <w:highlight w:val="none"/>
          <w:lang w:val="zh-CN" w:bidi="zh-CN"/>
        </w:rPr>
        <w:t>1</w:t>
      </w:r>
      <w:r>
        <w:rPr>
          <w:rStyle w:val="15"/>
          <w:rFonts w:ascii="宋体" w:hAnsi="宋体" w:cs="宋体"/>
          <w:color w:val="auto"/>
          <w:kern w:val="0"/>
          <w:sz w:val="24"/>
          <w:szCs w:val="24"/>
          <w:highlight w:val="none"/>
          <w:lang w:val="zh-CN" w:bidi="zh-CN"/>
        </w:rPr>
        <w:t>）成立</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（项目名称）工程资金管理服务小组，明确业务流程，提高工作效率，杜绝</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压票</w:t>
      </w:r>
      <w:r>
        <w:rPr>
          <w:rStyle w:val="15"/>
          <w:rFonts w:eastAsia="Times New Roman" w:cs="宋体"/>
          <w:color w:val="auto"/>
          <w:kern w:val="0"/>
          <w:sz w:val="24"/>
          <w:szCs w:val="24"/>
          <w:highlight w:val="none"/>
          <w:lang w:val="zh-CN" w:bidi="zh-CN"/>
        </w:rPr>
        <w:t>”</w:t>
      </w:r>
      <w:r>
        <w:rPr>
          <w:rStyle w:val="15"/>
          <w:rFonts w:ascii="宋体" w:hAnsi="宋体" w:cs="宋体"/>
          <w:color w:val="auto"/>
          <w:kern w:val="0"/>
          <w:sz w:val="24"/>
          <w:szCs w:val="24"/>
          <w:highlight w:val="none"/>
          <w:lang w:val="zh-CN" w:bidi="zh-CN"/>
        </w:rPr>
        <w:t>现象；</w:t>
      </w:r>
    </w:p>
    <w:p w14:paraId="5D561C64">
      <w:pPr>
        <w:pStyle w:val="42"/>
        <w:autoSpaceDE w:val="0"/>
        <w:autoSpaceDN w:val="0"/>
        <w:spacing w:line="297" w:lineRule="auto"/>
        <w:ind w:left="424" w:right="387" w:firstLine="47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2</w:t>
      </w:r>
      <w:r>
        <w:rPr>
          <w:rStyle w:val="15"/>
          <w:rFonts w:ascii="宋体" w:hAnsi="宋体" w:cs="宋体"/>
          <w:color w:val="auto"/>
          <w:kern w:val="0"/>
          <w:sz w:val="24"/>
          <w:szCs w:val="24"/>
          <w:highlight w:val="none"/>
          <w:lang w:val="zh-CN" w:bidi="zh-CN"/>
        </w:rPr>
        <w:t>）根据乙方提供的购货合同、协议和发票，检查其所购材料、设备是否用于</w:t>
      </w:r>
      <w:r>
        <w:rPr>
          <w:rStyle w:val="15"/>
          <w:rFonts w:hAnsi="宋体" w:eastAsia="Times New Roman"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w:t>
      </w:r>
      <w:r>
        <w:rPr>
          <w:rStyle w:val="15"/>
          <w:rFonts w:ascii="宋体" w:hAnsi="宋体" w:cs="宋体"/>
          <w:color w:val="auto"/>
          <w:kern w:val="0"/>
          <w:sz w:val="24"/>
          <w:szCs w:val="24"/>
          <w:highlight w:val="none"/>
          <w:lang w:val="zh-CN" w:bidi="zh-CN"/>
        </w:rPr>
        <w:t>项目名称）工程建设，对本标段以外的购货款项，有权拒绝办理，并及时报告甲方；</w:t>
      </w:r>
    </w:p>
    <w:p w14:paraId="1B851598">
      <w:pPr>
        <w:pStyle w:val="42"/>
        <w:autoSpaceDE w:val="0"/>
        <w:autoSpaceDN w:val="0"/>
        <w:spacing w:line="295" w:lineRule="auto"/>
        <w:ind w:left="424" w:right="306" w:firstLine="47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3</w:t>
      </w:r>
      <w:r>
        <w:rPr>
          <w:rStyle w:val="15"/>
          <w:rFonts w:ascii="宋体" w:hAnsi="宋体" w:cs="宋体"/>
          <w:color w:val="auto"/>
          <w:kern w:val="0"/>
          <w:sz w:val="24"/>
          <w:szCs w:val="24"/>
          <w:highlight w:val="none"/>
          <w:lang w:val="zh-CN" w:bidi="zh-CN"/>
        </w:rPr>
        <w:t>）根据乙方与分包单位签订的合同及支付文件，检查其支付款项是否符合有关条件，向分包单位以外单位的支付有权拒绝办理，并及时报告甲方；</w:t>
      </w:r>
    </w:p>
    <w:p w14:paraId="47FD9719">
      <w:pPr>
        <w:pStyle w:val="42"/>
        <w:autoSpaceDE w:val="0"/>
        <w:autoSpaceDN w:val="0"/>
        <w:spacing w:line="297" w:lineRule="auto"/>
        <w:ind w:left="424" w:right="264" w:firstLine="47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4</w:t>
      </w:r>
      <w:r>
        <w:rPr>
          <w:rStyle w:val="15"/>
          <w:rFonts w:ascii="宋体" w:hAnsi="宋体" w:cs="宋体"/>
          <w:color w:val="auto"/>
          <w:kern w:val="0"/>
          <w:sz w:val="24"/>
          <w:szCs w:val="24"/>
          <w:highlight w:val="none"/>
          <w:lang w:val="zh-CN" w:bidi="zh-CN"/>
        </w:rPr>
        <w:t>）根据乙方提供的上级单位出具的转账通知等有关资料，办理管理费、机械设备及周转材料租赁摊销费等款项的支付；对超出转账通知等有关资料以外的支付， 有权拒绝办理，并及时报告甲方；</w:t>
      </w:r>
    </w:p>
    <w:p w14:paraId="0BE50DDC">
      <w:pPr>
        <w:pStyle w:val="42"/>
        <w:autoSpaceDE w:val="0"/>
        <w:autoSpaceDN w:val="0"/>
        <w:spacing w:line="297" w:lineRule="auto"/>
        <w:ind w:left="424" w:right="306" w:firstLine="47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w:t>
      </w:r>
      <w:r>
        <w:rPr>
          <w:rStyle w:val="15"/>
          <w:rFonts w:hAnsi="宋体" w:eastAsia="Times New Roman" w:cs="宋体"/>
          <w:color w:val="auto"/>
          <w:kern w:val="0"/>
          <w:sz w:val="24"/>
          <w:szCs w:val="24"/>
          <w:highlight w:val="none"/>
          <w:lang w:val="zh-CN" w:bidi="zh-CN"/>
        </w:rPr>
        <w:t>5</w:t>
      </w:r>
      <w:r>
        <w:rPr>
          <w:rStyle w:val="15"/>
          <w:rFonts w:ascii="宋体" w:hAnsi="宋体" w:cs="宋体"/>
          <w:color w:val="auto"/>
          <w:kern w:val="0"/>
          <w:sz w:val="24"/>
          <w:szCs w:val="24"/>
          <w:highlight w:val="none"/>
          <w:lang w:val="zh-CN" w:bidi="zh-CN"/>
        </w:rPr>
        <w:t>）定期将乙方前一个周期的支付情况，整理后书面报送甲方；乙方复印备案的材料一并送甲方。</w:t>
      </w:r>
    </w:p>
    <w:p w14:paraId="7CC35BB3">
      <w:pPr>
        <w:pStyle w:val="42"/>
        <w:numPr>
          <w:ilvl w:val="0"/>
          <w:numId w:val="32"/>
        </w:numPr>
        <w:tabs>
          <w:tab w:val="left" w:pos="1205"/>
        </w:tabs>
        <w:autoSpaceDE w:val="0"/>
        <w:autoSpaceDN w:val="0"/>
        <w:spacing w:line="295" w:lineRule="auto"/>
        <w:ind w:right="383" w:firstLine="480"/>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甲、乙、丙三方都应履行保密责任，不得将其他两方的业务情况透露给三方以外的其他单位或个人。</w:t>
      </w:r>
    </w:p>
    <w:p w14:paraId="6794DAF8">
      <w:pPr>
        <w:pStyle w:val="42"/>
        <w:numPr>
          <w:ilvl w:val="0"/>
          <w:numId w:val="32"/>
        </w:numPr>
        <w:tabs>
          <w:tab w:val="left" w:pos="1205"/>
        </w:tabs>
        <w:autoSpaceDE w:val="0"/>
        <w:autoSpaceDN w:val="0"/>
        <w:spacing w:line="295" w:lineRule="auto"/>
        <w:ind w:right="385" w:firstLine="480"/>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本协议有效期自乙方在丙方开户起，至工程交工验收甲方向乙方颁发交工验收证书后结束。</w:t>
      </w:r>
    </w:p>
    <w:p w14:paraId="24B90141">
      <w:pPr>
        <w:pStyle w:val="42"/>
        <w:numPr>
          <w:ilvl w:val="0"/>
          <w:numId w:val="32"/>
        </w:numPr>
        <w:tabs>
          <w:tab w:val="left" w:pos="1205"/>
        </w:tabs>
        <w:autoSpaceDE w:val="0"/>
        <w:autoSpaceDN w:val="0"/>
        <w:ind w:firstLine="480"/>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本协议未尽事宜，由甲方牵头，三方协商解决。</w:t>
      </w:r>
    </w:p>
    <w:p w14:paraId="0CEB8FAE">
      <w:pPr>
        <w:pStyle w:val="42"/>
        <w:numPr>
          <w:ilvl w:val="0"/>
          <w:numId w:val="32"/>
        </w:numPr>
        <w:tabs>
          <w:tab w:val="left" w:pos="1205"/>
        </w:tabs>
        <w:autoSpaceDE w:val="0"/>
        <w:autoSpaceDN w:val="0"/>
        <w:spacing w:before="74" w:line="295" w:lineRule="auto"/>
        <w:ind w:right="384" w:firstLine="480"/>
        <w:jc w:val="left"/>
        <w:rPr>
          <w:rStyle w:val="15"/>
          <w:rFonts w:ascii="宋体" w:hAnsi="宋体" w:cs="宋体"/>
          <w:color w:val="auto"/>
          <w:kern w:val="0"/>
          <w:sz w:val="24"/>
          <w:highlight w:val="none"/>
          <w:lang w:val="zh-CN" w:bidi="zh-CN"/>
        </w:rPr>
      </w:pPr>
      <w:r>
        <w:rPr>
          <w:rStyle w:val="15"/>
          <w:rFonts w:ascii="宋体" w:hAnsi="宋体" w:cs="宋体"/>
          <w:color w:val="auto"/>
          <w:kern w:val="0"/>
          <w:sz w:val="24"/>
          <w:highlight w:val="none"/>
          <w:lang w:val="zh-CN" w:bidi="zh-CN"/>
        </w:rPr>
        <w:t>本协议正本三份、副本</w:t>
      </w:r>
      <w:r>
        <w:rPr>
          <w:rStyle w:val="15"/>
          <w:rFonts w:ascii="宋体" w:hAnsi="宋体" w:cs="宋体"/>
          <w:color w:val="auto"/>
          <w:kern w:val="0"/>
          <w:sz w:val="24"/>
          <w:highlight w:val="none"/>
          <w:u w:val="single"/>
          <w:lang w:val="zh-CN" w:bidi="zh-CN"/>
        </w:rPr>
        <w:t xml:space="preserve"> </w:t>
      </w:r>
      <w:r>
        <w:rPr>
          <w:rStyle w:val="15"/>
          <w:rFonts w:hint="eastAsia" w:ascii="宋体" w:hAnsi="宋体" w:cs="宋体"/>
          <w:color w:val="auto"/>
          <w:kern w:val="0"/>
          <w:sz w:val="24"/>
          <w:highlight w:val="none"/>
          <w:u w:val="single"/>
          <w:lang w:bidi="zh-CN"/>
        </w:rPr>
        <w:t xml:space="preserve">  </w:t>
      </w:r>
      <w:r>
        <w:rPr>
          <w:rStyle w:val="15"/>
          <w:rFonts w:ascii="宋体" w:hAnsi="宋体" w:cs="宋体"/>
          <w:color w:val="auto"/>
          <w:kern w:val="0"/>
          <w:sz w:val="24"/>
          <w:highlight w:val="none"/>
          <w:lang w:val="zh-CN" w:bidi="zh-CN"/>
        </w:rPr>
        <w:t>份。合同三方各执正本一份、副本</w:t>
      </w:r>
      <w:r>
        <w:rPr>
          <w:rStyle w:val="15"/>
          <w:rFonts w:ascii="宋体" w:hAnsi="宋体" w:cs="宋体"/>
          <w:color w:val="auto"/>
          <w:kern w:val="0"/>
          <w:sz w:val="24"/>
          <w:highlight w:val="none"/>
          <w:u w:val="single"/>
          <w:lang w:val="zh-CN" w:bidi="zh-CN"/>
        </w:rPr>
        <w:t xml:space="preserve"> </w:t>
      </w:r>
      <w:r>
        <w:rPr>
          <w:rStyle w:val="15"/>
          <w:rFonts w:hint="eastAsia" w:ascii="宋体" w:hAnsi="宋体" w:cs="宋体"/>
          <w:color w:val="auto"/>
          <w:kern w:val="0"/>
          <w:sz w:val="24"/>
          <w:highlight w:val="none"/>
          <w:u w:val="single"/>
          <w:lang w:bidi="zh-CN"/>
        </w:rPr>
        <w:t xml:space="preserve"> </w:t>
      </w:r>
      <w:r>
        <w:rPr>
          <w:rStyle w:val="15"/>
          <w:rFonts w:ascii="宋体" w:hAnsi="宋体" w:cs="宋体"/>
          <w:color w:val="auto"/>
          <w:kern w:val="0"/>
          <w:sz w:val="24"/>
          <w:highlight w:val="none"/>
          <w:lang w:val="zh-CN" w:bidi="zh-CN"/>
        </w:rPr>
        <w:t xml:space="preserve"> 份，当正本与副本内容不一致时，以正本为准。</w:t>
      </w:r>
    </w:p>
    <w:p w14:paraId="4E346C7D">
      <w:pPr>
        <w:pStyle w:val="42"/>
        <w:autoSpaceDE w:val="0"/>
        <w:autoSpaceDN w:val="0"/>
        <w:spacing w:before="8"/>
        <w:jc w:val="left"/>
        <w:rPr>
          <w:rStyle w:val="15"/>
          <w:rFonts w:ascii="宋体" w:hAnsi="宋体" w:cs="宋体"/>
          <w:color w:val="auto"/>
          <w:kern w:val="0"/>
          <w:sz w:val="23"/>
          <w:szCs w:val="24"/>
          <w:highlight w:val="none"/>
          <w:lang w:val="zh-CN" w:bidi="zh-CN"/>
        </w:rPr>
      </w:pPr>
    </w:p>
    <w:p w14:paraId="57B0104D">
      <w:pPr>
        <w:pStyle w:val="42"/>
        <w:tabs>
          <w:tab w:val="left" w:pos="3300"/>
          <w:tab w:val="left" w:pos="4984"/>
        </w:tabs>
        <w:autoSpaceDE w:val="0"/>
        <w:autoSpaceDN w:val="0"/>
        <w:spacing w:line="266" w:lineRule="auto"/>
        <w:ind w:left="424" w:right="3539"/>
        <w:jc w:val="left"/>
        <w:rPr>
          <w:rStyle w:val="15"/>
          <w:rFonts w:hint="eastAsia"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发包人：</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hint="eastAsia"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lang w:val="zh-CN" w:bidi="zh-CN"/>
        </w:rPr>
        <w:t>（盖单位章）</w:t>
      </w:r>
    </w:p>
    <w:p w14:paraId="2EDF1C36">
      <w:pPr>
        <w:pStyle w:val="42"/>
        <w:tabs>
          <w:tab w:val="left" w:pos="3540"/>
          <w:tab w:val="left" w:pos="4984"/>
        </w:tabs>
        <w:autoSpaceDE w:val="0"/>
        <w:autoSpaceDN w:val="0"/>
        <w:spacing w:line="266" w:lineRule="auto"/>
        <w:ind w:left="424" w:right="353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法定代表人或其委托代理人：</w:t>
      </w:r>
      <w:r>
        <w:rPr>
          <w:rStyle w:val="15"/>
          <w:rFonts w:ascii="宋体" w:hAnsi="宋体" w:cs="宋体"/>
          <w:color w:val="auto"/>
          <w:kern w:val="0"/>
          <w:sz w:val="24"/>
          <w:szCs w:val="24"/>
          <w:highlight w:val="none"/>
          <w:u w:val="single"/>
          <w:lang w:val="zh-CN" w:bidi="zh-CN"/>
        </w:rPr>
        <w:t xml:space="preserve"> </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（签字）</w:t>
      </w:r>
    </w:p>
    <w:p w14:paraId="5F0A7A44">
      <w:pPr>
        <w:pStyle w:val="42"/>
        <w:tabs>
          <w:tab w:val="left" w:pos="3424"/>
          <w:tab w:val="left" w:pos="4504"/>
          <w:tab w:val="left" w:pos="5400"/>
        </w:tabs>
        <w:autoSpaceDE w:val="0"/>
        <w:autoSpaceDN w:val="0"/>
        <w:spacing w:line="304" w:lineRule="exact"/>
        <w:ind w:left="2344"/>
        <w:jc w:val="left"/>
        <w:rPr>
          <w:rStyle w:val="15"/>
          <w:rFonts w:ascii="宋体" w:hAnsi="宋体" w:cs="宋体"/>
          <w:color w:val="auto"/>
          <w:kern w:val="0"/>
          <w:sz w:val="24"/>
          <w:szCs w:val="24"/>
          <w:highlight w:val="none"/>
          <w:lang w:val="zh-CN" w:bidi="zh-CN"/>
        </w:rPr>
      </w:pPr>
      <w:r>
        <w:rPr>
          <w:rStyle w:val="15"/>
          <w:rFonts w:hAnsi="宋体" w:eastAsia="Times New Roman" w:cs="宋体"/>
          <w:color w:val="auto"/>
          <w:kern w:val="0"/>
          <w:sz w:val="24"/>
          <w:szCs w:val="24"/>
          <w:highlight w:val="none"/>
          <w:u w:val="single"/>
          <w:lang w:val="zh-CN" w:bidi="zh-CN"/>
        </w:rPr>
        <w:t xml:space="preserve"> </w:t>
      </w:r>
      <w:r>
        <w:rPr>
          <w:rStyle w:val="15"/>
          <w:rFonts w:hAnsi="宋体" w:eastAsia="Times New Roman"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年</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月</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日</w:t>
      </w:r>
    </w:p>
    <w:p w14:paraId="32DA10FC">
      <w:pPr>
        <w:pStyle w:val="42"/>
        <w:autoSpaceDE w:val="0"/>
        <w:autoSpaceDN w:val="0"/>
        <w:spacing w:before="2"/>
        <w:jc w:val="left"/>
        <w:rPr>
          <w:rStyle w:val="15"/>
          <w:rFonts w:ascii="宋体" w:hAnsi="宋体" w:cs="宋体"/>
          <w:color w:val="auto"/>
          <w:kern w:val="0"/>
          <w:sz w:val="29"/>
          <w:szCs w:val="24"/>
          <w:highlight w:val="none"/>
          <w:lang w:val="zh-CN" w:bidi="zh-CN"/>
        </w:rPr>
      </w:pPr>
    </w:p>
    <w:p w14:paraId="23DE7509">
      <w:pPr>
        <w:pStyle w:val="42"/>
        <w:tabs>
          <w:tab w:val="left" w:pos="3540"/>
          <w:tab w:val="left" w:pos="4984"/>
        </w:tabs>
        <w:autoSpaceDE w:val="0"/>
        <w:autoSpaceDN w:val="0"/>
        <w:spacing w:before="1" w:line="264" w:lineRule="auto"/>
        <w:ind w:left="424" w:right="353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承包人：</w:t>
      </w:r>
      <w:r>
        <w:rPr>
          <w:rStyle w:val="15"/>
          <w:rFonts w:ascii="宋体" w:hAnsi="宋体" w:cs="宋体"/>
          <w:color w:val="auto"/>
          <w:kern w:val="0"/>
          <w:sz w:val="24"/>
          <w:szCs w:val="24"/>
          <w:highlight w:val="none"/>
          <w:u w:val="single"/>
          <w:lang w:val="zh-CN" w:bidi="zh-CN"/>
        </w:rPr>
        <w:t xml:space="preserve"> </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（盖单位章）</w:t>
      </w:r>
    </w:p>
    <w:p w14:paraId="62D4A467">
      <w:pPr>
        <w:pStyle w:val="42"/>
        <w:tabs>
          <w:tab w:val="left" w:pos="3540"/>
          <w:tab w:val="left" w:pos="4984"/>
        </w:tabs>
        <w:autoSpaceDE w:val="0"/>
        <w:autoSpaceDN w:val="0"/>
        <w:spacing w:before="1" w:line="264" w:lineRule="auto"/>
        <w:ind w:left="424" w:right="3539"/>
        <w:jc w:val="left"/>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t>法定代表人或其委托代理人：</w:t>
      </w:r>
      <w:r>
        <w:rPr>
          <w:rStyle w:val="15"/>
          <w:rFonts w:ascii="宋体" w:hAnsi="宋体" w:cs="宋体"/>
          <w:color w:val="auto"/>
          <w:kern w:val="0"/>
          <w:sz w:val="24"/>
          <w:szCs w:val="24"/>
          <w:highlight w:val="none"/>
          <w:u w:val="single"/>
          <w:lang w:val="zh-CN" w:bidi="zh-CN"/>
        </w:rPr>
        <w:t xml:space="preserve"> </w:t>
      </w:r>
      <w:r>
        <w:rPr>
          <w:rStyle w:val="15"/>
          <w:rFonts w:hint="eastAsia" w:ascii="宋体" w:hAnsi="宋体" w:cs="宋体"/>
          <w:color w:val="auto"/>
          <w:kern w:val="0"/>
          <w:sz w:val="24"/>
          <w:szCs w:val="24"/>
          <w:highlight w:val="none"/>
          <w:u w:val="single"/>
          <w:lang w:bidi="zh-CN"/>
        </w:rPr>
        <w:t xml:space="preserve">        </w:t>
      </w:r>
      <w:r>
        <w:rPr>
          <w:rStyle w:val="15"/>
          <w:rFonts w:ascii="宋体" w:hAnsi="宋体" w:cs="宋体"/>
          <w:color w:val="auto"/>
          <w:kern w:val="0"/>
          <w:sz w:val="24"/>
          <w:szCs w:val="24"/>
          <w:highlight w:val="none"/>
          <w:lang w:val="zh-CN" w:bidi="zh-CN"/>
        </w:rPr>
        <w:t>（签字）</w:t>
      </w:r>
    </w:p>
    <w:p w14:paraId="348B4169">
      <w:pPr>
        <w:pStyle w:val="42"/>
        <w:tabs>
          <w:tab w:val="left" w:pos="3424"/>
          <w:tab w:val="left" w:pos="4504"/>
          <w:tab w:val="left" w:pos="5400"/>
        </w:tabs>
        <w:autoSpaceDE w:val="0"/>
        <w:autoSpaceDN w:val="0"/>
        <w:spacing w:before="2"/>
        <w:ind w:left="2344"/>
        <w:jc w:val="left"/>
        <w:rPr>
          <w:rStyle w:val="15"/>
          <w:rFonts w:ascii="宋体" w:hAnsi="宋体" w:cs="宋体"/>
          <w:color w:val="auto"/>
          <w:kern w:val="0"/>
          <w:sz w:val="24"/>
          <w:szCs w:val="24"/>
          <w:highlight w:val="none"/>
          <w:lang w:val="zh-CN" w:bidi="zh-CN"/>
        </w:rPr>
      </w:pPr>
      <w:r>
        <w:rPr>
          <w:rStyle w:val="15"/>
          <w:rFonts w:hAnsi="宋体" w:eastAsia="Times New Roman" w:cs="宋体"/>
          <w:color w:val="auto"/>
          <w:kern w:val="0"/>
          <w:sz w:val="24"/>
          <w:szCs w:val="24"/>
          <w:highlight w:val="none"/>
          <w:u w:val="single"/>
          <w:lang w:val="zh-CN" w:bidi="zh-CN"/>
        </w:rPr>
        <w:t xml:space="preserve"> </w:t>
      </w:r>
      <w:r>
        <w:rPr>
          <w:rStyle w:val="15"/>
          <w:rFonts w:hAnsi="宋体" w:eastAsia="Times New Roman"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年</w:t>
      </w:r>
      <w:r>
        <w:rPr>
          <w:rStyle w:val="15"/>
          <w:rFonts w:ascii="宋体" w:hAnsi="宋体" w:cs="宋体"/>
          <w:color w:val="auto"/>
          <w:kern w:val="0"/>
          <w:sz w:val="24"/>
          <w:szCs w:val="24"/>
          <w:highlight w:val="none"/>
          <w:u w:val="single"/>
          <w:lang w:val="zh-CN" w:bidi="zh-CN"/>
        </w:rPr>
        <w:t xml:space="preserve"> </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月</w:t>
      </w:r>
      <w:r>
        <w:rPr>
          <w:rStyle w:val="15"/>
          <w:rFonts w:ascii="宋体" w:hAnsi="宋体" w:cs="宋体"/>
          <w:color w:val="auto"/>
          <w:kern w:val="0"/>
          <w:sz w:val="24"/>
          <w:szCs w:val="24"/>
          <w:highlight w:val="none"/>
          <w:u w:val="single"/>
          <w:lang w:val="zh-CN" w:bidi="zh-CN"/>
        </w:rPr>
        <w:tab/>
      </w:r>
      <w:r>
        <w:rPr>
          <w:rStyle w:val="15"/>
          <w:rFonts w:ascii="宋体" w:hAnsi="宋体" w:cs="宋体"/>
          <w:color w:val="auto"/>
          <w:kern w:val="0"/>
          <w:sz w:val="24"/>
          <w:szCs w:val="24"/>
          <w:highlight w:val="none"/>
          <w:lang w:val="zh-CN" w:bidi="zh-CN"/>
        </w:rPr>
        <w:t>日</w:t>
      </w:r>
    </w:p>
    <w:p w14:paraId="27E8CFF4">
      <w:pPr>
        <w:rPr>
          <w:rStyle w:val="15"/>
          <w:rFonts w:ascii="宋体" w:hAnsi="宋体" w:cs="宋体"/>
          <w:color w:val="auto"/>
          <w:kern w:val="0"/>
          <w:sz w:val="24"/>
          <w:szCs w:val="24"/>
          <w:highlight w:val="none"/>
          <w:lang w:val="zh-CN" w:bidi="zh-CN"/>
        </w:rPr>
      </w:pPr>
      <w:r>
        <w:rPr>
          <w:rStyle w:val="15"/>
          <w:rFonts w:ascii="宋体" w:hAnsi="宋体" w:cs="宋体"/>
          <w:color w:val="auto"/>
          <w:kern w:val="0"/>
          <w:sz w:val="24"/>
          <w:szCs w:val="24"/>
          <w:highlight w:val="none"/>
          <w:lang w:val="zh-CN" w:bidi="zh-CN"/>
        </w:rPr>
        <w:br w:type="page"/>
      </w:r>
    </w:p>
    <w:p w14:paraId="473F8409">
      <w:pPr>
        <w:pStyle w:val="6"/>
        <w:spacing w:before="91" w:line="220" w:lineRule="auto"/>
        <w:ind w:left="31"/>
        <w:rPr>
          <w:color w:val="auto"/>
          <w:sz w:val="28"/>
          <w:szCs w:val="28"/>
          <w:highlight w:val="none"/>
        </w:rPr>
      </w:pPr>
      <w:r>
        <w:rPr>
          <w:rFonts w:hint="eastAsia"/>
          <w:b/>
          <w:bCs/>
          <w:color w:val="auto"/>
          <w:spacing w:val="-4"/>
          <w:sz w:val="28"/>
          <w:szCs w:val="28"/>
          <w:highlight w:val="none"/>
          <w:lang w:val="en-US" w:eastAsia="zh-CN"/>
        </w:rPr>
        <w:t xml:space="preserve">附件九 </w:t>
      </w:r>
      <w:r>
        <w:rPr>
          <w:b/>
          <w:bCs/>
          <w:color w:val="auto"/>
          <w:spacing w:val="-4"/>
          <w:sz w:val="28"/>
          <w:szCs w:val="28"/>
          <w:highlight w:val="none"/>
        </w:rPr>
        <w:t>农民工工资保证金承诺书（格式）</w:t>
      </w:r>
    </w:p>
    <w:p w14:paraId="6C12223F">
      <w:pPr>
        <w:spacing w:line="321" w:lineRule="auto"/>
        <w:rPr>
          <w:rFonts w:ascii="Arial"/>
          <w:color w:val="auto"/>
          <w:sz w:val="21"/>
          <w:highlight w:val="none"/>
        </w:rPr>
      </w:pPr>
    </w:p>
    <w:p w14:paraId="09D98774">
      <w:pPr>
        <w:pStyle w:val="6"/>
        <w:spacing w:before="120" w:line="224" w:lineRule="auto"/>
        <w:ind w:left="2285"/>
        <w:outlineLvl w:val="1"/>
        <w:rPr>
          <w:color w:val="auto"/>
          <w:sz w:val="37"/>
          <w:szCs w:val="37"/>
          <w:highlight w:val="none"/>
        </w:rPr>
      </w:pPr>
      <w:bookmarkStart w:id="61" w:name="_Toc20578"/>
      <w:r>
        <w:rPr>
          <w:b/>
          <w:bCs/>
          <w:color w:val="auto"/>
          <w:spacing w:val="6"/>
          <w:sz w:val="37"/>
          <w:szCs w:val="37"/>
          <w:highlight w:val="none"/>
        </w:rPr>
        <w:t>农民工工资保证金承诺书</w:t>
      </w:r>
      <w:bookmarkEnd w:id="61"/>
    </w:p>
    <w:p w14:paraId="4BBC6E4D">
      <w:pPr>
        <w:spacing w:line="247" w:lineRule="auto"/>
        <w:rPr>
          <w:rFonts w:ascii="Arial"/>
          <w:color w:val="auto"/>
          <w:sz w:val="21"/>
          <w:highlight w:val="none"/>
        </w:rPr>
      </w:pPr>
    </w:p>
    <w:p w14:paraId="6A81AECE">
      <w:pPr>
        <w:spacing w:line="248" w:lineRule="auto"/>
        <w:rPr>
          <w:rFonts w:ascii="Arial"/>
          <w:color w:val="auto"/>
          <w:sz w:val="21"/>
          <w:highlight w:val="none"/>
        </w:rPr>
      </w:pPr>
    </w:p>
    <w:p w14:paraId="44DDF58A">
      <w:pPr>
        <w:pStyle w:val="6"/>
        <w:spacing w:before="71" w:line="222" w:lineRule="auto"/>
        <w:ind w:left="6"/>
        <w:rPr>
          <w:color w:val="auto"/>
          <w:sz w:val="22"/>
          <w:szCs w:val="22"/>
          <w:highlight w:val="none"/>
        </w:rPr>
      </w:pPr>
      <w:r>
        <w:rPr>
          <w:color w:val="auto"/>
          <w:spacing w:val="7"/>
          <w:sz w:val="22"/>
          <w:szCs w:val="22"/>
          <w:highlight w:val="none"/>
        </w:rPr>
        <w:t>致</w:t>
      </w:r>
      <w:r>
        <w:rPr>
          <w:color w:val="auto"/>
          <w:spacing w:val="-30"/>
          <w:sz w:val="22"/>
          <w:szCs w:val="22"/>
          <w:highlight w:val="none"/>
        </w:rPr>
        <w:t>：</w:t>
      </w:r>
      <w:r>
        <w:rPr>
          <w:color w:val="auto"/>
          <w:spacing w:val="4"/>
          <w:sz w:val="22"/>
          <w:szCs w:val="22"/>
          <w:highlight w:val="none"/>
          <w:u w:val="single" w:color="auto"/>
        </w:rPr>
        <w:t xml:space="preserve">                         </w:t>
      </w:r>
      <w:r>
        <w:rPr>
          <w:color w:val="auto"/>
          <w:spacing w:val="3"/>
          <w:sz w:val="22"/>
          <w:szCs w:val="22"/>
          <w:highlight w:val="none"/>
          <w:u w:val="single" w:color="auto"/>
        </w:rPr>
        <w:t xml:space="preserve">   </w:t>
      </w:r>
      <w:r>
        <w:rPr>
          <w:color w:val="auto"/>
          <w:spacing w:val="-30"/>
          <w:sz w:val="22"/>
          <w:szCs w:val="22"/>
          <w:highlight w:val="none"/>
        </w:rPr>
        <w:t>（</w:t>
      </w:r>
      <w:r>
        <w:rPr>
          <w:rFonts w:hint="eastAsia"/>
          <w:color w:val="auto"/>
          <w:spacing w:val="7"/>
          <w:sz w:val="22"/>
          <w:szCs w:val="22"/>
          <w:highlight w:val="none"/>
          <w:lang w:val="en-US" w:eastAsia="zh-CN"/>
        </w:rPr>
        <w:t>采购人</w:t>
      </w:r>
      <w:r>
        <w:rPr>
          <w:color w:val="auto"/>
          <w:spacing w:val="7"/>
          <w:sz w:val="22"/>
          <w:szCs w:val="22"/>
          <w:highlight w:val="none"/>
        </w:rPr>
        <w:t>名称）</w:t>
      </w:r>
    </w:p>
    <w:p w14:paraId="095BDDE4">
      <w:pPr>
        <w:pStyle w:val="6"/>
        <w:spacing w:before="166" w:line="359" w:lineRule="auto"/>
        <w:ind w:left="6" w:right="60" w:firstLine="420"/>
        <w:jc w:val="both"/>
        <w:rPr>
          <w:color w:val="auto"/>
          <w:sz w:val="22"/>
          <w:szCs w:val="22"/>
          <w:highlight w:val="none"/>
        </w:rPr>
      </w:pPr>
      <w:r>
        <w:rPr>
          <w:color w:val="auto"/>
          <w:spacing w:val="-2"/>
          <w:sz w:val="22"/>
          <w:szCs w:val="22"/>
          <w:highlight w:val="none"/>
        </w:rPr>
        <w:t>根据《保障农民工工资支付条例》（中华人民共和国国务院令第</w:t>
      </w:r>
      <w:r>
        <w:rPr>
          <w:color w:val="auto"/>
          <w:spacing w:val="-41"/>
          <w:sz w:val="22"/>
          <w:szCs w:val="22"/>
          <w:highlight w:val="none"/>
        </w:rPr>
        <w:t xml:space="preserve"> </w:t>
      </w:r>
      <w:r>
        <w:rPr>
          <w:color w:val="auto"/>
          <w:spacing w:val="-2"/>
          <w:sz w:val="22"/>
          <w:szCs w:val="22"/>
          <w:highlight w:val="none"/>
        </w:rPr>
        <w:t>72</w:t>
      </w:r>
      <w:r>
        <w:rPr>
          <w:color w:val="auto"/>
          <w:spacing w:val="-3"/>
          <w:sz w:val="22"/>
          <w:szCs w:val="22"/>
          <w:highlight w:val="none"/>
        </w:rPr>
        <w:t>4</w:t>
      </w:r>
      <w:r>
        <w:rPr>
          <w:color w:val="auto"/>
          <w:spacing w:val="-41"/>
          <w:sz w:val="22"/>
          <w:szCs w:val="22"/>
          <w:highlight w:val="none"/>
        </w:rPr>
        <w:t xml:space="preserve"> </w:t>
      </w:r>
      <w:r>
        <w:rPr>
          <w:color w:val="auto"/>
          <w:spacing w:val="-3"/>
          <w:sz w:val="22"/>
          <w:szCs w:val="22"/>
          <w:highlight w:val="none"/>
        </w:rPr>
        <w:t>号）、《关于明确</w:t>
      </w:r>
      <w:r>
        <w:rPr>
          <w:color w:val="auto"/>
          <w:spacing w:val="7"/>
          <w:sz w:val="22"/>
          <w:szCs w:val="22"/>
          <w:highlight w:val="none"/>
        </w:rPr>
        <w:t>农</w:t>
      </w:r>
      <w:r>
        <w:rPr>
          <w:color w:val="auto"/>
          <w:spacing w:val="-49"/>
          <w:sz w:val="22"/>
          <w:szCs w:val="22"/>
          <w:highlight w:val="none"/>
        </w:rPr>
        <w:t xml:space="preserve"> </w:t>
      </w:r>
      <w:r>
        <w:rPr>
          <w:color w:val="auto"/>
          <w:spacing w:val="7"/>
          <w:sz w:val="22"/>
          <w:szCs w:val="22"/>
          <w:highlight w:val="none"/>
        </w:rPr>
        <w:t>民</w:t>
      </w:r>
      <w:r>
        <w:rPr>
          <w:color w:val="auto"/>
          <w:spacing w:val="-65"/>
          <w:sz w:val="22"/>
          <w:szCs w:val="22"/>
          <w:highlight w:val="none"/>
        </w:rPr>
        <w:t xml:space="preserve"> </w:t>
      </w:r>
      <w:r>
        <w:rPr>
          <w:color w:val="auto"/>
          <w:spacing w:val="7"/>
          <w:sz w:val="22"/>
          <w:szCs w:val="22"/>
          <w:highlight w:val="none"/>
        </w:rPr>
        <w:t>工工</w:t>
      </w:r>
      <w:r>
        <w:rPr>
          <w:color w:val="auto"/>
          <w:spacing w:val="-61"/>
          <w:sz w:val="22"/>
          <w:szCs w:val="22"/>
          <w:highlight w:val="none"/>
        </w:rPr>
        <w:t xml:space="preserve"> </w:t>
      </w:r>
      <w:r>
        <w:rPr>
          <w:color w:val="auto"/>
          <w:spacing w:val="7"/>
          <w:sz w:val="22"/>
          <w:szCs w:val="22"/>
          <w:highlight w:val="none"/>
        </w:rPr>
        <w:t>资保证金制度有关</w:t>
      </w:r>
      <w:r>
        <w:rPr>
          <w:color w:val="auto"/>
          <w:spacing w:val="-45"/>
          <w:sz w:val="22"/>
          <w:szCs w:val="22"/>
          <w:highlight w:val="none"/>
        </w:rPr>
        <w:t xml:space="preserve"> </w:t>
      </w:r>
      <w:r>
        <w:rPr>
          <w:color w:val="auto"/>
          <w:spacing w:val="7"/>
          <w:sz w:val="22"/>
          <w:szCs w:val="22"/>
          <w:highlight w:val="none"/>
        </w:rPr>
        <w:t>问题</w:t>
      </w:r>
      <w:r>
        <w:rPr>
          <w:color w:val="auto"/>
          <w:spacing w:val="-52"/>
          <w:sz w:val="22"/>
          <w:szCs w:val="22"/>
          <w:highlight w:val="none"/>
        </w:rPr>
        <w:t xml:space="preserve"> </w:t>
      </w:r>
      <w:r>
        <w:rPr>
          <w:color w:val="auto"/>
          <w:spacing w:val="7"/>
          <w:sz w:val="22"/>
          <w:szCs w:val="22"/>
          <w:highlight w:val="none"/>
        </w:rPr>
        <w:t>的通</w:t>
      </w:r>
      <w:r>
        <w:rPr>
          <w:color w:val="auto"/>
          <w:spacing w:val="-64"/>
          <w:sz w:val="22"/>
          <w:szCs w:val="22"/>
          <w:highlight w:val="none"/>
        </w:rPr>
        <w:t xml:space="preserve"> </w:t>
      </w:r>
      <w:r>
        <w:rPr>
          <w:color w:val="auto"/>
          <w:spacing w:val="7"/>
          <w:sz w:val="22"/>
          <w:szCs w:val="22"/>
          <w:highlight w:val="none"/>
        </w:rPr>
        <w:t>知</w:t>
      </w:r>
      <w:r>
        <w:rPr>
          <w:color w:val="auto"/>
          <w:spacing w:val="-58"/>
          <w:sz w:val="22"/>
          <w:szCs w:val="22"/>
          <w:highlight w:val="none"/>
        </w:rPr>
        <w:t xml:space="preserve"> </w:t>
      </w:r>
      <w:r>
        <w:rPr>
          <w:color w:val="auto"/>
          <w:spacing w:val="7"/>
          <w:sz w:val="22"/>
          <w:szCs w:val="22"/>
          <w:highlight w:val="none"/>
        </w:rPr>
        <w:t>》</w:t>
      </w:r>
      <w:r>
        <w:rPr>
          <w:color w:val="auto"/>
          <w:spacing w:val="-76"/>
          <w:sz w:val="22"/>
          <w:szCs w:val="22"/>
          <w:highlight w:val="none"/>
        </w:rPr>
        <w:t xml:space="preserve"> </w:t>
      </w:r>
      <w:r>
        <w:rPr>
          <w:color w:val="auto"/>
          <w:spacing w:val="7"/>
          <w:sz w:val="22"/>
          <w:szCs w:val="22"/>
          <w:highlight w:val="none"/>
        </w:rPr>
        <w:t>（桂</w:t>
      </w:r>
      <w:r>
        <w:rPr>
          <w:color w:val="auto"/>
          <w:spacing w:val="-66"/>
          <w:sz w:val="22"/>
          <w:szCs w:val="22"/>
          <w:highlight w:val="none"/>
        </w:rPr>
        <w:t xml:space="preserve"> </w:t>
      </w:r>
      <w:r>
        <w:rPr>
          <w:color w:val="auto"/>
          <w:spacing w:val="7"/>
          <w:sz w:val="22"/>
          <w:szCs w:val="22"/>
          <w:highlight w:val="none"/>
        </w:rPr>
        <w:t>薪</w:t>
      </w:r>
      <w:r>
        <w:rPr>
          <w:color w:val="auto"/>
          <w:spacing w:val="6"/>
          <w:sz w:val="22"/>
          <w:szCs w:val="22"/>
          <w:highlight w:val="none"/>
        </w:rPr>
        <w:t>联发</w:t>
      </w:r>
      <w:r>
        <w:rPr>
          <w:color w:val="auto"/>
          <w:spacing w:val="-78"/>
          <w:sz w:val="22"/>
          <w:szCs w:val="22"/>
          <w:highlight w:val="none"/>
        </w:rPr>
        <w:t xml:space="preserve"> </w:t>
      </w:r>
      <w:r>
        <w:rPr>
          <w:color w:val="auto"/>
          <w:spacing w:val="6"/>
          <w:sz w:val="22"/>
          <w:szCs w:val="22"/>
          <w:highlight w:val="none"/>
        </w:rPr>
        <w:t>﹝</w:t>
      </w:r>
      <w:r>
        <w:rPr>
          <w:color w:val="auto"/>
          <w:spacing w:val="-65"/>
          <w:sz w:val="22"/>
          <w:szCs w:val="22"/>
          <w:highlight w:val="none"/>
        </w:rPr>
        <w:t xml:space="preserve"> </w:t>
      </w:r>
      <w:r>
        <w:rPr>
          <w:color w:val="auto"/>
          <w:spacing w:val="6"/>
          <w:sz w:val="22"/>
          <w:szCs w:val="22"/>
          <w:highlight w:val="none"/>
        </w:rPr>
        <w:t>2016</w:t>
      </w:r>
      <w:r>
        <w:rPr>
          <w:color w:val="auto"/>
          <w:spacing w:val="-81"/>
          <w:sz w:val="22"/>
          <w:szCs w:val="22"/>
          <w:highlight w:val="none"/>
        </w:rPr>
        <w:t xml:space="preserve"> </w:t>
      </w:r>
      <w:r>
        <w:rPr>
          <w:color w:val="auto"/>
          <w:spacing w:val="6"/>
          <w:sz w:val="22"/>
          <w:szCs w:val="22"/>
          <w:highlight w:val="none"/>
        </w:rPr>
        <w:t>﹞</w:t>
      </w:r>
      <w:r>
        <w:rPr>
          <w:color w:val="auto"/>
          <w:spacing w:val="-65"/>
          <w:sz w:val="22"/>
          <w:szCs w:val="22"/>
          <w:highlight w:val="none"/>
        </w:rPr>
        <w:t xml:space="preserve"> </w:t>
      </w:r>
      <w:r>
        <w:rPr>
          <w:color w:val="auto"/>
          <w:spacing w:val="6"/>
          <w:sz w:val="22"/>
          <w:szCs w:val="22"/>
          <w:highlight w:val="none"/>
        </w:rPr>
        <w:t>2 号</w:t>
      </w:r>
      <w:r>
        <w:rPr>
          <w:color w:val="auto"/>
          <w:spacing w:val="-44"/>
          <w:sz w:val="22"/>
          <w:szCs w:val="22"/>
          <w:highlight w:val="none"/>
        </w:rPr>
        <w:t xml:space="preserve"> </w:t>
      </w:r>
      <w:r>
        <w:rPr>
          <w:color w:val="auto"/>
          <w:spacing w:val="6"/>
          <w:sz w:val="22"/>
          <w:szCs w:val="22"/>
          <w:highlight w:val="none"/>
        </w:rPr>
        <w:t>）等规</w:t>
      </w:r>
      <w:r>
        <w:rPr>
          <w:color w:val="auto"/>
          <w:spacing w:val="-65"/>
          <w:sz w:val="22"/>
          <w:szCs w:val="22"/>
          <w:highlight w:val="none"/>
        </w:rPr>
        <w:t xml:space="preserve"> </w:t>
      </w:r>
      <w:r>
        <w:rPr>
          <w:color w:val="auto"/>
          <w:spacing w:val="6"/>
          <w:sz w:val="22"/>
          <w:szCs w:val="22"/>
          <w:highlight w:val="none"/>
        </w:rPr>
        <w:t>定</w:t>
      </w:r>
      <w:r>
        <w:rPr>
          <w:color w:val="auto"/>
          <w:spacing w:val="-55"/>
          <w:sz w:val="22"/>
          <w:szCs w:val="22"/>
          <w:highlight w:val="none"/>
        </w:rPr>
        <w:t xml:space="preserve"> </w:t>
      </w:r>
      <w:r>
        <w:rPr>
          <w:color w:val="auto"/>
          <w:spacing w:val="6"/>
          <w:sz w:val="22"/>
          <w:szCs w:val="22"/>
          <w:highlight w:val="none"/>
        </w:rPr>
        <w:t>，在</w:t>
      </w:r>
      <w:r>
        <w:rPr>
          <w:rFonts w:hint="eastAsia"/>
          <w:color w:val="auto"/>
          <w:spacing w:val="6"/>
          <w:sz w:val="22"/>
          <w:szCs w:val="22"/>
          <w:highlight w:val="none"/>
          <w:lang w:val="en-US" w:eastAsia="zh-CN"/>
        </w:rPr>
        <w:t xml:space="preserve">  </w:t>
      </w:r>
      <w:r>
        <w:rPr>
          <w:rFonts w:hint="eastAsia"/>
          <w:color w:val="auto"/>
          <w:spacing w:val="-1"/>
          <w:sz w:val="22"/>
          <w:szCs w:val="22"/>
          <w:highlight w:val="none"/>
          <w:lang w:val="en-US" w:eastAsia="zh-CN"/>
        </w:rPr>
        <w:t>采</w:t>
      </w:r>
      <w:r>
        <w:rPr>
          <w:rFonts w:hint="eastAsia"/>
          <w:color w:val="auto"/>
          <w:spacing w:val="63"/>
          <w:sz w:val="22"/>
          <w:szCs w:val="22"/>
          <w:highlight w:val="none"/>
          <w:u w:val="single" w:color="auto"/>
          <w:lang w:val="en-US" w:eastAsia="zh-CN"/>
        </w:rPr>
        <w:t xml:space="preserve">购项目（项目名称）  </w:t>
      </w:r>
      <w:r>
        <w:rPr>
          <w:color w:val="auto"/>
          <w:spacing w:val="-1"/>
          <w:sz w:val="22"/>
          <w:szCs w:val="22"/>
          <w:highlight w:val="none"/>
        </w:rPr>
        <w:t>的</w:t>
      </w:r>
      <w:r>
        <w:rPr>
          <w:rFonts w:hint="eastAsia"/>
          <w:color w:val="auto"/>
          <w:spacing w:val="-1"/>
          <w:sz w:val="22"/>
          <w:szCs w:val="22"/>
          <w:highlight w:val="none"/>
          <w:lang w:val="en-US" w:eastAsia="zh-CN"/>
        </w:rPr>
        <w:t>竞标</w:t>
      </w:r>
      <w:r>
        <w:rPr>
          <w:color w:val="auto"/>
          <w:spacing w:val="-1"/>
          <w:sz w:val="22"/>
          <w:szCs w:val="22"/>
          <w:highlight w:val="none"/>
        </w:rPr>
        <w:t>中，我单位对农民工工资的支付作出以下郑重承诺：</w:t>
      </w:r>
    </w:p>
    <w:p w14:paraId="1D618722">
      <w:pPr>
        <w:pStyle w:val="6"/>
        <w:spacing w:before="1" w:line="289" w:lineRule="auto"/>
        <w:ind w:left="6" w:right="62" w:firstLine="427"/>
        <w:rPr>
          <w:color w:val="auto"/>
          <w:sz w:val="22"/>
          <w:szCs w:val="22"/>
          <w:highlight w:val="none"/>
        </w:rPr>
      </w:pPr>
      <w:r>
        <w:rPr>
          <w:color w:val="auto"/>
          <w:spacing w:val="1"/>
          <w:sz w:val="22"/>
          <w:szCs w:val="22"/>
          <w:highlight w:val="none"/>
        </w:rPr>
        <w:t>（一）我单位在</w:t>
      </w:r>
      <w:r>
        <w:rPr>
          <w:rFonts w:hint="eastAsia"/>
          <w:color w:val="auto"/>
          <w:spacing w:val="1"/>
          <w:sz w:val="22"/>
          <w:szCs w:val="22"/>
          <w:highlight w:val="none"/>
          <w:lang w:eastAsia="zh-CN"/>
        </w:rPr>
        <w:t>本采购项目</w:t>
      </w:r>
      <w:r>
        <w:rPr>
          <w:color w:val="auto"/>
          <w:spacing w:val="1"/>
          <w:sz w:val="22"/>
          <w:szCs w:val="22"/>
          <w:highlight w:val="none"/>
        </w:rPr>
        <w:t>递交</w:t>
      </w:r>
      <w:r>
        <w:rPr>
          <w:rFonts w:hint="eastAsia"/>
          <w:color w:val="auto"/>
          <w:spacing w:val="1"/>
          <w:sz w:val="22"/>
          <w:szCs w:val="22"/>
          <w:highlight w:val="none"/>
          <w:lang w:val="en-US" w:eastAsia="zh-CN"/>
        </w:rPr>
        <w:t>响应</w:t>
      </w:r>
      <w:r>
        <w:rPr>
          <w:color w:val="auto"/>
          <w:spacing w:val="1"/>
          <w:sz w:val="22"/>
          <w:szCs w:val="22"/>
          <w:highlight w:val="none"/>
        </w:rPr>
        <w:t>文件截止时间</w:t>
      </w:r>
      <w:r>
        <w:rPr>
          <w:color w:val="auto"/>
          <w:spacing w:val="1"/>
          <w:sz w:val="22"/>
          <w:szCs w:val="22"/>
          <w:highlight w:val="none"/>
          <w:u w:val="single" w:color="auto"/>
        </w:rPr>
        <w:t xml:space="preserve">         （开标日）</w:t>
      </w:r>
      <w:r>
        <w:rPr>
          <w:color w:val="auto"/>
          <w:spacing w:val="1"/>
          <w:sz w:val="22"/>
          <w:szCs w:val="22"/>
          <w:highlight w:val="none"/>
        </w:rPr>
        <w:t>前所承建的工</w:t>
      </w:r>
      <w:r>
        <w:rPr>
          <w:color w:val="auto"/>
          <w:spacing w:val="-1"/>
          <w:sz w:val="22"/>
          <w:szCs w:val="22"/>
          <w:highlight w:val="none"/>
        </w:rPr>
        <w:t>程项目，不存在拖欠或克扣农民工工资的行为。</w:t>
      </w:r>
    </w:p>
    <w:p w14:paraId="4C4B7C67">
      <w:pPr>
        <w:pStyle w:val="6"/>
        <w:spacing w:before="166" w:line="331" w:lineRule="auto"/>
        <w:ind w:left="11" w:right="60" w:firstLine="422"/>
        <w:rPr>
          <w:color w:val="auto"/>
          <w:sz w:val="22"/>
          <w:szCs w:val="22"/>
          <w:highlight w:val="none"/>
        </w:rPr>
      </w:pPr>
      <w:r>
        <w:rPr>
          <w:color w:val="auto"/>
          <w:spacing w:val="-2"/>
          <w:sz w:val="22"/>
          <w:szCs w:val="22"/>
          <w:highlight w:val="none"/>
        </w:rPr>
        <w:t>（二）中标后，我单位同意在签订合同后在工程项目所在地商业银行开设农民工工资保证金专用账户，并按</w:t>
      </w:r>
      <w:r>
        <w:rPr>
          <w:rFonts w:hint="eastAsia"/>
          <w:color w:val="auto"/>
          <w:spacing w:val="-2"/>
          <w:sz w:val="22"/>
          <w:szCs w:val="22"/>
          <w:highlight w:val="none"/>
          <w:lang w:eastAsia="zh-CN"/>
        </w:rPr>
        <w:t>采购文件</w:t>
      </w:r>
      <w:r>
        <w:rPr>
          <w:color w:val="auto"/>
          <w:spacing w:val="-2"/>
          <w:sz w:val="22"/>
          <w:szCs w:val="22"/>
          <w:highlight w:val="none"/>
        </w:rPr>
        <w:t>规定的农民工工资保证金额度预存一定数额的资金</w:t>
      </w:r>
      <w:r>
        <w:rPr>
          <w:color w:val="auto"/>
          <w:spacing w:val="-3"/>
          <w:sz w:val="22"/>
          <w:szCs w:val="22"/>
          <w:highlight w:val="none"/>
        </w:rPr>
        <w:t>作为农</w:t>
      </w:r>
      <w:r>
        <w:rPr>
          <w:color w:val="auto"/>
          <w:spacing w:val="-2"/>
          <w:sz w:val="22"/>
          <w:szCs w:val="22"/>
          <w:highlight w:val="none"/>
        </w:rPr>
        <w:t>民工工资保证金或向发包人提供由工程项目所在地（工程项目所在省区范围内）商业</w:t>
      </w:r>
      <w:r>
        <w:rPr>
          <w:color w:val="auto"/>
          <w:spacing w:val="-3"/>
          <w:sz w:val="22"/>
          <w:szCs w:val="22"/>
          <w:highlight w:val="none"/>
        </w:rPr>
        <w:t>银行出</w:t>
      </w:r>
      <w:r>
        <w:rPr>
          <w:color w:val="auto"/>
          <w:spacing w:val="-2"/>
          <w:sz w:val="22"/>
          <w:szCs w:val="22"/>
          <w:highlight w:val="none"/>
        </w:rPr>
        <w:t>具同等金额农民工工资保证金银行保函，并到工程项目所在地具有管辖权的人力资源</w:t>
      </w:r>
      <w:r>
        <w:rPr>
          <w:color w:val="auto"/>
          <w:spacing w:val="-3"/>
          <w:sz w:val="22"/>
          <w:szCs w:val="22"/>
          <w:highlight w:val="none"/>
        </w:rPr>
        <w:t>社会保</w:t>
      </w:r>
      <w:r>
        <w:rPr>
          <w:color w:val="auto"/>
          <w:spacing w:val="-2"/>
          <w:sz w:val="22"/>
          <w:szCs w:val="22"/>
          <w:highlight w:val="none"/>
        </w:rPr>
        <w:t>障部门备案。</w:t>
      </w:r>
    </w:p>
    <w:p w14:paraId="7B4298C9">
      <w:pPr>
        <w:pStyle w:val="6"/>
        <w:spacing w:before="166" w:line="290" w:lineRule="auto"/>
        <w:ind w:left="6" w:right="60" w:firstLine="427"/>
        <w:rPr>
          <w:color w:val="auto"/>
          <w:sz w:val="22"/>
          <w:szCs w:val="22"/>
          <w:highlight w:val="none"/>
        </w:rPr>
      </w:pPr>
      <w:r>
        <w:rPr>
          <w:color w:val="auto"/>
          <w:spacing w:val="-2"/>
          <w:sz w:val="22"/>
          <w:szCs w:val="22"/>
          <w:highlight w:val="none"/>
        </w:rPr>
        <w:t>（三）在项目实施过程中，若出现结算价与中标价不一致时，以实际结算金额按</w:t>
      </w:r>
      <w:r>
        <w:rPr>
          <w:rFonts w:hint="eastAsia"/>
          <w:color w:val="auto"/>
          <w:spacing w:val="-2"/>
          <w:sz w:val="22"/>
          <w:szCs w:val="22"/>
          <w:highlight w:val="none"/>
          <w:lang w:eastAsia="zh-CN"/>
        </w:rPr>
        <w:t>采购文件</w:t>
      </w:r>
      <w:r>
        <w:rPr>
          <w:color w:val="auto"/>
          <w:spacing w:val="-1"/>
          <w:sz w:val="22"/>
          <w:szCs w:val="22"/>
          <w:highlight w:val="none"/>
        </w:rPr>
        <w:t>规定的计算额度存入农民工工资保证金。</w:t>
      </w:r>
    </w:p>
    <w:p w14:paraId="0540A3E1">
      <w:pPr>
        <w:pStyle w:val="6"/>
        <w:spacing w:before="162" w:line="325" w:lineRule="auto"/>
        <w:ind w:left="6" w:right="60" w:firstLine="426"/>
        <w:rPr>
          <w:color w:val="auto"/>
          <w:sz w:val="22"/>
          <w:szCs w:val="22"/>
          <w:highlight w:val="none"/>
        </w:rPr>
      </w:pPr>
      <w:r>
        <w:rPr>
          <w:color w:val="auto"/>
          <w:spacing w:val="-2"/>
          <w:sz w:val="22"/>
          <w:szCs w:val="22"/>
          <w:highlight w:val="none"/>
        </w:rPr>
        <w:t>（四）我单位向建设单位承诺依法足额支付农民工工资，一旦我单位（包含我单位的分</w:t>
      </w:r>
      <w:r>
        <w:rPr>
          <w:color w:val="auto"/>
          <w:sz w:val="22"/>
          <w:szCs w:val="22"/>
          <w:highlight w:val="none"/>
        </w:rPr>
        <w:t>包商）承建的</w:t>
      </w:r>
      <w:r>
        <w:rPr>
          <w:color w:val="auto"/>
          <w:sz w:val="22"/>
          <w:szCs w:val="22"/>
          <w:highlight w:val="none"/>
          <w:u w:val="single" w:color="auto"/>
        </w:rPr>
        <w:t xml:space="preserve">                                   </w:t>
      </w:r>
      <w:r>
        <w:rPr>
          <w:color w:val="auto"/>
          <w:spacing w:val="-88"/>
          <w:sz w:val="22"/>
          <w:szCs w:val="22"/>
          <w:highlight w:val="none"/>
        </w:rPr>
        <w:t xml:space="preserve"> </w:t>
      </w:r>
      <w:r>
        <w:rPr>
          <w:color w:val="auto"/>
          <w:sz w:val="22"/>
          <w:szCs w:val="22"/>
          <w:highlight w:val="none"/>
        </w:rPr>
        <w:t>施工招标№</w:t>
      </w:r>
      <w:r>
        <w:rPr>
          <w:color w:val="auto"/>
          <w:sz w:val="22"/>
          <w:szCs w:val="22"/>
          <w:highlight w:val="none"/>
          <w:u w:val="single" w:color="auto"/>
        </w:rPr>
        <w:t xml:space="preserve">    </w:t>
      </w:r>
      <w:r>
        <w:rPr>
          <w:color w:val="auto"/>
          <w:spacing w:val="-101"/>
          <w:sz w:val="22"/>
          <w:szCs w:val="22"/>
          <w:highlight w:val="none"/>
        </w:rPr>
        <w:t xml:space="preserve"> </w:t>
      </w:r>
      <w:r>
        <w:rPr>
          <w:color w:val="auto"/>
          <w:sz w:val="22"/>
          <w:szCs w:val="22"/>
          <w:highlight w:val="none"/>
        </w:rPr>
        <w:t>标段出现拖欠农民工</w:t>
      </w:r>
      <w:r>
        <w:rPr>
          <w:color w:val="auto"/>
          <w:spacing w:val="-2"/>
          <w:sz w:val="22"/>
          <w:szCs w:val="22"/>
          <w:highlight w:val="none"/>
        </w:rPr>
        <w:t>工资情况的，可由劳动保障、交通主管部门（或授权机构）及建设单位根据相关规定从其农</w:t>
      </w:r>
      <w:r>
        <w:rPr>
          <w:color w:val="auto"/>
          <w:spacing w:val="-1"/>
          <w:sz w:val="22"/>
          <w:szCs w:val="22"/>
          <w:highlight w:val="none"/>
        </w:rPr>
        <w:t>民工工资保证金中先予支取。</w:t>
      </w:r>
    </w:p>
    <w:p w14:paraId="0973CDD6">
      <w:pPr>
        <w:pStyle w:val="6"/>
        <w:spacing w:before="164" w:line="325" w:lineRule="auto"/>
        <w:ind w:left="8" w:firstLine="425"/>
        <w:rPr>
          <w:color w:val="auto"/>
          <w:sz w:val="22"/>
          <w:szCs w:val="22"/>
          <w:highlight w:val="none"/>
        </w:rPr>
      </w:pPr>
      <w:r>
        <w:rPr>
          <w:color w:val="auto"/>
          <w:spacing w:val="-1"/>
          <w:sz w:val="22"/>
          <w:szCs w:val="22"/>
          <w:highlight w:val="none"/>
        </w:rPr>
        <w:t>（五）其它未尽事宜按《保障农民工工资支付条例》（中华人民共和国国务院令第</w:t>
      </w:r>
      <w:r>
        <w:rPr>
          <w:color w:val="auto"/>
          <w:spacing w:val="-31"/>
          <w:sz w:val="22"/>
          <w:szCs w:val="22"/>
          <w:highlight w:val="none"/>
        </w:rPr>
        <w:t xml:space="preserve"> </w:t>
      </w:r>
      <w:r>
        <w:rPr>
          <w:color w:val="auto"/>
          <w:spacing w:val="-1"/>
          <w:sz w:val="22"/>
          <w:szCs w:val="22"/>
          <w:highlight w:val="none"/>
        </w:rPr>
        <w:t>724号）、《关于明确农民工工资保证金制度有关问题的通知》（桂薪联发﹝2016﹞2</w:t>
      </w:r>
      <w:r>
        <w:rPr>
          <w:color w:val="auto"/>
          <w:spacing w:val="-38"/>
          <w:sz w:val="22"/>
          <w:szCs w:val="22"/>
          <w:highlight w:val="none"/>
        </w:rPr>
        <w:t xml:space="preserve"> </w:t>
      </w:r>
      <w:r>
        <w:rPr>
          <w:color w:val="auto"/>
          <w:spacing w:val="-1"/>
          <w:sz w:val="22"/>
          <w:szCs w:val="22"/>
          <w:highlight w:val="none"/>
        </w:rPr>
        <w:t>号）以及</w:t>
      </w:r>
      <w:r>
        <w:rPr>
          <w:color w:val="auto"/>
          <w:sz w:val="22"/>
          <w:szCs w:val="22"/>
          <w:highlight w:val="none"/>
        </w:rPr>
        <w:t>《关于印发广西壮族自治区公路管理局公路工</w:t>
      </w:r>
      <w:r>
        <w:rPr>
          <w:color w:val="auto"/>
          <w:spacing w:val="-1"/>
          <w:sz w:val="22"/>
          <w:szCs w:val="22"/>
          <w:highlight w:val="none"/>
        </w:rPr>
        <w:t>程建设农民工管理实施细则（修订）的通知》</w:t>
      </w:r>
      <w:r>
        <w:rPr>
          <w:color w:val="auto"/>
          <w:sz w:val="22"/>
          <w:szCs w:val="22"/>
          <w:highlight w:val="none"/>
        </w:rPr>
        <w:t xml:space="preserve"> </w:t>
      </w:r>
      <w:r>
        <w:rPr>
          <w:color w:val="auto"/>
          <w:spacing w:val="-1"/>
          <w:sz w:val="22"/>
          <w:szCs w:val="22"/>
          <w:highlight w:val="none"/>
        </w:rPr>
        <w:t>(桂路工程发[2014]300</w:t>
      </w:r>
      <w:r>
        <w:rPr>
          <w:color w:val="auto"/>
          <w:spacing w:val="-41"/>
          <w:sz w:val="22"/>
          <w:szCs w:val="22"/>
          <w:highlight w:val="none"/>
        </w:rPr>
        <w:t xml:space="preserve"> </w:t>
      </w:r>
      <w:r>
        <w:rPr>
          <w:color w:val="auto"/>
          <w:spacing w:val="-1"/>
          <w:sz w:val="22"/>
          <w:szCs w:val="22"/>
          <w:highlight w:val="none"/>
        </w:rPr>
        <w:t>号)等有关规定执行。</w:t>
      </w:r>
    </w:p>
    <w:p w14:paraId="67A6E0B3">
      <w:pPr>
        <w:pStyle w:val="6"/>
        <w:spacing w:before="163" w:line="360" w:lineRule="auto"/>
        <w:ind w:left="4019" w:right="666" w:hanging="53"/>
        <w:rPr>
          <w:color w:val="auto"/>
          <w:sz w:val="22"/>
          <w:szCs w:val="22"/>
          <w:highlight w:val="none"/>
        </w:rPr>
      </w:pPr>
      <w:r>
        <w:rPr>
          <w:color w:val="auto"/>
          <w:spacing w:val="2"/>
          <w:sz w:val="22"/>
          <w:szCs w:val="22"/>
          <w:highlight w:val="none"/>
        </w:rPr>
        <w:t>承诺人</w:t>
      </w:r>
      <w:r>
        <w:rPr>
          <w:color w:val="auto"/>
          <w:spacing w:val="-14"/>
          <w:sz w:val="22"/>
          <w:szCs w:val="22"/>
          <w:highlight w:val="none"/>
        </w:rPr>
        <w:t>：（</w:t>
      </w:r>
      <w:r>
        <w:rPr>
          <w:color w:val="auto"/>
          <w:spacing w:val="2"/>
          <w:sz w:val="22"/>
          <w:szCs w:val="22"/>
          <w:highlight w:val="none"/>
        </w:rPr>
        <w:t>投标单位全称</w:t>
      </w:r>
      <w:r>
        <w:rPr>
          <w:color w:val="auto"/>
          <w:spacing w:val="-14"/>
          <w:sz w:val="22"/>
          <w:szCs w:val="22"/>
          <w:highlight w:val="none"/>
        </w:rPr>
        <w:t>）（</w:t>
      </w:r>
      <w:r>
        <w:rPr>
          <w:color w:val="auto"/>
          <w:spacing w:val="2"/>
          <w:sz w:val="22"/>
          <w:szCs w:val="22"/>
          <w:highlight w:val="none"/>
        </w:rPr>
        <w:t>盖单位公章）</w:t>
      </w:r>
      <w:r>
        <w:rPr>
          <w:color w:val="auto"/>
          <w:spacing w:val="-2"/>
          <w:sz w:val="22"/>
          <w:szCs w:val="22"/>
          <w:highlight w:val="none"/>
        </w:rPr>
        <w:t>法定代表人</w:t>
      </w:r>
    </w:p>
    <w:p w14:paraId="25478A1B">
      <w:pPr>
        <w:pStyle w:val="6"/>
        <w:spacing w:before="1" w:line="220" w:lineRule="auto"/>
        <w:ind w:left="3969"/>
        <w:rPr>
          <w:color w:val="auto"/>
          <w:sz w:val="22"/>
          <w:szCs w:val="22"/>
          <w:highlight w:val="none"/>
        </w:rPr>
      </w:pPr>
      <w:r>
        <w:rPr>
          <w:color w:val="auto"/>
          <w:spacing w:val="4"/>
          <w:sz w:val="22"/>
          <w:szCs w:val="22"/>
          <w:highlight w:val="none"/>
        </w:rPr>
        <w:t>或其授权的代理人</w:t>
      </w:r>
      <w:r>
        <w:rPr>
          <w:color w:val="auto"/>
          <w:spacing w:val="-17"/>
          <w:sz w:val="22"/>
          <w:szCs w:val="22"/>
          <w:highlight w:val="none"/>
        </w:rPr>
        <w:t>：</w:t>
      </w:r>
      <w:r>
        <w:rPr>
          <w:color w:val="auto"/>
          <w:spacing w:val="4"/>
          <w:sz w:val="22"/>
          <w:szCs w:val="22"/>
          <w:highlight w:val="none"/>
        </w:rPr>
        <w:t xml:space="preserve"> </w:t>
      </w:r>
      <w:r>
        <w:rPr>
          <w:color w:val="auto"/>
          <w:spacing w:val="-17"/>
          <w:sz w:val="22"/>
          <w:szCs w:val="22"/>
          <w:highlight w:val="none"/>
        </w:rPr>
        <w:t>（</w:t>
      </w:r>
      <w:r>
        <w:rPr>
          <w:color w:val="auto"/>
          <w:spacing w:val="4"/>
          <w:sz w:val="22"/>
          <w:szCs w:val="22"/>
          <w:highlight w:val="none"/>
        </w:rPr>
        <w:t>姓名</w:t>
      </w:r>
      <w:r>
        <w:rPr>
          <w:color w:val="auto"/>
          <w:spacing w:val="-17"/>
          <w:sz w:val="22"/>
          <w:szCs w:val="22"/>
          <w:highlight w:val="none"/>
        </w:rPr>
        <w:t>）</w:t>
      </w:r>
      <w:r>
        <w:rPr>
          <w:color w:val="auto"/>
          <w:spacing w:val="-1"/>
          <w:sz w:val="22"/>
          <w:szCs w:val="22"/>
          <w:highlight w:val="none"/>
        </w:rPr>
        <w:t xml:space="preserve"> </w:t>
      </w:r>
      <w:r>
        <w:rPr>
          <w:color w:val="auto"/>
          <w:spacing w:val="-17"/>
          <w:sz w:val="22"/>
          <w:szCs w:val="22"/>
          <w:highlight w:val="none"/>
        </w:rPr>
        <w:t>（</w:t>
      </w:r>
      <w:r>
        <w:rPr>
          <w:color w:val="auto"/>
          <w:spacing w:val="4"/>
          <w:sz w:val="22"/>
          <w:szCs w:val="22"/>
          <w:highlight w:val="none"/>
        </w:rPr>
        <w:t>签字）</w:t>
      </w:r>
    </w:p>
    <w:p w14:paraId="0A60B437">
      <w:pPr>
        <w:pStyle w:val="6"/>
        <w:spacing w:before="164" w:line="221" w:lineRule="auto"/>
        <w:ind w:left="4444"/>
        <w:rPr>
          <w:color w:val="auto"/>
          <w:sz w:val="22"/>
          <w:szCs w:val="22"/>
          <w:highlight w:val="none"/>
        </w:rPr>
      </w:pPr>
      <w:r>
        <w:rPr>
          <w:color w:val="auto"/>
          <w:spacing w:val="-18"/>
          <w:sz w:val="22"/>
          <w:szCs w:val="22"/>
          <w:highlight w:val="none"/>
        </w:rPr>
        <w:t>日</w:t>
      </w:r>
      <w:r>
        <w:rPr>
          <w:color w:val="auto"/>
          <w:spacing w:val="4"/>
          <w:sz w:val="22"/>
          <w:szCs w:val="22"/>
          <w:highlight w:val="none"/>
        </w:rPr>
        <w:t xml:space="preserve">   </w:t>
      </w:r>
      <w:r>
        <w:rPr>
          <w:color w:val="auto"/>
          <w:spacing w:val="-18"/>
          <w:sz w:val="22"/>
          <w:szCs w:val="22"/>
          <w:highlight w:val="none"/>
        </w:rPr>
        <w:t>期</w:t>
      </w:r>
      <w:r>
        <w:rPr>
          <w:color w:val="auto"/>
          <w:spacing w:val="-83"/>
          <w:sz w:val="22"/>
          <w:szCs w:val="22"/>
          <w:highlight w:val="none"/>
        </w:rPr>
        <w:t xml:space="preserve"> </w:t>
      </w:r>
      <w:r>
        <w:rPr>
          <w:color w:val="auto"/>
          <w:spacing w:val="-18"/>
          <w:sz w:val="22"/>
          <w:szCs w:val="22"/>
          <w:highlight w:val="none"/>
        </w:rPr>
        <w:t>：</w:t>
      </w:r>
      <w:r>
        <w:rPr>
          <w:color w:val="auto"/>
          <w:spacing w:val="4"/>
          <w:sz w:val="22"/>
          <w:szCs w:val="22"/>
          <w:highlight w:val="none"/>
        </w:rPr>
        <w:t xml:space="preserve">  </w:t>
      </w:r>
      <w:r>
        <w:rPr>
          <w:color w:val="auto"/>
          <w:spacing w:val="-18"/>
          <w:sz w:val="22"/>
          <w:szCs w:val="22"/>
          <w:highlight w:val="none"/>
        </w:rPr>
        <w:t>年</w:t>
      </w:r>
      <w:r>
        <w:rPr>
          <w:color w:val="auto"/>
          <w:spacing w:val="3"/>
          <w:sz w:val="22"/>
          <w:szCs w:val="22"/>
          <w:highlight w:val="none"/>
        </w:rPr>
        <w:t xml:space="preserve">    </w:t>
      </w:r>
      <w:r>
        <w:rPr>
          <w:color w:val="auto"/>
          <w:spacing w:val="-18"/>
          <w:sz w:val="22"/>
          <w:szCs w:val="22"/>
          <w:highlight w:val="none"/>
        </w:rPr>
        <w:t>月</w:t>
      </w:r>
      <w:r>
        <w:rPr>
          <w:color w:val="auto"/>
          <w:spacing w:val="11"/>
          <w:sz w:val="22"/>
          <w:szCs w:val="22"/>
          <w:highlight w:val="none"/>
        </w:rPr>
        <w:t xml:space="preserve">    </w:t>
      </w:r>
      <w:r>
        <w:rPr>
          <w:color w:val="auto"/>
          <w:spacing w:val="-18"/>
          <w:sz w:val="22"/>
          <w:szCs w:val="22"/>
          <w:highlight w:val="none"/>
        </w:rPr>
        <w:t>日</w:t>
      </w:r>
    </w:p>
    <w:p w14:paraId="47610DA9">
      <w:pPr>
        <w:spacing w:line="252" w:lineRule="auto"/>
        <w:rPr>
          <w:rFonts w:ascii="Arial"/>
          <w:color w:val="auto"/>
          <w:sz w:val="21"/>
          <w:highlight w:val="none"/>
        </w:rPr>
      </w:pPr>
    </w:p>
    <w:p w14:paraId="09B11A89">
      <w:pPr>
        <w:spacing w:line="252" w:lineRule="auto"/>
        <w:rPr>
          <w:rFonts w:ascii="Arial"/>
          <w:color w:val="auto"/>
          <w:sz w:val="21"/>
          <w:highlight w:val="none"/>
        </w:rPr>
      </w:pPr>
    </w:p>
    <w:p w14:paraId="0E0D8D91">
      <w:pPr>
        <w:pStyle w:val="6"/>
        <w:spacing w:before="65" w:line="378" w:lineRule="auto"/>
        <w:ind w:right="62" w:firstLine="16"/>
        <w:rPr>
          <w:color w:val="auto"/>
          <w:sz w:val="20"/>
          <w:szCs w:val="20"/>
          <w:highlight w:val="none"/>
        </w:rPr>
      </w:pPr>
      <w:r>
        <w:rPr>
          <w:b/>
          <w:bCs/>
          <w:color w:val="auto"/>
          <w:spacing w:val="6"/>
          <w:sz w:val="20"/>
          <w:szCs w:val="20"/>
          <w:highlight w:val="none"/>
        </w:rPr>
        <w:t>（注：农民工工资保证金额度按中标价（A）金额计</w:t>
      </w:r>
      <w:r>
        <w:rPr>
          <w:b/>
          <w:bCs/>
          <w:color w:val="auto"/>
          <w:spacing w:val="5"/>
          <w:sz w:val="20"/>
          <w:szCs w:val="20"/>
          <w:highlight w:val="none"/>
        </w:rPr>
        <w:t>算：小于</w:t>
      </w:r>
      <w:r>
        <w:rPr>
          <w:color w:val="auto"/>
          <w:spacing w:val="-32"/>
          <w:sz w:val="20"/>
          <w:szCs w:val="20"/>
          <w:highlight w:val="none"/>
        </w:rPr>
        <w:t xml:space="preserve"> </w:t>
      </w:r>
      <w:r>
        <w:rPr>
          <w:b/>
          <w:bCs/>
          <w:color w:val="auto"/>
          <w:spacing w:val="5"/>
          <w:sz w:val="20"/>
          <w:szCs w:val="20"/>
          <w:highlight w:val="none"/>
        </w:rPr>
        <w:t>5000</w:t>
      </w:r>
      <w:r>
        <w:rPr>
          <w:color w:val="auto"/>
          <w:spacing w:val="-36"/>
          <w:sz w:val="20"/>
          <w:szCs w:val="20"/>
          <w:highlight w:val="none"/>
        </w:rPr>
        <w:t xml:space="preserve"> </w:t>
      </w:r>
      <w:r>
        <w:rPr>
          <w:b/>
          <w:bCs/>
          <w:color w:val="auto"/>
          <w:spacing w:val="5"/>
          <w:sz w:val="20"/>
          <w:szCs w:val="20"/>
          <w:highlight w:val="none"/>
        </w:rPr>
        <w:t>万元（含</w:t>
      </w:r>
      <w:r>
        <w:rPr>
          <w:color w:val="auto"/>
          <w:spacing w:val="-32"/>
          <w:sz w:val="20"/>
          <w:szCs w:val="20"/>
          <w:highlight w:val="none"/>
        </w:rPr>
        <w:t xml:space="preserve"> </w:t>
      </w:r>
      <w:r>
        <w:rPr>
          <w:b/>
          <w:bCs/>
          <w:color w:val="auto"/>
          <w:spacing w:val="5"/>
          <w:sz w:val="20"/>
          <w:szCs w:val="20"/>
          <w:highlight w:val="none"/>
        </w:rPr>
        <w:t>5000</w:t>
      </w:r>
      <w:r>
        <w:rPr>
          <w:color w:val="auto"/>
          <w:spacing w:val="-33"/>
          <w:sz w:val="20"/>
          <w:szCs w:val="20"/>
          <w:highlight w:val="none"/>
        </w:rPr>
        <w:t xml:space="preserve"> </w:t>
      </w:r>
      <w:r>
        <w:rPr>
          <w:b/>
          <w:bCs/>
          <w:color w:val="auto"/>
          <w:spacing w:val="5"/>
          <w:sz w:val="20"/>
          <w:szCs w:val="20"/>
          <w:highlight w:val="none"/>
        </w:rPr>
        <w:t>万元）的，按</w:t>
      </w:r>
      <w:r>
        <w:rPr>
          <w:b/>
          <w:bCs/>
          <w:color w:val="auto"/>
          <w:spacing w:val="3"/>
          <w:sz w:val="20"/>
          <w:szCs w:val="20"/>
          <w:highlight w:val="none"/>
        </w:rPr>
        <w:t>A×2%存入；</w:t>
      </w:r>
      <w:r>
        <w:rPr>
          <w:color w:val="auto"/>
          <w:spacing w:val="3"/>
          <w:sz w:val="20"/>
          <w:szCs w:val="20"/>
          <w:highlight w:val="none"/>
        </w:rPr>
        <w:t xml:space="preserve"> </w:t>
      </w:r>
      <w:r>
        <w:rPr>
          <w:b/>
          <w:bCs/>
          <w:color w:val="auto"/>
          <w:spacing w:val="3"/>
          <w:sz w:val="20"/>
          <w:szCs w:val="20"/>
          <w:highlight w:val="none"/>
        </w:rPr>
        <w:t>5000</w:t>
      </w:r>
      <w:r>
        <w:rPr>
          <w:color w:val="auto"/>
          <w:spacing w:val="-29"/>
          <w:sz w:val="20"/>
          <w:szCs w:val="20"/>
          <w:highlight w:val="none"/>
        </w:rPr>
        <w:t xml:space="preserve"> </w:t>
      </w:r>
      <w:r>
        <w:rPr>
          <w:b/>
          <w:bCs/>
          <w:color w:val="auto"/>
          <w:spacing w:val="3"/>
          <w:sz w:val="20"/>
          <w:szCs w:val="20"/>
          <w:highlight w:val="none"/>
        </w:rPr>
        <w:t>万元以上的，按</w:t>
      </w:r>
      <w:r>
        <w:rPr>
          <w:color w:val="auto"/>
          <w:spacing w:val="-32"/>
          <w:sz w:val="20"/>
          <w:szCs w:val="20"/>
          <w:highlight w:val="none"/>
        </w:rPr>
        <w:t xml:space="preserve"> </w:t>
      </w:r>
      <w:r>
        <w:rPr>
          <w:b/>
          <w:bCs/>
          <w:color w:val="auto"/>
          <w:spacing w:val="3"/>
          <w:sz w:val="20"/>
          <w:szCs w:val="20"/>
          <w:highlight w:val="none"/>
        </w:rPr>
        <w:t>5000×2%+（A-5000）</w:t>
      </w:r>
      <w:r>
        <w:rPr>
          <w:color w:val="auto"/>
          <w:spacing w:val="-53"/>
          <w:sz w:val="20"/>
          <w:szCs w:val="20"/>
          <w:highlight w:val="none"/>
        </w:rPr>
        <w:t xml:space="preserve"> </w:t>
      </w:r>
      <w:r>
        <w:rPr>
          <w:b/>
          <w:bCs/>
          <w:color w:val="auto"/>
          <w:spacing w:val="3"/>
          <w:sz w:val="20"/>
          <w:szCs w:val="20"/>
          <w:highlight w:val="none"/>
        </w:rPr>
        <w:t>×</w:t>
      </w:r>
      <w:r>
        <w:rPr>
          <w:color w:val="auto"/>
          <w:spacing w:val="-74"/>
          <w:sz w:val="20"/>
          <w:szCs w:val="20"/>
          <w:highlight w:val="none"/>
        </w:rPr>
        <w:t xml:space="preserve"> </w:t>
      </w:r>
      <w:r>
        <w:rPr>
          <w:b/>
          <w:bCs/>
          <w:color w:val="auto"/>
          <w:spacing w:val="3"/>
          <w:sz w:val="20"/>
          <w:szCs w:val="20"/>
          <w:highlight w:val="none"/>
        </w:rPr>
        <w:t>1.5%存入。）</w:t>
      </w:r>
    </w:p>
    <w:p w14:paraId="6A695774">
      <w:pPr>
        <w:spacing w:line="378" w:lineRule="auto"/>
        <w:rPr>
          <w:color w:val="auto"/>
          <w:sz w:val="20"/>
          <w:szCs w:val="20"/>
          <w:highlight w:val="none"/>
        </w:rPr>
        <w:sectPr>
          <w:headerReference r:id="rId85" w:type="default"/>
          <w:footerReference r:id="rId86" w:type="default"/>
          <w:pgSz w:w="11910" w:h="16840"/>
          <w:pgMar w:top="1015" w:right="1438" w:bottom="1148" w:left="1681" w:header="694" w:footer="912" w:gutter="0"/>
          <w:cols w:space="720" w:num="1"/>
        </w:sectPr>
      </w:pPr>
    </w:p>
    <w:p w14:paraId="7B708D5A">
      <w:pPr>
        <w:rPr>
          <w:color w:val="auto"/>
          <w:sz w:val="24"/>
          <w:szCs w:val="24"/>
          <w:highlight w:val="none"/>
        </w:rPr>
      </w:pPr>
    </w:p>
    <w:p w14:paraId="2571B8B4">
      <w:pPr>
        <w:pStyle w:val="6"/>
        <w:spacing w:before="101" w:line="225" w:lineRule="auto"/>
        <w:ind w:left="2269"/>
        <w:outlineLvl w:val="0"/>
        <w:rPr>
          <w:color w:val="auto"/>
          <w:sz w:val="31"/>
          <w:szCs w:val="31"/>
          <w:highlight w:val="none"/>
        </w:rPr>
      </w:pPr>
      <w:bookmarkStart w:id="62" w:name="_Toc10508"/>
      <w:r>
        <w:rPr>
          <w:color w:val="auto"/>
          <w:spacing w:val="8"/>
          <w:sz w:val="31"/>
          <w:szCs w:val="31"/>
          <w:highlight w:val="none"/>
        </w:rPr>
        <w:t>第八章 质疑、投诉材料格式</w:t>
      </w:r>
      <w:bookmarkEnd w:id="62"/>
    </w:p>
    <w:p w14:paraId="410A5725">
      <w:pPr>
        <w:spacing w:line="225" w:lineRule="auto"/>
        <w:rPr>
          <w:color w:val="auto"/>
          <w:sz w:val="31"/>
          <w:szCs w:val="31"/>
          <w:highlight w:val="none"/>
        </w:rPr>
        <w:sectPr>
          <w:headerReference r:id="rId87" w:type="default"/>
          <w:footerReference r:id="rId88" w:type="default"/>
          <w:pgSz w:w="11910" w:h="16840"/>
          <w:pgMar w:top="1015" w:right="1665" w:bottom="1148" w:left="1786" w:header="694" w:footer="912" w:gutter="0"/>
          <w:cols w:space="720" w:num="1"/>
        </w:sectPr>
      </w:pPr>
    </w:p>
    <w:p w14:paraId="539254B5">
      <w:pPr>
        <w:spacing w:line="280" w:lineRule="auto"/>
        <w:rPr>
          <w:rFonts w:ascii="Arial"/>
          <w:color w:val="auto"/>
          <w:sz w:val="21"/>
          <w:highlight w:val="none"/>
        </w:rPr>
      </w:pPr>
      <w:r>
        <w:rPr>
          <w:color w:val="auto"/>
          <w:highlight w:val="none"/>
        </w:rPr>
        <mc:AlternateContent>
          <mc:Choice Requires="wps">
            <w:drawing>
              <wp:anchor distT="0" distB="0" distL="114300" distR="114300" simplePos="0" relativeHeight="251682816" behindDoc="0" locked="0" layoutInCell="0" allowOverlap="1">
                <wp:simplePos x="0" y="0"/>
                <wp:positionH relativeFrom="page">
                  <wp:posOffset>1066800</wp:posOffset>
                </wp:positionH>
                <wp:positionV relativeFrom="page">
                  <wp:posOffset>642620</wp:posOffset>
                </wp:positionV>
                <wp:extent cx="5543550" cy="9525"/>
                <wp:effectExtent l="0" t="0" r="0" b="0"/>
                <wp:wrapNone/>
                <wp:docPr id="64" name="任意多边形 64"/>
                <wp:cNvGraphicFramePr/>
                <a:graphic xmlns:a="http://schemas.openxmlformats.org/drawingml/2006/main">
                  <a:graphicData uri="http://schemas.microsoft.com/office/word/2010/wordprocessingShape">
                    <wps:wsp>
                      <wps:cNvSpPr/>
                      <wps:spPr>
                        <a:xfrm>
                          <a:off x="0" y="0"/>
                          <a:ext cx="5543550" cy="9525"/>
                        </a:xfrm>
                        <a:custGeom>
                          <a:avLst/>
                          <a:gdLst/>
                          <a:ahLst/>
                          <a:cxnLst/>
                          <a:pathLst>
                            <a:path w="8730" h="15">
                              <a:moveTo>
                                <a:pt x="0" y="0"/>
                              </a:moveTo>
                              <a:lnTo>
                                <a:pt x="8730" y="0"/>
                              </a:lnTo>
                              <a:lnTo>
                                <a:pt x="873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4pt;margin-top:50.6pt;height:0.75pt;width:436.5pt;mso-position-horizontal-relative:page;mso-position-vertical-relative:page;z-index:251682816;mso-width-relative:page;mso-height-relative:page;" fillcolor="#000000" filled="t" stroked="f" coordsize="8730,15" o:allowincell="f" o:gfxdata="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tDPbrYAAAADAEAAA8AAAAAAAAA&#10;AQAgAAAAIgAAAGRycy9kb3ducmV2LnhtbFBLAQIUABQAAAAIAIdO4kBE7W+LEQIAAH0EAAAOAAAA&#10;AAAAAAEAIAAAACcBAABkcnMvZTJvRG9jLnhtbFBLBQYAAAAABgAGAFkBAACqBQAAAAA=&#10;" path="m0,0l8730,0,8730,14,0,14,0,0xe">
                <v:fill on="t" focussize="0,0"/>
                <v:stroke on="f"/>
                <v:imagedata o:title=""/>
                <o:lock v:ext="edit" aspectratio="f"/>
              </v:shape>
            </w:pict>
          </mc:Fallback>
        </mc:AlternateContent>
      </w:r>
    </w:p>
    <w:p w14:paraId="2B16E450">
      <w:pPr>
        <w:pStyle w:val="6"/>
        <w:spacing w:before="78" w:line="220" w:lineRule="auto"/>
        <w:ind w:left="3531"/>
        <w:rPr>
          <w:color w:val="auto"/>
          <w:sz w:val="24"/>
          <w:szCs w:val="24"/>
          <w:highlight w:val="none"/>
        </w:rPr>
      </w:pPr>
      <w:r>
        <w:rPr>
          <w:b/>
          <w:bCs/>
          <w:color w:val="auto"/>
          <w:spacing w:val="-4"/>
          <w:sz w:val="24"/>
          <w:szCs w:val="24"/>
          <w:highlight w:val="none"/>
        </w:rPr>
        <w:t>质疑函（格式）</w:t>
      </w:r>
    </w:p>
    <w:p w14:paraId="19864781">
      <w:pPr>
        <w:pStyle w:val="6"/>
        <w:spacing w:before="259" w:line="219" w:lineRule="auto"/>
        <w:ind w:left="493"/>
        <w:rPr>
          <w:color w:val="auto"/>
          <w:sz w:val="24"/>
          <w:szCs w:val="24"/>
          <w:highlight w:val="none"/>
        </w:rPr>
      </w:pPr>
      <w:r>
        <w:rPr>
          <w:b/>
          <w:bCs/>
          <w:color w:val="auto"/>
          <w:spacing w:val="-3"/>
          <w:sz w:val="24"/>
          <w:szCs w:val="24"/>
          <w:highlight w:val="none"/>
        </w:rPr>
        <w:t>一、质疑供应商基本信息：</w:t>
      </w:r>
    </w:p>
    <w:p w14:paraId="67714641">
      <w:pPr>
        <w:pStyle w:val="6"/>
        <w:spacing w:before="113" w:line="219" w:lineRule="auto"/>
        <w:ind w:left="490"/>
        <w:rPr>
          <w:color w:val="auto"/>
          <w:sz w:val="24"/>
          <w:szCs w:val="24"/>
          <w:highlight w:val="none"/>
        </w:rPr>
      </w:pPr>
      <w:r>
        <w:rPr>
          <w:color w:val="auto"/>
          <w:spacing w:val="-2"/>
          <w:sz w:val="24"/>
          <w:szCs w:val="24"/>
          <w:highlight w:val="none"/>
        </w:rPr>
        <w:t>质疑供应商：</w:t>
      </w:r>
      <w:r>
        <w:rPr>
          <w:color w:val="auto"/>
          <w:sz w:val="24"/>
          <w:szCs w:val="24"/>
          <w:highlight w:val="none"/>
          <w:u w:val="single" w:color="auto"/>
        </w:rPr>
        <w:t xml:space="preserve">                                                         </w:t>
      </w:r>
    </w:p>
    <w:p w14:paraId="149C4EBC">
      <w:pPr>
        <w:pStyle w:val="6"/>
        <w:spacing w:before="115" w:line="220" w:lineRule="auto"/>
        <w:ind w:left="489"/>
        <w:rPr>
          <w:color w:val="auto"/>
          <w:sz w:val="24"/>
          <w:szCs w:val="24"/>
          <w:highlight w:val="none"/>
        </w:rPr>
      </w:pPr>
      <w:r>
        <w:rPr>
          <w:color w:val="auto"/>
          <w:spacing w:val="-4"/>
          <w:sz w:val="24"/>
          <w:szCs w:val="24"/>
          <w:highlight w:val="none"/>
        </w:rPr>
        <w:t>地址：</w:t>
      </w:r>
      <w:r>
        <w:rPr>
          <w:color w:val="auto"/>
          <w:sz w:val="24"/>
          <w:szCs w:val="24"/>
          <w:highlight w:val="none"/>
          <w:u w:val="single" w:color="auto"/>
        </w:rPr>
        <w:t xml:space="preserve">                       </w:t>
      </w:r>
      <w:r>
        <w:rPr>
          <w:color w:val="auto"/>
          <w:spacing w:val="-91"/>
          <w:sz w:val="24"/>
          <w:szCs w:val="24"/>
          <w:highlight w:val="none"/>
        </w:rPr>
        <w:t xml:space="preserve"> </w:t>
      </w:r>
      <w:r>
        <w:rPr>
          <w:color w:val="auto"/>
          <w:spacing w:val="-4"/>
          <w:sz w:val="24"/>
          <w:szCs w:val="24"/>
          <w:highlight w:val="none"/>
        </w:rPr>
        <w:t>邮编：</w:t>
      </w:r>
      <w:r>
        <w:rPr>
          <w:color w:val="auto"/>
          <w:spacing w:val="-4"/>
          <w:sz w:val="24"/>
          <w:szCs w:val="24"/>
          <w:highlight w:val="none"/>
          <w:u w:val="single" w:color="auto"/>
        </w:rPr>
        <w:t xml:space="preserve">                                  </w:t>
      </w:r>
    </w:p>
    <w:p w14:paraId="698B7A5F">
      <w:pPr>
        <w:pStyle w:val="6"/>
        <w:spacing w:before="115" w:line="222" w:lineRule="auto"/>
        <w:ind w:left="490"/>
        <w:rPr>
          <w:color w:val="auto"/>
          <w:sz w:val="24"/>
          <w:szCs w:val="24"/>
          <w:highlight w:val="none"/>
        </w:rPr>
      </w:pPr>
      <w:r>
        <w:rPr>
          <w:color w:val="auto"/>
          <w:spacing w:val="-2"/>
          <w:sz w:val="24"/>
          <w:szCs w:val="24"/>
          <w:highlight w:val="none"/>
        </w:rPr>
        <w:t>联系人：</w:t>
      </w:r>
      <w:r>
        <w:rPr>
          <w:color w:val="auto"/>
          <w:spacing w:val="-2"/>
          <w:sz w:val="24"/>
          <w:szCs w:val="24"/>
          <w:highlight w:val="none"/>
          <w:u w:val="single" w:color="auto"/>
        </w:rPr>
        <w:t xml:space="preserve">                     </w:t>
      </w:r>
      <w:r>
        <w:rPr>
          <w:color w:val="auto"/>
          <w:spacing w:val="-110"/>
          <w:sz w:val="24"/>
          <w:szCs w:val="24"/>
          <w:highlight w:val="none"/>
        </w:rPr>
        <w:t xml:space="preserve"> </w:t>
      </w:r>
      <w:r>
        <w:rPr>
          <w:color w:val="auto"/>
          <w:spacing w:val="-2"/>
          <w:sz w:val="24"/>
          <w:szCs w:val="24"/>
          <w:highlight w:val="none"/>
        </w:rPr>
        <w:t>联系电话：</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358DCAFC">
      <w:pPr>
        <w:pStyle w:val="6"/>
        <w:spacing w:before="110" w:line="220" w:lineRule="auto"/>
        <w:ind w:left="488"/>
        <w:rPr>
          <w:color w:val="auto"/>
          <w:sz w:val="24"/>
          <w:szCs w:val="24"/>
          <w:highlight w:val="none"/>
        </w:rPr>
      </w:pPr>
      <w:r>
        <w:rPr>
          <w:color w:val="auto"/>
          <w:spacing w:val="-2"/>
          <w:sz w:val="24"/>
          <w:szCs w:val="24"/>
          <w:highlight w:val="none"/>
        </w:rPr>
        <w:t>授权代表：</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6262B020">
      <w:pPr>
        <w:pStyle w:val="6"/>
        <w:spacing w:before="115" w:line="222" w:lineRule="auto"/>
        <w:ind w:left="490"/>
        <w:rPr>
          <w:color w:val="auto"/>
          <w:sz w:val="24"/>
          <w:szCs w:val="24"/>
          <w:highlight w:val="none"/>
        </w:rPr>
      </w:pPr>
      <w:r>
        <w:rPr>
          <w:color w:val="auto"/>
          <w:spacing w:val="-2"/>
          <w:sz w:val="24"/>
          <w:szCs w:val="24"/>
          <w:highlight w:val="none"/>
        </w:rPr>
        <w:t>联系电话：</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423B6BB7">
      <w:pPr>
        <w:pStyle w:val="6"/>
        <w:spacing w:before="112" w:line="220" w:lineRule="auto"/>
        <w:ind w:left="489"/>
        <w:rPr>
          <w:color w:val="auto"/>
          <w:sz w:val="24"/>
          <w:szCs w:val="24"/>
          <w:highlight w:val="none"/>
        </w:rPr>
      </w:pPr>
      <w:r>
        <w:rPr>
          <w:color w:val="auto"/>
          <w:spacing w:val="-4"/>
          <w:sz w:val="24"/>
          <w:szCs w:val="24"/>
          <w:highlight w:val="none"/>
        </w:rPr>
        <w:t>地址：</w:t>
      </w:r>
      <w:r>
        <w:rPr>
          <w:color w:val="auto"/>
          <w:sz w:val="24"/>
          <w:szCs w:val="24"/>
          <w:highlight w:val="none"/>
          <w:u w:val="single" w:color="auto"/>
        </w:rPr>
        <w:t xml:space="preserve">                       </w:t>
      </w:r>
      <w:r>
        <w:rPr>
          <w:color w:val="auto"/>
          <w:spacing w:val="-93"/>
          <w:sz w:val="24"/>
          <w:szCs w:val="24"/>
          <w:highlight w:val="none"/>
        </w:rPr>
        <w:t xml:space="preserve"> </w:t>
      </w:r>
      <w:r>
        <w:rPr>
          <w:color w:val="auto"/>
          <w:spacing w:val="-4"/>
          <w:sz w:val="24"/>
          <w:szCs w:val="24"/>
          <w:highlight w:val="none"/>
        </w:rPr>
        <w:t>邮编：</w:t>
      </w:r>
      <w:r>
        <w:rPr>
          <w:color w:val="auto"/>
          <w:spacing w:val="-4"/>
          <w:sz w:val="24"/>
          <w:szCs w:val="24"/>
          <w:highlight w:val="none"/>
          <w:u w:val="single" w:color="auto"/>
        </w:rPr>
        <w:t xml:space="preserve">                               </w:t>
      </w:r>
      <w:r>
        <w:rPr>
          <w:color w:val="auto"/>
          <w:spacing w:val="-5"/>
          <w:sz w:val="24"/>
          <w:szCs w:val="24"/>
          <w:highlight w:val="none"/>
          <w:u w:val="single" w:color="auto"/>
        </w:rPr>
        <w:t xml:space="preserve">  </w:t>
      </w:r>
    </w:p>
    <w:p w14:paraId="259CA343">
      <w:pPr>
        <w:pStyle w:val="6"/>
        <w:spacing w:before="112" w:line="219" w:lineRule="auto"/>
        <w:ind w:left="493"/>
        <w:rPr>
          <w:color w:val="auto"/>
          <w:sz w:val="24"/>
          <w:szCs w:val="24"/>
          <w:highlight w:val="none"/>
        </w:rPr>
      </w:pPr>
      <w:r>
        <w:rPr>
          <w:b/>
          <w:bCs/>
          <w:color w:val="auto"/>
          <w:spacing w:val="-3"/>
          <w:sz w:val="24"/>
          <w:szCs w:val="24"/>
          <w:highlight w:val="none"/>
        </w:rPr>
        <w:t>二、质疑项目基本情况：</w:t>
      </w:r>
    </w:p>
    <w:p w14:paraId="46F5B259">
      <w:pPr>
        <w:pStyle w:val="6"/>
        <w:spacing w:before="116" w:line="221" w:lineRule="auto"/>
        <w:ind w:left="507"/>
        <w:rPr>
          <w:color w:val="auto"/>
          <w:sz w:val="24"/>
          <w:szCs w:val="24"/>
          <w:highlight w:val="none"/>
        </w:rPr>
      </w:pPr>
      <w:r>
        <w:rPr>
          <w:color w:val="auto"/>
          <w:spacing w:val="-2"/>
          <w:sz w:val="24"/>
          <w:szCs w:val="24"/>
          <w:highlight w:val="none"/>
        </w:rPr>
        <w:t>质疑项目的名称：</w:t>
      </w:r>
      <w:r>
        <w:rPr>
          <w:color w:val="auto"/>
          <w:sz w:val="24"/>
          <w:szCs w:val="24"/>
          <w:highlight w:val="none"/>
          <w:u w:val="single" w:color="auto"/>
        </w:rPr>
        <w:t xml:space="preserve">                                                   </w:t>
      </w:r>
    </w:p>
    <w:p w14:paraId="73F00E0B">
      <w:pPr>
        <w:pStyle w:val="6"/>
        <w:spacing w:before="114" w:line="220" w:lineRule="auto"/>
        <w:ind w:left="507"/>
        <w:rPr>
          <w:color w:val="auto"/>
          <w:sz w:val="24"/>
          <w:szCs w:val="24"/>
          <w:highlight w:val="none"/>
        </w:rPr>
      </w:pPr>
      <w:r>
        <w:rPr>
          <w:color w:val="auto"/>
          <w:spacing w:val="-2"/>
          <w:sz w:val="24"/>
          <w:szCs w:val="24"/>
          <w:highlight w:val="none"/>
        </w:rPr>
        <w:t>质疑项目的编号：</w:t>
      </w:r>
      <w:r>
        <w:rPr>
          <w:color w:val="auto"/>
          <w:sz w:val="24"/>
          <w:szCs w:val="24"/>
          <w:highlight w:val="none"/>
          <w:u w:val="single" w:color="auto"/>
        </w:rPr>
        <w:t xml:space="preserve">                                                   </w:t>
      </w:r>
    </w:p>
    <w:p w14:paraId="01CEE565">
      <w:pPr>
        <w:pStyle w:val="6"/>
        <w:spacing w:before="112" w:line="219" w:lineRule="auto"/>
        <w:ind w:left="505"/>
        <w:rPr>
          <w:color w:val="auto"/>
          <w:sz w:val="24"/>
          <w:szCs w:val="24"/>
          <w:highlight w:val="none"/>
        </w:rPr>
      </w:pPr>
      <w:r>
        <w:rPr>
          <w:color w:val="auto"/>
          <w:spacing w:val="-2"/>
          <w:sz w:val="24"/>
          <w:szCs w:val="24"/>
          <w:highlight w:val="none"/>
        </w:rPr>
        <w:t>采购人名称：</w:t>
      </w:r>
      <w:r>
        <w:rPr>
          <w:color w:val="auto"/>
          <w:sz w:val="24"/>
          <w:szCs w:val="24"/>
          <w:highlight w:val="none"/>
          <w:u w:val="single" w:color="auto"/>
        </w:rPr>
        <w:t xml:space="preserve">                                                     </w:t>
      </w:r>
    </w:p>
    <w:p w14:paraId="43CD0DEC">
      <w:pPr>
        <w:pStyle w:val="6"/>
        <w:spacing w:before="116" w:line="221" w:lineRule="auto"/>
        <w:ind w:left="507"/>
        <w:rPr>
          <w:color w:val="auto"/>
          <w:sz w:val="24"/>
          <w:szCs w:val="24"/>
          <w:highlight w:val="none"/>
        </w:rPr>
      </w:pPr>
      <w:r>
        <w:rPr>
          <w:color w:val="auto"/>
          <w:spacing w:val="-3"/>
          <w:sz w:val="24"/>
          <w:szCs w:val="24"/>
          <w:highlight w:val="none"/>
        </w:rPr>
        <w:t>质疑事项：</w:t>
      </w:r>
    </w:p>
    <w:p w14:paraId="634ABCD4">
      <w:pPr>
        <w:pStyle w:val="6"/>
        <w:spacing w:before="114" w:line="219" w:lineRule="auto"/>
        <w:ind w:left="410"/>
        <w:rPr>
          <w:color w:val="auto"/>
          <w:sz w:val="24"/>
          <w:szCs w:val="24"/>
          <w:highlight w:val="none"/>
        </w:rPr>
      </w:pPr>
      <w:r>
        <w:rPr>
          <w:color w:val="auto"/>
          <w:spacing w:val="-3"/>
          <w:sz w:val="24"/>
          <w:szCs w:val="24"/>
          <w:highlight w:val="none"/>
        </w:rPr>
        <w:t>□采购文件   采购文件获取日期：</w:t>
      </w:r>
      <w:r>
        <w:rPr>
          <w:color w:val="auto"/>
          <w:spacing w:val="-3"/>
          <w:sz w:val="24"/>
          <w:szCs w:val="24"/>
          <w:highlight w:val="none"/>
          <w:u w:val="single" w:color="auto"/>
        </w:rPr>
        <w:t xml:space="preserve">                                    </w:t>
      </w:r>
    </w:p>
    <w:p w14:paraId="51146F5A">
      <w:pPr>
        <w:pStyle w:val="6"/>
        <w:spacing w:before="114" w:line="219" w:lineRule="auto"/>
        <w:ind w:left="410"/>
        <w:rPr>
          <w:color w:val="auto"/>
          <w:sz w:val="24"/>
          <w:szCs w:val="24"/>
          <w:highlight w:val="none"/>
        </w:rPr>
      </w:pPr>
      <w:r>
        <w:rPr>
          <w:color w:val="auto"/>
          <w:spacing w:val="-7"/>
          <w:sz w:val="24"/>
          <w:szCs w:val="24"/>
          <w:highlight w:val="none"/>
        </w:rPr>
        <w:t>□采购过程</w:t>
      </w:r>
    </w:p>
    <w:p w14:paraId="47055A55">
      <w:pPr>
        <w:pStyle w:val="6"/>
        <w:spacing w:before="115" w:line="221" w:lineRule="auto"/>
        <w:ind w:left="410"/>
        <w:rPr>
          <w:color w:val="auto"/>
          <w:sz w:val="24"/>
          <w:szCs w:val="24"/>
          <w:highlight w:val="none"/>
        </w:rPr>
      </w:pPr>
      <w:r>
        <w:rPr>
          <w:color w:val="auto"/>
          <w:spacing w:val="-7"/>
          <w:sz w:val="24"/>
          <w:szCs w:val="24"/>
          <w:highlight w:val="none"/>
        </w:rPr>
        <w:t>□成交结果</w:t>
      </w:r>
    </w:p>
    <w:p w14:paraId="1C5C741A">
      <w:pPr>
        <w:pStyle w:val="6"/>
        <w:spacing w:before="114" w:line="220" w:lineRule="auto"/>
        <w:ind w:left="503"/>
        <w:rPr>
          <w:color w:val="auto"/>
          <w:sz w:val="24"/>
          <w:szCs w:val="24"/>
          <w:highlight w:val="none"/>
        </w:rPr>
      </w:pPr>
      <w:r>
        <w:rPr>
          <w:b/>
          <w:bCs/>
          <w:color w:val="auto"/>
          <w:spacing w:val="-3"/>
          <w:sz w:val="24"/>
          <w:szCs w:val="24"/>
          <w:highlight w:val="none"/>
        </w:rPr>
        <w:t>三、质疑事项具体内容</w:t>
      </w:r>
    </w:p>
    <w:p w14:paraId="2C0FDB2B">
      <w:pPr>
        <w:pStyle w:val="6"/>
        <w:spacing w:before="113" w:line="308" w:lineRule="auto"/>
        <w:ind w:left="506" w:right="1"/>
        <w:rPr>
          <w:color w:val="auto"/>
          <w:sz w:val="24"/>
          <w:szCs w:val="24"/>
          <w:highlight w:val="none"/>
        </w:rPr>
      </w:pPr>
      <w:r>
        <w:rPr>
          <w:color w:val="auto"/>
          <w:spacing w:val="-7"/>
          <w:sz w:val="24"/>
          <w:szCs w:val="24"/>
          <w:highlight w:val="none"/>
        </w:rPr>
        <w:t>质疑事项</w:t>
      </w:r>
      <w:r>
        <w:rPr>
          <w:color w:val="auto"/>
          <w:spacing w:val="-31"/>
          <w:sz w:val="24"/>
          <w:szCs w:val="24"/>
          <w:highlight w:val="none"/>
        </w:rPr>
        <w:t xml:space="preserve"> </w:t>
      </w:r>
      <w:r>
        <w:rPr>
          <w:color w:val="auto"/>
          <w:spacing w:val="-7"/>
          <w:sz w:val="24"/>
          <w:szCs w:val="24"/>
          <w:highlight w:val="none"/>
        </w:rPr>
        <w:t>1：</w:t>
      </w:r>
      <w:r>
        <w:rPr>
          <w:color w:val="auto"/>
          <w:sz w:val="24"/>
          <w:szCs w:val="24"/>
          <w:highlight w:val="none"/>
          <w:u w:val="single" w:color="auto"/>
        </w:rPr>
        <w:t xml:space="preserve">                                                         </w:t>
      </w:r>
      <w:r>
        <w:rPr>
          <w:color w:val="auto"/>
          <w:spacing w:val="-3"/>
          <w:sz w:val="24"/>
          <w:szCs w:val="24"/>
          <w:highlight w:val="none"/>
        </w:rPr>
        <w:t>事实依据：</w:t>
      </w:r>
      <w:r>
        <w:rPr>
          <w:color w:val="auto"/>
          <w:sz w:val="24"/>
          <w:szCs w:val="24"/>
          <w:highlight w:val="none"/>
          <w:u w:val="single" w:color="auto"/>
        </w:rPr>
        <w:t xml:space="preserve">                                                           </w:t>
      </w:r>
    </w:p>
    <w:p w14:paraId="0B55B6B5">
      <w:pPr>
        <w:pStyle w:val="6"/>
        <w:spacing w:before="1" w:line="307" w:lineRule="auto"/>
        <w:ind w:left="507" w:right="1"/>
        <w:rPr>
          <w:color w:val="auto"/>
          <w:sz w:val="24"/>
          <w:szCs w:val="24"/>
          <w:highlight w:val="none"/>
        </w:rPr>
      </w:pPr>
      <w:r>
        <w:rPr>
          <w:color w:val="auto"/>
          <w:spacing w:val="-1"/>
          <w:sz w:val="24"/>
          <w:szCs w:val="24"/>
          <w:highlight w:val="none"/>
        </w:rPr>
        <w:t>法律依据：</w:t>
      </w:r>
      <w:r>
        <w:rPr>
          <w:color w:val="auto"/>
          <w:spacing w:val="-1"/>
          <w:sz w:val="24"/>
          <w:szCs w:val="24"/>
          <w:highlight w:val="none"/>
          <w:u w:val="single" w:color="auto"/>
        </w:rPr>
        <w:t xml:space="preserve">                                                           </w:t>
      </w:r>
      <w:r>
        <w:rPr>
          <w:color w:val="auto"/>
          <w:spacing w:val="-3"/>
          <w:sz w:val="24"/>
          <w:szCs w:val="24"/>
          <w:highlight w:val="none"/>
        </w:rPr>
        <w:t>质疑事项</w:t>
      </w:r>
      <w:r>
        <w:rPr>
          <w:color w:val="auto"/>
          <w:spacing w:val="-45"/>
          <w:sz w:val="24"/>
          <w:szCs w:val="24"/>
          <w:highlight w:val="none"/>
        </w:rPr>
        <w:t xml:space="preserve"> </w:t>
      </w:r>
      <w:r>
        <w:rPr>
          <w:color w:val="auto"/>
          <w:spacing w:val="-3"/>
          <w:sz w:val="24"/>
          <w:szCs w:val="24"/>
          <w:highlight w:val="none"/>
        </w:rPr>
        <w:t>2</w:t>
      </w:r>
    </w:p>
    <w:p w14:paraId="2AFE1CF7">
      <w:pPr>
        <w:pStyle w:val="6"/>
        <w:spacing w:line="379" w:lineRule="exact"/>
        <w:ind w:left="521"/>
        <w:rPr>
          <w:color w:val="auto"/>
          <w:sz w:val="24"/>
          <w:szCs w:val="24"/>
          <w:highlight w:val="none"/>
        </w:rPr>
      </w:pPr>
      <w:r>
        <w:rPr>
          <w:color w:val="auto"/>
          <w:spacing w:val="-13"/>
          <w:position w:val="3"/>
          <w:sz w:val="24"/>
          <w:szCs w:val="24"/>
          <w:highlight w:val="none"/>
        </w:rPr>
        <w:t>……</w:t>
      </w:r>
    </w:p>
    <w:p w14:paraId="14F52AE4">
      <w:pPr>
        <w:pStyle w:val="6"/>
        <w:spacing w:before="22" w:line="221" w:lineRule="auto"/>
        <w:ind w:left="528"/>
        <w:rPr>
          <w:color w:val="auto"/>
          <w:sz w:val="24"/>
          <w:szCs w:val="24"/>
          <w:highlight w:val="none"/>
        </w:rPr>
      </w:pPr>
      <w:r>
        <w:rPr>
          <w:color w:val="auto"/>
          <w:spacing w:val="-3"/>
          <w:sz w:val="24"/>
          <w:szCs w:val="24"/>
          <w:highlight w:val="none"/>
        </w:rPr>
        <w:t>四、与质疑事项相关的质疑请求：</w:t>
      </w:r>
    </w:p>
    <w:p w14:paraId="64046E4E">
      <w:pPr>
        <w:pStyle w:val="6"/>
        <w:spacing w:before="111" w:line="221" w:lineRule="auto"/>
        <w:ind w:left="504"/>
        <w:rPr>
          <w:color w:val="auto"/>
          <w:sz w:val="24"/>
          <w:szCs w:val="24"/>
          <w:highlight w:val="none"/>
        </w:rPr>
      </w:pPr>
      <w:r>
        <w:rPr>
          <w:color w:val="auto"/>
          <w:spacing w:val="-3"/>
          <w:sz w:val="24"/>
          <w:szCs w:val="24"/>
          <w:highlight w:val="none"/>
        </w:rPr>
        <w:t>请求：</w:t>
      </w:r>
      <w:r>
        <w:rPr>
          <w:color w:val="auto"/>
          <w:sz w:val="24"/>
          <w:szCs w:val="24"/>
          <w:highlight w:val="none"/>
          <w:u w:val="single" w:color="auto"/>
        </w:rPr>
        <w:t xml:space="preserve">                                                               </w:t>
      </w:r>
    </w:p>
    <w:p w14:paraId="5162D118">
      <w:pPr>
        <w:pStyle w:val="6"/>
        <w:spacing w:before="114" w:line="219" w:lineRule="auto"/>
        <w:ind w:left="506"/>
        <w:rPr>
          <w:color w:val="auto"/>
          <w:sz w:val="24"/>
          <w:szCs w:val="24"/>
          <w:highlight w:val="none"/>
        </w:rPr>
      </w:pPr>
      <w:r>
        <w:rPr>
          <w:color w:val="auto"/>
          <w:spacing w:val="-4"/>
          <w:sz w:val="24"/>
          <w:szCs w:val="24"/>
          <w:highlight w:val="none"/>
        </w:rPr>
        <w:t>签字（签章</w:t>
      </w:r>
      <w:r>
        <w:rPr>
          <w:color w:val="auto"/>
          <w:spacing w:val="2"/>
          <w:sz w:val="24"/>
          <w:szCs w:val="24"/>
          <w:highlight w:val="none"/>
        </w:rPr>
        <w:t>）：</w:t>
      </w:r>
      <w:r>
        <w:rPr>
          <w:color w:val="auto"/>
          <w:sz w:val="24"/>
          <w:szCs w:val="24"/>
          <w:highlight w:val="none"/>
        </w:rPr>
        <w:t xml:space="preserve">                                       </w:t>
      </w:r>
      <w:r>
        <w:rPr>
          <w:color w:val="auto"/>
          <w:spacing w:val="-4"/>
          <w:sz w:val="24"/>
          <w:szCs w:val="24"/>
          <w:highlight w:val="none"/>
        </w:rPr>
        <w:t>公章：</w:t>
      </w:r>
    </w:p>
    <w:p w14:paraId="4D13A8BC">
      <w:pPr>
        <w:pStyle w:val="6"/>
        <w:spacing w:before="115" w:line="221" w:lineRule="auto"/>
        <w:ind w:left="547"/>
        <w:rPr>
          <w:color w:val="auto"/>
          <w:sz w:val="24"/>
          <w:szCs w:val="24"/>
          <w:highlight w:val="none"/>
        </w:rPr>
      </w:pPr>
      <w:r>
        <w:rPr>
          <w:color w:val="auto"/>
          <w:spacing w:val="-17"/>
          <w:sz w:val="24"/>
          <w:szCs w:val="24"/>
          <w:highlight w:val="none"/>
        </w:rPr>
        <w:t>日期：</w:t>
      </w:r>
    </w:p>
    <w:p w14:paraId="2FE662CA">
      <w:pPr>
        <w:pStyle w:val="6"/>
        <w:spacing w:before="112" w:line="220" w:lineRule="auto"/>
        <w:ind w:left="12"/>
        <w:rPr>
          <w:color w:val="auto"/>
          <w:sz w:val="24"/>
          <w:szCs w:val="24"/>
          <w:highlight w:val="none"/>
        </w:rPr>
      </w:pPr>
      <w:r>
        <w:rPr>
          <w:b/>
          <w:bCs/>
          <w:color w:val="auto"/>
          <w:spacing w:val="-7"/>
          <w:sz w:val="24"/>
          <w:szCs w:val="24"/>
          <w:highlight w:val="none"/>
        </w:rPr>
        <w:t>说明：</w:t>
      </w:r>
    </w:p>
    <w:p w14:paraId="1B6202B5">
      <w:pPr>
        <w:pStyle w:val="6"/>
        <w:spacing w:before="115" w:line="219" w:lineRule="auto"/>
        <w:ind w:left="403"/>
        <w:rPr>
          <w:color w:val="auto"/>
          <w:sz w:val="24"/>
          <w:szCs w:val="24"/>
          <w:highlight w:val="none"/>
        </w:rPr>
      </w:pPr>
      <w:r>
        <w:rPr>
          <w:b/>
          <w:bCs/>
          <w:color w:val="auto"/>
          <w:spacing w:val="-3"/>
          <w:sz w:val="24"/>
          <w:szCs w:val="24"/>
          <w:highlight w:val="none"/>
        </w:rPr>
        <w:t>1.供应商提出质疑时，应提交质疑函和必要的证明材料。</w:t>
      </w:r>
    </w:p>
    <w:p w14:paraId="23014C10">
      <w:pPr>
        <w:pStyle w:val="6"/>
        <w:spacing w:before="117" w:line="278" w:lineRule="auto"/>
        <w:ind w:left="35" w:right="1" w:firstLine="353"/>
        <w:rPr>
          <w:color w:val="auto"/>
          <w:sz w:val="24"/>
          <w:szCs w:val="24"/>
          <w:highlight w:val="none"/>
        </w:rPr>
      </w:pPr>
      <w:r>
        <w:rPr>
          <w:b/>
          <w:bCs/>
          <w:color w:val="auto"/>
          <w:spacing w:val="-5"/>
          <w:sz w:val="24"/>
          <w:szCs w:val="24"/>
          <w:highlight w:val="none"/>
        </w:rPr>
        <w:t>2.质疑供应商若委托代理人进行质疑的，质疑函应按要求列明“授权代</w:t>
      </w:r>
      <w:r>
        <w:rPr>
          <w:b/>
          <w:bCs/>
          <w:color w:val="auto"/>
          <w:spacing w:val="-6"/>
          <w:sz w:val="24"/>
          <w:szCs w:val="24"/>
          <w:highlight w:val="none"/>
        </w:rPr>
        <w:t>表</w:t>
      </w:r>
      <w:r>
        <w:rPr>
          <w:color w:val="auto"/>
          <w:spacing w:val="-88"/>
          <w:sz w:val="24"/>
          <w:szCs w:val="24"/>
          <w:highlight w:val="none"/>
        </w:rPr>
        <w:t xml:space="preserve"> </w:t>
      </w:r>
      <w:r>
        <w:rPr>
          <w:b/>
          <w:bCs/>
          <w:color w:val="auto"/>
          <w:spacing w:val="-6"/>
          <w:sz w:val="24"/>
          <w:szCs w:val="24"/>
          <w:highlight w:val="none"/>
        </w:rPr>
        <w:t>”的有</w:t>
      </w:r>
      <w:r>
        <w:rPr>
          <w:b/>
          <w:bCs/>
          <w:color w:val="auto"/>
          <w:spacing w:val="-1"/>
          <w:sz w:val="24"/>
          <w:szCs w:val="24"/>
          <w:highlight w:val="none"/>
        </w:rPr>
        <w:t>关内容，并在附件中提交由质疑供应商签署的授权委托书。授权委托书应载</w:t>
      </w:r>
      <w:r>
        <w:rPr>
          <w:b/>
          <w:bCs/>
          <w:color w:val="auto"/>
          <w:spacing w:val="-2"/>
          <w:sz w:val="24"/>
          <w:szCs w:val="24"/>
          <w:highlight w:val="none"/>
        </w:rPr>
        <w:t>明代理人的姓名或者名称、代理事项、具体权限、期限和相关</w:t>
      </w:r>
      <w:r>
        <w:rPr>
          <w:b/>
          <w:bCs/>
          <w:color w:val="auto"/>
          <w:spacing w:val="-3"/>
          <w:sz w:val="24"/>
          <w:szCs w:val="24"/>
          <w:highlight w:val="none"/>
        </w:rPr>
        <w:t>事项。</w:t>
      </w:r>
    </w:p>
    <w:p w14:paraId="5634459C">
      <w:pPr>
        <w:pStyle w:val="6"/>
        <w:spacing w:before="115" w:line="219" w:lineRule="auto"/>
        <w:ind w:left="390"/>
        <w:rPr>
          <w:color w:val="auto"/>
          <w:sz w:val="24"/>
          <w:szCs w:val="24"/>
          <w:highlight w:val="none"/>
        </w:rPr>
      </w:pPr>
      <w:r>
        <w:rPr>
          <w:b/>
          <w:bCs/>
          <w:color w:val="auto"/>
          <w:spacing w:val="-2"/>
          <w:sz w:val="24"/>
          <w:szCs w:val="24"/>
          <w:highlight w:val="none"/>
        </w:rPr>
        <w:t>3.质疑函的质疑事项应具体、明确，并有必要的事实依据和法</w:t>
      </w:r>
      <w:r>
        <w:rPr>
          <w:b/>
          <w:bCs/>
          <w:color w:val="auto"/>
          <w:spacing w:val="-3"/>
          <w:sz w:val="24"/>
          <w:szCs w:val="24"/>
          <w:highlight w:val="none"/>
        </w:rPr>
        <w:t>律依据。</w:t>
      </w:r>
    </w:p>
    <w:p w14:paraId="3C000B46">
      <w:pPr>
        <w:pStyle w:val="6"/>
        <w:spacing w:before="113" w:line="221" w:lineRule="auto"/>
        <w:ind w:left="385"/>
        <w:rPr>
          <w:color w:val="auto"/>
          <w:sz w:val="24"/>
          <w:szCs w:val="24"/>
          <w:highlight w:val="none"/>
        </w:rPr>
      </w:pPr>
      <w:r>
        <w:rPr>
          <w:b/>
          <w:bCs/>
          <w:color w:val="auto"/>
          <w:spacing w:val="-3"/>
          <w:sz w:val="24"/>
          <w:szCs w:val="24"/>
          <w:highlight w:val="none"/>
        </w:rPr>
        <w:t>4.质疑函的质疑请求应与质疑事项相关。</w:t>
      </w:r>
    </w:p>
    <w:p w14:paraId="77167A4A">
      <w:pPr>
        <w:pStyle w:val="6"/>
        <w:spacing w:before="161" w:line="287" w:lineRule="auto"/>
        <w:ind w:left="12" w:right="117" w:firstLine="481"/>
        <w:rPr>
          <w:color w:val="auto"/>
          <w:sz w:val="24"/>
          <w:szCs w:val="24"/>
          <w:highlight w:val="none"/>
        </w:rPr>
      </w:pPr>
      <w:r>
        <w:rPr>
          <w:b/>
          <w:bCs/>
          <w:color w:val="auto"/>
          <w:spacing w:val="-4"/>
          <w:sz w:val="24"/>
          <w:szCs w:val="24"/>
          <w:highlight w:val="none"/>
        </w:rPr>
        <w:t>5.质疑供应商为法人或者其他组织的，质疑函应由法定代表人、主要负责人，</w:t>
      </w:r>
      <w:r>
        <w:rPr>
          <w:b/>
          <w:bCs/>
          <w:color w:val="auto"/>
          <w:spacing w:val="-3"/>
          <w:sz w:val="24"/>
          <w:szCs w:val="24"/>
          <w:highlight w:val="none"/>
        </w:rPr>
        <w:t>或者其授权代表签字或者盖章，并加盖公章。</w:t>
      </w:r>
    </w:p>
    <w:p w14:paraId="6F8BFD5B">
      <w:pPr>
        <w:spacing w:line="287" w:lineRule="auto"/>
        <w:rPr>
          <w:color w:val="auto"/>
          <w:sz w:val="24"/>
          <w:szCs w:val="24"/>
          <w:highlight w:val="none"/>
        </w:rPr>
        <w:sectPr>
          <w:headerReference r:id="rId89" w:type="default"/>
          <w:footerReference r:id="rId90" w:type="default"/>
          <w:pgSz w:w="11910" w:h="16840"/>
          <w:pgMar w:top="1015" w:right="1500" w:bottom="1148" w:left="1680" w:header="694" w:footer="912" w:gutter="0"/>
          <w:cols w:space="720" w:num="1"/>
        </w:sectPr>
      </w:pPr>
    </w:p>
    <w:p w14:paraId="25BE8BA5">
      <w:pPr>
        <w:spacing w:line="281" w:lineRule="auto"/>
        <w:rPr>
          <w:rFonts w:ascii="Arial"/>
          <w:color w:val="auto"/>
          <w:sz w:val="21"/>
          <w:highlight w:val="none"/>
        </w:rPr>
      </w:pPr>
      <w:r>
        <w:rPr>
          <w:color w:val="auto"/>
          <w:highlight w:val="none"/>
        </w:rPr>
        <mc:AlternateContent>
          <mc:Choice Requires="wps">
            <w:drawing>
              <wp:anchor distT="0" distB="0" distL="114300" distR="114300" simplePos="0" relativeHeight="251683840" behindDoc="0" locked="0" layoutInCell="0" allowOverlap="1">
                <wp:simplePos x="0" y="0"/>
                <wp:positionH relativeFrom="page">
                  <wp:posOffset>1066800</wp:posOffset>
                </wp:positionH>
                <wp:positionV relativeFrom="page">
                  <wp:posOffset>642620</wp:posOffset>
                </wp:positionV>
                <wp:extent cx="5543550" cy="9525"/>
                <wp:effectExtent l="0" t="0" r="0" b="0"/>
                <wp:wrapNone/>
                <wp:docPr id="66" name="任意多边形 66"/>
                <wp:cNvGraphicFramePr/>
                <a:graphic xmlns:a="http://schemas.openxmlformats.org/drawingml/2006/main">
                  <a:graphicData uri="http://schemas.microsoft.com/office/word/2010/wordprocessingShape">
                    <wps:wsp>
                      <wps:cNvSpPr/>
                      <wps:spPr>
                        <a:xfrm>
                          <a:off x="0" y="0"/>
                          <a:ext cx="5543550" cy="9525"/>
                        </a:xfrm>
                        <a:custGeom>
                          <a:avLst/>
                          <a:gdLst/>
                          <a:ahLst/>
                          <a:cxnLst/>
                          <a:pathLst>
                            <a:path w="8730" h="15">
                              <a:moveTo>
                                <a:pt x="0" y="0"/>
                              </a:moveTo>
                              <a:lnTo>
                                <a:pt x="8730" y="0"/>
                              </a:lnTo>
                              <a:lnTo>
                                <a:pt x="873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4pt;margin-top:50.6pt;height:0.75pt;width:436.5pt;mso-position-horizontal-relative:page;mso-position-vertical-relative:page;z-index:251683840;mso-width-relative:page;mso-height-relative:page;" fillcolor="#000000" filled="t" stroked="f" coordsize="8730,15" o:allowincell="f" o:gfxdata="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tDPbrYAAAADAEAAA8AAAAA&#10;AAAAAQAgAAAAIgAAAGRycy9kb3ducmV2LnhtbFBLAQIUABQAAAAIAIdO4kBKaaIqFAIAAH0EAAAO&#10;AAAAAAAAAAEAIAAAACcBAABkcnMvZTJvRG9jLnhtbFBLBQYAAAAABgAGAFkBAACtBQAAAAA=&#10;" path="m0,0l8730,0,8730,14,0,14,0,0xe">
                <v:fill on="t" focussize="0,0"/>
                <v:stroke on="f"/>
                <v:imagedata o:title=""/>
                <o:lock v:ext="edit" aspectratio="f"/>
              </v:shape>
            </w:pict>
          </mc:Fallback>
        </mc:AlternateContent>
      </w:r>
    </w:p>
    <w:p w14:paraId="0184028D">
      <w:pPr>
        <w:pStyle w:val="6"/>
        <w:spacing w:before="78" w:line="219" w:lineRule="auto"/>
        <w:ind w:left="3533"/>
        <w:rPr>
          <w:color w:val="auto"/>
          <w:sz w:val="24"/>
          <w:szCs w:val="24"/>
          <w:highlight w:val="none"/>
        </w:rPr>
      </w:pPr>
      <w:r>
        <w:rPr>
          <w:b/>
          <w:bCs/>
          <w:color w:val="auto"/>
          <w:spacing w:val="-4"/>
          <w:sz w:val="24"/>
          <w:szCs w:val="24"/>
          <w:highlight w:val="none"/>
        </w:rPr>
        <w:t>投诉书（格式）</w:t>
      </w:r>
    </w:p>
    <w:p w14:paraId="5A7B33F9">
      <w:pPr>
        <w:pStyle w:val="6"/>
        <w:spacing w:before="180" w:line="219" w:lineRule="auto"/>
        <w:ind w:left="493"/>
        <w:rPr>
          <w:color w:val="auto"/>
          <w:sz w:val="24"/>
          <w:szCs w:val="24"/>
          <w:highlight w:val="none"/>
        </w:rPr>
      </w:pPr>
      <w:r>
        <w:rPr>
          <w:b/>
          <w:bCs/>
          <w:color w:val="auto"/>
          <w:spacing w:val="-3"/>
          <w:sz w:val="24"/>
          <w:szCs w:val="24"/>
          <w:highlight w:val="none"/>
        </w:rPr>
        <w:t>一、投诉相关主体基本情况：</w:t>
      </w:r>
    </w:p>
    <w:p w14:paraId="44B7A13D">
      <w:pPr>
        <w:pStyle w:val="6"/>
        <w:spacing w:before="180" w:line="219" w:lineRule="auto"/>
        <w:ind w:left="489"/>
        <w:rPr>
          <w:color w:val="auto"/>
          <w:sz w:val="24"/>
          <w:szCs w:val="24"/>
          <w:highlight w:val="none"/>
        </w:rPr>
      </w:pPr>
      <w:r>
        <w:rPr>
          <w:color w:val="auto"/>
          <w:spacing w:val="-3"/>
          <w:sz w:val="24"/>
          <w:szCs w:val="24"/>
          <w:highlight w:val="none"/>
        </w:rPr>
        <w:t>供应商：</w:t>
      </w:r>
      <w:r>
        <w:rPr>
          <w:color w:val="auto"/>
          <w:sz w:val="24"/>
          <w:szCs w:val="24"/>
          <w:highlight w:val="none"/>
          <w:u w:val="single" w:color="auto"/>
        </w:rPr>
        <w:t xml:space="preserve">                                                             </w:t>
      </w:r>
    </w:p>
    <w:p w14:paraId="5B9D228B">
      <w:pPr>
        <w:pStyle w:val="6"/>
        <w:spacing w:before="183" w:line="220" w:lineRule="auto"/>
        <w:ind w:left="489"/>
        <w:rPr>
          <w:color w:val="auto"/>
          <w:sz w:val="24"/>
          <w:szCs w:val="24"/>
          <w:highlight w:val="none"/>
        </w:rPr>
      </w:pPr>
      <w:r>
        <w:rPr>
          <w:color w:val="auto"/>
          <w:spacing w:val="-3"/>
          <w:sz w:val="24"/>
          <w:szCs w:val="24"/>
          <w:highlight w:val="none"/>
        </w:rPr>
        <w:t>地址：</w:t>
      </w:r>
      <w:r>
        <w:rPr>
          <w:color w:val="auto"/>
          <w:spacing w:val="-3"/>
          <w:sz w:val="24"/>
          <w:szCs w:val="24"/>
          <w:highlight w:val="none"/>
          <w:u w:val="single" w:color="auto"/>
        </w:rPr>
        <w:t xml:space="preserve">                       </w:t>
      </w:r>
      <w:r>
        <w:rPr>
          <w:color w:val="auto"/>
          <w:spacing w:val="-4"/>
          <w:sz w:val="24"/>
          <w:szCs w:val="24"/>
          <w:highlight w:val="none"/>
          <w:u w:val="single" w:color="auto"/>
        </w:rPr>
        <w:t xml:space="preserve">                 </w:t>
      </w:r>
      <w:r>
        <w:rPr>
          <w:color w:val="auto"/>
          <w:spacing w:val="-93"/>
          <w:sz w:val="24"/>
          <w:szCs w:val="24"/>
          <w:highlight w:val="none"/>
        </w:rPr>
        <w:t xml:space="preserve"> </w:t>
      </w:r>
      <w:r>
        <w:rPr>
          <w:color w:val="auto"/>
          <w:spacing w:val="-4"/>
          <w:sz w:val="24"/>
          <w:szCs w:val="24"/>
          <w:highlight w:val="none"/>
        </w:rPr>
        <w:t>邮编：</w:t>
      </w:r>
      <w:r>
        <w:rPr>
          <w:color w:val="auto"/>
          <w:sz w:val="24"/>
          <w:szCs w:val="24"/>
          <w:highlight w:val="none"/>
          <w:u w:val="single" w:color="auto"/>
        </w:rPr>
        <w:t xml:space="preserve">                  </w:t>
      </w:r>
    </w:p>
    <w:p w14:paraId="4275C8E2">
      <w:pPr>
        <w:pStyle w:val="6"/>
        <w:spacing w:before="182" w:line="220" w:lineRule="auto"/>
        <w:ind w:left="490"/>
        <w:rPr>
          <w:color w:val="auto"/>
          <w:sz w:val="24"/>
          <w:szCs w:val="24"/>
          <w:highlight w:val="none"/>
        </w:rPr>
      </w:pPr>
      <w:r>
        <w:rPr>
          <w:color w:val="auto"/>
          <w:spacing w:val="-1"/>
          <w:sz w:val="24"/>
          <w:szCs w:val="24"/>
          <w:highlight w:val="none"/>
        </w:rPr>
        <w:t>法定代表人/主要负责人：</w:t>
      </w:r>
      <w:r>
        <w:rPr>
          <w:color w:val="auto"/>
          <w:spacing w:val="-1"/>
          <w:sz w:val="24"/>
          <w:szCs w:val="24"/>
          <w:highlight w:val="none"/>
          <w:u w:val="single" w:color="auto"/>
        </w:rPr>
        <w:t xml:space="preserve">                                              </w:t>
      </w:r>
    </w:p>
    <w:p w14:paraId="3C3B1254">
      <w:pPr>
        <w:pStyle w:val="6"/>
        <w:spacing w:before="179" w:line="222" w:lineRule="auto"/>
        <w:ind w:left="490"/>
        <w:rPr>
          <w:color w:val="auto"/>
          <w:sz w:val="24"/>
          <w:szCs w:val="24"/>
          <w:highlight w:val="none"/>
        </w:rPr>
      </w:pPr>
      <w:r>
        <w:rPr>
          <w:color w:val="auto"/>
          <w:spacing w:val="-2"/>
          <w:sz w:val="24"/>
          <w:szCs w:val="24"/>
          <w:highlight w:val="none"/>
        </w:rPr>
        <w:t>联系电话：</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4FB806F7">
      <w:pPr>
        <w:pStyle w:val="6"/>
        <w:spacing w:before="180" w:line="220" w:lineRule="auto"/>
        <w:ind w:left="488"/>
        <w:rPr>
          <w:color w:val="auto"/>
          <w:sz w:val="24"/>
          <w:szCs w:val="24"/>
          <w:highlight w:val="none"/>
        </w:rPr>
      </w:pPr>
      <w:r>
        <w:rPr>
          <w:color w:val="auto"/>
          <w:spacing w:val="-1"/>
          <w:sz w:val="24"/>
          <w:szCs w:val="24"/>
          <w:highlight w:val="none"/>
        </w:rPr>
        <w:t>授权代表：</w:t>
      </w:r>
      <w:r>
        <w:rPr>
          <w:color w:val="auto"/>
          <w:spacing w:val="-1"/>
          <w:sz w:val="24"/>
          <w:szCs w:val="24"/>
          <w:highlight w:val="none"/>
          <w:u w:val="single" w:color="auto"/>
        </w:rPr>
        <w:t xml:space="preserve">                                    </w:t>
      </w:r>
      <w:r>
        <w:rPr>
          <w:color w:val="auto"/>
          <w:spacing w:val="-103"/>
          <w:sz w:val="24"/>
          <w:szCs w:val="24"/>
          <w:highlight w:val="none"/>
        </w:rPr>
        <w:t xml:space="preserve"> </w:t>
      </w:r>
      <w:r>
        <w:rPr>
          <w:color w:val="auto"/>
          <w:spacing w:val="-1"/>
          <w:sz w:val="24"/>
          <w:szCs w:val="24"/>
          <w:highlight w:val="none"/>
        </w:rPr>
        <w:t>联系电话：</w:t>
      </w:r>
      <w:r>
        <w:rPr>
          <w:color w:val="auto"/>
          <w:spacing w:val="-1"/>
          <w:sz w:val="24"/>
          <w:szCs w:val="24"/>
          <w:highlight w:val="none"/>
          <w:u w:val="single" w:color="auto"/>
        </w:rPr>
        <w:t xml:space="preserve">             </w:t>
      </w:r>
    </w:p>
    <w:p w14:paraId="1D58A43F">
      <w:pPr>
        <w:pStyle w:val="6"/>
        <w:spacing w:before="180" w:line="229" w:lineRule="auto"/>
        <w:ind w:left="489"/>
        <w:rPr>
          <w:color w:val="auto"/>
          <w:sz w:val="24"/>
          <w:szCs w:val="24"/>
          <w:highlight w:val="none"/>
        </w:rPr>
      </w:pPr>
      <w:r>
        <w:rPr>
          <w:color w:val="auto"/>
          <w:spacing w:val="-2"/>
          <w:sz w:val="24"/>
          <w:szCs w:val="24"/>
          <w:highlight w:val="none"/>
        </w:rPr>
        <w:t>地址：</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2C654B55">
      <w:pPr>
        <w:pStyle w:val="6"/>
        <w:spacing w:before="169" w:line="220" w:lineRule="auto"/>
        <w:ind w:left="507"/>
        <w:rPr>
          <w:color w:val="auto"/>
          <w:sz w:val="24"/>
          <w:szCs w:val="24"/>
          <w:highlight w:val="none"/>
        </w:rPr>
      </w:pPr>
      <w:r>
        <w:rPr>
          <w:color w:val="auto"/>
          <w:spacing w:val="-10"/>
          <w:sz w:val="24"/>
          <w:szCs w:val="24"/>
          <w:highlight w:val="none"/>
        </w:rPr>
        <w:t>邮编：</w:t>
      </w:r>
      <w:r>
        <w:rPr>
          <w:color w:val="auto"/>
          <w:sz w:val="24"/>
          <w:szCs w:val="24"/>
          <w:highlight w:val="none"/>
          <w:u w:val="single" w:color="auto"/>
        </w:rPr>
        <w:t xml:space="preserve">                                                              </w:t>
      </w:r>
    </w:p>
    <w:p w14:paraId="2C5771F4">
      <w:pPr>
        <w:pStyle w:val="6"/>
        <w:spacing w:before="180" w:line="220" w:lineRule="auto"/>
        <w:ind w:left="489"/>
        <w:rPr>
          <w:color w:val="auto"/>
          <w:sz w:val="24"/>
          <w:szCs w:val="24"/>
          <w:highlight w:val="none"/>
        </w:rPr>
      </w:pPr>
      <w:r>
        <w:rPr>
          <w:color w:val="auto"/>
          <w:spacing w:val="-7"/>
          <w:sz w:val="24"/>
          <w:szCs w:val="24"/>
          <w:highlight w:val="none"/>
        </w:rPr>
        <w:t>被投诉人</w:t>
      </w:r>
      <w:r>
        <w:rPr>
          <w:color w:val="auto"/>
          <w:spacing w:val="-29"/>
          <w:sz w:val="24"/>
          <w:szCs w:val="24"/>
          <w:highlight w:val="none"/>
        </w:rPr>
        <w:t xml:space="preserve"> </w:t>
      </w:r>
      <w:r>
        <w:rPr>
          <w:color w:val="auto"/>
          <w:spacing w:val="-7"/>
          <w:sz w:val="24"/>
          <w:szCs w:val="24"/>
          <w:highlight w:val="none"/>
        </w:rPr>
        <w:t>1：</w:t>
      </w:r>
    </w:p>
    <w:p w14:paraId="602175A0">
      <w:pPr>
        <w:pStyle w:val="6"/>
        <w:spacing w:before="183" w:line="229" w:lineRule="auto"/>
        <w:ind w:left="489"/>
        <w:rPr>
          <w:color w:val="auto"/>
          <w:sz w:val="24"/>
          <w:szCs w:val="24"/>
          <w:highlight w:val="none"/>
        </w:rPr>
      </w:pPr>
      <w:r>
        <w:rPr>
          <w:color w:val="auto"/>
          <w:spacing w:val="-2"/>
          <w:sz w:val="24"/>
          <w:szCs w:val="24"/>
          <w:highlight w:val="none"/>
        </w:rPr>
        <w:t>地址：</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18A13642">
      <w:pPr>
        <w:pStyle w:val="6"/>
        <w:spacing w:before="167" w:line="220" w:lineRule="auto"/>
        <w:ind w:left="507"/>
        <w:rPr>
          <w:color w:val="auto"/>
          <w:sz w:val="24"/>
          <w:szCs w:val="24"/>
          <w:highlight w:val="none"/>
        </w:rPr>
      </w:pPr>
      <w:r>
        <w:rPr>
          <w:color w:val="auto"/>
          <w:spacing w:val="-10"/>
          <w:sz w:val="24"/>
          <w:szCs w:val="24"/>
          <w:highlight w:val="none"/>
        </w:rPr>
        <w:t>邮编：</w:t>
      </w:r>
      <w:r>
        <w:rPr>
          <w:color w:val="auto"/>
          <w:sz w:val="24"/>
          <w:szCs w:val="24"/>
          <w:highlight w:val="none"/>
          <w:u w:val="single" w:color="auto"/>
        </w:rPr>
        <w:t xml:space="preserve">                                                            </w:t>
      </w:r>
    </w:p>
    <w:p w14:paraId="33352E98">
      <w:pPr>
        <w:pStyle w:val="6"/>
        <w:spacing w:before="182" w:line="222" w:lineRule="auto"/>
        <w:ind w:left="490"/>
        <w:rPr>
          <w:color w:val="auto"/>
          <w:sz w:val="24"/>
          <w:szCs w:val="24"/>
          <w:highlight w:val="none"/>
        </w:rPr>
      </w:pPr>
      <w:r>
        <w:rPr>
          <w:color w:val="auto"/>
          <w:spacing w:val="-1"/>
          <w:sz w:val="24"/>
          <w:szCs w:val="24"/>
          <w:highlight w:val="none"/>
        </w:rPr>
        <w:t>联系人：</w:t>
      </w:r>
      <w:r>
        <w:rPr>
          <w:color w:val="auto"/>
          <w:spacing w:val="-1"/>
          <w:sz w:val="24"/>
          <w:szCs w:val="24"/>
          <w:highlight w:val="none"/>
          <w:u w:val="single" w:color="auto"/>
        </w:rPr>
        <w:t xml:space="preserve">                                       </w:t>
      </w:r>
      <w:r>
        <w:rPr>
          <w:color w:val="auto"/>
          <w:spacing w:val="-104"/>
          <w:sz w:val="24"/>
          <w:szCs w:val="24"/>
          <w:highlight w:val="none"/>
        </w:rPr>
        <w:t xml:space="preserve"> </w:t>
      </w:r>
      <w:r>
        <w:rPr>
          <w:color w:val="auto"/>
          <w:spacing w:val="-1"/>
          <w:sz w:val="24"/>
          <w:szCs w:val="24"/>
          <w:highlight w:val="none"/>
        </w:rPr>
        <w:t>联系电话：</w:t>
      </w:r>
      <w:r>
        <w:rPr>
          <w:color w:val="auto"/>
          <w:spacing w:val="-1"/>
          <w:sz w:val="24"/>
          <w:szCs w:val="24"/>
          <w:highlight w:val="none"/>
          <w:u w:val="single" w:color="auto"/>
        </w:rPr>
        <w:t xml:space="preserve">            </w:t>
      </w:r>
    </w:p>
    <w:p w14:paraId="25D73FAA">
      <w:pPr>
        <w:pStyle w:val="6"/>
        <w:spacing w:before="177" w:line="220" w:lineRule="auto"/>
        <w:ind w:left="489"/>
        <w:rPr>
          <w:color w:val="auto"/>
          <w:sz w:val="24"/>
          <w:szCs w:val="24"/>
          <w:highlight w:val="none"/>
        </w:rPr>
      </w:pPr>
      <w:r>
        <w:rPr>
          <w:color w:val="auto"/>
          <w:spacing w:val="-4"/>
          <w:sz w:val="24"/>
          <w:szCs w:val="24"/>
          <w:highlight w:val="none"/>
        </w:rPr>
        <w:t>被投诉人</w:t>
      </w:r>
      <w:r>
        <w:rPr>
          <w:color w:val="auto"/>
          <w:spacing w:val="-47"/>
          <w:sz w:val="24"/>
          <w:szCs w:val="24"/>
          <w:highlight w:val="none"/>
        </w:rPr>
        <w:t xml:space="preserve"> </w:t>
      </w:r>
      <w:r>
        <w:rPr>
          <w:color w:val="auto"/>
          <w:spacing w:val="-4"/>
          <w:sz w:val="24"/>
          <w:szCs w:val="24"/>
          <w:highlight w:val="none"/>
        </w:rPr>
        <w:t>2：</w:t>
      </w:r>
    </w:p>
    <w:p w14:paraId="48DD01D0">
      <w:pPr>
        <w:pStyle w:val="6"/>
        <w:spacing w:before="182" w:line="379" w:lineRule="exact"/>
        <w:ind w:left="504"/>
        <w:rPr>
          <w:color w:val="auto"/>
          <w:sz w:val="24"/>
          <w:szCs w:val="24"/>
          <w:highlight w:val="none"/>
        </w:rPr>
      </w:pPr>
      <w:r>
        <w:rPr>
          <w:color w:val="auto"/>
          <w:spacing w:val="-13"/>
          <w:position w:val="3"/>
          <w:sz w:val="24"/>
          <w:szCs w:val="24"/>
          <w:highlight w:val="none"/>
        </w:rPr>
        <w:t>……</w:t>
      </w:r>
    </w:p>
    <w:p w14:paraId="49748130">
      <w:pPr>
        <w:pStyle w:val="6"/>
        <w:spacing w:before="89" w:line="219" w:lineRule="auto"/>
        <w:ind w:left="489"/>
        <w:rPr>
          <w:color w:val="auto"/>
          <w:sz w:val="24"/>
          <w:szCs w:val="24"/>
          <w:highlight w:val="none"/>
        </w:rPr>
      </w:pPr>
      <w:r>
        <w:rPr>
          <w:color w:val="auto"/>
          <w:spacing w:val="-2"/>
          <w:sz w:val="24"/>
          <w:szCs w:val="24"/>
          <w:highlight w:val="none"/>
        </w:rPr>
        <w:t>相关供应商：</w:t>
      </w:r>
      <w:r>
        <w:rPr>
          <w:color w:val="auto"/>
          <w:sz w:val="24"/>
          <w:szCs w:val="24"/>
          <w:highlight w:val="none"/>
          <w:u w:val="single" w:color="auto"/>
        </w:rPr>
        <w:t xml:space="preserve">                                                         </w:t>
      </w:r>
    </w:p>
    <w:p w14:paraId="160B9539">
      <w:pPr>
        <w:pStyle w:val="6"/>
        <w:spacing w:before="181" w:line="220" w:lineRule="auto"/>
        <w:ind w:left="489"/>
        <w:rPr>
          <w:color w:val="auto"/>
          <w:sz w:val="24"/>
          <w:szCs w:val="24"/>
          <w:highlight w:val="none"/>
        </w:rPr>
      </w:pPr>
      <w:r>
        <w:rPr>
          <w:color w:val="auto"/>
          <w:spacing w:val="-3"/>
          <w:sz w:val="24"/>
          <w:szCs w:val="24"/>
          <w:highlight w:val="none"/>
        </w:rPr>
        <w:t>地址：</w:t>
      </w:r>
      <w:r>
        <w:rPr>
          <w:color w:val="auto"/>
          <w:spacing w:val="-3"/>
          <w:sz w:val="24"/>
          <w:szCs w:val="24"/>
          <w:highlight w:val="none"/>
          <w:u w:val="single" w:color="auto"/>
        </w:rPr>
        <w:t xml:space="preserve">                               </w:t>
      </w:r>
      <w:r>
        <w:rPr>
          <w:color w:val="auto"/>
          <w:spacing w:val="-4"/>
          <w:sz w:val="24"/>
          <w:szCs w:val="24"/>
          <w:highlight w:val="none"/>
          <w:u w:val="single" w:color="auto"/>
        </w:rPr>
        <w:t xml:space="preserve">           </w:t>
      </w:r>
      <w:r>
        <w:rPr>
          <w:color w:val="auto"/>
          <w:spacing w:val="-93"/>
          <w:sz w:val="24"/>
          <w:szCs w:val="24"/>
          <w:highlight w:val="none"/>
        </w:rPr>
        <w:t xml:space="preserve"> </w:t>
      </w:r>
      <w:r>
        <w:rPr>
          <w:color w:val="auto"/>
          <w:spacing w:val="-4"/>
          <w:sz w:val="24"/>
          <w:szCs w:val="24"/>
          <w:highlight w:val="none"/>
        </w:rPr>
        <w:t>邮编：</w:t>
      </w:r>
      <w:r>
        <w:rPr>
          <w:color w:val="auto"/>
          <w:sz w:val="24"/>
          <w:szCs w:val="24"/>
          <w:highlight w:val="none"/>
          <w:u w:val="single" w:color="auto"/>
        </w:rPr>
        <w:t xml:space="preserve">                </w:t>
      </w:r>
    </w:p>
    <w:p w14:paraId="645449C3">
      <w:pPr>
        <w:pStyle w:val="6"/>
        <w:spacing w:before="180" w:line="222" w:lineRule="auto"/>
        <w:ind w:left="490"/>
        <w:rPr>
          <w:color w:val="auto"/>
          <w:sz w:val="24"/>
          <w:szCs w:val="24"/>
          <w:highlight w:val="none"/>
        </w:rPr>
      </w:pPr>
      <w:r>
        <w:rPr>
          <w:color w:val="auto"/>
          <w:spacing w:val="-1"/>
          <w:sz w:val="24"/>
          <w:szCs w:val="24"/>
          <w:highlight w:val="none"/>
        </w:rPr>
        <w:t>联系人：</w:t>
      </w:r>
      <w:r>
        <w:rPr>
          <w:color w:val="auto"/>
          <w:spacing w:val="-1"/>
          <w:sz w:val="24"/>
          <w:szCs w:val="24"/>
          <w:highlight w:val="none"/>
          <w:u w:val="single" w:color="auto"/>
        </w:rPr>
        <w:t xml:space="preserve">                                       </w:t>
      </w:r>
      <w:r>
        <w:rPr>
          <w:color w:val="auto"/>
          <w:spacing w:val="-104"/>
          <w:sz w:val="24"/>
          <w:szCs w:val="24"/>
          <w:highlight w:val="none"/>
        </w:rPr>
        <w:t xml:space="preserve"> </w:t>
      </w:r>
      <w:r>
        <w:rPr>
          <w:color w:val="auto"/>
          <w:spacing w:val="-1"/>
          <w:sz w:val="24"/>
          <w:szCs w:val="24"/>
          <w:highlight w:val="none"/>
        </w:rPr>
        <w:t>联系电话：</w:t>
      </w:r>
      <w:r>
        <w:rPr>
          <w:color w:val="auto"/>
          <w:spacing w:val="-1"/>
          <w:sz w:val="24"/>
          <w:szCs w:val="24"/>
          <w:highlight w:val="none"/>
          <w:u w:val="single" w:color="auto"/>
        </w:rPr>
        <w:t xml:space="preserve">            </w:t>
      </w:r>
    </w:p>
    <w:p w14:paraId="7E367121">
      <w:pPr>
        <w:pStyle w:val="6"/>
        <w:spacing w:before="179" w:line="219" w:lineRule="auto"/>
        <w:ind w:left="493"/>
        <w:rPr>
          <w:color w:val="auto"/>
          <w:sz w:val="24"/>
          <w:szCs w:val="24"/>
          <w:highlight w:val="none"/>
        </w:rPr>
      </w:pPr>
      <w:r>
        <w:rPr>
          <w:b/>
          <w:bCs/>
          <w:color w:val="auto"/>
          <w:spacing w:val="-3"/>
          <w:sz w:val="24"/>
          <w:szCs w:val="24"/>
          <w:highlight w:val="none"/>
        </w:rPr>
        <w:t>二、投诉项目基本情况：</w:t>
      </w:r>
    </w:p>
    <w:p w14:paraId="5CAF963B">
      <w:pPr>
        <w:pStyle w:val="6"/>
        <w:spacing w:before="184" w:line="219" w:lineRule="auto"/>
        <w:ind w:left="505"/>
        <w:rPr>
          <w:color w:val="auto"/>
          <w:sz w:val="24"/>
          <w:szCs w:val="24"/>
          <w:highlight w:val="none"/>
        </w:rPr>
      </w:pPr>
      <w:r>
        <w:rPr>
          <w:color w:val="auto"/>
          <w:spacing w:val="-2"/>
          <w:sz w:val="24"/>
          <w:szCs w:val="24"/>
          <w:highlight w:val="none"/>
        </w:rPr>
        <w:t>采购项目的名称：</w:t>
      </w:r>
      <w:r>
        <w:rPr>
          <w:color w:val="auto"/>
          <w:sz w:val="24"/>
          <w:szCs w:val="24"/>
          <w:highlight w:val="none"/>
          <w:u w:val="single" w:color="auto"/>
        </w:rPr>
        <w:t xml:space="preserve">                                                   </w:t>
      </w:r>
    </w:p>
    <w:p w14:paraId="1138C8E7">
      <w:pPr>
        <w:pStyle w:val="6"/>
        <w:spacing w:before="181" w:line="359" w:lineRule="auto"/>
        <w:ind w:left="505" w:right="75"/>
        <w:rPr>
          <w:color w:val="auto"/>
          <w:sz w:val="24"/>
          <w:szCs w:val="24"/>
          <w:highlight w:val="none"/>
        </w:rPr>
      </w:pPr>
      <w:r>
        <w:rPr>
          <w:color w:val="auto"/>
          <w:sz w:val="24"/>
          <w:szCs w:val="24"/>
          <w:highlight w:val="none"/>
        </w:rPr>
        <w:t>采购项目的编号：</w:t>
      </w:r>
      <w:r>
        <w:rPr>
          <w:color w:val="auto"/>
          <w:sz w:val="24"/>
          <w:szCs w:val="24"/>
          <w:highlight w:val="none"/>
          <w:u w:val="single" w:color="auto"/>
        </w:rPr>
        <w:t xml:space="preserve">                                         </w:t>
      </w:r>
      <w:r>
        <w:rPr>
          <w:color w:val="auto"/>
          <w:spacing w:val="-1"/>
          <w:sz w:val="24"/>
          <w:szCs w:val="24"/>
          <w:highlight w:val="none"/>
          <w:u w:val="single" w:color="auto"/>
        </w:rPr>
        <w:t xml:space="preserve">           </w:t>
      </w:r>
      <w:r>
        <w:rPr>
          <w:color w:val="auto"/>
          <w:sz w:val="24"/>
          <w:szCs w:val="24"/>
          <w:highlight w:val="none"/>
        </w:rPr>
        <w:t>采购人名称：</w:t>
      </w:r>
      <w:r>
        <w:rPr>
          <w:color w:val="auto"/>
          <w:sz w:val="24"/>
          <w:szCs w:val="24"/>
          <w:highlight w:val="none"/>
          <w:u w:val="single" w:color="auto"/>
        </w:rPr>
        <w:t xml:space="preserve">                                            </w:t>
      </w:r>
      <w:r>
        <w:rPr>
          <w:color w:val="auto"/>
          <w:spacing w:val="-1"/>
          <w:sz w:val="24"/>
          <w:szCs w:val="24"/>
          <w:highlight w:val="none"/>
          <w:u w:val="single" w:color="auto"/>
        </w:rPr>
        <w:t xml:space="preserve">           </w:t>
      </w:r>
      <w:r>
        <w:rPr>
          <w:color w:val="auto"/>
          <w:spacing w:val="-1"/>
          <w:sz w:val="24"/>
          <w:szCs w:val="24"/>
          <w:highlight w:val="none"/>
        </w:rPr>
        <w:t>代理机构名称：</w:t>
      </w:r>
      <w:r>
        <w:rPr>
          <w:color w:val="auto"/>
          <w:spacing w:val="-1"/>
          <w:sz w:val="24"/>
          <w:szCs w:val="24"/>
          <w:highlight w:val="none"/>
          <w:u w:val="single" w:color="auto"/>
        </w:rPr>
        <w:t xml:space="preserve"> </w:t>
      </w:r>
      <w:r>
        <w:rPr>
          <w:rFonts w:hint="eastAsia"/>
          <w:color w:val="auto"/>
          <w:spacing w:val="-1"/>
          <w:sz w:val="24"/>
          <w:szCs w:val="24"/>
          <w:highlight w:val="none"/>
          <w:u w:val="single" w:color="auto"/>
          <w:lang w:val="en-US" w:eastAsia="zh-CN"/>
        </w:rPr>
        <w:t xml:space="preserve"> </w:t>
      </w:r>
      <w:r>
        <w:rPr>
          <w:color w:val="auto"/>
          <w:sz w:val="24"/>
          <w:szCs w:val="24"/>
          <w:highlight w:val="none"/>
          <w:u w:val="single" w:color="auto"/>
        </w:rPr>
        <w:t xml:space="preserve">                </w:t>
      </w:r>
      <w:r>
        <w:rPr>
          <w:rFonts w:hint="eastAsia"/>
          <w:color w:val="auto"/>
          <w:sz w:val="24"/>
          <w:szCs w:val="24"/>
          <w:highlight w:val="none"/>
          <w:u w:val="single" w:color="auto"/>
          <w:lang w:val="en-US" w:eastAsia="zh-CN"/>
        </w:rPr>
        <w:t xml:space="preserve">       </w:t>
      </w:r>
      <w:r>
        <w:rPr>
          <w:color w:val="auto"/>
          <w:sz w:val="24"/>
          <w:szCs w:val="24"/>
          <w:highlight w:val="none"/>
          <w:u w:val="single" w:color="auto"/>
        </w:rPr>
        <w:t xml:space="preserve">  </w:t>
      </w:r>
    </w:p>
    <w:p w14:paraId="25A378B6">
      <w:pPr>
        <w:pStyle w:val="6"/>
        <w:spacing w:before="1" w:line="218" w:lineRule="auto"/>
        <w:ind w:left="507"/>
        <w:rPr>
          <w:color w:val="auto"/>
          <w:sz w:val="24"/>
          <w:szCs w:val="24"/>
          <w:highlight w:val="none"/>
        </w:rPr>
      </w:pPr>
      <w:r>
        <w:rPr>
          <w:color w:val="auto"/>
          <w:spacing w:val="-1"/>
          <w:sz w:val="24"/>
          <w:szCs w:val="24"/>
          <w:highlight w:val="none"/>
        </w:rPr>
        <w:t>招标文件公告：</w:t>
      </w:r>
      <w:r>
        <w:rPr>
          <w:color w:val="auto"/>
          <w:spacing w:val="-1"/>
          <w:sz w:val="24"/>
          <w:szCs w:val="24"/>
          <w:highlight w:val="none"/>
          <w:u w:val="single" w:color="auto"/>
        </w:rPr>
        <w:t>是/否</w:t>
      </w:r>
      <w:r>
        <w:rPr>
          <w:color w:val="auto"/>
          <w:spacing w:val="-1"/>
          <w:sz w:val="24"/>
          <w:szCs w:val="24"/>
          <w:highlight w:val="none"/>
        </w:rPr>
        <w:t>公告期限：</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p>
    <w:p w14:paraId="16D31C34">
      <w:pPr>
        <w:pStyle w:val="6"/>
        <w:spacing w:before="181" w:line="219" w:lineRule="auto"/>
        <w:ind w:left="505"/>
        <w:rPr>
          <w:color w:val="auto"/>
          <w:sz w:val="24"/>
          <w:szCs w:val="24"/>
          <w:highlight w:val="none"/>
        </w:rPr>
      </w:pPr>
      <w:r>
        <w:rPr>
          <w:color w:val="auto"/>
          <w:spacing w:val="-1"/>
          <w:sz w:val="24"/>
          <w:szCs w:val="24"/>
          <w:highlight w:val="none"/>
        </w:rPr>
        <w:t>采购结果公告：</w:t>
      </w:r>
      <w:r>
        <w:rPr>
          <w:color w:val="auto"/>
          <w:spacing w:val="-1"/>
          <w:sz w:val="24"/>
          <w:szCs w:val="24"/>
          <w:highlight w:val="none"/>
          <w:u w:val="single" w:color="auto"/>
        </w:rPr>
        <w:t>是/否</w:t>
      </w:r>
      <w:r>
        <w:rPr>
          <w:color w:val="auto"/>
          <w:spacing w:val="-1"/>
          <w:sz w:val="24"/>
          <w:szCs w:val="24"/>
          <w:highlight w:val="none"/>
        </w:rPr>
        <w:t>公告期限：</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p>
    <w:p w14:paraId="40B3DD37">
      <w:pPr>
        <w:pStyle w:val="6"/>
        <w:spacing w:before="184" w:line="219" w:lineRule="auto"/>
        <w:ind w:left="503"/>
        <w:rPr>
          <w:color w:val="auto"/>
          <w:sz w:val="24"/>
          <w:szCs w:val="24"/>
          <w:highlight w:val="none"/>
        </w:rPr>
      </w:pPr>
      <w:r>
        <w:rPr>
          <w:b/>
          <w:bCs/>
          <w:color w:val="auto"/>
          <w:spacing w:val="-3"/>
          <w:sz w:val="24"/>
          <w:szCs w:val="24"/>
          <w:highlight w:val="none"/>
        </w:rPr>
        <w:t>三、质疑基本情况</w:t>
      </w:r>
    </w:p>
    <w:p w14:paraId="13459494">
      <w:pPr>
        <w:pStyle w:val="6"/>
        <w:spacing w:before="181" w:line="359" w:lineRule="auto"/>
        <w:ind w:left="12" w:right="2" w:firstLine="480"/>
        <w:rPr>
          <w:color w:val="auto"/>
          <w:sz w:val="24"/>
          <w:szCs w:val="24"/>
          <w:highlight w:val="none"/>
        </w:rPr>
      </w:pPr>
      <w:r>
        <w:rPr>
          <w:color w:val="auto"/>
          <w:spacing w:val="-5"/>
          <w:sz w:val="24"/>
          <w:szCs w:val="24"/>
          <w:highlight w:val="none"/>
        </w:rPr>
        <w:t>投诉人于</w:t>
      </w:r>
      <w:r>
        <w:rPr>
          <w:color w:val="auto"/>
          <w:spacing w:val="-104"/>
          <w:sz w:val="24"/>
          <w:szCs w:val="24"/>
          <w:highlight w:val="none"/>
        </w:rPr>
        <w:t xml:space="preserve"> </w:t>
      </w:r>
      <w:r>
        <w:rPr>
          <w:color w:val="auto"/>
          <w:spacing w:val="1"/>
          <w:sz w:val="24"/>
          <w:szCs w:val="24"/>
          <w:highlight w:val="none"/>
          <w:u w:val="single" w:color="auto"/>
        </w:rPr>
        <w:t xml:space="preserve">      </w:t>
      </w:r>
      <w:r>
        <w:rPr>
          <w:color w:val="auto"/>
          <w:spacing w:val="-106"/>
          <w:sz w:val="24"/>
          <w:szCs w:val="24"/>
          <w:highlight w:val="none"/>
        </w:rPr>
        <w:t xml:space="preserve"> </w:t>
      </w:r>
      <w:r>
        <w:rPr>
          <w:color w:val="auto"/>
          <w:spacing w:val="-5"/>
          <w:sz w:val="24"/>
          <w:szCs w:val="24"/>
          <w:highlight w:val="none"/>
        </w:rPr>
        <w:t>年</w:t>
      </w:r>
      <w:r>
        <w:rPr>
          <w:color w:val="auto"/>
          <w:spacing w:val="-118"/>
          <w:sz w:val="24"/>
          <w:szCs w:val="24"/>
          <w:highlight w:val="none"/>
        </w:rPr>
        <w:t xml:space="preserve"> </w:t>
      </w:r>
      <w:r>
        <w:rPr>
          <w:color w:val="auto"/>
          <w:spacing w:val="1"/>
          <w:sz w:val="24"/>
          <w:szCs w:val="24"/>
          <w:highlight w:val="none"/>
          <w:u w:val="single" w:color="auto"/>
        </w:rPr>
        <w:t xml:space="preserve">   </w:t>
      </w:r>
      <w:r>
        <w:rPr>
          <w:color w:val="auto"/>
          <w:spacing w:val="-103"/>
          <w:sz w:val="24"/>
          <w:szCs w:val="24"/>
          <w:highlight w:val="none"/>
        </w:rPr>
        <w:t xml:space="preserve"> </w:t>
      </w:r>
      <w:r>
        <w:rPr>
          <w:color w:val="auto"/>
          <w:spacing w:val="-5"/>
          <w:sz w:val="24"/>
          <w:szCs w:val="24"/>
          <w:highlight w:val="none"/>
        </w:rPr>
        <w:t>月</w:t>
      </w:r>
      <w:r>
        <w:rPr>
          <w:color w:val="auto"/>
          <w:spacing w:val="-118"/>
          <w:sz w:val="24"/>
          <w:szCs w:val="24"/>
          <w:highlight w:val="none"/>
        </w:rPr>
        <w:t xml:space="preserve"> </w:t>
      </w:r>
      <w:r>
        <w:rPr>
          <w:color w:val="auto"/>
          <w:spacing w:val="2"/>
          <w:sz w:val="24"/>
          <w:szCs w:val="24"/>
          <w:highlight w:val="none"/>
          <w:u w:val="single" w:color="auto"/>
        </w:rPr>
        <w:t xml:space="preserve">   </w:t>
      </w:r>
      <w:r>
        <w:rPr>
          <w:color w:val="auto"/>
          <w:spacing w:val="-67"/>
          <w:sz w:val="24"/>
          <w:szCs w:val="24"/>
          <w:highlight w:val="none"/>
        </w:rPr>
        <w:t xml:space="preserve"> </w:t>
      </w:r>
      <w:r>
        <w:rPr>
          <w:color w:val="auto"/>
          <w:spacing w:val="-5"/>
          <w:sz w:val="24"/>
          <w:szCs w:val="24"/>
          <w:highlight w:val="none"/>
        </w:rPr>
        <w:t>日，向</w:t>
      </w:r>
      <w:r>
        <w:rPr>
          <w:color w:val="auto"/>
          <w:spacing w:val="1"/>
          <w:sz w:val="24"/>
          <w:szCs w:val="24"/>
          <w:highlight w:val="none"/>
          <w:u w:val="single" w:color="auto"/>
        </w:rPr>
        <w:t xml:space="preserve">                    </w:t>
      </w:r>
      <w:r>
        <w:rPr>
          <w:color w:val="auto"/>
          <w:spacing w:val="-94"/>
          <w:sz w:val="24"/>
          <w:szCs w:val="24"/>
          <w:highlight w:val="none"/>
        </w:rPr>
        <w:t xml:space="preserve"> </w:t>
      </w:r>
      <w:r>
        <w:rPr>
          <w:color w:val="auto"/>
          <w:spacing w:val="-5"/>
          <w:sz w:val="24"/>
          <w:szCs w:val="24"/>
          <w:highlight w:val="none"/>
        </w:rPr>
        <w:t>提出质疑，质疑事项</w:t>
      </w:r>
      <w:r>
        <w:rPr>
          <w:color w:val="auto"/>
          <w:spacing w:val="-3"/>
          <w:sz w:val="24"/>
          <w:szCs w:val="24"/>
          <w:highlight w:val="none"/>
        </w:rPr>
        <w:t>为：</w:t>
      </w:r>
      <w:r>
        <w:rPr>
          <w:color w:val="auto"/>
          <w:spacing w:val="-3"/>
          <w:sz w:val="24"/>
          <w:szCs w:val="24"/>
          <w:highlight w:val="none"/>
          <w:u w:val="single" w:color="auto"/>
        </w:rPr>
        <w:t xml:space="preserve">                        </w:t>
      </w:r>
      <w:r>
        <w:rPr>
          <w:color w:val="auto"/>
          <w:spacing w:val="-4"/>
          <w:sz w:val="24"/>
          <w:szCs w:val="24"/>
          <w:highlight w:val="none"/>
          <w:u w:val="single" w:color="auto"/>
        </w:rPr>
        <w:t xml:space="preserve">                                            </w:t>
      </w:r>
    </w:p>
    <w:p w14:paraId="17F2FCA2">
      <w:pPr>
        <w:pStyle w:val="6"/>
        <w:spacing w:line="360" w:lineRule="auto"/>
        <w:ind w:left="12" w:firstLine="476"/>
        <w:rPr>
          <w:color w:val="auto"/>
          <w:sz w:val="24"/>
          <w:szCs w:val="24"/>
          <w:highlight w:val="none"/>
        </w:rPr>
      </w:pPr>
      <w:r>
        <w:rPr>
          <w:color w:val="auto"/>
          <w:spacing w:val="-1"/>
          <w:sz w:val="24"/>
          <w:szCs w:val="24"/>
          <w:highlight w:val="none"/>
          <w:u w:val="single" w:color="auto"/>
        </w:rPr>
        <w:t>采购人/代理机构</w:t>
      </w:r>
      <w:r>
        <w:rPr>
          <w:color w:val="auto"/>
          <w:spacing w:val="-1"/>
          <w:sz w:val="24"/>
          <w:szCs w:val="24"/>
          <w:highlight w:val="none"/>
        </w:rPr>
        <w:t>于</w:t>
      </w:r>
      <w:r>
        <w:rPr>
          <w:color w:val="auto"/>
          <w:spacing w:val="-117"/>
          <w:sz w:val="24"/>
          <w:szCs w:val="24"/>
          <w:highlight w:val="none"/>
        </w:rPr>
        <w:t xml:space="preserve"> </w:t>
      </w:r>
      <w:r>
        <w:rPr>
          <w:color w:val="auto"/>
          <w:spacing w:val="2"/>
          <w:sz w:val="24"/>
          <w:szCs w:val="24"/>
          <w:highlight w:val="none"/>
          <w:u w:val="single" w:color="auto"/>
        </w:rPr>
        <w:t xml:space="preserve">      </w:t>
      </w:r>
      <w:r>
        <w:rPr>
          <w:color w:val="auto"/>
          <w:spacing w:val="-107"/>
          <w:sz w:val="24"/>
          <w:szCs w:val="24"/>
          <w:highlight w:val="none"/>
        </w:rPr>
        <w:t xml:space="preserve"> </w:t>
      </w:r>
      <w:r>
        <w:rPr>
          <w:color w:val="auto"/>
          <w:spacing w:val="-1"/>
          <w:sz w:val="24"/>
          <w:szCs w:val="24"/>
          <w:highlight w:val="none"/>
        </w:rPr>
        <w:t>年</w:t>
      </w:r>
      <w:r>
        <w:rPr>
          <w:color w:val="auto"/>
          <w:spacing w:val="-118"/>
          <w:sz w:val="24"/>
          <w:szCs w:val="24"/>
          <w:highlight w:val="none"/>
        </w:rPr>
        <w:t xml:space="preserve"> </w:t>
      </w:r>
      <w:r>
        <w:rPr>
          <w:color w:val="auto"/>
          <w:spacing w:val="1"/>
          <w:sz w:val="24"/>
          <w:szCs w:val="24"/>
          <w:highlight w:val="none"/>
          <w:u w:val="single" w:color="auto"/>
        </w:rPr>
        <w:t xml:space="preserve">   </w:t>
      </w:r>
      <w:r>
        <w:rPr>
          <w:color w:val="auto"/>
          <w:spacing w:val="-103"/>
          <w:sz w:val="24"/>
          <w:szCs w:val="24"/>
          <w:highlight w:val="none"/>
        </w:rPr>
        <w:t xml:space="preserve"> </w:t>
      </w:r>
      <w:r>
        <w:rPr>
          <w:color w:val="auto"/>
          <w:spacing w:val="-1"/>
          <w:sz w:val="24"/>
          <w:szCs w:val="24"/>
          <w:highlight w:val="none"/>
        </w:rPr>
        <w:t>月</w:t>
      </w:r>
      <w:r>
        <w:rPr>
          <w:color w:val="auto"/>
          <w:spacing w:val="-116"/>
          <w:sz w:val="24"/>
          <w:szCs w:val="24"/>
          <w:highlight w:val="none"/>
        </w:rPr>
        <w:t xml:space="preserve"> </w:t>
      </w:r>
      <w:r>
        <w:rPr>
          <w:color w:val="auto"/>
          <w:spacing w:val="1"/>
          <w:sz w:val="24"/>
          <w:szCs w:val="24"/>
          <w:highlight w:val="none"/>
          <w:u w:val="single" w:color="auto"/>
        </w:rPr>
        <w:t xml:space="preserve">   </w:t>
      </w:r>
      <w:r>
        <w:rPr>
          <w:color w:val="auto"/>
          <w:spacing w:val="-67"/>
          <w:sz w:val="24"/>
          <w:szCs w:val="24"/>
          <w:highlight w:val="none"/>
        </w:rPr>
        <w:t xml:space="preserve"> </w:t>
      </w:r>
      <w:r>
        <w:rPr>
          <w:color w:val="auto"/>
          <w:spacing w:val="-1"/>
          <w:sz w:val="24"/>
          <w:szCs w:val="24"/>
          <w:highlight w:val="none"/>
        </w:rPr>
        <w:t>日，就质疑事项作出了答复/没有在法定</w:t>
      </w:r>
      <w:r>
        <w:rPr>
          <w:color w:val="auto"/>
          <w:spacing w:val="-2"/>
          <w:sz w:val="24"/>
          <w:szCs w:val="24"/>
          <w:highlight w:val="none"/>
        </w:rPr>
        <w:t>期限内作出答复。</w:t>
      </w:r>
    </w:p>
    <w:p w14:paraId="4ABA3672">
      <w:pPr>
        <w:pStyle w:val="6"/>
        <w:spacing w:line="220" w:lineRule="auto"/>
        <w:ind w:left="526"/>
        <w:rPr>
          <w:color w:val="auto"/>
          <w:sz w:val="24"/>
          <w:szCs w:val="24"/>
          <w:highlight w:val="none"/>
        </w:rPr>
      </w:pPr>
      <w:r>
        <w:rPr>
          <w:b/>
          <w:bCs/>
          <w:color w:val="auto"/>
          <w:spacing w:val="-5"/>
          <w:sz w:val="24"/>
          <w:szCs w:val="24"/>
          <w:highlight w:val="none"/>
        </w:rPr>
        <w:t>四、投诉事项具体内容</w:t>
      </w:r>
    </w:p>
    <w:p w14:paraId="44711A26">
      <w:pPr>
        <w:spacing w:line="220" w:lineRule="auto"/>
        <w:rPr>
          <w:color w:val="auto"/>
          <w:sz w:val="24"/>
          <w:szCs w:val="24"/>
          <w:highlight w:val="none"/>
        </w:rPr>
        <w:sectPr>
          <w:headerReference r:id="rId91" w:type="default"/>
          <w:footerReference r:id="rId92" w:type="default"/>
          <w:pgSz w:w="11910" w:h="16840"/>
          <w:pgMar w:top="1015" w:right="1498" w:bottom="1148" w:left="1680" w:header="694" w:footer="912" w:gutter="0"/>
          <w:cols w:space="720" w:num="1"/>
        </w:sectPr>
      </w:pPr>
    </w:p>
    <w:p w14:paraId="5C0165AE">
      <w:pPr>
        <w:spacing w:line="280" w:lineRule="auto"/>
        <w:rPr>
          <w:rFonts w:ascii="Arial"/>
          <w:color w:val="auto"/>
          <w:sz w:val="21"/>
          <w:highlight w:val="none"/>
        </w:rPr>
      </w:pPr>
      <w:r>
        <w:rPr>
          <w:color w:val="auto"/>
          <w:highlight w:val="none"/>
        </w:rPr>
        <mc:AlternateContent>
          <mc:Choice Requires="wps">
            <w:drawing>
              <wp:anchor distT="0" distB="0" distL="114300" distR="114300" simplePos="0" relativeHeight="251684864" behindDoc="0" locked="0" layoutInCell="0" allowOverlap="1">
                <wp:simplePos x="0" y="0"/>
                <wp:positionH relativeFrom="page">
                  <wp:posOffset>1066800</wp:posOffset>
                </wp:positionH>
                <wp:positionV relativeFrom="page">
                  <wp:posOffset>642620</wp:posOffset>
                </wp:positionV>
                <wp:extent cx="5543550" cy="9525"/>
                <wp:effectExtent l="0" t="0" r="0" b="0"/>
                <wp:wrapNone/>
                <wp:docPr id="65" name="任意多边形 65"/>
                <wp:cNvGraphicFramePr/>
                <a:graphic xmlns:a="http://schemas.openxmlformats.org/drawingml/2006/main">
                  <a:graphicData uri="http://schemas.microsoft.com/office/word/2010/wordprocessingShape">
                    <wps:wsp>
                      <wps:cNvSpPr/>
                      <wps:spPr>
                        <a:xfrm>
                          <a:off x="0" y="0"/>
                          <a:ext cx="5543550" cy="9525"/>
                        </a:xfrm>
                        <a:custGeom>
                          <a:avLst/>
                          <a:gdLst/>
                          <a:ahLst/>
                          <a:cxnLst/>
                          <a:pathLst>
                            <a:path w="8730" h="15">
                              <a:moveTo>
                                <a:pt x="0" y="0"/>
                              </a:moveTo>
                              <a:lnTo>
                                <a:pt x="8730" y="0"/>
                              </a:lnTo>
                              <a:lnTo>
                                <a:pt x="873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4pt;margin-top:50.6pt;height:0.75pt;width:436.5pt;mso-position-horizontal-relative:page;mso-position-vertical-relative:page;z-index:251684864;mso-width-relative:page;mso-height-relative:page;" fillcolor="#000000" filled="t" stroked="f" coordsize="8730,15" o:allowincell="f" o:gfxdata="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60M9utgAAAAMAQAADwAAAAAAAAAB&#10;ACAAAAAiAAAAZHJzL2Rvd25yZXYueG1sUEsBAhQAFAAAAAgAh07iQEMvidsQAgAAfQQAAA4AAAAA&#10;AAAAAQAgAAAAJwEAAGRycy9lMm9Eb2MueG1sUEsFBgAAAAAGAAYAWQEAAKkFAAAAAA==&#10;" path="m0,0l8730,0,8730,14,0,14,0,0xe">
                <v:fill on="t" focussize="0,0"/>
                <v:stroke on="f"/>
                <v:imagedata o:title=""/>
                <o:lock v:ext="edit" aspectratio="f"/>
              </v:shape>
            </w:pict>
          </mc:Fallback>
        </mc:AlternateContent>
      </w:r>
    </w:p>
    <w:p w14:paraId="5A7C3DB1">
      <w:pPr>
        <w:pStyle w:val="6"/>
        <w:spacing w:before="78" w:line="360" w:lineRule="auto"/>
        <w:ind w:left="489" w:right="1" w:firstLine="19"/>
        <w:rPr>
          <w:color w:val="auto"/>
          <w:sz w:val="24"/>
          <w:szCs w:val="24"/>
          <w:highlight w:val="none"/>
        </w:rPr>
      </w:pPr>
      <w:r>
        <w:rPr>
          <w:color w:val="auto"/>
          <w:spacing w:val="-7"/>
          <w:sz w:val="24"/>
          <w:szCs w:val="24"/>
          <w:highlight w:val="none"/>
        </w:rPr>
        <w:t>投诉事项</w:t>
      </w:r>
      <w:r>
        <w:rPr>
          <w:color w:val="auto"/>
          <w:spacing w:val="-33"/>
          <w:sz w:val="24"/>
          <w:szCs w:val="24"/>
          <w:highlight w:val="none"/>
        </w:rPr>
        <w:t xml:space="preserve"> </w:t>
      </w:r>
      <w:r>
        <w:rPr>
          <w:color w:val="auto"/>
          <w:spacing w:val="-7"/>
          <w:sz w:val="24"/>
          <w:szCs w:val="24"/>
          <w:highlight w:val="none"/>
        </w:rPr>
        <w:t>1：</w:t>
      </w:r>
      <w:r>
        <w:rPr>
          <w:color w:val="auto"/>
          <w:sz w:val="24"/>
          <w:szCs w:val="24"/>
          <w:highlight w:val="none"/>
          <w:u w:val="single" w:color="auto"/>
        </w:rPr>
        <w:t xml:space="preserve">                                                         </w:t>
      </w:r>
      <w:r>
        <w:rPr>
          <w:color w:val="auto"/>
          <w:spacing w:val="-2"/>
          <w:sz w:val="24"/>
          <w:szCs w:val="24"/>
          <w:highlight w:val="none"/>
        </w:rPr>
        <w:t xml:space="preserve">事实依据： </w:t>
      </w:r>
      <w:r>
        <w:rPr>
          <w:color w:val="auto"/>
          <w:sz w:val="24"/>
          <w:szCs w:val="24"/>
          <w:highlight w:val="none"/>
          <w:u w:val="single" w:color="auto"/>
        </w:rPr>
        <w:t xml:space="preserve">                                                          </w:t>
      </w:r>
    </w:p>
    <w:p w14:paraId="088FC803">
      <w:pPr>
        <w:tabs>
          <w:tab w:val="left" w:pos="8727"/>
        </w:tabs>
        <w:spacing w:before="35"/>
        <w:ind w:left="496"/>
        <w:rPr>
          <w:rFonts w:ascii="Arial"/>
          <w:color w:val="auto"/>
          <w:sz w:val="21"/>
          <w:highlight w:val="none"/>
        </w:rPr>
      </w:pPr>
      <w:r>
        <w:rPr>
          <w:rFonts w:ascii="Arial" w:hAnsi="Arial" w:eastAsia="Arial" w:cs="Arial"/>
          <w:color w:val="auto"/>
          <w:sz w:val="21"/>
          <w:szCs w:val="21"/>
          <w:highlight w:val="none"/>
          <w:u w:val="single" w:color="auto"/>
        </w:rPr>
        <w:tab/>
      </w:r>
    </w:p>
    <w:p w14:paraId="3D16BEE9">
      <w:pPr>
        <w:pStyle w:val="6"/>
        <w:spacing w:before="187" w:line="219" w:lineRule="auto"/>
        <w:ind w:left="490"/>
        <w:rPr>
          <w:color w:val="auto"/>
          <w:sz w:val="24"/>
          <w:szCs w:val="24"/>
          <w:highlight w:val="none"/>
        </w:rPr>
      </w:pPr>
      <w:r>
        <w:rPr>
          <w:color w:val="auto"/>
          <w:spacing w:val="-2"/>
          <w:sz w:val="24"/>
          <w:szCs w:val="24"/>
          <w:highlight w:val="none"/>
        </w:rPr>
        <w:t xml:space="preserve">法律依据： </w:t>
      </w:r>
      <w:r>
        <w:rPr>
          <w:color w:val="auto"/>
          <w:sz w:val="24"/>
          <w:szCs w:val="24"/>
          <w:highlight w:val="none"/>
          <w:u w:val="single" w:color="auto"/>
        </w:rPr>
        <w:t xml:space="preserve">                                                          </w:t>
      </w:r>
    </w:p>
    <w:p w14:paraId="709A38C3">
      <w:pPr>
        <w:tabs>
          <w:tab w:val="left" w:pos="8727"/>
        </w:tabs>
        <w:spacing w:before="217"/>
        <w:ind w:left="496"/>
        <w:rPr>
          <w:rFonts w:ascii="Arial"/>
          <w:color w:val="auto"/>
          <w:sz w:val="21"/>
          <w:highlight w:val="none"/>
        </w:rPr>
      </w:pPr>
      <w:r>
        <w:rPr>
          <w:rFonts w:ascii="Arial" w:hAnsi="Arial" w:eastAsia="Arial" w:cs="Arial"/>
          <w:color w:val="auto"/>
          <w:sz w:val="21"/>
          <w:szCs w:val="21"/>
          <w:highlight w:val="none"/>
          <w:u w:val="single" w:color="auto"/>
        </w:rPr>
        <w:tab/>
      </w:r>
    </w:p>
    <w:p w14:paraId="53BFA79A">
      <w:pPr>
        <w:pStyle w:val="6"/>
        <w:spacing w:before="189" w:line="221" w:lineRule="auto"/>
        <w:ind w:left="509"/>
        <w:rPr>
          <w:color w:val="auto"/>
          <w:sz w:val="24"/>
          <w:szCs w:val="24"/>
          <w:highlight w:val="none"/>
        </w:rPr>
      </w:pPr>
      <w:r>
        <w:rPr>
          <w:color w:val="auto"/>
          <w:spacing w:val="-3"/>
          <w:sz w:val="24"/>
          <w:szCs w:val="24"/>
          <w:highlight w:val="none"/>
        </w:rPr>
        <w:t>投诉事项</w:t>
      </w:r>
      <w:r>
        <w:rPr>
          <w:color w:val="auto"/>
          <w:spacing w:val="-47"/>
          <w:sz w:val="24"/>
          <w:szCs w:val="24"/>
          <w:highlight w:val="none"/>
        </w:rPr>
        <w:t xml:space="preserve"> </w:t>
      </w:r>
      <w:r>
        <w:rPr>
          <w:color w:val="auto"/>
          <w:spacing w:val="-3"/>
          <w:sz w:val="24"/>
          <w:szCs w:val="24"/>
          <w:highlight w:val="none"/>
        </w:rPr>
        <w:t>2</w:t>
      </w:r>
    </w:p>
    <w:p w14:paraId="146EBBA3">
      <w:pPr>
        <w:pStyle w:val="6"/>
        <w:spacing w:before="180" w:line="379" w:lineRule="exact"/>
        <w:ind w:left="521"/>
        <w:rPr>
          <w:color w:val="auto"/>
          <w:sz w:val="24"/>
          <w:szCs w:val="24"/>
          <w:highlight w:val="none"/>
        </w:rPr>
      </w:pPr>
      <w:r>
        <w:rPr>
          <w:color w:val="auto"/>
          <w:spacing w:val="-13"/>
          <w:position w:val="3"/>
          <w:sz w:val="24"/>
          <w:szCs w:val="24"/>
          <w:highlight w:val="none"/>
        </w:rPr>
        <w:t>……</w:t>
      </w:r>
    </w:p>
    <w:p w14:paraId="2DE7A7E8">
      <w:pPr>
        <w:pStyle w:val="6"/>
        <w:spacing w:before="87" w:line="221" w:lineRule="auto"/>
        <w:ind w:left="507"/>
        <w:rPr>
          <w:color w:val="auto"/>
          <w:sz w:val="24"/>
          <w:szCs w:val="24"/>
          <w:highlight w:val="none"/>
        </w:rPr>
      </w:pPr>
      <w:r>
        <w:rPr>
          <w:b/>
          <w:bCs/>
          <w:color w:val="auto"/>
          <w:spacing w:val="-3"/>
          <w:sz w:val="24"/>
          <w:szCs w:val="24"/>
          <w:highlight w:val="none"/>
        </w:rPr>
        <w:t>五、与投诉事项相关的投诉请求：</w:t>
      </w:r>
    </w:p>
    <w:p w14:paraId="6E0746D4">
      <w:pPr>
        <w:pStyle w:val="6"/>
        <w:spacing w:before="180" w:line="221" w:lineRule="auto"/>
        <w:ind w:left="504"/>
        <w:rPr>
          <w:color w:val="auto"/>
          <w:sz w:val="24"/>
          <w:szCs w:val="24"/>
          <w:highlight w:val="none"/>
        </w:rPr>
      </w:pPr>
      <w:r>
        <w:rPr>
          <w:color w:val="auto"/>
          <w:spacing w:val="-3"/>
          <w:sz w:val="24"/>
          <w:szCs w:val="24"/>
          <w:highlight w:val="none"/>
        </w:rPr>
        <w:t>请求：</w:t>
      </w:r>
      <w:r>
        <w:rPr>
          <w:color w:val="auto"/>
          <w:sz w:val="24"/>
          <w:szCs w:val="24"/>
          <w:highlight w:val="none"/>
          <w:u w:val="single" w:color="auto"/>
        </w:rPr>
        <w:t xml:space="preserve">                                                               </w:t>
      </w:r>
    </w:p>
    <w:p w14:paraId="2D9983FB">
      <w:pPr>
        <w:spacing w:line="282" w:lineRule="auto"/>
        <w:rPr>
          <w:rFonts w:ascii="Arial"/>
          <w:color w:val="auto"/>
          <w:sz w:val="21"/>
          <w:highlight w:val="none"/>
        </w:rPr>
      </w:pPr>
    </w:p>
    <w:p w14:paraId="1D8B5A7B">
      <w:pPr>
        <w:spacing w:line="283" w:lineRule="auto"/>
        <w:rPr>
          <w:rFonts w:ascii="Arial"/>
          <w:color w:val="auto"/>
          <w:sz w:val="21"/>
          <w:highlight w:val="none"/>
        </w:rPr>
      </w:pPr>
    </w:p>
    <w:p w14:paraId="7EFBCAA8">
      <w:pPr>
        <w:pStyle w:val="6"/>
        <w:spacing w:before="79" w:line="219" w:lineRule="auto"/>
        <w:ind w:left="506"/>
        <w:rPr>
          <w:color w:val="auto"/>
          <w:sz w:val="24"/>
          <w:szCs w:val="24"/>
          <w:highlight w:val="none"/>
        </w:rPr>
      </w:pPr>
      <w:r>
        <w:rPr>
          <w:color w:val="auto"/>
          <w:spacing w:val="-4"/>
          <w:sz w:val="24"/>
          <w:szCs w:val="24"/>
          <w:highlight w:val="none"/>
        </w:rPr>
        <w:t>签字（签章</w:t>
      </w:r>
      <w:r>
        <w:rPr>
          <w:color w:val="auto"/>
          <w:spacing w:val="2"/>
          <w:sz w:val="24"/>
          <w:szCs w:val="24"/>
          <w:highlight w:val="none"/>
        </w:rPr>
        <w:t>）：</w:t>
      </w:r>
      <w:r>
        <w:rPr>
          <w:color w:val="auto"/>
          <w:sz w:val="24"/>
          <w:szCs w:val="24"/>
          <w:highlight w:val="none"/>
        </w:rPr>
        <w:t xml:space="preserve">                                       </w:t>
      </w:r>
      <w:r>
        <w:rPr>
          <w:color w:val="auto"/>
          <w:spacing w:val="-4"/>
          <w:sz w:val="24"/>
          <w:szCs w:val="24"/>
          <w:highlight w:val="none"/>
        </w:rPr>
        <w:t>公章：</w:t>
      </w:r>
    </w:p>
    <w:p w14:paraId="11DF56BE">
      <w:pPr>
        <w:spacing w:line="283" w:lineRule="auto"/>
        <w:rPr>
          <w:rFonts w:ascii="Arial"/>
          <w:color w:val="auto"/>
          <w:sz w:val="21"/>
          <w:highlight w:val="none"/>
        </w:rPr>
      </w:pPr>
    </w:p>
    <w:p w14:paraId="111B1FAE">
      <w:pPr>
        <w:spacing w:line="283" w:lineRule="auto"/>
        <w:rPr>
          <w:rFonts w:ascii="Arial"/>
          <w:color w:val="auto"/>
          <w:sz w:val="21"/>
          <w:highlight w:val="none"/>
        </w:rPr>
      </w:pPr>
    </w:p>
    <w:p w14:paraId="02CC20B6">
      <w:pPr>
        <w:pStyle w:val="6"/>
        <w:spacing w:before="78" w:line="221" w:lineRule="auto"/>
        <w:ind w:left="547"/>
        <w:rPr>
          <w:color w:val="auto"/>
          <w:sz w:val="24"/>
          <w:szCs w:val="24"/>
          <w:highlight w:val="none"/>
        </w:rPr>
      </w:pPr>
      <w:r>
        <w:rPr>
          <w:color w:val="auto"/>
          <w:spacing w:val="-17"/>
          <w:sz w:val="24"/>
          <w:szCs w:val="24"/>
          <w:highlight w:val="none"/>
        </w:rPr>
        <w:t>日期：</w:t>
      </w:r>
    </w:p>
    <w:p w14:paraId="4E3CA51F">
      <w:pPr>
        <w:spacing w:line="257" w:lineRule="auto"/>
        <w:rPr>
          <w:rFonts w:ascii="Arial"/>
          <w:color w:val="auto"/>
          <w:sz w:val="21"/>
          <w:highlight w:val="none"/>
        </w:rPr>
      </w:pPr>
    </w:p>
    <w:p w14:paraId="628544EB">
      <w:pPr>
        <w:spacing w:line="257" w:lineRule="auto"/>
        <w:rPr>
          <w:rFonts w:ascii="Arial"/>
          <w:color w:val="auto"/>
          <w:sz w:val="21"/>
          <w:highlight w:val="none"/>
        </w:rPr>
      </w:pPr>
    </w:p>
    <w:p w14:paraId="52F7A403">
      <w:pPr>
        <w:spacing w:line="258" w:lineRule="auto"/>
        <w:rPr>
          <w:rFonts w:ascii="Arial"/>
          <w:color w:val="auto"/>
          <w:sz w:val="21"/>
          <w:highlight w:val="none"/>
        </w:rPr>
      </w:pPr>
    </w:p>
    <w:p w14:paraId="25079C90">
      <w:pPr>
        <w:spacing w:line="258" w:lineRule="auto"/>
        <w:rPr>
          <w:rFonts w:ascii="Arial"/>
          <w:color w:val="auto"/>
          <w:sz w:val="21"/>
          <w:highlight w:val="none"/>
        </w:rPr>
      </w:pPr>
    </w:p>
    <w:p w14:paraId="14B96515">
      <w:pPr>
        <w:pStyle w:val="6"/>
        <w:spacing w:before="79" w:line="220" w:lineRule="auto"/>
        <w:ind w:left="12"/>
        <w:rPr>
          <w:color w:val="auto"/>
          <w:sz w:val="24"/>
          <w:szCs w:val="24"/>
          <w:highlight w:val="none"/>
        </w:rPr>
      </w:pPr>
      <w:r>
        <w:rPr>
          <w:b/>
          <w:bCs/>
          <w:color w:val="auto"/>
          <w:spacing w:val="-7"/>
          <w:sz w:val="24"/>
          <w:szCs w:val="24"/>
          <w:highlight w:val="none"/>
        </w:rPr>
        <w:t>说明：</w:t>
      </w:r>
    </w:p>
    <w:p w14:paraId="5F4F07EF">
      <w:pPr>
        <w:pStyle w:val="6"/>
        <w:spacing w:before="179" w:line="289" w:lineRule="auto"/>
        <w:ind w:left="36" w:right="1" w:firstLine="367"/>
        <w:rPr>
          <w:color w:val="auto"/>
          <w:sz w:val="24"/>
          <w:szCs w:val="24"/>
          <w:highlight w:val="none"/>
        </w:rPr>
      </w:pPr>
      <w:r>
        <w:rPr>
          <w:b/>
          <w:bCs/>
          <w:color w:val="auto"/>
          <w:spacing w:val="-5"/>
          <w:sz w:val="24"/>
          <w:szCs w:val="24"/>
          <w:highlight w:val="none"/>
        </w:rPr>
        <w:t>1.投诉人提起投诉时，应当提交投诉书和必要的证明材料，并按照被投诉人和与</w:t>
      </w:r>
      <w:r>
        <w:rPr>
          <w:b/>
          <w:bCs/>
          <w:color w:val="auto"/>
          <w:spacing w:val="-3"/>
          <w:sz w:val="24"/>
          <w:szCs w:val="24"/>
          <w:highlight w:val="none"/>
        </w:rPr>
        <w:t>投诉事项有关的供应商数量提供投诉书副本。</w:t>
      </w:r>
    </w:p>
    <w:p w14:paraId="116FFA62">
      <w:pPr>
        <w:pStyle w:val="6"/>
        <w:spacing w:before="181" w:line="313" w:lineRule="auto"/>
        <w:ind w:left="36" w:right="1" w:firstLine="352"/>
        <w:rPr>
          <w:color w:val="auto"/>
          <w:sz w:val="24"/>
          <w:szCs w:val="24"/>
          <w:highlight w:val="none"/>
        </w:rPr>
      </w:pPr>
      <w:r>
        <w:rPr>
          <w:b/>
          <w:bCs/>
          <w:color w:val="auto"/>
          <w:spacing w:val="-5"/>
          <w:sz w:val="24"/>
          <w:szCs w:val="24"/>
          <w:highlight w:val="none"/>
        </w:rPr>
        <w:t>2.投诉人若委托代理人进行投诉的，投诉书应按要求列明“授权</w:t>
      </w:r>
      <w:r>
        <w:rPr>
          <w:b/>
          <w:bCs/>
          <w:color w:val="auto"/>
          <w:spacing w:val="-6"/>
          <w:sz w:val="24"/>
          <w:szCs w:val="24"/>
          <w:highlight w:val="none"/>
        </w:rPr>
        <w:t>代表</w:t>
      </w:r>
      <w:r>
        <w:rPr>
          <w:color w:val="auto"/>
          <w:spacing w:val="-85"/>
          <w:sz w:val="24"/>
          <w:szCs w:val="24"/>
          <w:highlight w:val="none"/>
        </w:rPr>
        <w:t xml:space="preserve"> </w:t>
      </w:r>
      <w:r>
        <w:rPr>
          <w:b/>
          <w:bCs/>
          <w:color w:val="auto"/>
          <w:spacing w:val="-6"/>
          <w:sz w:val="24"/>
          <w:szCs w:val="24"/>
          <w:highlight w:val="none"/>
        </w:rPr>
        <w:t>”的有关内</w:t>
      </w:r>
      <w:r>
        <w:rPr>
          <w:b/>
          <w:bCs/>
          <w:color w:val="auto"/>
          <w:spacing w:val="-1"/>
          <w:sz w:val="24"/>
          <w:szCs w:val="24"/>
          <w:highlight w:val="none"/>
        </w:rPr>
        <w:t>容，并在附件中提交由投诉人签署的授权委托书。授权委托书应当载明代</w:t>
      </w:r>
      <w:r>
        <w:rPr>
          <w:b/>
          <w:bCs/>
          <w:color w:val="auto"/>
          <w:spacing w:val="-2"/>
          <w:sz w:val="24"/>
          <w:szCs w:val="24"/>
          <w:highlight w:val="none"/>
        </w:rPr>
        <w:t>理人的姓名或者名称、代理事项、具体权限、期限和</w:t>
      </w:r>
      <w:r>
        <w:rPr>
          <w:b/>
          <w:bCs/>
          <w:color w:val="auto"/>
          <w:spacing w:val="-3"/>
          <w:sz w:val="24"/>
          <w:szCs w:val="24"/>
          <w:highlight w:val="none"/>
        </w:rPr>
        <w:t>相关事项。</w:t>
      </w:r>
    </w:p>
    <w:p w14:paraId="10704EF9">
      <w:pPr>
        <w:pStyle w:val="6"/>
        <w:spacing w:before="183" w:line="219" w:lineRule="auto"/>
        <w:ind w:left="390"/>
        <w:rPr>
          <w:color w:val="auto"/>
          <w:sz w:val="24"/>
          <w:szCs w:val="24"/>
          <w:highlight w:val="none"/>
        </w:rPr>
      </w:pPr>
      <w:r>
        <w:rPr>
          <w:b/>
          <w:bCs/>
          <w:color w:val="auto"/>
          <w:spacing w:val="-2"/>
          <w:sz w:val="24"/>
          <w:szCs w:val="24"/>
          <w:highlight w:val="none"/>
        </w:rPr>
        <w:t>3.投诉书应简要列明质疑事项，质疑函、质疑答复等作为附件材</w:t>
      </w:r>
      <w:r>
        <w:rPr>
          <w:b/>
          <w:bCs/>
          <w:color w:val="auto"/>
          <w:spacing w:val="-3"/>
          <w:sz w:val="24"/>
          <w:szCs w:val="24"/>
          <w:highlight w:val="none"/>
        </w:rPr>
        <w:t>料提供。</w:t>
      </w:r>
    </w:p>
    <w:p w14:paraId="21FC0C40">
      <w:pPr>
        <w:pStyle w:val="6"/>
        <w:spacing w:before="181" w:line="219" w:lineRule="auto"/>
        <w:ind w:left="385"/>
        <w:rPr>
          <w:color w:val="auto"/>
          <w:sz w:val="24"/>
          <w:szCs w:val="24"/>
          <w:highlight w:val="none"/>
        </w:rPr>
      </w:pPr>
      <w:r>
        <w:rPr>
          <w:b/>
          <w:bCs/>
          <w:color w:val="auto"/>
          <w:spacing w:val="-2"/>
          <w:sz w:val="24"/>
          <w:szCs w:val="24"/>
          <w:highlight w:val="none"/>
        </w:rPr>
        <w:t>4.投诉书的投诉事项应具体、明确，并有必要的事实依据和法律依据。</w:t>
      </w:r>
    </w:p>
    <w:p w14:paraId="71E2F368">
      <w:pPr>
        <w:pStyle w:val="6"/>
        <w:spacing w:before="183" w:line="219" w:lineRule="auto"/>
        <w:ind w:left="390"/>
        <w:rPr>
          <w:color w:val="auto"/>
          <w:sz w:val="24"/>
          <w:szCs w:val="24"/>
          <w:highlight w:val="none"/>
        </w:rPr>
      </w:pPr>
      <w:r>
        <w:rPr>
          <w:b/>
          <w:bCs/>
          <w:color w:val="auto"/>
          <w:spacing w:val="-3"/>
          <w:sz w:val="24"/>
          <w:szCs w:val="24"/>
          <w:highlight w:val="none"/>
        </w:rPr>
        <w:t>5.投诉书的投诉请求应与投诉事项相关。</w:t>
      </w:r>
    </w:p>
    <w:p w14:paraId="76C59BDC">
      <w:pPr>
        <w:pStyle w:val="6"/>
        <w:spacing w:before="180" w:line="290" w:lineRule="auto"/>
        <w:ind w:left="32" w:right="1" w:firstLine="355"/>
        <w:rPr>
          <w:color w:val="auto"/>
          <w:sz w:val="24"/>
          <w:szCs w:val="24"/>
          <w:highlight w:val="none"/>
        </w:rPr>
      </w:pPr>
      <w:r>
        <w:rPr>
          <w:b/>
          <w:bCs/>
          <w:color w:val="auto"/>
          <w:spacing w:val="-4"/>
          <w:sz w:val="24"/>
          <w:szCs w:val="24"/>
          <w:highlight w:val="none"/>
        </w:rPr>
        <w:t>6.投诉人为法人或者其他组织的，投诉书应由法定代表人、主</w:t>
      </w:r>
      <w:r>
        <w:rPr>
          <w:b/>
          <w:bCs/>
          <w:color w:val="auto"/>
          <w:spacing w:val="-5"/>
          <w:sz w:val="24"/>
          <w:szCs w:val="24"/>
          <w:highlight w:val="none"/>
        </w:rPr>
        <w:t>要负责人，或者其</w:t>
      </w:r>
      <w:r>
        <w:rPr>
          <w:b/>
          <w:bCs/>
          <w:color w:val="auto"/>
          <w:spacing w:val="-3"/>
          <w:sz w:val="24"/>
          <w:szCs w:val="24"/>
          <w:highlight w:val="none"/>
        </w:rPr>
        <w:t>授权代表签字或者盖章，并加盖公章。</w:t>
      </w:r>
    </w:p>
    <w:p w14:paraId="21212BCA">
      <w:pPr>
        <w:pStyle w:val="6"/>
        <w:spacing w:before="180" w:line="290" w:lineRule="auto"/>
        <w:ind w:left="32" w:right="1" w:firstLine="355"/>
        <w:rPr>
          <w:color w:val="auto"/>
          <w:sz w:val="24"/>
          <w:szCs w:val="24"/>
          <w:highlight w:val="none"/>
        </w:rPr>
      </w:pPr>
    </w:p>
    <w:sectPr>
      <w:headerReference r:id="rId93" w:type="default"/>
      <w:footerReference r:id="rId94" w:type="default"/>
      <w:pgSz w:w="11910" w:h="16840"/>
      <w:pgMar w:top="1015" w:right="1500" w:bottom="1148" w:left="1680" w:header="694" w:footer="91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Helvetica">
    <w:altName w:val="Arial"/>
    <w:panose1 w:val="020B0604020202020204"/>
    <w:charset w:val="00"/>
    <w:family w:val="swiss"/>
    <w:pitch w:val="default"/>
    <w:sig w:usb0="00000000" w:usb1="00000000" w:usb2="00000009" w:usb3="00000000" w:csb0="000001FF" w:csb1="00000000"/>
  </w:font>
  <w:font w:name="MS Mincho">
    <w:altName w:val="MS UI Gothic"/>
    <w:panose1 w:val="02020609040205080304"/>
    <w:charset w:val="80"/>
    <w:family w:val="modern"/>
    <w:pitch w:val="default"/>
    <w:sig w:usb0="00000000" w:usb1="00000000" w:usb2="00000012" w:usb3="00000000" w:csb0="4002009F" w:csb1="DFD70000"/>
  </w:font>
  <w:font w:name="MS UI 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01953">
    <w:pPr>
      <w:spacing w:line="226" w:lineRule="exact"/>
      <w:ind w:left="4414"/>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CA42B">
    <w:pPr>
      <w:spacing w:line="226" w:lineRule="exact"/>
      <w:ind w:left="47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25EA6B">
                          <w:pPr>
                            <w:pStyle w:val="9"/>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7C25EA6B">
                    <w:pPr>
                      <w:pStyle w:val="9"/>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AA309">
    <w:pPr>
      <w:spacing w:line="226" w:lineRule="exact"/>
      <w:ind w:left="42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1877C3">
                          <w:pPr>
                            <w:pStyle w:val="9"/>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41877C3">
                    <w:pPr>
                      <w:pStyle w:val="9"/>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2AD87">
    <w:pPr>
      <w:spacing w:line="226" w:lineRule="exact"/>
      <w:ind w:left="42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B51C8">
                          <w:pPr>
                            <w:pStyle w:val="9"/>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401B51C8">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85F85">
    <w:pPr>
      <w:spacing w:line="226" w:lineRule="exact"/>
      <w:ind w:left="47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A3BA0D">
                          <w:pPr>
                            <w:pStyle w:val="9"/>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26A3BA0D">
                    <w:pPr>
                      <w:pStyle w:val="9"/>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B5B53">
    <w:pPr>
      <w:spacing w:line="226" w:lineRule="exact"/>
      <w:ind w:left="42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F5DC04">
                          <w:pPr>
                            <w:pStyle w:val="9"/>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6CF5DC04">
                    <w:pPr>
                      <w:pStyle w:val="9"/>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8812B">
    <w:pPr>
      <w:spacing w:line="226" w:lineRule="exact"/>
      <w:ind w:left="42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4D1E6">
                          <w:pPr>
                            <w:pStyle w:val="9"/>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5274D1E6">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48662">
    <w:pPr>
      <w:spacing w:line="173" w:lineRule="auto"/>
      <w:ind w:left="42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34B0CB">
                          <w:pPr>
                            <w:pStyle w:val="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0334B0CB">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E98BA">
    <w:pPr>
      <w:spacing w:line="226" w:lineRule="exact"/>
      <w:ind w:left="42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6956AF">
                          <w:pPr>
                            <w:pStyle w:val="9"/>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706956AF">
                    <w:pPr>
                      <w:pStyle w:val="9"/>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BBED9">
    <w:pPr>
      <w:spacing w:line="173" w:lineRule="auto"/>
      <w:ind w:left="42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13C27">
                          <w:pPr>
                            <w:pStyle w:val="9"/>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64213C27">
                    <w:pPr>
                      <w:pStyle w:val="9"/>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9777D">
    <w:pPr>
      <w:spacing w:line="226" w:lineRule="exact"/>
      <w:ind w:left="43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50D8BE">
                          <w:pPr>
                            <w:pStyle w:val="9"/>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0850D8BE">
                    <w:pPr>
                      <w:pStyle w:val="9"/>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73BC2">
    <w:pPr>
      <w:spacing w:line="226" w:lineRule="exact"/>
      <w:ind w:left="46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05F414">
                          <w:pPr>
                            <w:pStyle w:val="9"/>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B05F414">
                    <w:pPr>
                      <w:pStyle w:val="9"/>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F9DD5">
    <w:pPr>
      <w:spacing w:line="226" w:lineRule="exact"/>
      <w:ind w:left="42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2EE15">
                          <w:pPr>
                            <w:pStyle w:val="9"/>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7F02EE15">
                    <w:pPr>
                      <w:pStyle w:val="9"/>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875A3">
    <w:pPr>
      <w:spacing w:line="226" w:lineRule="exact"/>
      <w:ind w:left="42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8DA09F">
                          <w:pPr>
                            <w:pStyle w:val="9"/>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258DA09F">
                    <w:pPr>
                      <w:pStyle w:val="9"/>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A7074">
    <w:pPr>
      <w:spacing w:line="226" w:lineRule="exact"/>
      <w:ind w:left="46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6AEC7C">
                          <w:pPr>
                            <w:pStyle w:val="9"/>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246AEC7C">
                    <w:pPr>
                      <w:pStyle w:val="9"/>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4763D">
    <w:pPr>
      <w:spacing w:line="226" w:lineRule="exact"/>
      <w:ind w:left="4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D9050">
                          <w:pPr>
                            <w:pStyle w:val="9"/>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41BD9050">
                    <w:pPr>
                      <w:pStyle w:val="9"/>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330FB">
    <w:pPr>
      <w:spacing w:line="226" w:lineRule="exact"/>
      <w:ind w:left="432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A3DAD">
                          <w:pPr>
                            <w:pStyle w:val="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01DA3DAD">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5D204">
    <w:pPr>
      <w:spacing w:line="226" w:lineRule="exact"/>
      <w:ind w:left="432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4B619F">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194B619F">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38F03">
    <w:pPr>
      <w:spacing w:line="226" w:lineRule="exact"/>
      <w:ind w:left="42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1DDDFC">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741DDDFC">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0F431">
    <w:pPr>
      <w:spacing w:line="226" w:lineRule="exact"/>
      <w:ind w:left="45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B11EC">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6FEB11EC">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2F029">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ED9D61">
                          <w:pPr>
                            <w:pStyle w:val="9"/>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5FED9D61">
                    <w:pPr>
                      <w:pStyle w:val="9"/>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A0C78">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49F14">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E649F14">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D1268">
    <w:pPr>
      <w:spacing w:line="226" w:lineRule="exact"/>
      <w:ind w:left="45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B4AC1">
                          <w:pPr>
                            <w:pStyle w:val="9"/>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AFB4AC1">
                    <w:pPr>
                      <w:pStyle w:val="9"/>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6DFF9">
    <w:pPr>
      <w:spacing w:line="226" w:lineRule="exact"/>
      <w:ind w:left="42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AC9092">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45AC9092">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0CD2A">
    <w:pPr>
      <w:spacing w:line="226" w:lineRule="exact"/>
      <w:ind w:left="459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1C0E4">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17E1C0E4">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D704D">
    <w:pPr>
      <w:spacing w:line="226" w:lineRule="exact"/>
      <w:ind w:left="44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E216F7">
                          <w:pPr>
                            <w:pStyle w:val="9"/>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12E216F7">
                    <w:pPr>
                      <w:pStyle w:val="9"/>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33E23">
    <w:pPr>
      <w:spacing w:line="226" w:lineRule="exact"/>
      <w:ind w:left="42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F557C">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07BF557C">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B0A08">
    <w:pPr>
      <w:spacing w:line="226" w:lineRule="exact"/>
      <w:ind w:left="41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8869F2">
                          <w:pPr>
                            <w:pStyle w:val="9"/>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538869F2">
                    <w:pPr>
                      <w:pStyle w:val="9"/>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57D6C">
    <w:pPr>
      <w:spacing w:line="226" w:lineRule="exact"/>
      <w:ind w:left="45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587518">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19587518">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AE1CA">
    <w:pPr>
      <w:spacing w:line="173" w:lineRule="auto"/>
      <w:ind w:left="45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43BAE1">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0043BAE1">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3DDBA">
    <w:pPr>
      <w:spacing w:line="226" w:lineRule="exact"/>
      <w:ind w:left="45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442720">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22442720">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B0DBF">
    <w:pPr>
      <w:spacing w:line="173" w:lineRule="auto"/>
      <w:ind w:left="43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F85925">
                          <w:pPr>
                            <w:pStyle w:val="9"/>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0EF85925">
                    <w:pPr>
                      <w:pStyle w:val="9"/>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07933">
    <w:pPr>
      <w:spacing w:line="226" w:lineRule="exact"/>
      <w:ind w:left="48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3FC64">
                          <w:pPr>
                            <w:pStyle w:val="9"/>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33B3FC64">
                    <w:pPr>
                      <w:pStyle w:val="9"/>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8D230">
    <w:pPr>
      <w:spacing w:line="226" w:lineRule="exact"/>
      <w:ind w:left="45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333AC8">
                          <w:pPr>
                            <w:pStyle w:val="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5333AC8">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E93A5">
    <w:pPr>
      <w:spacing w:line="226" w:lineRule="exact"/>
      <w:ind w:left="472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8B5A4A">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108B5A4A">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655E7">
    <w:pPr>
      <w:spacing w:line="226" w:lineRule="exact"/>
      <w:ind w:left="47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F784E">
                          <w:pPr>
                            <w:pStyle w:val="9"/>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553F784E">
                    <w:pPr>
                      <w:pStyle w:val="9"/>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47CCF">
    <w:pPr>
      <w:spacing w:line="226" w:lineRule="exact"/>
      <w:ind w:left="41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E36D5">
                          <w:pPr>
                            <w:pStyle w:val="9"/>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19AE36D5">
                    <w:pPr>
                      <w:pStyle w:val="9"/>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79382">
    <w:pPr>
      <w:spacing w:line="226" w:lineRule="exact"/>
      <w:ind w:left="41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B657B4">
                          <w:pPr>
                            <w:pStyle w:val="9"/>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03B657B4">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422C7">
    <w:pPr>
      <w:pStyle w:val="9"/>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CC848">
                          <w:pPr>
                            <w:pStyle w:val="9"/>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yGFI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AE8M0Sn768f30&#10;8+H06xtJh5CocWGGyHuH2Ni+sy3Ch/OAw8S8rbxOX3Ai8APseBFYtJHwdGk6mU5zuDh8wwb42eN1&#10;50N8L6wmySioRwU7YdlhE2IfOoSkbMaupVJdFZUhTUGvXr/N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yGFIzAgAAZQQAAA4AAAAAAAAAAQAgAAAAHwEAAGRycy9lMm9Eb2MueG1sUEsF&#10;BgAAAAAGAAYAWQEAAMQFAAAAAA==&#10;">
              <v:fill on="f" focussize="0,0"/>
              <v:stroke on="f" weight="0.5pt"/>
              <v:imagedata o:title=""/>
              <o:lock v:ext="edit" aspectratio="f"/>
              <v:textbox inset="0mm,0mm,0mm,0mm" style="mso-fit-shape-to-text:t;">
                <w:txbxContent>
                  <w:p w14:paraId="122CC848">
                    <w:pPr>
                      <w:pStyle w:val="9"/>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81992">
    <w:pPr>
      <w:pStyle w:val="9"/>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D2616">
                          <w:pPr>
                            <w:pStyle w:val="9"/>
                          </w:pPr>
                          <w:r>
                            <w:fldChar w:fldCharType="begin"/>
                          </w:r>
                          <w:r>
                            <w:instrText xml:space="preserve"> PAGE  \* MERGEFORMAT </w:instrText>
                          </w:r>
                          <w:r>
                            <w:fldChar w:fldCharType="separate"/>
                          </w:r>
                          <w:r>
                            <w:t>111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3Ohs4z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psxJYZptPz04/vp&#10;58Pp1zeSDiFR48IMkfcOsbF9Z1uED+cBh4l5W3mdvuBE4IfAx4vAoo2Ep0vTyXSaw8XhGzbAzx6v&#10;Ox/ie2E1SUZBPTrYCcsOmxD70CEkZTN2LZXquqgMaQp69fpt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3Ohs4zAgAAZQQAAA4AAAAAAAAAAQAgAAAAHwEAAGRycy9lMm9Eb2MueG1sUEsF&#10;BgAAAAAGAAYAWQEAAMQFAAAAAA==&#10;">
              <v:fill on="f" focussize="0,0"/>
              <v:stroke on="f" weight="0.5pt"/>
              <v:imagedata o:title=""/>
              <o:lock v:ext="edit" aspectratio="f"/>
              <v:textbox inset="0mm,0mm,0mm,0mm" style="mso-fit-shape-to-text:t;">
                <w:txbxContent>
                  <w:p w14:paraId="678D2616">
                    <w:pPr>
                      <w:pStyle w:val="9"/>
                    </w:pPr>
                    <w:r>
                      <w:fldChar w:fldCharType="begin"/>
                    </w:r>
                    <w:r>
                      <w:instrText xml:space="preserve"> PAGE  \* MERGEFORMAT </w:instrText>
                    </w:r>
                    <w:r>
                      <w:fldChar w:fldCharType="separate"/>
                    </w:r>
                    <w:r>
                      <w:t>111</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3B10B">
    <w:pPr>
      <w:pStyle w:val="9"/>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0C4758">
                          <w:pPr>
                            <w:pStyle w:val="9"/>
                          </w:pPr>
                          <w:r>
                            <w:fldChar w:fldCharType="begin"/>
                          </w:r>
                          <w:r>
                            <w:instrText xml:space="preserve"> PAGE  \* MERGEFORMAT </w:instrText>
                          </w:r>
                          <w:r>
                            <w:fldChar w:fldCharType="separate"/>
                          </w:r>
                          <w:r>
                            <w:t>112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EMVLA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M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DFSwNAIAAGUEAAAOAAAAAAAAAAEAIAAAAB8BAABkcnMvZTJvRG9jLnhtbFBL&#10;BQYAAAAABgAGAFkBAADFBQAAAAA=&#10;">
              <v:fill on="f" focussize="0,0"/>
              <v:stroke on="f" weight="0.5pt"/>
              <v:imagedata o:title=""/>
              <o:lock v:ext="edit" aspectratio="f"/>
              <v:textbox inset="0mm,0mm,0mm,0mm" style="mso-fit-shape-to-text:t;">
                <w:txbxContent>
                  <w:p w14:paraId="7E0C4758">
                    <w:pPr>
                      <w:pStyle w:val="9"/>
                    </w:pPr>
                    <w:r>
                      <w:fldChar w:fldCharType="begin"/>
                    </w:r>
                    <w:r>
                      <w:instrText xml:space="preserve"> PAGE  \* MERGEFORMAT </w:instrText>
                    </w:r>
                    <w:r>
                      <w:fldChar w:fldCharType="separate"/>
                    </w:r>
                    <w:r>
                      <w:t>112</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D8EB5">
    <w:pPr>
      <w:spacing w:line="226" w:lineRule="exact"/>
      <w:ind w:left="42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0A3F3">
                          <w:pPr>
                            <w:pStyle w:val="9"/>
                          </w:pPr>
                          <w:r>
                            <w:fldChar w:fldCharType="begin"/>
                          </w:r>
                          <w:r>
                            <w:instrText xml:space="preserve"> PAGE  \* MERGEFORMAT </w:instrText>
                          </w:r>
                          <w:r>
                            <w:fldChar w:fldCharType="separate"/>
                          </w:r>
                          <w:r>
                            <w:t>113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wyiw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15fUW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qsMosNAIAAGUEAAAOAAAAAAAAAAEAIAAAAB8BAABkcnMvZTJvRG9jLnhtbFBL&#10;BQYAAAAABgAGAFkBAADFBQAAAAA=&#10;">
              <v:fill on="f" focussize="0,0"/>
              <v:stroke on="f" weight="0.5pt"/>
              <v:imagedata o:title=""/>
              <o:lock v:ext="edit" aspectratio="f"/>
              <v:textbox inset="0mm,0mm,0mm,0mm" style="mso-fit-shape-to-text:t;">
                <w:txbxContent>
                  <w:p w14:paraId="48E0A3F3">
                    <w:pPr>
                      <w:pStyle w:val="9"/>
                    </w:pPr>
                    <w:r>
                      <w:fldChar w:fldCharType="begin"/>
                    </w:r>
                    <w:r>
                      <w:instrText xml:space="preserve"> PAGE  \* MERGEFORMAT </w:instrText>
                    </w:r>
                    <w:r>
                      <w:fldChar w:fldCharType="separate"/>
                    </w:r>
                    <w:r>
                      <w:t>113</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099ED">
    <w:pPr>
      <w:spacing w:line="226" w:lineRule="exact"/>
      <w:ind w:left="42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01165">
                          <w:pPr>
                            <w:pStyle w:val="9"/>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2AA01165">
                    <w:pPr>
                      <w:pStyle w:val="9"/>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33215">
    <w:pPr>
      <w:spacing w:line="226" w:lineRule="exact"/>
      <w:ind w:left="42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F80D8">
                          <w:pPr>
                            <w:pStyle w:val="9"/>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15F80D8">
                    <w:pPr>
                      <w:pStyle w:val="9"/>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1D312">
    <w:pPr>
      <w:spacing w:line="226" w:lineRule="exact"/>
      <w:ind w:left="42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7F0F79">
                          <w:pPr>
                            <w:pStyle w:val="9"/>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57F0F79">
                    <w:pPr>
                      <w:pStyle w:val="9"/>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0ECFE">
    <w:pPr>
      <w:spacing w:line="226" w:lineRule="exact"/>
      <w:ind w:left="42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B3B08">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CEB3B08">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5389F">
    <w:pPr>
      <w:spacing w:line="226" w:lineRule="exact"/>
      <w:ind w:left="42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5DFBC">
                          <w:pPr>
                            <w:pStyle w:val="9"/>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695DFBC">
                    <w:pPr>
                      <w:pStyle w:val="9"/>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5393F">
    <w:pPr>
      <w:spacing w:line="226" w:lineRule="exact"/>
      <w:ind w:left="49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C685EF">
                          <w:pPr>
                            <w:pStyle w:val="9"/>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9C685EF">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C934C">
    <w:pPr>
      <w:pStyle w:val="6"/>
      <w:spacing w:before="55" w:line="228" w:lineRule="auto"/>
      <w:ind w:left="10"/>
      <w:rPr>
        <w:rFonts w:hint="eastAsia" w:eastAsia="宋体"/>
        <w:sz w:val="20"/>
        <w:szCs w:val="20"/>
        <w:lang w:eastAsia="zh-CN"/>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289CE">
    <w:pPr>
      <w:pStyle w:val="6"/>
      <w:spacing w:before="55" w:line="228" w:lineRule="auto"/>
      <w:ind w:left="10"/>
      <w:rPr>
        <w:rFonts w:hint="eastAsia" w:eastAsia="宋体"/>
        <w:sz w:val="20"/>
        <w:szCs w:val="20"/>
        <w:lang w:eastAsia="zh-CN"/>
      </w:rPr>
    </w:pPr>
    <w:r>
      <w:pict>
        <v:shape id="_x0000_s2077" o:spid="_x0000_s2077" style="position:absolute;left:0pt;margin-left:84pt;margin-top:50.6pt;height:0.75pt;width:436.5pt;mso-position-horizontal-relative:page;mso-position-vertical-relative:page;z-index:251661312;mso-width-relative:page;mso-height-relative:page;" fillcolor="#000000" filled="t" stroked="f" coordsize="8730,15" o:allowincell="f" path="m0,0l8730,0,8730,14,0,14,0,0xe">
          <v:path/>
          <v:fill on="t" focussize="0,0"/>
          <v:stroke on="f"/>
          <v:imagedata o:title=""/>
          <o:lock v:ext="edi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AF6E3">
    <w:pPr>
      <w:pStyle w:val="6"/>
      <w:spacing w:before="55" w:line="228" w:lineRule="auto"/>
      <w:ind w:left="10"/>
      <w:rPr>
        <w:rFonts w:hint="eastAsia" w:eastAsia="宋体"/>
        <w:sz w:val="20"/>
        <w:szCs w:val="20"/>
        <w:lang w:eastAsia="zh-CN"/>
      </w:rPr>
    </w:pPr>
    <w:r>
      <w:pict>
        <v:shape id="_x0000_s2078" o:spid="_x0000_s2078" style="position:absolute;left:0pt;margin-left:84pt;margin-top:50.6pt;height:0.75pt;width:436.5pt;mso-position-horizontal-relative:page;mso-position-vertical-relative:page;z-index:251660288;mso-width-relative:page;mso-height-relative:page;" fillcolor="#000000" filled="t" stroked="f" coordsize="8730,15" o:allowincell="f" path="m0,0l8730,0,8730,14,0,14,0,0xe">
          <v:path/>
          <v:fill on="t" focussize="0,0"/>
          <v:stroke on="f"/>
          <v:imagedata o:title=""/>
          <o:lock v:ext="edi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87FF9">
    <w:pPr>
      <w:pStyle w:val="6"/>
      <w:spacing w:before="55" w:line="228" w:lineRule="auto"/>
      <w:ind w:left="10"/>
      <w:rPr>
        <w:rFonts w:hint="eastAsia" w:eastAsia="宋体"/>
        <w:sz w:val="20"/>
        <w:szCs w:val="20"/>
        <w:lang w:eastAsia="zh-CN"/>
      </w:rPr>
    </w:pPr>
    <w:r>
      <w:pict>
        <v:shape id="_x0000_s2079" o:spid="_x0000_s2079" style="position:absolute;left:0pt;margin-left:84pt;margin-top:50.6pt;height:0.75pt;width:436.5pt;mso-position-horizontal-relative:page;mso-position-vertical-relative:page;z-index:251664384;mso-width-relative:page;mso-height-relative:page;" fillcolor="#000000" filled="t" stroked="f" coordsize="8730,15" o:allowincell="f" path="m0,0l8730,0,8730,14,0,14,0,0xe">
          <v:path/>
          <v:fill on="t" focussize="0,0"/>
          <v:stroke on="f"/>
          <v:imagedata o:title=""/>
          <o:lock v:ext="edi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DA45F">
    <w:pPr>
      <w:pStyle w:val="6"/>
      <w:spacing w:before="55" w:line="228" w:lineRule="auto"/>
      <w:ind w:left="10"/>
      <w:rPr>
        <w:rFonts w:hint="eastAsia" w:eastAsia="宋体"/>
        <w:sz w:val="20"/>
        <w:szCs w:val="20"/>
        <w:lang w:eastAsia="zh-CN"/>
      </w:rPr>
    </w:pPr>
    <w:r>
      <w:pict>
        <v:shape id="_x0000_s2080" o:spid="_x0000_s2080" style="position:absolute;left:0pt;margin-left:84pt;margin-top:50.6pt;height:0.75pt;width:436.5pt;mso-position-horizontal-relative:page;mso-position-vertical-relative:page;z-index:251665408;mso-width-relative:page;mso-height-relative:page;" fillcolor="#000000" filled="t" stroked="f" coordsize="8730,15" o:allowincell="f" path="m0,0l8730,0,8730,14,0,14,0,0xe">
          <v:path/>
          <v:fill on="t" focussize="0,0"/>
          <v:stroke on="f"/>
          <v:imagedata o:title=""/>
          <o:lock v:ext="edit"/>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A44DD">
    <w:pPr>
      <w:pStyle w:val="6"/>
      <w:spacing w:before="55" w:line="228" w:lineRule="auto"/>
      <w:ind w:left="10"/>
      <w:rPr>
        <w:rFonts w:hint="eastAsia" w:eastAsia="宋体"/>
        <w:sz w:val="20"/>
        <w:szCs w:val="20"/>
        <w:lang w:eastAsia="zh-CN"/>
      </w:rPr>
    </w:pPr>
    <w:r>
      <w:pict>
        <v:shape id="_x0000_s2081" o:spid="_x0000_s2081" style="position:absolute;left:0pt;margin-left:84pt;margin-top:50.6pt;height:0.75pt;width:436.5pt;mso-position-horizontal-relative:page;mso-position-vertical-relative:page;z-index:251661312;mso-width-relative:page;mso-height-relative:page;" fillcolor="#000000" filled="t" stroked="f" coordsize="8730,15" o:allowincell="f" path="m0,0l8730,0,8730,14,0,14,0,0xe">
          <v:path/>
          <v:fill on="t" focussize="0,0"/>
          <v:stroke on="f"/>
          <v:imagedata o:title=""/>
          <o:lock v:ext="edi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2BA6A">
    <w:pPr>
      <w:pStyle w:val="6"/>
      <w:spacing w:before="55" w:line="228" w:lineRule="auto"/>
      <w:ind w:right="17"/>
      <w:jc w:val="right"/>
      <w:rPr>
        <w:rFonts w:hint="eastAsia" w:eastAsia="宋体"/>
        <w:sz w:val="20"/>
        <w:szCs w:val="20"/>
        <w:lang w:eastAsia="zh-CN"/>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03729">
    <w:pPr>
      <w:pStyle w:val="6"/>
      <w:spacing w:before="55" w:line="228" w:lineRule="auto"/>
      <w:ind w:left="184"/>
      <w:rPr>
        <w:rFonts w:hint="eastAsia" w:eastAsia="宋体"/>
        <w:sz w:val="20"/>
        <w:szCs w:val="20"/>
        <w:lang w:eastAsia="zh-CN"/>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146D3">
    <w:pPr>
      <w:pStyle w:val="6"/>
      <w:spacing w:before="55" w:line="228" w:lineRule="auto"/>
      <w:ind w:left="606"/>
      <w:rPr>
        <w:rFonts w:hint="eastAsia" w:eastAsia="宋体"/>
        <w:sz w:val="20"/>
        <w:szCs w:val="20"/>
        <w:lang w:eastAsia="zh-CN"/>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77FFD">
    <w:pPr>
      <w:pStyle w:val="6"/>
      <w:spacing w:before="55" w:line="228" w:lineRule="auto"/>
      <w:ind w:left="304"/>
      <w:rPr>
        <w:rFonts w:hint="eastAsia" w:eastAsia="宋体"/>
        <w:sz w:val="20"/>
        <w:szCs w:val="20"/>
        <w:lang w:eastAsia="zh-CN"/>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849FC">
    <w:pPr>
      <w:pStyle w:val="6"/>
      <w:spacing w:before="55" w:line="228" w:lineRule="auto"/>
      <w:ind w:left="270"/>
      <w:rPr>
        <w:rFonts w:hint="eastAsia" w:eastAsia="宋体"/>
        <w:sz w:val="20"/>
        <w:szCs w:val="20"/>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76B1D">
    <w:pPr>
      <w:pStyle w:val="6"/>
      <w:spacing w:before="55" w:line="228" w:lineRule="auto"/>
      <w:ind w:left="247"/>
      <w:rPr>
        <w:rFonts w:hint="eastAsia" w:eastAsia="宋体"/>
        <w:sz w:val="20"/>
        <w:szCs w:val="20"/>
        <w:lang w:eastAsia="zh-CN"/>
      </w:rPr>
    </w:pPr>
    <w:r>
      <w:pict>
        <v:shape id="_x0000_s2069" o:spid="_x0000_s2069" style="position:absolute;left:0pt;margin-left:66.9pt;margin-top:50.6pt;height:0.75pt;width:467.65pt;mso-position-horizontal-relative:page;mso-position-vertical-relative:page;z-index:251659264;mso-width-relative:page;mso-height-relative:page;" fillcolor="#000000" filled="t" stroked="f" coordsize="9352,15" o:allowincell="f" path="m0,0l9352,0,9352,14,0,14,0,0xe">
          <v:path/>
          <v:fill on="t" focussize="0,0"/>
          <v:stroke on="f"/>
          <v:imagedata o:title=""/>
          <o:lock v:ext="edi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69401">
    <w:pPr>
      <w:pStyle w:val="6"/>
      <w:spacing w:before="55" w:line="228" w:lineRule="auto"/>
      <w:ind w:left="269"/>
      <w:rPr>
        <w:rFonts w:hint="eastAsia" w:eastAsia="宋体"/>
        <w:sz w:val="20"/>
        <w:szCs w:val="20"/>
        <w:lang w:eastAsia="zh-CN"/>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5A3C5">
    <w:pPr>
      <w:pStyle w:val="6"/>
      <w:spacing w:before="55" w:line="228" w:lineRule="auto"/>
      <w:ind w:left="210"/>
      <w:rPr>
        <w:rFonts w:hint="eastAsia" w:eastAsia="宋体"/>
        <w:sz w:val="20"/>
        <w:szCs w:val="20"/>
        <w:lang w:eastAsia="zh-CN"/>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BA5F1">
    <w:pPr>
      <w:pStyle w:val="6"/>
      <w:spacing w:before="55" w:line="228" w:lineRule="auto"/>
      <w:ind w:left="476"/>
      <w:rPr>
        <w:rFonts w:hint="eastAsia" w:eastAsia="宋体"/>
        <w:sz w:val="20"/>
        <w:szCs w:val="20"/>
        <w:lang w:eastAsia="zh-CN"/>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A6DF2">
    <w:pPr>
      <w:pStyle w:val="6"/>
      <w:spacing w:before="55" w:line="228" w:lineRule="auto"/>
      <w:jc w:val="right"/>
      <w:rPr>
        <w:rFonts w:hint="eastAsia" w:eastAsia="宋体"/>
        <w:sz w:val="20"/>
        <w:szCs w:val="20"/>
        <w:lang w:eastAsia="zh-CN"/>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0914B">
    <w:pPr>
      <w:pStyle w:val="6"/>
      <w:spacing w:before="55" w:line="228" w:lineRule="auto"/>
      <w:ind w:left="182"/>
      <w:rPr>
        <w:rFonts w:hint="eastAsia" w:eastAsia="宋体"/>
        <w:sz w:val="20"/>
        <w:szCs w:val="20"/>
        <w:lang w:eastAsia="zh-CN"/>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2C186">
    <w:pPr>
      <w:pStyle w:val="6"/>
      <w:spacing w:before="55" w:line="228" w:lineRule="auto"/>
      <w:ind w:left="224"/>
      <w:rPr>
        <w:rFonts w:hint="eastAsia" w:eastAsia="宋体"/>
        <w:sz w:val="20"/>
        <w:szCs w:val="20"/>
        <w:lang w:eastAsia="zh-CN"/>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54B31">
    <w:pPr>
      <w:pStyle w:val="6"/>
      <w:spacing w:before="55" w:line="228" w:lineRule="auto"/>
      <w:ind w:left="545"/>
      <w:rPr>
        <w:rFonts w:hint="eastAsia" w:eastAsia="宋体"/>
        <w:sz w:val="20"/>
        <w:szCs w:val="20"/>
        <w:lang w:eastAsia="zh-CN"/>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9BF87">
    <w:pPr>
      <w:pStyle w:val="6"/>
      <w:spacing w:before="55" w:line="228" w:lineRule="auto"/>
      <w:ind w:left="338"/>
      <w:rPr>
        <w:rFonts w:hint="eastAsia" w:eastAsia="宋体"/>
        <w:sz w:val="20"/>
        <w:szCs w:val="20"/>
        <w:lang w:eastAsia="zh-CN"/>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15866">
    <w:pPr>
      <w:pStyle w:val="6"/>
      <w:spacing w:before="55" w:line="228" w:lineRule="auto"/>
      <w:ind w:left="211"/>
      <w:rPr>
        <w:rFonts w:hint="eastAsia" w:eastAsia="宋体"/>
        <w:sz w:val="20"/>
        <w:szCs w:val="20"/>
        <w:lang w:eastAsia="zh-CN"/>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9ACCD">
    <w:pPr>
      <w:pStyle w:val="6"/>
      <w:spacing w:before="55" w:line="228" w:lineRule="auto"/>
      <w:ind w:left="91"/>
      <w:rPr>
        <w:rFonts w:hint="eastAsia" w:eastAsia="宋体"/>
        <w:sz w:val="20"/>
        <w:szCs w:val="20"/>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394B1">
    <w:pPr>
      <w:pStyle w:val="6"/>
      <w:spacing w:before="55" w:line="228" w:lineRule="auto"/>
      <w:ind w:left="10"/>
      <w:rPr>
        <w:rFonts w:hint="eastAsia" w:eastAsia="宋体"/>
        <w:sz w:val="20"/>
        <w:szCs w:val="20"/>
        <w:lang w:eastAsia="zh-CN"/>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65089">
    <w:pPr>
      <w:pStyle w:val="6"/>
      <w:spacing w:before="55" w:line="228" w:lineRule="auto"/>
      <w:jc w:val="right"/>
      <w:rPr>
        <w:rFonts w:hint="eastAsia" w:eastAsia="宋体"/>
        <w:sz w:val="20"/>
        <w:szCs w:val="20"/>
        <w:lang w:eastAsia="zh-CN"/>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F50E8">
    <w:pPr>
      <w:pStyle w:val="6"/>
      <w:spacing w:before="55" w:line="228" w:lineRule="auto"/>
      <w:ind w:left="475"/>
      <w:rPr>
        <w:rFonts w:hint="eastAsia" w:eastAsia="宋体"/>
        <w:sz w:val="20"/>
        <w:szCs w:val="20"/>
        <w:lang w:eastAsia="zh-CN"/>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926A2">
    <w:pPr>
      <w:pStyle w:val="6"/>
      <w:spacing w:before="55" w:line="228" w:lineRule="auto"/>
      <w:ind w:left="474"/>
      <w:rPr>
        <w:rFonts w:hint="eastAsia" w:eastAsia="宋体"/>
        <w:sz w:val="20"/>
        <w:szCs w:val="20"/>
        <w:lang w:eastAsia="zh-CN"/>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57482">
    <w:pPr>
      <w:pStyle w:val="6"/>
      <w:spacing w:before="55" w:line="228" w:lineRule="auto"/>
      <w:ind w:left="332"/>
      <w:rPr>
        <w:rFonts w:hint="eastAsia" w:eastAsia="宋体"/>
        <w:sz w:val="20"/>
        <w:szCs w:val="20"/>
        <w:lang w:eastAsia="zh-CN"/>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575FC">
    <w:pPr>
      <w:pStyle w:val="6"/>
      <w:spacing w:before="55" w:line="228" w:lineRule="auto"/>
      <w:ind w:left="794"/>
      <w:rPr>
        <w:rFonts w:hint="eastAsia" w:eastAsia="宋体"/>
        <w:sz w:val="20"/>
        <w:szCs w:val="20"/>
        <w:lang w:eastAsia="zh-CN"/>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9938C">
    <w:pPr>
      <w:pStyle w:val="6"/>
      <w:spacing w:before="55" w:line="228" w:lineRule="auto"/>
      <w:ind w:left="674"/>
      <w:rPr>
        <w:rFonts w:hint="eastAsia" w:eastAsia="宋体"/>
        <w:sz w:val="20"/>
        <w:szCs w:val="20"/>
        <w:lang w:eastAsia="zh-CN"/>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C4847">
    <w:pPr>
      <w:pStyle w:val="6"/>
      <w:spacing w:before="55" w:line="228" w:lineRule="auto"/>
      <w:ind w:left="675"/>
      <w:rPr>
        <w:rFonts w:hint="eastAsia" w:eastAsia="宋体"/>
        <w:sz w:val="20"/>
        <w:szCs w:val="20"/>
        <w:lang w:eastAsia="zh-CN"/>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B18B4">
    <w:pPr>
      <w:pStyle w:val="6"/>
      <w:spacing w:before="55" w:line="228" w:lineRule="auto"/>
      <w:jc w:val="right"/>
      <w:rPr>
        <w:rFonts w:hint="eastAsia" w:eastAsia="宋体"/>
        <w:sz w:val="20"/>
        <w:szCs w:val="20"/>
        <w:lang w:eastAsia="zh-CN"/>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BCC01">
    <w:pPr>
      <w:pStyle w:val="6"/>
      <w:spacing w:before="55" w:line="228" w:lineRule="auto"/>
      <w:ind w:left="174"/>
      <w:rPr>
        <w:rFonts w:hint="eastAsia" w:eastAsia="宋体"/>
        <w:sz w:val="20"/>
        <w:szCs w:val="20"/>
        <w:lang w:eastAsia="zh-CN"/>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678BF">
    <w:pPr>
      <w:pStyle w:val="10"/>
      <w:rPr>
        <w:rFonts w:hint="eastAsia"/>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442CC">
    <w:pPr>
      <w:pStyle w:val="6"/>
      <w:spacing w:before="55" w:line="228" w:lineRule="auto"/>
      <w:ind w:left="10"/>
      <w:rPr>
        <w:rFonts w:hint="eastAsia" w:eastAsia="宋体"/>
        <w:sz w:val="20"/>
        <w:szCs w:val="20"/>
        <w:lang w:eastAsia="zh-CN"/>
      </w:rPr>
    </w:pPr>
    <w:r>
      <w:pict>
        <v:shape id="_x0000_s2071" o:spid="_x0000_s2071" style="position:absolute;left:0pt;margin-left:84pt;margin-top:50.6pt;height:0.75pt;width:436.5pt;mso-position-horizontal-relative:page;mso-position-vertical-relative:page;z-index:251661312;mso-width-relative:page;mso-height-relative:page;" fillcolor="#000000" filled="t" stroked="f" coordsize="8730,15" o:allowincell="f" path="m0,0l8730,0,8730,14,0,14,0,0xe">
          <v:path/>
          <v:fill on="t" focussize="0,0"/>
          <v:stroke on="f"/>
          <v:imagedata o:title=""/>
          <o:lock v:ext="edit"/>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79109">
    <w:pPr>
      <w:pStyle w:val="10"/>
      <w:rPr>
        <w:rFonts w:hint="eastAsia"/>
        <w:lang w:eastAsia="zh-CN"/>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1EEB4">
    <w:pPr>
      <w:pStyle w:val="6"/>
      <w:spacing w:before="55" w:line="228" w:lineRule="auto"/>
      <w:ind w:left="176"/>
      <w:rPr>
        <w:rFonts w:hint="eastAsia" w:eastAsia="宋体"/>
        <w:sz w:val="20"/>
        <w:szCs w:val="20"/>
        <w:lang w:eastAsia="zh-CN"/>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B87FA">
    <w:pPr>
      <w:pStyle w:val="6"/>
      <w:spacing w:before="55" w:line="228" w:lineRule="auto"/>
      <w:ind w:left="176"/>
      <w:rPr>
        <w:rFonts w:hint="eastAsia" w:eastAsia="宋体"/>
        <w:sz w:val="20"/>
        <w:szCs w:val="20"/>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832EB">
    <w:pPr>
      <w:pStyle w:val="6"/>
      <w:spacing w:before="55" w:line="228" w:lineRule="auto"/>
      <w:ind w:left="724"/>
      <w:rPr>
        <w:rFonts w:hint="eastAsia" w:eastAsia="宋体"/>
        <w:sz w:val="20"/>
        <w:szCs w:val="20"/>
        <w:lang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C2776">
    <w:pPr>
      <w:pStyle w:val="6"/>
      <w:spacing w:before="55" w:line="228" w:lineRule="auto"/>
      <w:ind w:left="476"/>
      <w:rPr>
        <w:rFonts w:hint="eastAsia" w:eastAsia="宋体"/>
        <w:sz w:val="20"/>
        <w:szCs w:val="20"/>
        <w:lang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542D2">
    <w:pPr>
      <w:pStyle w:val="6"/>
      <w:spacing w:before="55" w:line="228" w:lineRule="auto"/>
      <w:ind w:left="10"/>
      <w:rPr>
        <w:rFonts w:hint="eastAsia" w:eastAsia="宋体"/>
        <w:sz w:val="20"/>
        <w:szCs w:val="20"/>
        <w:lang w:eastAsia="zh-C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9099F">
    <w:pPr>
      <w:pStyle w:val="6"/>
      <w:spacing w:before="55" w:line="228" w:lineRule="auto"/>
      <w:ind w:left="10"/>
      <w:rPr>
        <w:rFonts w:hint="eastAsia" w:eastAsia="宋体"/>
        <w:sz w:val="20"/>
        <w:szCs w:val="20"/>
        <w:lang w:eastAsia="zh-C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881D0">
    <w:pPr>
      <w:pStyle w:val="6"/>
      <w:spacing w:before="55" w:line="228" w:lineRule="auto"/>
      <w:ind w:left="428"/>
      <w:rPr>
        <w:rFonts w:hint="eastAsia" w:eastAsia="宋体"/>
        <w:sz w:val="20"/>
        <w:szCs w:val="20"/>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486C65"/>
    <w:multiLevelType w:val="singleLevel"/>
    <w:tmpl w:val="A9486C65"/>
    <w:lvl w:ilvl="0" w:tentative="0">
      <w:start w:val="1"/>
      <w:numFmt w:val="decimal"/>
      <w:suff w:val="nothing"/>
      <w:lvlText w:val="（%1）"/>
      <w:lvlJc w:val="left"/>
    </w:lvl>
  </w:abstractNum>
  <w:abstractNum w:abstractNumId="1">
    <w:nsid w:val="0E110F57"/>
    <w:multiLevelType w:val="singleLevel"/>
    <w:tmpl w:val="0E110F57"/>
    <w:lvl w:ilvl="0" w:tentative="0">
      <w:start w:val="1"/>
      <w:numFmt w:val="decimal"/>
      <w:pStyle w:val="4"/>
      <w:lvlText w:val="%1."/>
      <w:lvlJc w:val="left"/>
      <w:pPr>
        <w:tabs>
          <w:tab w:val="left" w:pos="360"/>
        </w:tabs>
        <w:ind w:left="360" w:hanging="360"/>
      </w:pPr>
    </w:lvl>
  </w:abstractNum>
  <w:abstractNum w:abstractNumId="2">
    <w:nsid w:val="7D074E55"/>
    <w:multiLevelType w:val="multilevel"/>
    <w:tmpl w:val="7D074E55"/>
    <w:lvl w:ilvl="0" w:tentative="0">
      <w:start w:val="1"/>
      <w:numFmt w:val="decimal"/>
      <w:lvlText w:val="%1."/>
      <w:lvlJc w:val="left"/>
      <w:pPr>
        <w:ind w:left="774" w:hanging="351"/>
      </w:pPr>
      <w:rPr>
        <w:rFonts w:hint="default" w:ascii="Times New Roman" w:hAnsi="Times New Roman" w:eastAsia="Times New Roman" w:cs="Times New Roman"/>
        <w:w w:val="100"/>
        <w:sz w:val="28"/>
        <w:szCs w:val="28"/>
        <w:lang w:val="zh-CN" w:eastAsia="zh-CN" w:bidi="zh-CN"/>
      </w:rPr>
    </w:lvl>
    <w:lvl w:ilvl="1" w:tentative="0">
      <w:start w:val="1"/>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2"/>
      <w:numFmt w:val="decimal"/>
      <w:lvlText w:val="%1.%2.%3"/>
      <w:lvlJc w:val="left"/>
      <w:pPr>
        <w:ind w:left="1504" w:hanging="600"/>
      </w:pPr>
      <w:rPr>
        <w:rFonts w:hint="default" w:ascii="Times New Roman" w:hAnsi="Times New Roman" w:eastAsia="Times New Roman" w:cs="Times New Roman"/>
        <w:w w:val="100"/>
        <w:sz w:val="24"/>
        <w:szCs w:val="24"/>
        <w:lang w:val="zh-CN" w:eastAsia="zh-CN" w:bidi="zh-CN"/>
      </w:rPr>
    </w:lvl>
    <w:lvl w:ilvl="3" w:tentative="0">
      <w:start w:val="12"/>
      <w:numFmt w:val="decimal"/>
      <w:lvlText w:val="%1.%2.%3.%4"/>
      <w:lvlJc w:val="left"/>
      <w:pPr>
        <w:ind w:left="424" w:hanging="903"/>
      </w:pPr>
      <w:rPr>
        <w:rFonts w:hint="default" w:ascii="Times New Roman" w:hAnsi="Times New Roman" w:eastAsia="Times New Roman" w:cs="Times New Roman"/>
        <w:w w:val="100"/>
        <w:sz w:val="24"/>
        <w:szCs w:val="24"/>
        <w:lang w:val="zh-CN" w:eastAsia="zh-CN" w:bidi="zh-CN"/>
      </w:rPr>
    </w:lvl>
    <w:lvl w:ilvl="4" w:tentative="0">
      <w:start w:val="0"/>
      <w:numFmt w:val="bullet"/>
      <w:lvlText w:val="•"/>
      <w:lvlJc w:val="left"/>
      <w:pPr>
        <w:ind w:left="960" w:hanging="903"/>
      </w:pPr>
      <w:rPr>
        <w:rFonts w:hint="default"/>
        <w:lang w:val="zh-CN" w:eastAsia="zh-CN" w:bidi="zh-CN"/>
      </w:rPr>
    </w:lvl>
    <w:lvl w:ilvl="5" w:tentative="0">
      <w:start w:val="0"/>
      <w:numFmt w:val="bullet"/>
      <w:lvlText w:val="•"/>
      <w:lvlJc w:val="left"/>
      <w:pPr>
        <w:ind w:left="1500" w:hanging="903"/>
      </w:pPr>
      <w:rPr>
        <w:rFonts w:hint="default"/>
        <w:lang w:val="zh-CN" w:eastAsia="zh-CN" w:bidi="zh-CN"/>
      </w:rPr>
    </w:lvl>
    <w:lvl w:ilvl="6" w:tentative="0">
      <w:start w:val="0"/>
      <w:numFmt w:val="bullet"/>
      <w:lvlText w:val="•"/>
      <w:lvlJc w:val="left"/>
      <w:pPr>
        <w:ind w:left="1620" w:hanging="903"/>
      </w:pPr>
      <w:rPr>
        <w:rFonts w:hint="default"/>
        <w:lang w:val="zh-CN" w:eastAsia="zh-CN" w:bidi="zh-CN"/>
      </w:rPr>
    </w:lvl>
    <w:lvl w:ilvl="7" w:tentative="0">
      <w:start w:val="0"/>
      <w:numFmt w:val="bullet"/>
      <w:lvlText w:val="•"/>
      <w:lvlJc w:val="left"/>
      <w:pPr>
        <w:ind w:left="3586" w:hanging="903"/>
      </w:pPr>
      <w:rPr>
        <w:rFonts w:hint="default"/>
        <w:lang w:val="zh-CN" w:eastAsia="zh-CN" w:bidi="zh-CN"/>
      </w:rPr>
    </w:lvl>
    <w:lvl w:ilvl="8" w:tentative="0">
      <w:start w:val="0"/>
      <w:numFmt w:val="bullet"/>
      <w:lvlText w:val="•"/>
      <w:lvlJc w:val="left"/>
      <w:pPr>
        <w:ind w:left="5553" w:hanging="903"/>
      </w:pPr>
      <w:rPr>
        <w:rFonts w:hint="default"/>
        <w:lang w:val="zh-CN" w:eastAsia="zh-CN" w:bidi="zh-CN"/>
      </w:rPr>
    </w:lvl>
  </w:abstractNum>
  <w:abstractNum w:abstractNumId="3">
    <w:nsid w:val="7D074E56"/>
    <w:multiLevelType w:val="multilevel"/>
    <w:tmpl w:val="7D074E56"/>
    <w:lvl w:ilvl="0" w:tentative="0">
      <w:start w:val="1"/>
      <w:numFmt w:val="decimal"/>
      <w:lvlText w:val="%1"/>
      <w:lvlJc w:val="left"/>
      <w:pPr>
        <w:ind w:left="1494" w:hanging="600"/>
      </w:pPr>
      <w:rPr>
        <w:rFonts w:hint="default"/>
        <w:lang w:val="zh-CN" w:eastAsia="zh-CN" w:bidi="zh-CN"/>
      </w:rPr>
    </w:lvl>
    <w:lvl w:ilvl="1" w:tentative="0">
      <w:start w:val="1"/>
      <w:numFmt w:val="decimal"/>
      <w:lvlText w:val="%1.%2"/>
      <w:lvlJc w:val="left"/>
      <w:pPr>
        <w:ind w:left="1494" w:hanging="600"/>
      </w:pPr>
      <w:rPr>
        <w:rFonts w:hint="default"/>
        <w:lang w:val="zh-CN" w:eastAsia="zh-CN" w:bidi="zh-CN"/>
      </w:rPr>
    </w:lvl>
    <w:lvl w:ilvl="2" w:tentative="0">
      <w:start w:val="6"/>
      <w:numFmt w:val="decimal"/>
      <w:lvlText w:val="%1.%2.%3"/>
      <w:lvlJc w:val="left"/>
      <w:pPr>
        <w:ind w:left="1494" w:hanging="600"/>
      </w:pPr>
      <w:rPr>
        <w:rFonts w:hint="default" w:ascii="Times New Roman" w:hAnsi="Times New Roman" w:eastAsia="Times New Roman" w:cs="Times New Roman"/>
        <w:w w:val="100"/>
        <w:sz w:val="24"/>
        <w:szCs w:val="24"/>
        <w:lang w:val="zh-CN" w:eastAsia="zh-CN" w:bidi="zh-CN"/>
      </w:rPr>
    </w:lvl>
    <w:lvl w:ilvl="3" w:tentative="0">
      <w:start w:val="2"/>
      <w:numFmt w:val="decimal"/>
      <w:lvlText w:val="%1.%2.%3.%4"/>
      <w:lvlJc w:val="left"/>
      <w:pPr>
        <w:ind w:left="424" w:hanging="780"/>
      </w:pPr>
      <w:rPr>
        <w:rFonts w:hint="default" w:ascii="Times New Roman" w:hAnsi="Times New Roman" w:eastAsia="Times New Roman" w:cs="Times New Roman"/>
        <w:spacing w:val="-5"/>
        <w:w w:val="100"/>
        <w:sz w:val="24"/>
        <w:szCs w:val="24"/>
        <w:lang w:val="zh-CN" w:eastAsia="zh-CN" w:bidi="zh-CN"/>
      </w:rPr>
    </w:lvl>
    <w:lvl w:ilvl="4" w:tentative="0">
      <w:start w:val="0"/>
      <w:numFmt w:val="bullet"/>
      <w:lvlText w:val="•"/>
      <w:lvlJc w:val="left"/>
      <w:pPr>
        <w:ind w:left="4162" w:hanging="780"/>
      </w:pPr>
      <w:rPr>
        <w:rFonts w:hint="default"/>
        <w:lang w:val="zh-CN" w:eastAsia="zh-CN" w:bidi="zh-CN"/>
      </w:rPr>
    </w:lvl>
    <w:lvl w:ilvl="5" w:tentative="0">
      <w:start w:val="0"/>
      <w:numFmt w:val="bullet"/>
      <w:lvlText w:val="•"/>
      <w:lvlJc w:val="left"/>
      <w:pPr>
        <w:ind w:left="5049" w:hanging="780"/>
      </w:pPr>
      <w:rPr>
        <w:rFonts w:hint="default"/>
        <w:lang w:val="zh-CN" w:eastAsia="zh-CN" w:bidi="zh-CN"/>
      </w:rPr>
    </w:lvl>
    <w:lvl w:ilvl="6" w:tentative="0">
      <w:start w:val="0"/>
      <w:numFmt w:val="bullet"/>
      <w:lvlText w:val="•"/>
      <w:lvlJc w:val="left"/>
      <w:pPr>
        <w:ind w:left="5936" w:hanging="780"/>
      </w:pPr>
      <w:rPr>
        <w:rFonts w:hint="default"/>
        <w:lang w:val="zh-CN" w:eastAsia="zh-CN" w:bidi="zh-CN"/>
      </w:rPr>
    </w:lvl>
    <w:lvl w:ilvl="7" w:tentative="0">
      <w:start w:val="0"/>
      <w:numFmt w:val="bullet"/>
      <w:lvlText w:val="•"/>
      <w:lvlJc w:val="left"/>
      <w:pPr>
        <w:ind w:left="6824" w:hanging="780"/>
      </w:pPr>
      <w:rPr>
        <w:rFonts w:hint="default"/>
        <w:lang w:val="zh-CN" w:eastAsia="zh-CN" w:bidi="zh-CN"/>
      </w:rPr>
    </w:lvl>
    <w:lvl w:ilvl="8" w:tentative="0">
      <w:start w:val="0"/>
      <w:numFmt w:val="bullet"/>
      <w:lvlText w:val="•"/>
      <w:lvlJc w:val="left"/>
      <w:pPr>
        <w:ind w:left="7711" w:hanging="780"/>
      </w:pPr>
      <w:rPr>
        <w:rFonts w:hint="default"/>
        <w:lang w:val="zh-CN" w:eastAsia="zh-CN" w:bidi="zh-CN"/>
      </w:rPr>
    </w:lvl>
  </w:abstractNum>
  <w:abstractNum w:abstractNumId="4">
    <w:nsid w:val="7D074E57"/>
    <w:multiLevelType w:val="multilevel"/>
    <w:tmpl w:val="7D074E57"/>
    <w:lvl w:ilvl="0" w:tentative="0">
      <w:start w:val="1"/>
      <w:numFmt w:val="decimal"/>
      <w:lvlText w:val="%1"/>
      <w:lvlJc w:val="left"/>
      <w:pPr>
        <w:ind w:left="844" w:hanging="420"/>
      </w:pPr>
      <w:rPr>
        <w:rFonts w:hint="default"/>
        <w:lang w:val="zh-CN" w:eastAsia="zh-CN" w:bidi="zh-CN"/>
      </w:rPr>
    </w:lvl>
    <w:lvl w:ilvl="1" w:tentative="0">
      <w:start w:val="4"/>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1"/>
      <w:numFmt w:val="decimal"/>
      <w:lvlText w:val="%1.%2.%3"/>
      <w:lvlJc w:val="left"/>
      <w:pPr>
        <w:ind w:left="1504" w:hanging="60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274" w:hanging="600"/>
      </w:pPr>
      <w:rPr>
        <w:rFonts w:hint="default"/>
        <w:lang w:val="zh-CN" w:eastAsia="zh-CN" w:bidi="zh-CN"/>
      </w:rPr>
    </w:lvl>
    <w:lvl w:ilvl="4" w:tentative="0">
      <w:start w:val="0"/>
      <w:numFmt w:val="bullet"/>
      <w:lvlText w:val="•"/>
      <w:lvlJc w:val="left"/>
      <w:pPr>
        <w:ind w:left="4162" w:hanging="600"/>
      </w:pPr>
      <w:rPr>
        <w:rFonts w:hint="default"/>
        <w:lang w:val="zh-CN" w:eastAsia="zh-CN" w:bidi="zh-CN"/>
      </w:rPr>
    </w:lvl>
    <w:lvl w:ilvl="5" w:tentative="0">
      <w:start w:val="0"/>
      <w:numFmt w:val="bullet"/>
      <w:lvlText w:val="•"/>
      <w:lvlJc w:val="left"/>
      <w:pPr>
        <w:ind w:left="5049" w:hanging="600"/>
      </w:pPr>
      <w:rPr>
        <w:rFonts w:hint="default"/>
        <w:lang w:val="zh-CN" w:eastAsia="zh-CN" w:bidi="zh-CN"/>
      </w:rPr>
    </w:lvl>
    <w:lvl w:ilvl="6" w:tentative="0">
      <w:start w:val="0"/>
      <w:numFmt w:val="bullet"/>
      <w:lvlText w:val="•"/>
      <w:lvlJc w:val="left"/>
      <w:pPr>
        <w:ind w:left="5936" w:hanging="600"/>
      </w:pPr>
      <w:rPr>
        <w:rFonts w:hint="default"/>
        <w:lang w:val="zh-CN" w:eastAsia="zh-CN" w:bidi="zh-CN"/>
      </w:rPr>
    </w:lvl>
    <w:lvl w:ilvl="7" w:tentative="0">
      <w:start w:val="0"/>
      <w:numFmt w:val="bullet"/>
      <w:lvlText w:val="•"/>
      <w:lvlJc w:val="left"/>
      <w:pPr>
        <w:ind w:left="6824" w:hanging="600"/>
      </w:pPr>
      <w:rPr>
        <w:rFonts w:hint="default"/>
        <w:lang w:val="zh-CN" w:eastAsia="zh-CN" w:bidi="zh-CN"/>
      </w:rPr>
    </w:lvl>
    <w:lvl w:ilvl="8" w:tentative="0">
      <w:start w:val="0"/>
      <w:numFmt w:val="bullet"/>
      <w:lvlText w:val="•"/>
      <w:lvlJc w:val="left"/>
      <w:pPr>
        <w:ind w:left="7711" w:hanging="600"/>
      </w:pPr>
      <w:rPr>
        <w:rFonts w:hint="default"/>
        <w:lang w:val="zh-CN" w:eastAsia="zh-CN" w:bidi="zh-CN"/>
      </w:rPr>
    </w:lvl>
  </w:abstractNum>
  <w:abstractNum w:abstractNumId="5">
    <w:nsid w:val="7D074E58"/>
    <w:multiLevelType w:val="multilevel"/>
    <w:tmpl w:val="7D074E58"/>
    <w:lvl w:ilvl="0" w:tentative="0">
      <w:start w:val="4"/>
      <w:numFmt w:val="decimal"/>
      <w:lvlText w:val="%1"/>
      <w:lvlJc w:val="left"/>
      <w:pPr>
        <w:ind w:left="1494" w:hanging="600"/>
      </w:pPr>
      <w:rPr>
        <w:rFonts w:hint="default"/>
        <w:lang w:val="zh-CN" w:eastAsia="zh-CN" w:bidi="zh-CN"/>
      </w:rPr>
    </w:lvl>
    <w:lvl w:ilvl="1" w:tentative="0">
      <w:start w:val="1"/>
      <w:numFmt w:val="decimal"/>
      <w:lvlText w:val="%1.%2"/>
      <w:lvlJc w:val="left"/>
      <w:pPr>
        <w:ind w:left="1494" w:hanging="600"/>
        <w:jc w:val="right"/>
      </w:pPr>
      <w:rPr>
        <w:rFonts w:hint="default"/>
        <w:lang w:val="zh-CN" w:eastAsia="zh-CN" w:bidi="zh-CN"/>
      </w:rPr>
    </w:lvl>
    <w:lvl w:ilvl="2" w:tentative="0">
      <w:start w:val="9"/>
      <w:numFmt w:val="decimal"/>
      <w:lvlText w:val="%1.%2.%3"/>
      <w:lvlJc w:val="left"/>
      <w:pPr>
        <w:ind w:left="1494" w:hanging="60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895" w:hanging="600"/>
      </w:pPr>
      <w:rPr>
        <w:rFonts w:hint="default"/>
        <w:lang w:val="zh-CN" w:eastAsia="zh-CN" w:bidi="zh-CN"/>
      </w:rPr>
    </w:lvl>
    <w:lvl w:ilvl="4" w:tentative="0">
      <w:start w:val="0"/>
      <w:numFmt w:val="bullet"/>
      <w:lvlText w:val="•"/>
      <w:lvlJc w:val="left"/>
      <w:pPr>
        <w:ind w:left="4694" w:hanging="600"/>
      </w:pPr>
      <w:rPr>
        <w:rFonts w:hint="default"/>
        <w:lang w:val="zh-CN" w:eastAsia="zh-CN" w:bidi="zh-CN"/>
      </w:rPr>
    </w:lvl>
    <w:lvl w:ilvl="5" w:tentative="0">
      <w:start w:val="0"/>
      <w:numFmt w:val="bullet"/>
      <w:lvlText w:val="•"/>
      <w:lvlJc w:val="left"/>
      <w:pPr>
        <w:ind w:left="5493" w:hanging="600"/>
      </w:pPr>
      <w:rPr>
        <w:rFonts w:hint="default"/>
        <w:lang w:val="zh-CN" w:eastAsia="zh-CN" w:bidi="zh-CN"/>
      </w:rPr>
    </w:lvl>
    <w:lvl w:ilvl="6" w:tentative="0">
      <w:start w:val="0"/>
      <w:numFmt w:val="bullet"/>
      <w:lvlText w:val="•"/>
      <w:lvlJc w:val="left"/>
      <w:pPr>
        <w:ind w:left="6291" w:hanging="600"/>
      </w:pPr>
      <w:rPr>
        <w:rFonts w:hint="default"/>
        <w:lang w:val="zh-CN" w:eastAsia="zh-CN" w:bidi="zh-CN"/>
      </w:rPr>
    </w:lvl>
    <w:lvl w:ilvl="7" w:tentative="0">
      <w:start w:val="0"/>
      <w:numFmt w:val="bullet"/>
      <w:lvlText w:val="•"/>
      <w:lvlJc w:val="left"/>
      <w:pPr>
        <w:ind w:left="7090" w:hanging="600"/>
      </w:pPr>
      <w:rPr>
        <w:rFonts w:hint="default"/>
        <w:lang w:val="zh-CN" w:eastAsia="zh-CN" w:bidi="zh-CN"/>
      </w:rPr>
    </w:lvl>
    <w:lvl w:ilvl="8" w:tentative="0">
      <w:start w:val="0"/>
      <w:numFmt w:val="bullet"/>
      <w:lvlText w:val="•"/>
      <w:lvlJc w:val="left"/>
      <w:pPr>
        <w:ind w:left="7889" w:hanging="600"/>
      </w:pPr>
      <w:rPr>
        <w:rFonts w:hint="default"/>
        <w:lang w:val="zh-CN" w:eastAsia="zh-CN" w:bidi="zh-CN"/>
      </w:rPr>
    </w:lvl>
  </w:abstractNum>
  <w:abstractNum w:abstractNumId="6">
    <w:nsid w:val="7D074E59"/>
    <w:multiLevelType w:val="multilevel"/>
    <w:tmpl w:val="7D074E59"/>
    <w:lvl w:ilvl="0" w:tentative="0">
      <w:start w:val="4"/>
      <w:numFmt w:val="decimal"/>
      <w:lvlText w:val="%1"/>
      <w:lvlJc w:val="left"/>
      <w:pPr>
        <w:ind w:left="424" w:hanging="600"/>
      </w:pPr>
      <w:rPr>
        <w:rFonts w:hint="default"/>
        <w:lang w:val="zh-CN" w:eastAsia="zh-CN" w:bidi="zh-CN"/>
      </w:rPr>
    </w:lvl>
    <w:lvl w:ilvl="1" w:tentative="0">
      <w:start w:val="3"/>
      <w:numFmt w:val="decimal"/>
      <w:lvlText w:val="%1.%2"/>
      <w:lvlJc w:val="left"/>
      <w:pPr>
        <w:ind w:left="424" w:hanging="600"/>
      </w:pPr>
      <w:rPr>
        <w:rFonts w:hint="default"/>
        <w:lang w:val="zh-CN" w:eastAsia="zh-CN" w:bidi="zh-CN"/>
      </w:rPr>
    </w:lvl>
    <w:lvl w:ilvl="2" w:tentative="0">
      <w:start w:val="2"/>
      <w:numFmt w:val="decimal"/>
      <w:lvlText w:val="%1.%2.%3"/>
      <w:lvlJc w:val="left"/>
      <w:pPr>
        <w:ind w:left="424" w:hanging="600"/>
      </w:pPr>
      <w:rPr>
        <w:rFonts w:hint="default" w:ascii="Times New Roman" w:hAnsi="Times New Roman" w:eastAsia="Times New Roman" w:cs="Times New Roman"/>
        <w:spacing w:val="0"/>
        <w:w w:val="100"/>
        <w:sz w:val="24"/>
        <w:szCs w:val="24"/>
        <w:lang w:val="zh-CN" w:eastAsia="zh-CN" w:bidi="zh-CN"/>
      </w:rPr>
    </w:lvl>
    <w:lvl w:ilvl="3" w:tentative="0">
      <w:start w:val="0"/>
      <w:numFmt w:val="bullet"/>
      <w:lvlText w:val="•"/>
      <w:lvlJc w:val="left"/>
      <w:pPr>
        <w:ind w:left="3139" w:hanging="600"/>
      </w:pPr>
      <w:rPr>
        <w:rFonts w:hint="default"/>
        <w:lang w:val="zh-CN" w:eastAsia="zh-CN" w:bidi="zh-CN"/>
      </w:rPr>
    </w:lvl>
    <w:lvl w:ilvl="4" w:tentative="0">
      <w:start w:val="0"/>
      <w:numFmt w:val="bullet"/>
      <w:lvlText w:val="•"/>
      <w:lvlJc w:val="left"/>
      <w:pPr>
        <w:ind w:left="4046" w:hanging="600"/>
      </w:pPr>
      <w:rPr>
        <w:rFonts w:hint="default"/>
        <w:lang w:val="zh-CN" w:eastAsia="zh-CN" w:bidi="zh-CN"/>
      </w:rPr>
    </w:lvl>
    <w:lvl w:ilvl="5" w:tentative="0">
      <w:start w:val="0"/>
      <w:numFmt w:val="bullet"/>
      <w:lvlText w:val="•"/>
      <w:lvlJc w:val="left"/>
      <w:pPr>
        <w:ind w:left="4953" w:hanging="600"/>
      </w:pPr>
      <w:rPr>
        <w:rFonts w:hint="default"/>
        <w:lang w:val="zh-CN" w:eastAsia="zh-CN" w:bidi="zh-CN"/>
      </w:rPr>
    </w:lvl>
    <w:lvl w:ilvl="6" w:tentative="0">
      <w:start w:val="0"/>
      <w:numFmt w:val="bullet"/>
      <w:lvlText w:val="•"/>
      <w:lvlJc w:val="left"/>
      <w:pPr>
        <w:ind w:left="5859" w:hanging="600"/>
      </w:pPr>
      <w:rPr>
        <w:rFonts w:hint="default"/>
        <w:lang w:val="zh-CN" w:eastAsia="zh-CN" w:bidi="zh-CN"/>
      </w:rPr>
    </w:lvl>
    <w:lvl w:ilvl="7" w:tentative="0">
      <w:start w:val="0"/>
      <w:numFmt w:val="bullet"/>
      <w:lvlText w:val="•"/>
      <w:lvlJc w:val="left"/>
      <w:pPr>
        <w:ind w:left="6766" w:hanging="600"/>
      </w:pPr>
      <w:rPr>
        <w:rFonts w:hint="default"/>
        <w:lang w:val="zh-CN" w:eastAsia="zh-CN" w:bidi="zh-CN"/>
      </w:rPr>
    </w:lvl>
    <w:lvl w:ilvl="8" w:tentative="0">
      <w:start w:val="0"/>
      <w:numFmt w:val="bullet"/>
      <w:lvlText w:val="•"/>
      <w:lvlJc w:val="left"/>
      <w:pPr>
        <w:ind w:left="7673" w:hanging="600"/>
      </w:pPr>
      <w:rPr>
        <w:rFonts w:hint="default"/>
        <w:lang w:val="zh-CN" w:eastAsia="zh-CN" w:bidi="zh-CN"/>
      </w:rPr>
    </w:lvl>
  </w:abstractNum>
  <w:abstractNum w:abstractNumId="7">
    <w:nsid w:val="7D074E5A"/>
    <w:multiLevelType w:val="multilevel"/>
    <w:tmpl w:val="7D074E5A"/>
    <w:lvl w:ilvl="0" w:tentative="0">
      <w:start w:val="1"/>
      <w:numFmt w:val="lowerLetter"/>
      <w:lvlText w:val="%1."/>
      <w:lvlJc w:val="left"/>
      <w:pPr>
        <w:ind w:left="1190" w:hanging="286"/>
      </w:pPr>
      <w:rPr>
        <w:rFonts w:hint="default" w:ascii="Times New Roman" w:hAnsi="Times New Roman" w:eastAsia="Times New Roman" w:cs="Times New Roman"/>
        <w:spacing w:val="-1"/>
        <w:w w:val="100"/>
        <w:sz w:val="24"/>
        <w:szCs w:val="24"/>
        <w:lang w:val="zh-CN" w:eastAsia="zh-CN" w:bidi="zh-CN"/>
      </w:rPr>
    </w:lvl>
    <w:lvl w:ilvl="1" w:tentative="0">
      <w:start w:val="0"/>
      <w:numFmt w:val="bullet"/>
      <w:lvlText w:val="•"/>
      <w:lvlJc w:val="left"/>
      <w:pPr>
        <w:ind w:left="2028" w:hanging="286"/>
      </w:pPr>
      <w:rPr>
        <w:rFonts w:hint="default"/>
        <w:lang w:val="zh-CN" w:eastAsia="zh-CN" w:bidi="zh-CN"/>
      </w:rPr>
    </w:lvl>
    <w:lvl w:ilvl="2" w:tentative="0">
      <w:start w:val="0"/>
      <w:numFmt w:val="bullet"/>
      <w:lvlText w:val="•"/>
      <w:lvlJc w:val="left"/>
      <w:pPr>
        <w:ind w:left="2857" w:hanging="286"/>
      </w:pPr>
      <w:rPr>
        <w:rFonts w:hint="default"/>
        <w:lang w:val="zh-CN" w:eastAsia="zh-CN" w:bidi="zh-CN"/>
      </w:rPr>
    </w:lvl>
    <w:lvl w:ilvl="3" w:tentative="0">
      <w:start w:val="0"/>
      <w:numFmt w:val="bullet"/>
      <w:lvlText w:val="•"/>
      <w:lvlJc w:val="left"/>
      <w:pPr>
        <w:ind w:left="3685" w:hanging="286"/>
      </w:pPr>
      <w:rPr>
        <w:rFonts w:hint="default"/>
        <w:lang w:val="zh-CN" w:eastAsia="zh-CN" w:bidi="zh-CN"/>
      </w:rPr>
    </w:lvl>
    <w:lvl w:ilvl="4" w:tentative="0">
      <w:start w:val="0"/>
      <w:numFmt w:val="bullet"/>
      <w:lvlText w:val="•"/>
      <w:lvlJc w:val="left"/>
      <w:pPr>
        <w:ind w:left="4514" w:hanging="286"/>
      </w:pPr>
      <w:rPr>
        <w:rFonts w:hint="default"/>
        <w:lang w:val="zh-CN" w:eastAsia="zh-CN" w:bidi="zh-CN"/>
      </w:rPr>
    </w:lvl>
    <w:lvl w:ilvl="5" w:tentative="0">
      <w:start w:val="0"/>
      <w:numFmt w:val="bullet"/>
      <w:lvlText w:val="•"/>
      <w:lvlJc w:val="left"/>
      <w:pPr>
        <w:ind w:left="5343" w:hanging="286"/>
      </w:pPr>
      <w:rPr>
        <w:rFonts w:hint="default"/>
        <w:lang w:val="zh-CN" w:eastAsia="zh-CN" w:bidi="zh-CN"/>
      </w:rPr>
    </w:lvl>
    <w:lvl w:ilvl="6" w:tentative="0">
      <w:start w:val="0"/>
      <w:numFmt w:val="bullet"/>
      <w:lvlText w:val="•"/>
      <w:lvlJc w:val="left"/>
      <w:pPr>
        <w:ind w:left="6171" w:hanging="286"/>
      </w:pPr>
      <w:rPr>
        <w:rFonts w:hint="default"/>
        <w:lang w:val="zh-CN" w:eastAsia="zh-CN" w:bidi="zh-CN"/>
      </w:rPr>
    </w:lvl>
    <w:lvl w:ilvl="7" w:tentative="0">
      <w:start w:val="0"/>
      <w:numFmt w:val="bullet"/>
      <w:lvlText w:val="•"/>
      <w:lvlJc w:val="left"/>
      <w:pPr>
        <w:ind w:left="7000" w:hanging="286"/>
      </w:pPr>
      <w:rPr>
        <w:rFonts w:hint="default"/>
        <w:lang w:val="zh-CN" w:eastAsia="zh-CN" w:bidi="zh-CN"/>
      </w:rPr>
    </w:lvl>
    <w:lvl w:ilvl="8" w:tentative="0">
      <w:start w:val="0"/>
      <w:numFmt w:val="bullet"/>
      <w:lvlText w:val="•"/>
      <w:lvlJc w:val="left"/>
      <w:pPr>
        <w:ind w:left="7829" w:hanging="286"/>
      </w:pPr>
      <w:rPr>
        <w:rFonts w:hint="default"/>
        <w:lang w:val="zh-CN" w:eastAsia="zh-CN" w:bidi="zh-CN"/>
      </w:rPr>
    </w:lvl>
  </w:abstractNum>
  <w:abstractNum w:abstractNumId="8">
    <w:nsid w:val="7D074E5B"/>
    <w:multiLevelType w:val="multilevel"/>
    <w:tmpl w:val="7D074E5B"/>
    <w:lvl w:ilvl="0" w:tentative="0">
      <w:start w:val="4"/>
      <w:numFmt w:val="decimal"/>
      <w:lvlText w:val="%1"/>
      <w:lvlJc w:val="left"/>
      <w:pPr>
        <w:ind w:left="424" w:hanging="600"/>
      </w:pPr>
      <w:rPr>
        <w:rFonts w:hint="default"/>
        <w:lang w:val="zh-CN" w:eastAsia="zh-CN" w:bidi="zh-CN"/>
      </w:rPr>
    </w:lvl>
    <w:lvl w:ilvl="1" w:tentative="0">
      <w:start w:val="3"/>
      <w:numFmt w:val="decimal"/>
      <w:lvlText w:val="%1.%2"/>
      <w:lvlJc w:val="left"/>
      <w:pPr>
        <w:ind w:left="424" w:hanging="600"/>
        <w:jc w:val="right"/>
      </w:pPr>
      <w:rPr>
        <w:rFonts w:hint="default"/>
        <w:lang w:val="zh-CN" w:eastAsia="zh-CN" w:bidi="zh-CN"/>
      </w:rPr>
    </w:lvl>
    <w:lvl w:ilvl="2" w:tentative="0">
      <w:start w:val="6"/>
      <w:numFmt w:val="decimal"/>
      <w:lvlText w:val="%1.%2.%3"/>
      <w:lvlJc w:val="left"/>
      <w:pPr>
        <w:ind w:left="424" w:hanging="60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139" w:hanging="600"/>
      </w:pPr>
      <w:rPr>
        <w:rFonts w:hint="default"/>
        <w:lang w:val="zh-CN" w:eastAsia="zh-CN" w:bidi="zh-CN"/>
      </w:rPr>
    </w:lvl>
    <w:lvl w:ilvl="4" w:tentative="0">
      <w:start w:val="0"/>
      <w:numFmt w:val="bullet"/>
      <w:lvlText w:val="•"/>
      <w:lvlJc w:val="left"/>
      <w:pPr>
        <w:ind w:left="4046" w:hanging="600"/>
      </w:pPr>
      <w:rPr>
        <w:rFonts w:hint="default"/>
        <w:lang w:val="zh-CN" w:eastAsia="zh-CN" w:bidi="zh-CN"/>
      </w:rPr>
    </w:lvl>
    <w:lvl w:ilvl="5" w:tentative="0">
      <w:start w:val="0"/>
      <w:numFmt w:val="bullet"/>
      <w:lvlText w:val="•"/>
      <w:lvlJc w:val="left"/>
      <w:pPr>
        <w:ind w:left="4953" w:hanging="600"/>
      </w:pPr>
      <w:rPr>
        <w:rFonts w:hint="default"/>
        <w:lang w:val="zh-CN" w:eastAsia="zh-CN" w:bidi="zh-CN"/>
      </w:rPr>
    </w:lvl>
    <w:lvl w:ilvl="6" w:tentative="0">
      <w:start w:val="0"/>
      <w:numFmt w:val="bullet"/>
      <w:lvlText w:val="•"/>
      <w:lvlJc w:val="left"/>
      <w:pPr>
        <w:ind w:left="5859" w:hanging="600"/>
      </w:pPr>
      <w:rPr>
        <w:rFonts w:hint="default"/>
        <w:lang w:val="zh-CN" w:eastAsia="zh-CN" w:bidi="zh-CN"/>
      </w:rPr>
    </w:lvl>
    <w:lvl w:ilvl="7" w:tentative="0">
      <w:start w:val="0"/>
      <w:numFmt w:val="bullet"/>
      <w:lvlText w:val="•"/>
      <w:lvlJc w:val="left"/>
      <w:pPr>
        <w:ind w:left="6766" w:hanging="600"/>
      </w:pPr>
      <w:rPr>
        <w:rFonts w:hint="default"/>
        <w:lang w:val="zh-CN" w:eastAsia="zh-CN" w:bidi="zh-CN"/>
      </w:rPr>
    </w:lvl>
    <w:lvl w:ilvl="8" w:tentative="0">
      <w:start w:val="0"/>
      <w:numFmt w:val="bullet"/>
      <w:lvlText w:val="•"/>
      <w:lvlJc w:val="left"/>
      <w:pPr>
        <w:ind w:left="7673" w:hanging="600"/>
      </w:pPr>
      <w:rPr>
        <w:rFonts w:hint="default"/>
        <w:lang w:val="zh-CN" w:eastAsia="zh-CN" w:bidi="zh-CN"/>
      </w:rPr>
    </w:lvl>
  </w:abstractNum>
  <w:abstractNum w:abstractNumId="9">
    <w:nsid w:val="7D074E5C"/>
    <w:multiLevelType w:val="multilevel"/>
    <w:tmpl w:val="7D074E5C"/>
    <w:lvl w:ilvl="0" w:tentative="0">
      <w:start w:val="4"/>
      <w:numFmt w:val="decimal"/>
      <w:lvlText w:val="%1"/>
      <w:lvlJc w:val="left"/>
      <w:pPr>
        <w:ind w:left="844" w:hanging="420"/>
      </w:pPr>
      <w:rPr>
        <w:rFonts w:hint="default"/>
        <w:lang w:val="zh-CN" w:eastAsia="zh-CN" w:bidi="zh-CN"/>
      </w:rPr>
    </w:lvl>
    <w:lvl w:ilvl="1" w:tentative="0">
      <w:start w:val="6"/>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1800" w:hanging="420"/>
      </w:pPr>
      <w:rPr>
        <w:rFonts w:hint="default"/>
        <w:lang w:val="zh-CN" w:eastAsia="zh-CN" w:bidi="zh-CN"/>
      </w:rPr>
    </w:lvl>
    <w:lvl w:ilvl="3" w:tentative="0">
      <w:start w:val="0"/>
      <w:numFmt w:val="bullet"/>
      <w:lvlText w:val="•"/>
      <w:lvlJc w:val="left"/>
      <w:pPr>
        <w:ind w:left="2761" w:hanging="420"/>
      </w:pPr>
      <w:rPr>
        <w:rFonts w:hint="default"/>
        <w:lang w:val="zh-CN" w:eastAsia="zh-CN" w:bidi="zh-CN"/>
      </w:rPr>
    </w:lvl>
    <w:lvl w:ilvl="4" w:tentative="0">
      <w:start w:val="0"/>
      <w:numFmt w:val="bullet"/>
      <w:lvlText w:val="•"/>
      <w:lvlJc w:val="left"/>
      <w:pPr>
        <w:ind w:left="3722" w:hanging="420"/>
      </w:pPr>
      <w:rPr>
        <w:rFonts w:hint="default"/>
        <w:lang w:val="zh-CN" w:eastAsia="zh-CN" w:bidi="zh-CN"/>
      </w:rPr>
    </w:lvl>
    <w:lvl w:ilvl="5" w:tentative="0">
      <w:start w:val="0"/>
      <w:numFmt w:val="bullet"/>
      <w:lvlText w:val="•"/>
      <w:lvlJc w:val="left"/>
      <w:pPr>
        <w:ind w:left="4682" w:hanging="420"/>
      </w:pPr>
      <w:rPr>
        <w:rFonts w:hint="default"/>
        <w:lang w:val="zh-CN" w:eastAsia="zh-CN" w:bidi="zh-CN"/>
      </w:rPr>
    </w:lvl>
    <w:lvl w:ilvl="6" w:tentative="0">
      <w:start w:val="0"/>
      <w:numFmt w:val="bullet"/>
      <w:lvlText w:val="•"/>
      <w:lvlJc w:val="left"/>
      <w:pPr>
        <w:ind w:left="5643" w:hanging="420"/>
      </w:pPr>
      <w:rPr>
        <w:rFonts w:hint="default"/>
        <w:lang w:val="zh-CN" w:eastAsia="zh-CN" w:bidi="zh-CN"/>
      </w:rPr>
    </w:lvl>
    <w:lvl w:ilvl="7" w:tentative="0">
      <w:start w:val="0"/>
      <w:numFmt w:val="bullet"/>
      <w:lvlText w:val="•"/>
      <w:lvlJc w:val="left"/>
      <w:pPr>
        <w:ind w:left="6604" w:hanging="420"/>
      </w:pPr>
      <w:rPr>
        <w:rFonts w:hint="default"/>
        <w:lang w:val="zh-CN" w:eastAsia="zh-CN" w:bidi="zh-CN"/>
      </w:rPr>
    </w:lvl>
    <w:lvl w:ilvl="8" w:tentative="0">
      <w:start w:val="0"/>
      <w:numFmt w:val="bullet"/>
      <w:lvlText w:val="•"/>
      <w:lvlJc w:val="left"/>
      <w:pPr>
        <w:ind w:left="7564" w:hanging="420"/>
      </w:pPr>
      <w:rPr>
        <w:rFonts w:hint="default"/>
        <w:lang w:val="zh-CN" w:eastAsia="zh-CN" w:bidi="zh-CN"/>
      </w:rPr>
    </w:lvl>
  </w:abstractNum>
  <w:abstractNum w:abstractNumId="10">
    <w:nsid w:val="7D074E5D"/>
    <w:multiLevelType w:val="multilevel"/>
    <w:tmpl w:val="7D074E5D"/>
    <w:lvl w:ilvl="0" w:tentative="0">
      <w:start w:val="4"/>
      <w:numFmt w:val="decimal"/>
      <w:lvlText w:val="%1"/>
      <w:lvlJc w:val="left"/>
      <w:pPr>
        <w:ind w:left="844" w:hanging="420"/>
      </w:pPr>
      <w:rPr>
        <w:rFonts w:hint="default"/>
        <w:lang w:val="zh-CN" w:eastAsia="zh-CN" w:bidi="zh-CN"/>
      </w:rPr>
    </w:lvl>
    <w:lvl w:ilvl="1" w:tentative="0">
      <w:start w:val="9"/>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2"/>
      <w:numFmt w:val="decimal"/>
      <w:lvlText w:val="%1.%2.%3"/>
      <w:lvlJc w:val="left"/>
      <w:pPr>
        <w:ind w:left="424" w:hanging="713"/>
      </w:pPr>
      <w:rPr>
        <w:rFonts w:hint="default" w:ascii="Times New Roman" w:hAnsi="Times New Roman" w:eastAsia="Times New Roman" w:cs="Times New Roman"/>
        <w:spacing w:val="0"/>
        <w:w w:val="100"/>
        <w:sz w:val="24"/>
        <w:szCs w:val="24"/>
        <w:lang w:val="zh-CN" w:eastAsia="zh-CN" w:bidi="zh-CN"/>
      </w:rPr>
    </w:lvl>
    <w:lvl w:ilvl="3" w:tentative="0">
      <w:start w:val="0"/>
      <w:numFmt w:val="bullet"/>
      <w:lvlText w:val="•"/>
      <w:lvlJc w:val="left"/>
      <w:pPr>
        <w:ind w:left="2761" w:hanging="713"/>
      </w:pPr>
      <w:rPr>
        <w:rFonts w:hint="default"/>
        <w:lang w:val="zh-CN" w:eastAsia="zh-CN" w:bidi="zh-CN"/>
      </w:rPr>
    </w:lvl>
    <w:lvl w:ilvl="4" w:tentative="0">
      <w:start w:val="0"/>
      <w:numFmt w:val="bullet"/>
      <w:lvlText w:val="•"/>
      <w:lvlJc w:val="left"/>
      <w:pPr>
        <w:ind w:left="3722" w:hanging="713"/>
      </w:pPr>
      <w:rPr>
        <w:rFonts w:hint="default"/>
        <w:lang w:val="zh-CN" w:eastAsia="zh-CN" w:bidi="zh-CN"/>
      </w:rPr>
    </w:lvl>
    <w:lvl w:ilvl="5" w:tentative="0">
      <w:start w:val="0"/>
      <w:numFmt w:val="bullet"/>
      <w:lvlText w:val="•"/>
      <w:lvlJc w:val="left"/>
      <w:pPr>
        <w:ind w:left="4682" w:hanging="713"/>
      </w:pPr>
      <w:rPr>
        <w:rFonts w:hint="default"/>
        <w:lang w:val="zh-CN" w:eastAsia="zh-CN" w:bidi="zh-CN"/>
      </w:rPr>
    </w:lvl>
    <w:lvl w:ilvl="6" w:tentative="0">
      <w:start w:val="0"/>
      <w:numFmt w:val="bullet"/>
      <w:lvlText w:val="•"/>
      <w:lvlJc w:val="left"/>
      <w:pPr>
        <w:ind w:left="5643" w:hanging="713"/>
      </w:pPr>
      <w:rPr>
        <w:rFonts w:hint="default"/>
        <w:lang w:val="zh-CN" w:eastAsia="zh-CN" w:bidi="zh-CN"/>
      </w:rPr>
    </w:lvl>
    <w:lvl w:ilvl="7" w:tentative="0">
      <w:start w:val="0"/>
      <w:numFmt w:val="bullet"/>
      <w:lvlText w:val="•"/>
      <w:lvlJc w:val="left"/>
      <w:pPr>
        <w:ind w:left="6604" w:hanging="713"/>
      </w:pPr>
      <w:rPr>
        <w:rFonts w:hint="default"/>
        <w:lang w:val="zh-CN" w:eastAsia="zh-CN" w:bidi="zh-CN"/>
      </w:rPr>
    </w:lvl>
    <w:lvl w:ilvl="8" w:tentative="0">
      <w:start w:val="0"/>
      <w:numFmt w:val="bullet"/>
      <w:lvlText w:val="•"/>
      <w:lvlJc w:val="left"/>
      <w:pPr>
        <w:ind w:left="7564" w:hanging="713"/>
      </w:pPr>
      <w:rPr>
        <w:rFonts w:hint="default"/>
        <w:lang w:val="zh-CN" w:eastAsia="zh-CN" w:bidi="zh-CN"/>
      </w:rPr>
    </w:lvl>
  </w:abstractNum>
  <w:abstractNum w:abstractNumId="11">
    <w:nsid w:val="7D074E5E"/>
    <w:multiLevelType w:val="multilevel"/>
    <w:tmpl w:val="7D074E5E"/>
    <w:lvl w:ilvl="0" w:tentative="0">
      <w:start w:val="9"/>
      <w:numFmt w:val="decimal"/>
      <w:lvlText w:val="%1"/>
      <w:lvlJc w:val="left"/>
      <w:pPr>
        <w:ind w:left="844" w:hanging="420"/>
      </w:pPr>
      <w:rPr>
        <w:rFonts w:hint="default"/>
        <w:lang w:val="zh-CN" w:eastAsia="zh-CN" w:bidi="zh-CN"/>
      </w:rPr>
    </w:lvl>
    <w:lvl w:ilvl="1" w:tentative="0">
      <w:start w:val="2"/>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8"/>
      <w:numFmt w:val="decimal"/>
      <w:lvlText w:val="%1.%2.%3"/>
      <w:lvlJc w:val="left"/>
      <w:pPr>
        <w:ind w:left="424" w:hanging="600"/>
      </w:pPr>
      <w:rPr>
        <w:rFonts w:hint="default" w:ascii="Times New Roman" w:hAnsi="Times New Roman" w:eastAsia="Times New Roman" w:cs="Times New Roman"/>
        <w:spacing w:val="0"/>
        <w:w w:val="100"/>
        <w:sz w:val="24"/>
        <w:szCs w:val="24"/>
        <w:lang w:val="zh-CN" w:eastAsia="zh-CN" w:bidi="zh-CN"/>
      </w:rPr>
    </w:lvl>
    <w:lvl w:ilvl="3" w:tentative="0">
      <w:start w:val="0"/>
      <w:numFmt w:val="bullet"/>
      <w:lvlText w:val="•"/>
      <w:lvlJc w:val="left"/>
      <w:pPr>
        <w:ind w:left="2761" w:hanging="600"/>
      </w:pPr>
      <w:rPr>
        <w:rFonts w:hint="default"/>
        <w:lang w:val="zh-CN" w:eastAsia="zh-CN" w:bidi="zh-CN"/>
      </w:rPr>
    </w:lvl>
    <w:lvl w:ilvl="4" w:tentative="0">
      <w:start w:val="0"/>
      <w:numFmt w:val="bullet"/>
      <w:lvlText w:val="•"/>
      <w:lvlJc w:val="left"/>
      <w:pPr>
        <w:ind w:left="3722" w:hanging="600"/>
      </w:pPr>
      <w:rPr>
        <w:rFonts w:hint="default"/>
        <w:lang w:val="zh-CN" w:eastAsia="zh-CN" w:bidi="zh-CN"/>
      </w:rPr>
    </w:lvl>
    <w:lvl w:ilvl="5" w:tentative="0">
      <w:start w:val="0"/>
      <w:numFmt w:val="bullet"/>
      <w:lvlText w:val="•"/>
      <w:lvlJc w:val="left"/>
      <w:pPr>
        <w:ind w:left="4682" w:hanging="600"/>
      </w:pPr>
      <w:rPr>
        <w:rFonts w:hint="default"/>
        <w:lang w:val="zh-CN" w:eastAsia="zh-CN" w:bidi="zh-CN"/>
      </w:rPr>
    </w:lvl>
    <w:lvl w:ilvl="6" w:tentative="0">
      <w:start w:val="0"/>
      <w:numFmt w:val="bullet"/>
      <w:lvlText w:val="•"/>
      <w:lvlJc w:val="left"/>
      <w:pPr>
        <w:ind w:left="5643" w:hanging="600"/>
      </w:pPr>
      <w:rPr>
        <w:rFonts w:hint="default"/>
        <w:lang w:val="zh-CN" w:eastAsia="zh-CN" w:bidi="zh-CN"/>
      </w:rPr>
    </w:lvl>
    <w:lvl w:ilvl="7" w:tentative="0">
      <w:start w:val="0"/>
      <w:numFmt w:val="bullet"/>
      <w:lvlText w:val="•"/>
      <w:lvlJc w:val="left"/>
      <w:pPr>
        <w:ind w:left="6604" w:hanging="600"/>
      </w:pPr>
      <w:rPr>
        <w:rFonts w:hint="default"/>
        <w:lang w:val="zh-CN" w:eastAsia="zh-CN" w:bidi="zh-CN"/>
      </w:rPr>
    </w:lvl>
    <w:lvl w:ilvl="8" w:tentative="0">
      <w:start w:val="0"/>
      <w:numFmt w:val="bullet"/>
      <w:lvlText w:val="•"/>
      <w:lvlJc w:val="left"/>
      <w:pPr>
        <w:ind w:left="7564" w:hanging="600"/>
      </w:pPr>
      <w:rPr>
        <w:rFonts w:hint="default"/>
        <w:lang w:val="zh-CN" w:eastAsia="zh-CN" w:bidi="zh-CN"/>
      </w:rPr>
    </w:lvl>
  </w:abstractNum>
  <w:abstractNum w:abstractNumId="12">
    <w:nsid w:val="7D074E5F"/>
    <w:multiLevelType w:val="multilevel"/>
    <w:tmpl w:val="7D074E5F"/>
    <w:lvl w:ilvl="0" w:tentative="0">
      <w:start w:val="9"/>
      <w:numFmt w:val="decimal"/>
      <w:lvlText w:val="%1"/>
      <w:lvlJc w:val="left"/>
      <w:pPr>
        <w:ind w:left="844" w:hanging="420"/>
      </w:pPr>
      <w:rPr>
        <w:rFonts w:hint="default"/>
        <w:lang w:val="zh-CN" w:eastAsia="zh-CN" w:bidi="zh-CN"/>
      </w:rPr>
    </w:lvl>
    <w:lvl w:ilvl="1" w:tentative="0">
      <w:start w:val="4"/>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7"/>
      <w:numFmt w:val="decimal"/>
      <w:lvlText w:val="%1.%2.%3"/>
      <w:lvlJc w:val="left"/>
      <w:pPr>
        <w:ind w:left="424" w:hanging="60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2761" w:hanging="600"/>
      </w:pPr>
      <w:rPr>
        <w:rFonts w:hint="default"/>
        <w:lang w:val="zh-CN" w:eastAsia="zh-CN" w:bidi="zh-CN"/>
      </w:rPr>
    </w:lvl>
    <w:lvl w:ilvl="4" w:tentative="0">
      <w:start w:val="0"/>
      <w:numFmt w:val="bullet"/>
      <w:lvlText w:val="•"/>
      <w:lvlJc w:val="left"/>
      <w:pPr>
        <w:ind w:left="3722" w:hanging="600"/>
      </w:pPr>
      <w:rPr>
        <w:rFonts w:hint="default"/>
        <w:lang w:val="zh-CN" w:eastAsia="zh-CN" w:bidi="zh-CN"/>
      </w:rPr>
    </w:lvl>
    <w:lvl w:ilvl="5" w:tentative="0">
      <w:start w:val="0"/>
      <w:numFmt w:val="bullet"/>
      <w:lvlText w:val="•"/>
      <w:lvlJc w:val="left"/>
      <w:pPr>
        <w:ind w:left="4682" w:hanging="600"/>
      </w:pPr>
      <w:rPr>
        <w:rFonts w:hint="default"/>
        <w:lang w:val="zh-CN" w:eastAsia="zh-CN" w:bidi="zh-CN"/>
      </w:rPr>
    </w:lvl>
    <w:lvl w:ilvl="6" w:tentative="0">
      <w:start w:val="0"/>
      <w:numFmt w:val="bullet"/>
      <w:lvlText w:val="•"/>
      <w:lvlJc w:val="left"/>
      <w:pPr>
        <w:ind w:left="5643" w:hanging="600"/>
      </w:pPr>
      <w:rPr>
        <w:rFonts w:hint="default"/>
        <w:lang w:val="zh-CN" w:eastAsia="zh-CN" w:bidi="zh-CN"/>
      </w:rPr>
    </w:lvl>
    <w:lvl w:ilvl="7" w:tentative="0">
      <w:start w:val="0"/>
      <w:numFmt w:val="bullet"/>
      <w:lvlText w:val="•"/>
      <w:lvlJc w:val="left"/>
      <w:pPr>
        <w:ind w:left="6604" w:hanging="600"/>
      </w:pPr>
      <w:rPr>
        <w:rFonts w:hint="default"/>
        <w:lang w:val="zh-CN" w:eastAsia="zh-CN" w:bidi="zh-CN"/>
      </w:rPr>
    </w:lvl>
    <w:lvl w:ilvl="8" w:tentative="0">
      <w:start w:val="0"/>
      <w:numFmt w:val="bullet"/>
      <w:lvlText w:val="•"/>
      <w:lvlJc w:val="left"/>
      <w:pPr>
        <w:ind w:left="7564" w:hanging="600"/>
      </w:pPr>
      <w:rPr>
        <w:rFonts w:hint="default"/>
        <w:lang w:val="zh-CN" w:eastAsia="zh-CN" w:bidi="zh-CN"/>
      </w:rPr>
    </w:lvl>
  </w:abstractNum>
  <w:abstractNum w:abstractNumId="13">
    <w:nsid w:val="7D074E60"/>
    <w:multiLevelType w:val="multilevel"/>
    <w:tmpl w:val="7D074E60"/>
    <w:lvl w:ilvl="0" w:tentative="0">
      <w:start w:val="1"/>
      <w:numFmt w:val="lowerLetter"/>
      <w:lvlText w:val="%1."/>
      <w:lvlJc w:val="left"/>
      <w:pPr>
        <w:ind w:left="424" w:hanging="286"/>
      </w:pPr>
      <w:rPr>
        <w:rFonts w:hint="default" w:ascii="Times New Roman" w:hAnsi="Times New Roman" w:eastAsia="Times New Roman" w:cs="Times New Roman"/>
        <w:spacing w:val="-1"/>
        <w:w w:val="100"/>
        <w:sz w:val="24"/>
        <w:szCs w:val="24"/>
        <w:lang w:val="zh-CN" w:eastAsia="zh-CN" w:bidi="zh-CN"/>
      </w:rPr>
    </w:lvl>
    <w:lvl w:ilvl="1" w:tentative="0">
      <w:start w:val="0"/>
      <w:numFmt w:val="bullet"/>
      <w:lvlText w:val="•"/>
      <w:lvlJc w:val="left"/>
      <w:pPr>
        <w:ind w:left="1326" w:hanging="286"/>
      </w:pPr>
      <w:rPr>
        <w:rFonts w:hint="default"/>
        <w:lang w:val="zh-CN" w:eastAsia="zh-CN" w:bidi="zh-CN"/>
      </w:rPr>
    </w:lvl>
    <w:lvl w:ilvl="2" w:tentative="0">
      <w:start w:val="0"/>
      <w:numFmt w:val="bullet"/>
      <w:lvlText w:val="•"/>
      <w:lvlJc w:val="left"/>
      <w:pPr>
        <w:ind w:left="2233" w:hanging="286"/>
      </w:pPr>
      <w:rPr>
        <w:rFonts w:hint="default"/>
        <w:lang w:val="zh-CN" w:eastAsia="zh-CN" w:bidi="zh-CN"/>
      </w:rPr>
    </w:lvl>
    <w:lvl w:ilvl="3" w:tentative="0">
      <w:start w:val="0"/>
      <w:numFmt w:val="bullet"/>
      <w:lvlText w:val="•"/>
      <w:lvlJc w:val="left"/>
      <w:pPr>
        <w:ind w:left="3139" w:hanging="286"/>
      </w:pPr>
      <w:rPr>
        <w:rFonts w:hint="default"/>
        <w:lang w:val="zh-CN" w:eastAsia="zh-CN" w:bidi="zh-CN"/>
      </w:rPr>
    </w:lvl>
    <w:lvl w:ilvl="4" w:tentative="0">
      <w:start w:val="0"/>
      <w:numFmt w:val="bullet"/>
      <w:lvlText w:val="•"/>
      <w:lvlJc w:val="left"/>
      <w:pPr>
        <w:ind w:left="4046" w:hanging="286"/>
      </w:pPr>
      <w:rPr>
        <w:rFonts w:hint="default"/>
        <w:lang w:val="zh-CN" w:eastAsia="zh-CN" w:bidi="zh-CN"/>
      </w:rPr>
    </w:lvl>
    <w:lvl w:ilvl="5" w:tentative="0">
      <w:start w:val="0"/>
      <w:numFmt w:val="bullet"/>
      <w:lvlText w:val="•"/>
      <w:lvlJc w:val="left"/>
      <w:pPr>
        <w:ind w:left="4953" w:hanging="286"/>
      </w:pPr>
      <w:rPr>
        <w:rFonts w:hint="default"/>
        <w:lang w:val="zh-CN" w:eastAsia="zh-CN" w:bidi="zh-CN"/>
      </w:rPr>
    </w:lvl>
    <w:lvl w:ilvl="6" w:tentative="0">
      <w:start w:val="0"/>
      <w:numFmt w:val="bullet"/>
      <w:lvlText w:val="•"/>
      <w:lvlJc w:val="left"/>
      <w:pPr>
        <w:ind w:left="5859" w:hanging="286"/>
      </w:pPr>
      <w:rPr>
        <w:rFonts w:hint="default"/>
        <w:lang w:val="zh-CN" w:eastAsia="zh-CN" w:bidi="zh-CN"/>
      </w:rPr>
    </w:lvl>
    <w:lvl w:ilvl="7" w:tentative="0">
      <w:start w:val="0"/>
      <w:numFmt w:val="bullet"/>
      <w:lvlText w:val="•"/>
      <w:lvlJc w:val="left"/>
      <w:pPr>
        <w:ind w:left="6766" w:hanging="286"/>
      </w:pPr>
      <w:rPr>
        <w:rFonts w:hint="default"/>
        <w:lang w:val="zh-CN" w:eastAsia="zh-CN" w:bidi="zh-CN"/>
      </w:rPr>
    </w:lvl>
    <w:lvl w:ilvl="8" w:tentative="0">
      <w:start w:val="0"/>
      <w:numFmt w:val="bullet"/>
      <w:lvlText w:val="•"/>
      <w:lvlJc w:val="left"/>
      <w:pPr>
        <w:ind w:left="7673" w:hanging="286"/>
      </w:pPr>
      <w:rPr>
        <w:rFonts w:hint="default"/>
        <w:lang w:val="zh-CN" w:eastAsia="zh-CN" w:bidi="zh-CN"/>
      </w:rPr>
    </w:lvl>
  </w:abstractNum>
  <w:abstractNum w:abstractNumId="14">
    <w:nsid w:val="7D074E61"/>
    <w:multiLevelType w:val="multilevel"/>
    <w:tmpl w:val="7D074E61"/>
    <w:lvl w:ilvl="0" w:tentative="0">
      <w:start w:val="11"/>
      <w:numFmt w:val="decimal"/>
      <w:lvlText w:val="%1"/>
      <w:lvlJc w:val="left"/>
      <w:pPr>
        <w:ind w:left="964" w:hanging="540"/>
      </w:pPr>
      <w:rPr>
        <w:rFonts w:hint="default"/>
        <w:lang w:val="zh-CN" w:eastAsia="zh-CN" w:bidi="zh-CN"/>
      </w:rPr>
    </w:lvl>
    <w:lvl w:ilvl="1" w:tentative="0">
      <w:start w:val="3"/>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2665" w:hanging="540"/>
      </w:pPr>
      <w:rPr>
        <w:rFonts w:hint="default"/>
        <w:lang w:val="zh-CN" w:eastAsia="zh-CN" w:bidi="zh-CN"/>
      </w:rPr>
    </w:lvl>
    <w:lvl w:ilvl="3" w:tentative="0">
      <w:start w:val="0"/>
      <w:numFmt w:val="bullet"/>
      <w:lvlText w:val="•"/>
      <w:lvlJc w:val="left"/>
      <w:pPr>
        <w:ind w:left="3517" w:hanging="540"/>
      </w:pPr>
      <w:rPr>
        <w:rFonts w:hint="default"/>
        <w:lang w:val="zh-CN" w:eastAsia="zh-CN" w:bidi="zh-CN"/>
      </w:rPr>
    </w:lvl>
    <w:lvl w:ilvl="4" w:tentative="0">
      <w:start w:val="0"/>
      <w:numFmt w:val="bullet"/>
      <w:lvlText w:val="•"/>
      <w:lvlJc w:val="left"/>
      <w:pPr>
        <w:ind w:left="4370" w:hanging="540"/>
      </w:pPr>
      <w:rPr>
        <w:rFonts w:hint="default"/>
        <w:lang w:val="zh-CN" w:eastAsia="zh-CN" w:bidi="zh-CN"/>
      </w:rPr>
    </w:lvl>
    <w:lvl w:ilvl="5" w:tentative="0">
      <w:start w:val="0"/>
      <w:numFmt w:val="bullet"/>
      <w:lvlText w:val="•"/>
      <w:lvlJc w:val="left"/>
      <w:pPr>
        <w:ind w:left="5223" w:hanging="540"/>
      </w:pPr>
      <w:rPr>
        <w:rFonts w:hint="default"/>
        <w:lang w:val="zh-CN" w:eastAsia="zh-CN" w:bidi="zh-CN"/>
      </w:rPr>
    </w:lvl>
    <w:lvl w:ilvl="6" w:tentative="0">
      <w:start w:val="0"/>
      <w:numFmt w:val="bullet"/>
      <w:lvlText w:val="•"/>
      <w:lvlJc w:val="left"/>
      <w:pPr>
        <w:ind w:left="6075" w:hanging="540"/>
      </w:pPr>
      <w:rPr>
        <w:rFonts w:hint="default"/>
        <w:lang w:val="zh-CN" w:eastAsia="zh-CN" w:bidi="zh-CN"/>
      </w:rPr>
    </w:lvl>
    <w:lvl w:ilvl="7" w:tentative="0">
      <w:start w:val="0"/>
      <w:numFmt w:val="bullet"/>
      <w:lvlText w:val="•"/>
      <w:lvlJc w:val="left"/>
      <w:pPr>
        <w:ind w:left="6928" w:hanging="540"/>
      </w:pPr>
      <w:rPr>
        <w:rFonts w:hint="default"/>
        <w:lang w:val="zh-CN" w:eastAsia="zh-CN" w:bidi="zh-CN"/>
      </w:rPr>
    </w:lvl>
    <w:lvl w:ilvl="8" w:tentative="0">
      <w:start w:val="0"/>
      <w:numFmt w:val="bullet"/>
      <w:lvlText w:val="•"/>
      <w:lvlJc w:val="left"/>
      <w:pPr>
        <w:ind w:left="7781" w:hanging="540"/>
      </w:pPr>
      <w:rPr>
        <w:rFonts w:hint="default"/>
        <w:lang w:val="zh-CN" w:eastAsia="zh-CN" w:bidi="zh-CN"/>
      </w:rPr>
    </w:lvl>
  </w:abstractNum>
  <w:abstractNum w:abstractNumId="15">
    <w:nsid w:val="7D074E62"/>
    <w:multiLevelType w:val="multilevel"/>
    <w:tmpl w:val="7D074E62"/>
    <w:lvl w:ilvl="0" w:tentative="0">
      <w:start w:val="13"/>
      <w:numFmt w:val="decimal"/>
      <w:lvlText w:val="%1"/>
      <w:lvlJc w:val="left"/>
      <w:pPr>
        <w:ind w:left="424" w:hanging="720"/>
      </w:pPr>
      <w:rPr>
        <w:rFonts w:hint="default"/>
        <w:lang w:val="zh-CN" w:eastAsia="zh-CN" w:bidi="zh-CN"/>
      </w:rPr>
    </w:lvl>
    <w:lvl w:ilvl="1" w:tentative="0">
      <w:start w:val="1"/>
      <w:numFmt w:val="decimal"/>
      <w:lvlText w:val="%1.%2"/>
      <w:lvlJc w:val="left"/>
      <w:pPr>
        <w:ind w:left="424" w:hanging="720"/>
        <w:jc w:val="right"/>
      </w:pPr>
      <w:rPr>
        <w:rFonts w:hint="default"/>
        <w:lang w:val="zh-CN" w:eastAsia="zh-CN" w:bidi="zh-CN"/>
      </w:rPr>
    </w:lvl>
    <w:lvl w:ilvl="2" w:tentative="0">
      <w:start w:val="4"/>
      <w:numFmt w:val="decimal"/>
      <w:lvlText w:val="%1.%2.%3"/>
      <w:lvlJc w:val="left"/>
      <w:pPr>
        <w:ind w:left="424" w:hanging="720"/>
      </w:pPr>
      <w:rPr>
        <w:rFonts w:hint="default" w:ascii="Times New Roman" w:hAnsi="Times New Roman" w:eastAsia="Times New Roman" w:cs="Times New Roman"/>
        <w:spacing w:val="-1"/>
        <w:w w:val="100"/>
        <w:sz w:val="24"/>
        <w:szCs w:val="24"/>
        <w:lang w:val="zh-CN" w:eastAsia="zh-CN" w:bidi="zh-CN"/>
      </w:rPr>
    </w:lvl>
    <w:lvl w:ilvl="3" w:tentative="0">
      <w:start w:val="0"/>
      <w:numFmt w:val="bullet"/>
      <w:lvlText w:val="•"/>
      <w:lvlJc w:val="left"/>
      <w:pPr>
        <w:ind w:left="3139" w:hanging="720"/>
      </w:pPr>
      <w:rPr>
        <w:rFonts w:hint="default"/>
        <w:lang w:val="zh-CN" w:eastAsia="zh-CN" w:bidi="zh-CN"/>
      </w:rPr>
    </w:lvl>
    <w:lvl w:ilvl="4" w:tentative="0">
      <w:start w:val="0"/>
      <w:numFmt w:val="bullet"/>
      <w:lvlText w:val="•"/>
      <w:lvlJc w:val="left"/>
      <w:pPr>
        <w:ind w:left="4046" w:hanging="720"/>
      </w:pPr>
      <w:rPr>
        <w:rFonts w:hint="default"/>
        <w:lang w:val="zh-CN" w:eastAsia="zh-CN" w:bidi="zh-CN"/>
      </w:rPr>
    </w:lvl>
    <w:lvl w:ilvl="5" w:tentative="0">
      <w:start w:val="0"/>
      <w:numFmt w:val="bullet"/>
      <w:lvlText w:val="•"/>
      <w:lvlJc w:val="left"/>
      <w:pPr>
        <w:ind w:left="4953" w:hanging="720"/>
      </w:pPr>
      <w:rPr>
        <w:rFonts w:hint="default"/>
        <w:lang w:val="zh-CN" w:eastAsia="zh-CN" w:bidi="zh-CN"/>
      </w:rPr>
    </w:lvl>
    <w:lvl w:ilvl="6" w:tentative="0">
      <w:start w:val="0"/>
      <w:numFmt w:val="bullet"/>
      <w:lvlText w:val="•"/>
      <w:lvlJc w:val="left"/>
      <w:pPr>
        <w:ind w:left="5859" w:hanging="720"/>
      </w:pPr>
      <w:rPr>
        <w:rFonts w:hint="default"/>
        <w:lang w:val="zh-CN" w:eastAsia="zh-CN" w:bidi="zh-CN"/>
      </w:rPr>
    </w:lvl>
    <w:lvl w:ilvl="7" w:tentative="0">
      <w:start w:val="0"/>
      <w:numFmt w:val="bullet"/>
      <w:lvlText w:val="•"/>
      <w:lvlJc w:val="left"/>
      <w:pPr>
        <w:ind w:left="6766" w:hanging="720"/>
      </w:pPr>
      <w:rPr>
        <w:rFonts w:hint="default"/>
        <w:lang w:val="zh-CN" w:eastAsia="zh-CN" w:bidi="zh-CN"/>
      </w:rPr>
    </w:lvl>
    <w:lvl w:ilvl="8" w:tentative="0">
      <w:start w:val="0"/>
      <w:numFmt w:val="bullet"/>
      <w:lvlText w:val="•"/>
      <w:lvlJc w:val="left"/>
      <w:pPr>
        <w:ind w:left="7673" w:hanging="720"/>
      </w:pPr>
      <w:rPr>
        <w:rFonts w:hint="default"/>
        <w:lang w:val="zh-CN" w:eastAsia="zh-CN" w:bidi="zh-CN"/>
      </w:rPr>
    </w:lvl>
  </w:abstractNum>
  <w:abstractNum w:abstractNumId="16">
    <w:nsid w:val="7D074E63"/>
    <w:multiLevelType w:val="multilevel"/>
    <w:tmpl w:val="7D074E63"/>
    <w:lvl w:ilvl="0" w:tentative="0">
      <w:start w:val="13"/>
      <w:numFmt w:val="decimal"/>
      <w:lvlText w:val="%1"/>
      <w:lvlJc w:val="left"/>
      <w:pPr>
        <w:ind w:left="424" w:hanging="720"/>
      </w:pPr>
      <w:rPr>
        <w:rFonts w:hint="default"/>
        <w:lang w:val="zh-CN" w:eastAsia="zh-CN" w:bidi="zh-CN"/>
      </w:rPr>
    </w:lvl>
    <w:lvl w:ilvl="1" w:tentative="0">
      <w:start w:val="2"/>
      <w:numFmt w:val="decimal"/>
      <w:lvlText w:val="%1.%2"/>
      <w:lvlJc w:val="left"/>
      <w:pPr>
        <w:ind w:left="424" w:hanging="720"/>
      </w:pPr>
      <w:rPr>
        <w:rFonts w:hint="default"/>
        <w:lang w:val="zh-CN" w:eastAsia="zh-CN" w:bidi="zh-CN"/>
      </w:rPr>
    </w:lvl>
    <w:lvl w:ilvl="2" w:tentative="0">
      <w:start w:val="3"/>
      <w:numFmt w:val="decimal"/>
      <w:lvlText w:val="%1.%2.%3"/>
      <w:lvlJc w:val="left"/>
      <w:pPr>
        <w:ind w:left="424" w:hanging="72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139" w:hanging="720"/>
      </w:pPr>
      <w:rPr>
        <w:rFonts w:hint="default"/>
        <w:lang w:val="zh-CN" w:eastAsia="zh-CN" w:bidi="zh-CN"/>
      </w:rPr>
    </w:lvl>
    <w:lvl w:ilvl="4" w:tentative="0">
      <w:start w:val="0"/>
      <w:numFmt w:val="bullet"/>
      <w:lvlText w:val="•"/>
      <w:lvlJc w:val="left"/>
      <w:pPr>
        <w:ind w:left="4046" w:hanging="720"/>
      </w:pPr>
      <w:rPr>
        <w:rFonts w:hint="default"/>
        <w:lang w:val="zh-CN" w:eastAsia="zh-CN" w:bidi="zh-CN"/>
      </w:rPr>
    </w:lvl>
    <w:lvl w:ilvl="5" w:tentative="0">
      <w:start w:val="0"/>
      <w:numFmt w:val="bullet"/>
      <w:lvlText w:val="•"/>
      <w:lvlJc w:val="left"/>
      <w:pPr>
        <w:ind w:left="4953" w:hanging="720"/>
      </w:pPr>
      <w:rPr>
        <w:rFonts w:hint="default"/>
        <w:lang w:val="zh-CN" w:eastAsia="zh-CN" w:bidi="zh-CN"/>
      </w:rPr>
    </w:lvl>
    <w:lvl w:ilvl="6" w:tentative="0">
      <w:start w:val="0"/>
      <w:numFmt w:val="bullet"/>
      <w:lvlText w:val="•"/>
      <w:lvlJc w:val="left"/>
      <w:pPr>
        <w:ind w:left="5859" w:hanging="720"/>
      </w:pPr>
      <w:rPr>
        <w:rFonts w:hint="default"/>
        <w:lang w:val="zh-CN" w:eastAsia="zh-CN" w:bidi="zh-CN"/>
      </w:rPr>
    </w:lvl>
    <w:lvl w:ilvl="7" w:tentative="0">
      <w:start w:val="0"/>
      <w:numFmt w:val="bullet"/>
      <w:lvlText w:val="•"/>
      <w:lvlJc w:val="left"/>
      <w:pPr>
        <w:ind w:left="6766" w:hanging="720"/>
      </w:pPr>
      <w:rPr>
        <w:rFonts w:hint="default"/>
        <w:lang w:val="zh-CN" w:eastAsia="zh-CN" w:bidi="zh-CN"/>
      </w:rPr>
    </w:lvl>
    <w:lvl w:ilvl="8" w:tentative="0">
      <w:start w:val="0"/>
      <w:numFmt w:val="bullet"/>
      <w:lvlText w:val="•"/>
      <w:lvlJc w:val="left"/>
      <w:pPr>
        <w:ind w:left="7673" w:hanging="720"/>
      </w:pPr>
      <w:rPr>
        <w:rFonts w:hint="default"/>
        <w:lang w:val="zh-CN" w:eastAsia="zh-CN" w:bidi="zh-CN"/>
      </w:rPr>
    </w:lvl>
  </w:abstractNum>
  <w:abstractNum w:abstractNumId="17">
    <w:nsid w:val="7D074E64"/>
    <w:multiLevelType w:val="multilevel"/>
    <w:tmpl w:val="7D074E64"/>
    <w:lvl w:ilvl="0" w:tentative="0">
      <w:start w:val="13"/>
      <w:numFmt w:val="decimal"/>
      <w:lvlText w:val="%1"/>
      <w:lvlJc w:val="left"/>
      <w:pPr>
        <w:ind w:left="964" w:hanging="540"/>
      </w:pPr>
      <w:rPr>
        <w:rFonts w:hint="default"/>
        <w:lang w:val="zh-CN" w:eastAsia="zh-CN" w:bidi="zh-CN"/>
      </w:rPr>
    </w:lvl>
    <w:lvl w:ilvl="1" w:tentative="0">
      <w:start w:val="4"/>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2665" w:hanging="540"/>
      </w:pPr>
      <w:rPr>
        <w:rFonts w:hint="default"/>
        <w:lang w:val="zh-CN" w:eastAsia="zh-CN" w:bidi="zh-CN"/>
      </w:rPr>
    </w:lvl>
    <w:lvl w:ilvl="3" w:tentative="0">
      <w:start w:val="0"/>
      <w:numFmt w:val="bullet"/>
      <w:lvlText w:val="•"/>
      <w:lvlJc w:val="left"/>
      <w:pPr>
        <w:ind w:left="3517" w:hanging="540"/>
      </w:pPr>
      <w:rPr>
        <w:rFonts w:hint="default"/>
        <w:lang w:val="zh-CN" w:eastAsia="zh-CN" w:bidi="zh-CN"/>
      </w:rPr>
    </w:lvl>
    <w:lvl w:ilvl="4" w:tentative="0">
      <w:start w:val="0"/>
      <w:numFmt w:val="bullet"/>
      <w:lvlText w:val="•"/>
      <w:lvlJc w:val="left"/>
      <w:pPr>
        <w:ind w:left="4370" w:hanging="540"/>
      </w:pPr>
      <w:rPr>
        <w:rFonts w:hint="default"/>
        <w:lang w:val="zh-CN" w:eastAsia="zh-CN" w:bidi="zh-CN"/>
      </w:rPr>
    </w:lvl>
    <w:lvl w:ilvl="5" w:tentative="0">
      <w:start w:val="0"/>
      <w:numFmt w:val="bullet"/>
      <w:lvlText w:val="•"/>
      <w:lvlJc w:val="left"/>
      <w:pPr>
        <w:ind w:left="5223" w:hanging="540"/>
      </w:pPr>
      <w:rPr>
        <w:rFonts w:hint="default"/>
        <w:lang w:val="zh-CN" w:eastAsia="zh-CN" w:bidi="zh-CN"/>
      </w:rPr>
    </w:lvl>
    <w:lvl w:ilvl="6" w:tentative="0">
      <w:start w:val="0"/>
      <w:numFmt w:val="bullet"/>
      <w:lvlText w:val="•"/>
      <w:lvlJc w:val="left"/>
      <w:pPr>
        <w:ind w:left="6075" w:hanging="540"/>
      </w:pPr>
      <w:rPr>
        <w:rFonts w:hint="default"/>
        <w:lang w:val="zh-CN" w:eastAsia="zh-CN" w:bidi="zh-CN"/>
      </w:rPr>
    </w:lvl>
    <w:lvl w:ilvl="7" w:tentative="0">
      <w:start w:val="0"/>
      <w:numFmt w:val="bullet"/>
      <w:lvlText w:val="•"/>
      <w:lvlJc w:val="left"/>
      <w:pPr>
        <w:ind w:left="6928" w:hanging="540"/>
      </w:pPr>
      <w:rPr>
        <w:rFonts w:hint="default"/>
        <w:lang w:val="zh-CN" w:eastAsia="zh-CN" w:bidi="zh-CN"/>
      </w:rPr>
    </w:lvl>
    <w:lvl w:ilvl="8" w:tentative="0">
      <w:start w:val="0"/>
      <w:numFmt w:val="bullet"/>
      <w:lvlText w:val="•"/>
      <w:lvlJc w:val="left"/>
      <w:pPr>
        <w:ind w:left="7781" w:hanging="540"/>
      </w:pPr>
      <w:rPr>
        <w:rFonts w:hint="default"/>
        <w:lang w:val="zh-CN" w:eastAsia="zh-CN" w:bidi="zh-CN"/>
      </w:rPr>
    </w:lvl>
  </w:abstractNum>
  <w:abstractNum w:abstractNumId="18">
    <w:nsid w:val="7D074E65"/>
    <w:multiLevelType w:val="multilevel"/>
    <w:tmpl w:val="7D074E65"/>
    <w:lvl w:ilvl="0" w:tentative="0">
      <w:start w:val="15"/>
      <w:numFmt w:val="decimal"/>
      <w:lvlText w:val="%1"/>
      <w:lvlJc w:val="left"/>
      <w:pPr>
        <w:ind w:left="964" w:hanging="540"/>
      </w:pPr>
      <w:rPr>
        <w:rFonts w:hint="default"/>
        <w:lang w:val="zh-CN" w:eastAsia="zh-CN" w:bidi="zh-CN"/>
      </w:rPr>
    </w:lvl>
    <w:lvl w:ilvl="1" w:tentative="0">
      <w:start w:val="3"/>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1"/>
      <w:numFmt w:val="decimal"/>
      <w:lvlText w:val="%1.%2.%3"/>
      <w:lvlJc w:val="left"/>
      <w:pPr>
        <w:ind w:left="424" w:hanging="72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2603" w:hanging="720"/>
      </w:pPr>
      <w:rPr>
        <w:rFonts w:hint="default"/>
        <w:lang w:val="zh-CN" w:eastAsia="zh-CN" w:bidi="zh-CN"/>
      </w:rPr>
    </w:lvl>
    <w:lvl w:ilvl="4" w:tentative="0">
      <w:start w:val="0"/>
      <w:numFmt w:val="bullet"/>
      <w:lvlText w:val="•"/>
      <w:lvlJc w:val="left"/>
      <w:pPr>
        <w:ind w:left="3586" w:hanging="720"/>
      </w:pPr>
      <w:rPr>
        <w:rFonts w:hint="default"/>
        <w:lang w:val="zh-CN" w:eastAsia="zh-CN" w:bidi="zh-CN"/>
      </w:rPr>
    </w:lvl>
    <w:lvl w:ilvl="5" w:tentative="0">
      <w:start w:val="0"/>
      <w:numFmt w:val="bullet"/>
      <w:lvlText w:val="•"/>
      <w:lvlJc w:val="left"/>
      <w:pPr>
        <w:ind w:left="4569" w:hanging="720"/>
      </w:pPr>
      <w:rPr>
        <w:rFonts w:hint="default"/>
        <w:lang w:val="zh-CN" w:eastAsia="zh-CN" w:bidi="zh-CN"/>
      </w:rPr>
    </w:lvl>
    <w:lvl w:ilvl="6" w:tentative="0">
      <w:start w:val="0"/>
      <w:numFmt w:val="bullet"/>
      <w:lvlText w:val="•"/>
      <w:lvlJc w:val="left"/>
      <w:pPr>
        <w:ind w:left="5553" w:hanging="720"/>
      </w:pPr>
      <w:rPr>
        <w:rFonts w:hint="default"/>
        <w:lang w:val="zh-CN" w:eastAsia="zh-CN" w:bidi="zh-CN"/>
      </w:rPr>
    </w:lvl>
    <w:lvl w:ilvl="7" w:tentative="0">
      <w:start w:val="0"/>
      <w:numFmt w:val="bullet"/>
      <w:lvlText w:val="•"/>
      <w:lvlJc w:val="left"/>
      <w:pPr>
        <w:ind w:left="6536" w:hanging="720"/>
      </w:pPr>
      <w:rPr>
        <w:rFonts w:hint="default"/>
        <w:lang w:val="zh-CN" w:eastAsia="zh-CN" w:bidi="zh-CN"/>
      </w:rPr>
    </w:lvl>
    <w:lvl w:ilvl="8" w:tentative="0">
      <w:start w:val="0"/>
      <w:numFmt w:val="bullet"/>
      <w:lvlText w:val="•"/>
      <w:lvlJc w:val="left"/>
      <w:pPr>
        <w:ind w:left="7519" w:hanging="720"/>
      </w:pPr>
      <w:rPr>
        <w:rFonts w:hint="default"/>
        <w:lang w:val="zh-CN" w:eastAsia="zh-CN" w:bidi="zh-CN"/>
      </w:rPr>
    </w:lvl>
  </w:abstractNum>
  <w:abstractNum w:abstractNumId="19">
    <w:nsid w:val="7D074E66"/>
    <w:multiLevelType w:val="multilevel"/>
    <w:tmpl w:val="7D074E66"/>
    <w:lvl w:ilvl="0" w:tentative="0">
      <w:start w:val="17"/>
      <w:numFmt w:val="decimal"/>
      <w:lvlText w:val="%1"/>
      <w:lvlJc w:val="left"/>
      <w:pPr>
        <w:ind w:left="1614" w:hanging="720"/>
      </w:pPr>
      <w:rPr>
        <w:rFonts w:hint="default"/>
        <w:lang w:val="zh-CN" w:eastAsia="zh-CN" w:bidi="zh-CN"/>
      </w:rPr>
    </w:lvl>
    <w:lvl w:ilvl="1" w:tentative="0">
      <w:start w:val="1"/>
      <w:numFmt w:val="decimal"/>
      <w:lvlText w:val="%1.%2"/>
      <w:lvlJc w:val="left"/>
      <w:pPr>
        <w:ind w:left="1614" w:hanging="720"/>
        <w:jc w:val="right"/>
      </w:pPr>
      <w:rPr>
        <w:rFonts w:hint="default"/>
        <w:lang w:val="zh-CN" w:eastAsia="zh-CN" w:bidi="zh-CN"/>
      </w:rPr>
    </w:lvl>
    <w:lvl w:ilvl="2" w:tentative="0">
      <w:start w:val="4"/>
      <w:numFmt w:val="decimal"/>
      <w:lvlText w:val="%1.%2.%3"/>
      <w:lvlJc w:val="left"/>
      <w:pPr>
        <w:ind w:left="1614" w:hanging="72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979" w:hanging="720"/>
      </w:pPr>
      <w:rPr>
        <w:rFonts w:hint="default"/>
        <w:lang w:val="zh-CN" w:eastAsia="zh-CN" w:bidi="zh-CN"/>
      </w:rPr>
    </w:lvl>
    <w:lvl w:ilvl="4" w:tentative="0">
      <w:start w:val="0"/>
      <w:numFmt w:val="bullet"/>
      <w:lvlText w:val="•"/>
      <w:lvlJc w:val="left"/>
      <w:pPr>
        <w:ind w:left="4766" w:hanging="720"/>
      </w:pPr>
      <w:rPr>
        <w:rFonts w:hint="default"/>
        <w:lang w:val="zh-CN" w:eastAsia="zh-CN" w:bidi="zh-CN"/>
      </w:rPr>
    </w:lvl>
    <w:lvl w:ilvl="5" w:tentative="0">
      <w:start w:val="0"/>
      <w:numFmt w:val="bullet"/>
      <w:lvlText w:val="•"/>
      <w:lvlJc w:val="left"/>
      <w:pPr>
        <w:ind w:left="5553" w:hanging="720"/>
      </w:pPr>
      <w:rPr>
        <w:rFonts w:hint="default"/>
        <w:lang w:val="zh-CN" w:eastAsia="zh-CN" w:bidi="zh-CN"/>
      </w:rPr>
    </w:lvl>
    <w:lvl w:ilvl="6" w:tentative="0">
      <w:start w:val="0"/>
      <w:numFmt w:val="bullet"/>
      <w:lvlText w:val="•"/>
      <w:lvlJc w:val="left"/>
      <w:pPr>
        <w:ind w:left="6339" w:hanging="720"/>
      </w:pPr>
      <w:rPr>
        <w:rFonts w:hint="default"/>
        <w:lang w:val="zh-CN" w:eastAsia="zh-CN" w:bidi="zh-CN"/>
      </w:rPr>
    </w:lvl>
    <w:lvl w:ilvl="7" w:tentative="0">
      <w:start w:val="0"/>
      <w:numFmt w:val="bullet"/>
      <w:lvlText w:val="•"/>
      <w:lvlJc w:val="left"/>
      <w:pPr>
        <w:ind w:left="7126" w:hanging="720"/>
      </w:pPr>
      <w:rPr>
        <w:rFonts w:hint="default"/>
        <w:lang w:val="zh-CN" w:eastAsia="zh-CN" w:bidi="zh-CN"/>
      </w:rPr>
    </w:lvl>
    <w:lvl w:ilvl="8" w:tentative="0">
      <w:start w:val="0"/>
      <w:numFmt w:val="bullet"/>
      <w:lvlText w:val="•"/>
      <w:lvlJc w:val="left"/>
      <w:pPr>
        <w:ind w:left="7913" w:hanging="720"/>
      </w:pPr>
      <w:rPr>
        <w:rFonts w:hint="default"/>
        <w:lang w:val="zh-CN" w:eastAsia="zh-CN" w:bidi="zh-CN"/>
      </w:rPr>
    </w:lvl>
  </w:abstractNum>
  <w:abstractNum w:abstractNumId="20">
    <w:nsid w:val="7D074E67"/>
    <w:multiLevelType w:val="multilevel"/>
    <w:tmpl w:val="7D074E67"/>
    <w:lvl w:ilvl="0" w:tentative="0">
      <w:start w:val="17"/>
      <w:numFmt w:val="decimal"/>
      <w:lvlText w:val="%1"/>
      <w:lvlJc w:val="left"/>
      <w:pPr>
        <w:ind w:left="1554" w:hanging="660"/>
      </w:pPr>
      <w:rPr>
        <w:rFonts w:hint="default"/>
        <w:lang w:val="zh-CN" w:eastAsia="zh-CN" w:bidi="zh-CN"/>
      </w:rPr>
    </w:lvl>
    <w:lvl w:ilvl="1" w:tentative="0">
      <w:start w:val="2"/>
      <w:numFmt w:val="decimal"/>
      <w:lvlText w:val="%1.%2"/>
      <w:lvlJc w:val="left"/>
      <w:pPr>
        <w:ind w:left="1554" w:hanging="660"/>
        <w:jc w:val="right"/>
      </w:pPr>
      <w:rPr>
        <w:rFonts w:hint="default"/>
        <w:lang w:val="zh-CN" w:eastAsia="zh-CN" w:bidi="zh-CN"/>
      </w:rPr>
    </w:lvl>
    <w:lvl w:ilvl="2" w:tentative="0">
      <w:start w:val="1"/>
      <w:numFmt w:val="decimal"/>
      <w:lvlText w:val="%1.%2.%3"/>
      <w:lvlJc w:val="left"/>
      <w:pPr>
        <w:ind w:left="1554" w:hanging="66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2603" w:hanging="660"/>
      </w:pPr>
      <w:rPr>
        <w:rFonts w:hint="default"/>
        <w:lang w:val="zh-CN" w:eastAsia="zh-CN" w:bidi="zh-CN"/>
      </w:rPr>
    </w:lvl>
    <w:lvl w:ilvl="4" w:tentative="0">
      <w:start w:val="0"/>
      <w:numFmt w:val="bullet"/>
      <w:lvlText w:val="•"/>
      <w:lvlJc w:val="left"/>
      <w:pPr>
        <w:ind w:left="3586" w:hanging="660"/>
      </w:pPr>
      <w:rPr>
        <w:rFonts w:hint="default"/>
        <w:lang w:val="zh-CN" w:eastAsia="zh-CN" w:bidi="zh-CN"/>
      </w:rPr>
    </w:lvl>
    <w:lvl w:ilvl="5" w:tentative="0">
      <w:start w:val="0"/>
      <w:numFmt w:val="bullet"/>
      <w:lvlText w:val="•"/>
      <w:lvlJc w:val="left"/>
      <w:pPr>
        <w:ind w:left="4569" w:hanging="660"/>
      </w:pPr>
      <w:rPr>
        <w:rFonts w:hint="default"/>
        <w:lang w:val="zh-CN" w:eastAsia="zh-CN" w:bidi="zh-CN"/>
      </w:rPr>
    </w:lvl>
    <w:lvl w:ilvl="6" w:tentative="0">
      <w:start w:val="0"/>
      <w:numFmt w:val="bullet"/>
      <w:lvlText w:val="•"/>
      <w:lvlJc w:val="left"/>
      <w:pPr>
        <w:ind w:left="5553" w:hanging="660"/>
      </w:pPr>
      <w:rPr>
        <w:rFonts w:hint="default"/>
        <w:lang w:val="zh-CN" w:eastAsia="zh-CN" w:bidi="zh-CN"/>
      </w:rPr>
    </w:lvl>
    <w:lvl w:ilvl="7" w:tentative="0">
      <w:start w:val="0"/>
      <w:numFmt w:val="bullet"/>
      <w:lvlText w:val="•"/>
      <w:lvlJc w:val="left"/>
      <w:pPr>
        <w:ind w:left="6536" w:hanging="660"/>
      </w:pPr>
      <w:rPr>
        <w:rFonts w:hint="default"/>
        <w:lang w:val="zh-CN" w:eastAsia="zh-CN" w:bidi="zh-CN"/>
      </w:rPr>
    </w:lvl>
    <w:lvl w:ilvl="8" w:tentative="0">
      <w:start w:val="0"/>
      <w:numFmt w:val="bullet"/>
      <w:lvlText w:val="•"/>
      <w:lvlJc w:val="left"/>
      <w:pPr>
        <w:ind w:left="7519" w:hanging="660"/>
      </w:pPr>
      <w:rPr>
        <w:rFonts w:hint="default"/>
        <w:lang w:val="zh-CN" w:eastAsia="zh-CN" w:bidi="zh-CN"/>
      </w:rPr>
    </w:lvl>
  </w:abstractNum>
  <w:abstractNum w:abstractNumId="21">
    <w:nsid w:val="7D074E68"/>
    <w:multiLevelType w:val="multilevel"/>
    <w:tmpl w:val="7D074E68"/>
    <w:lvl w:ilvl="0" w:tentative="0">
      <w:start w:val="1"/>
      <w:numFmt w:val="lowerLetter"/>
      <w:lvlText w:val="%1."/>
      <w:lvlJc w:val="left"/>
      <w:pPr>
        <w:ind w:left="424" w:hanging="286"/>
      </w:pPr>
      <w:rPr>
        <w:rFonts w:hint="default" w:ascii="Times New Roman" w:hAnsi="Times New Roman" w:eastAsia="Times New Roman" w:cs="Times New Roman"/>
        <w:spacing w:val="-1"/>
        <w:w w:val="100"/>
        <w:sz w:val="24"/>
        <w:szCs w:val="24"/>
        <w:lang w:val="zh-CN" w:eastAsia="zh-CN" w:bidi="zh-CN"/>
      </w:rPr>
    </w:lvl>
    <w:lvl w:ilvl="1" w:tentative="0">
      <w:start w:val="0"/>
      <w:numFmt w:val="bullet"/>
      <w:lvlText w:val="•"/>
      <w:lvlJc w:val="left"/>
      <w:pPr>
        <w:ind w:left="1326" w:hanging="286"/>
      </w:pPr>
      <w:rPr>
        <w:rFonts w:hint="default"/>
        <w:lang w:val="zh-CN" w:eastAsia="zh-CN" w:bidi="zh-CN"/>
      </w:rPr>
    </w:lvl>
    <w:lvl w:ilvl="2" w:tentative="0">
      <w:start w:val="0"/>
      <w:numFmt w:val="bullet"/>
      <w:lvlText w:val="•"/>
      <w:lvlJc w:val="left"/>
      <w:pPr>
        <w:ind w:left="2233" w:hanging="286"/>
      </w:pPr>
      <w:rPr>
        <w:rFonts w:hint="default"/>
        <w:lang w:val="zh-CN" w:eastAsia="zh-CN" w:bidi="zh-CN"/>
      </w:rPr>
    </w:lvl>
    <w:lvl w:ilvl="3" w:tentative="0">
      <w:start w:val="0"/>
      <w:numFmt w:val="bullet"/>
      <w:lvlText w:val="•"/>
      <w:lvlJc w:val="left"/>
      <w:pPr>
        <w:ind w:left="3139" w:hanging="286"/>
      </w:pPr>
      <w:rPr>
        <w:rFonts w:hint="default"/>
        <w:lang w:val="zh-CN" w:eastAsia="zh-CN" w:bidi="zh-CN"/>
      </w:rPr>
    </w:lvl>
    <w:lvl w:ilvl="4" w:tentative="0">
      <w:start w:val="0"/>
      <w:numFmt w:val="bullet"/>
      <w:lvlText w:val="•"/>
      <w:lvlJc w:val="left"/>
      <w:pPr>
        <w:ind w:left="4046" w:hanging="286"/>
      </w:pPr>
      <w:rPr>
        <w:rFonts w:hint="default"/>
        <w:lang w:val="zh-CN" w:eastAsia="zh-CN" w:bidi="zh-CN"/>
      </w:rPr>
    </w:lvl>
    <w:lvl w:ilvl="5" w:tentative="0">
      <w:start w:val="0"/>
      <w:numFmt w:val="bullet"/>
      <w:lvlText w:val="•"/>
      <w:lvlJc w:val="left"/>
      <w:pPr>
        <w:ind w:left="4953" w:hanging="286"/>
      </w:pPr>
      <w:rPr>
        <w:rFonts w:hint="default"/>
        <w:lang w:val="zh-CN" w:eastAsia="zh-CN" w:bidi="zh-CN"/>
      </w:rPr>
    </w:lvl>
    <w:lvl w:ilvl="6" w:tentative="0">
      <w:start w:val="0"/>
      <w:numFmt w:val="bullet"/>
      <w:lvlText w:val="•"/>
      <w:lvlJc w:val="left"/>
      <w:pPr>
        <w:ind w:left="5859" w:hanging="286"/>
      </w:pPr>
      <w:rPr>
        <w:rFonts w:hint="default"/>
        <w:lang w:val="zh-CN" w:eastAsia="zh-CN" w:bidi="zh-CN"/>
      </w:rPr>
    </w:lvl>
    <w:lvl w:ilvl="7" w:tentative="0">
      <w:start w:val="0"/>
      <w:numFmt w:val="bullet"/>
      <w:lvlText w:val="•"/>
      <w:lvlJc w:val="left"/>
      <w:pPr>
        <w:ind w:left="6766" w:hanging="286"/>
      </w:pPr>
      <w:rPr>
        <w:rFonts w:hint="default"/>
        <w:lang w:val="zh-CN" w:eastAsia="zh-CN" w:bidi="zh-CN"/>
      </w:rPr>
    </w:lvl>
    <w:lvl w:ilvl="8" w:tentative="0">
      <w:start w:val="0"/>
      <w:numFmt w:val="bullet"/>
      <w:lvlText w:val="•"/>
      <w:lvlJc w:val="left"/>
      <w:pPr>
        <w:ind w:left="7673" w:hanging="286"/>
      </w:pPr>
      <w:rPr>
        <w:rFonts w:hint="default"/>
        <w:lang w:val="zh-CN" w:eastAsia="zh-CN" w:bidi="zh-CN"/>
      </w:rPr>
    </w:lvl>
  </w:abstractNum>
  <w:abstractNum w:abstractNumId="22">
    <w:nsid w:val="7D074E69"/>
    <w:multiLevelType w:val="multilevel"/>
    <w:tmpl w:val="7D074E69"/>
    <w:lvl w:ilvl="0" w:tentative="0">
      <w:start w:val="18"/>
      <w:numFmt w:val="decimal"/>
      <w:lvlText w:val="%1"/>
      <w:lvlJc w:val="left"/>
      <w:pPr>
        <w:ind w:left="964" w:hanging="540"/>
      </w:pPr>
      <w:rPr>
        <w:rFonts w:hint="default"/>
        <w:lang w:val="zh-CN" w:eastAsia="zh-CN" w:bidi="zh-CN"/>
      </w:rPr>
    </w:lvl>
    <w:lvl w:ilvl="1" w:tentative="0">
      <w:start w:val="2"/>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2665" w:hanging="540"/>
      </w:pPr>
      <w:rPr>
        <w:rFonts w:hint="default"/>
        <w:lang w:val="zh-CN" w:eastAsia="zh-CN" w:bidi="zh-CN"/>
      </w:rPr>
    </w:lvl>
    <w:lvl w:ilvl="3" w:tentative="0">
      <w:start w:val="0"/>
      <w:numFmt w:val="bullet"/>
      <w:lvlText w:val="•"/>
      <w:lvlJc w:val="left"/>
      <w:pPr>
        <w:ind w:left="3517" w:hanging="540"/>
      </w:pPr>
      <w:rPr>
        <w:rFonts w:hint="default"/>
        <w:lang w:val="zh-CN" w:eastAsia="zh-CN" w:bidi="zh-CN"/>
      </w:rPr>
    </w:lvl>
    <w:lvl w:ilvl="4" w:tentative="0">
      <w:start w:val="0"/>
      <w:numFmt w:val="bullet"/>
      <w:lvlText w:val="•"/>
      <w:lvlJc w:val="left"/>
      <w:pPr>
        <w:ind w:left="4370" w:hanging="540"/>
      </w:pPr>
      <w:rPr>
        <w:rFonts w:hint="default"/>
        <w:lang w:val="zh-CN" w:eastAsia="zh-CN" w:bidi="zh-CN"/>
      </w:rPr>
    </w:lvl>
    <w:lvl w:ilvl="5" w:tentative="0">
      <w:start w:val="0"/>
      <w:numFmt w:val="bullet"/>
      <w:lvlText w:val="•"/>
      <w:lvlJc w:val="left"/>
      <w:pPr>
        <w:ind w:left="5223" w:hanging="540"/>
      </w:pPr>
      <w:rPr>
        <w:rFonts w:hint="default"/>
        <w:lang w:val="zh-CN" w:eastAsia="zh-CN" w:bidi="zh-CN"/>
      </w:rPr>
    </w:lvl>
    <w:lvl w:ilvl="6" w:tentative="0">
      <w:start w:val="0"/>
      <w:numFmt w:val="bullet"/>
      <w:lvlText w:val="•"/>
      <w:lvlJc w:val="left"/>
      <w:pPr>
        <w:ind w:left="6075" w:hanging="540"/>
      </w:pPr>
      <w:rPr>
        <w:rFonts w:hint="default"/>
        <w:lang w:val="zh-CN" w:eastAsia="zh-CN" w:bidi="zh-CN"/>
      </w:rPr>
    </w:lvl>
    <w:lvl w:ilvl="7" w:tentative="0">
      <w:start w:val="0"/>
      <w:numFmt w:val="bullet"/>
      <w:lvlText w:val="•"/>
      <w:lvlJc w:val="left"/>
      <w:pPr>
        <w:ind w:left="6928" w:hanging="540"/>
      </w:pPr>
      <w:rPr>
        <w:rFonts w:hint="default"/>
        <w:lang w:val="zh-CN" w:eastAsia="zh-CN" w:bidi="zh-CN"/>
      </w:rPr>
    </w:lvl>
    <w:lvl w:ilvl="8" w:tentative="0">
      <w:start w:val="0"/>
      <w:numFmt w:val="bullet"/>
      <w:lvlText w:val="•"/>
      <w:lvlJc w:val="left"/>
      <w:pPr>
        <w:ind w:left="7781" w:hanging="540"/>
      </w:pPr>
      <w:rPr>
        <w:rFonts w:hint="default"/>
        <w:lang w:val="zh-CN" w:eastAsia="zh-CN" w:bidi="zh-CN"/>
      </w:rPr>
    </w:lvl>
  </w:abstractNum>
  <w:abstractNum w:abstractNumId="23">
    <w:nsid w:val="7D074E6A"/>
    <w:multiLevelType w:val="multilevel"/>
    <w:tmpl w:val="7D074E6A"/>
    <w:lvl w:ilvl="0" w:tentative="0">
      <w:start w:val="20"/>
      <w:numFmt w:val="decimal"/>
      <w:lvlText w:val="%1"/>
      <w:lvlJc w:val="left"/>
      <w:pPr>
        <w:ind w:left="964" w:hanging="540"/>
      </w:pPr>
      <w:rPr>
        <w:rFonts w:hint="default"/>
        <w:lang w:val="zh-CN" w:eastAsia="zh-CN" w:bidi="zh-CN"/>
      </w:rPr>
    </w:lvl>
    <w:lvl w:ilvl="1" w:tentative="0">
      <w:start w:val="4"/>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2422" w:hanging="540"/>
      </w:pPr>
      <w:rPr>
        <w:rFonts w:hint="default"/>
        <w:lang w:val="zh-CN" w:eastAsia="zh-CN" w:bidi="zh-CN"/>
      </w:rPr>
    </w:lvl>
    <w:lvl w:ilvl="3" w:tentative="0">
      <w:start w:val="0"/>
      <w:numFmt w:val="bullet"/>
      <w:lvlText w:val="•"/>
      <w:lvlJc w:val="left"/>
      <w:pPr>
        <w:ind w:left="3305" w:hanging="540"/>
      </w:pPr>
      <w:rPr>
        <w:rFonts w:hint="default"/>
        <w:lang w:val="zh-CN" w:eastAsia="zh-CN" w:bidi="zh-CN"/>
      </w:rPr>
    </w:lvl>
    <w:lvl w:ilvl="4" w:tentative="0">
      <w:start w:val="0"/>
      <w:numFmt w:val="bullet"/>
      <w:lvlText w:val="•"/>
      <w:lvlJc w:val="left"/>
      <w:pPr>
        <w:ind w:left="4188" w:hanging="540"/>
      </w:pPr>
      <w:rPr>
        <w:rFonts w:hint="default"/>
        <w:lang w:val="zh-CN" w:eastAsia="zh-CN" w:bidi="zh-CN"/>
      </w:rPr>
    </w:lvl>
    <w:lvl w:ilvl="5" w:tentative="0">
      <w:start w:val="0"/>
      <w:numFmt w:val="bullet"/>
      <w:lvlText w:val="•"/>
      <w:lvlJc w:val="left"/>
      <w:pPr>
        <w:ind w:left="5071" w:hanging="540"/>
      </w:pPr>
      <w:rPr>
        <w:rFonts w:hint="default"/>
        <w:lang w:val="zh-CN" w:eastAsia="zh-CN" w:bidi="zh-CN"/>
      </w:rPr>
    </w:lvl>
    <w:lvl w:ilvl="6" w:tentative="0">
      <w:start w:val="0"/>
      <w:numFmt w:val="bullet"/>
      <w:lvlText w:val="•"/>
      <w:lvlJc w:val="left"/>
      <w:pPr>
        <w:ind w:left="5954" w:hanging="540"/>
      </w:pPr>
      <w:rPr>
        <w:rFonts w:hint="default"/>
        <w:lang w:val="zh-CN" w:eastAsia="zh-CN" w:bidi="zh-CN"/>
      </w:rPr>
    </w:lvl>
    <w:lvl w:ilvl="7" w:tentative="0">
      <w:start w:val="0"/>
      <w:numFmt w:val="bullet"/>
      <w:lvlText w:val="•"/>
      <w:lvlJc w:val="left"/>
      <w:pPr>
        <w:ind w:left="6837" w:hanging="540"/>
      </w:pPr>
      <w:rPr>
        <w:rFonts w:hint="default"/>
        <w:lang w:val="zh-CN" w:eastAsia="zh-CN" w:bidi="zh-CN"/>
      </w:rPr>
    </w:lvl>
    <w:lvl w:ilvl="8" w:tentative="0">
      <w:start w:val="0"/>
      <w:numFmt w:val="bullet"/>
      <w:lvlText w:val="•"/>
      <w:lvlJc w:val="left"/>
      <w:pPr>
        <w:ind w:left="7720" w:hanging="540"/>
      </w:pPr>
      <w:rPr>
        <w:rFonts w:hint="default"/>
        <w:lang w:val="zh-CN" w:eastAsia="zh-CN" w:bidi="zh-CN"/>
      </w:rPr>
    </w:lvl>
  </w:abstractNum>
  <w:abstractNum w:abstractNumId="24">
    <w:nsid w:val="7D074E6B"/>
    <w:multiLevelType w:val="multilevel"/>
    <w:tmpl w:val="7D074E6B"/>
    <w:lvl w:ilvl="0" w:tentative="0">
      <w:start w:val="20"/>
      <w:numFmt w:val="decimal"/>
      <w:lvlText w:val="%1"/>
      <w:lvlJc w:val="left"/>
      <w:pPr>
        <w:ind w:left="1535" w:hanging="720"/>
      </w:pPr>
      <w:rPr>
        <w:rFonts w:hint="default"/>
        <w:lang w:val="zh-CN" w:eastAsia="zh-CN" w:bidi="zh-CN"/>
      </w:rPr>
    </w:lvl>
    <w:lvl w:ilvl="1" w:tentative="0">
      <w:start w:val="6"/>
      <w:numFmt w:val="decimal"/>
      <w:lvlText w:val="%1.%2"/>
      <w:lvlJc w:val="left"/>
      <w:pPr>
        <w:ind w:left="1535" w:hanging="720"/>
      </w:pPr>
      <w:rPr>
        <w:rFonts w:hint="default"/>
        <w:lang w:val="zh-CN" w:eastAsia="zh-CN" w:bidi="zh-CN"/>
      </w:rPr>
    </w:lvl>
    <w:lvl w:ilvl="2" w:tentative="0">
      <w:start w:val="3"/>
      <w:numFmt w:val="decimal"/>
      <w:lvlText w:val="%1.%2.%3"/>
      <w:lvlJc w:val="left"/>
      <w:pPr>
        <w:ind w:left="1535" w:hanging="72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923" w:hanging="720"/>
      </w:pPr>
      <w:rPr>
        <w:rFonts w:hint="default"/>
        <w:lang w:val="zh-CN" w:eastAsia="zh-CN" w:bidi="zh-CN"/>
      </w:rPr>
    </w:lvl>
    <w:lvl w:ilvl="4" w:tentative="0">
      <w:start w:val="0"/>
      <w:numFmt w:val="bullet"/>
      <w:lvlText w:val="•"/>
      <w:lvlJc w:val="left"/>
      <w:pPr>
        <w:ind w:left="4718" w:hanging="720"/>
      </w:pPr>
      <w:rPr>
        <w:rFonts w:hint="default"/>
        <w:lang w:val="zh-CN" w:eastAsia="zh-CN" w:bidi="zh-CN"/>
      </w:rPr>
    </w:lvl>
    <w:lvl w:ilvl="5" w:tentative="0">
      <w:start w:val="0"/>
      <w:numFmt w:val="bullet"/>
      <w:lvlText w:val="•"/>
      <w:lvlJc w:val="left"/>
      <w:pPr>
        <w:ind w:left="5513" w:hanging="720"/>
      </w:pPr>
      <w:rPr>
        <w:rFonts w:hint="default"/>
        <w:lang w:val="zh-CN" w:eastAsia="zh-CN" w:bidi="zh-CN"/>
      </w:rPr>
    </w:lvl>
    <w:lvl w:ilvl="6" w:tentative="0">
      <w:start w:val="0"/>
      <w:numFmt w:val="bullet"/>
      <w:lvlText w:val="•"/>
      <w:lvlJc w:val="left"/>
      <w:pPr>
        <w:ind w:left="6307" w:hanging="720"/>
      </w:pPr>
      <w:rPr>
        <w:rFonts w:hint="default"/>
        <w:lang w:val="zh-CN" w:eastAsia="zh-CN" w:bidi="zh-CN"/>
      </w:rPr>
    </w:lvl>
    <w:lvl w:ilvl="7" w:tentative="0">
      <w:start w:val="0"/>
      <w:numFmt w:val="bullet"/>
      <w:lvlText w:val="•"/>
      <w:lvlJc w:val="left"/>
      <w:pPr>
        <w:ind w:left="7102" w:hanging="720"/>
      </w:pPr>
      <w:rPr>
        <w:rFonts w:hint="default"/>
        <w:lang w:val="zh-CN" w:eastAsia="zh-CN" w:bidi="zh-CN"/>
      </w:rPr>
    </w:lvl>
    <w:lvl w:ilvl="8" w:tentative="0">
      <w:start w:val="0"/>
      <w:numFmt w:val="bullet"/>
      <w:lvlText w:val="•"/>
      <w:lvlJc w:val="left"/>
      <w:pPr>
        <w:ind w:left="7897" w:hanging="720"/>
      </w:pPr>
      <w:rPr>
        <w:rFonts w:hint="default"/>
        <w:lang w:val="zh-CN" w:eastAsia="zh-CN" w:bidi="zh-CN"/>
      </w:rPr>
    </w:lvl>
  </w:abstractNum>
  <w:abstractNum w:abstractNumId="25">
    <w:nsid w:val="7D074E6C"/>
    <w:multiLevelType w:val="multilevel"/>
    <w:tmpl w:val="7D074E6C"/>
    <w:lvl w:ilvl="0" w:tentative="0">
      <w:start w:val="22"/>
      <w:numFmt w:val="decimal"/>
      <w:lvlText w:val="%1"/>
      <w:lvlJc w:val="left"/>
      <w:pPr>
        <w:ind w:left="1624" w:hanging="720"/>
      </w:pPr>
      <w:rPr>
        <w:rFonts w:hint="default"/>
        <w:lang w:val="zh-CN" w:eastAsia="zh-CN" w:bidi="zh-CN"/>
      </w:rPr>
    </w:lvl>
    <w:lvl w:ilvl="1" w:tentative="0">
      <w:start w:val="1"/>
      <w:numFmt w:val="decimal"/>
      <w:lvlText w:val="%1.%2"/>
      <w:lvlJc w:val="left"/>
      <w:pPr>
        <w:ind w:left="1624" w:hanging="720"/>
        <w:jc w:val="right"/>
      </w:pPr>
      <w:rPr>
        <w:rFonts w:hint="default"/>
        <w:lang w:val="zh-CN" w:eastAsia="zh-CN" w:bidi="zh-CN"/>
      </w:rPr>
    </w:lvl>
    <w:lvl w:ilvl="2" w:tentative="0">
      <w:start w:val="1"/>
      <w:numFmt w:val="decimal"/>
      <w:lvlText w:val="%1.%2.%3"/>
      <w:lvlJc w:val="left"/>
      <w:pPr>
        <w:ind w:left="1624" w:hanging="72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368" w:hanging="720"/>
      </w:pPr>
      <w:rPr>
        <w:rFonts w:hint="default"/>
        <w:lang w:val="zh-CN" w:eastAsia="zh-CN" w:bidi="zh-CN"/>
      </w:rPr>
    </w:lvl>
    <w:lvl w:ilvl="4" w:tentative="0">
      <w:start w:val="0"/>
      <w:numFmt w:val="bullet"/>
      <w:lvlText w:val="•"/>
      <w:lvlJc w:val="left"/>
      <w:pPr>
        <w:ind w:left="4242" w:hanging="720"/>
      </w:pPr>
      <w:rPr>
        <w:rFonts w:hint="default"/>
        <w:lang w:val="zh-CN" w:eastAsia="zh-CN" w:bidi="zh-CN"/>
      </w:rPr>
    </w:lvl>
    <w:lvl w:ilvl="5" w:tentative="0">
      <w:start w:val="0"/>
      <w:numFmt w:val="bullet"/>
      <w:lvlText w:val="•"/>
      <w:lvlJc w:val="left"/>
      <w:pPr>
        <w:ind w:left="5116" w:hanging="720"/>
      </w:pPr>
      <w:rPr>
        <w:rFonts w:hint="default"/>
        <w:lang w:val="zh-CN" w:eastAsia="zh-CN" w:bidi="zh-CN"/>
      </w:rPr>
    </w:lvl>
    <w:lvl w:ilvl="6" w:tentative="0">
      <w:start w:val="0"/>
      <w:numFmt w:val="bullet"/>
      <w:lvlText w:val="•"/>
      <w:lvlJc w:val="left"/>
      <w:pPr>
        <w:ind w:left="5990" w:hanging="720"/>
      </w:pPr>
      <w:rPr>
        <w:rFonts w:hint="default"/>
        <w:lang w:val="zh-CN" w:eastAsia="zh-CN" w:bidi="zh-CN"/>
      </w:rPr>
    </w:lvl>
    <w:lvl w:ilvl="7" w:tentative="0">
      <w:start w:val="0"/>
      <w:numFmt w:val="bullet"/>
      <w:lvlText w:val="•"/>
      <w:lvlJc w:val="left"/>
      <w:pPr>
        <w:ind w:left="6864" w:hanging="720"/>
      </w:pPr>
      <w:rPr>
        <w:rFonts w:hint="default"/>
        <w:lang w:val="zh-CN" w:eastAsia="zh-CN" w:bidi="zh-CN"/>
      </w:rPr>
    </w:lvl>
    <w:lvl w:ilvl="8" w:tentative="0">
      <w:start w:val="0"/>
      <w:numFmt w:val="bullet"/>
      <w:lvlText w:val="•"/>
      <w:lvlJc w:val="left"/>
      <w:pPr>
        <w:ind w:left="7738" w:hanging="720"/>
      </w:pPr>
      <w:rPr>
        <w:rFonts w:hint="default"/>
        <w:lang w:val="zh-CN" w:eastAsia="zh-CN" w:bidi="zh-CN"/>
      </w:rPr>
    </w:lvl>
  </w:abstractNum>
  <w:abstractNum w:abstractNumId="26">
    <w:nsid w:val="7D074E6D"/>
    <w:multiLevelType w:val="multilevel"/>
    <w:tmpl w:val="7D074E6D"/>
    <w:lvl w:ilvl="0" w:tentative="0">
      <w:start w:val="24"/>
      <w:numFmt w:val="decimal"/>
      <w:lvlText w:val="%1"/>
      <w:lvlJc w:val="left"/>
      <w:pPr>
        <w:ind w:left="964" w:hanging="540"/>
      </w:pPr>
      <w:rPr>
        <w:rFonts w:hint="default"/>
        <w:lang w:val="zh-CN" w:eastAsia="zh-CN" w:bidi="zh-CN"/>
      </w:rPr>
    </w:lvl>
    <w:lvl w:ilvl="1" w:tentative="0">
      <w:start w:val="3"/>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2665" w:hanging="540"/>
      </w:pPr>
      <w:rPr>
        <w:rFonts w:hint="default"/>
        <w:lang w:val="zh-CN" w:eastAsia="zh-CN" w:bidi="zh-CN"/>
      </w:rPr>
    </w:lvl>
    <w:lvl w:ilvl="3" w:tentative="0">
      <w:start w:val="0"/>
      <w:numFmt w:val="bullet"/>
      <w:lvlText w:val="•"/>
      <w:lvlJc w:val="left"/>
      <w:pPr>
        <w:ind w:left="3517" w:hanging="540"/>
      </w:pPr>
      <w:rPr>
        <w:rFonts w:hint="default"/>
        <w:lang w:val="zh-CN" w:eastAsia="zh-CN" w:bidi="zh-CN"/>
      </w:rPr>
    </w:lvl>
    <w:lvl w:ilvl="4" w:tentative="0">
      <w:start w:val="0"/>
      <w:numFmt w:val="bullet"/>
      <w:lvlText w:val="•"/>
      <w:lvlJc w:val="left"/>
      <w:pPr>
        <w:ind w:left="4370" w:hanging="540"/>
      </w:pPr>
      <w:rPr>
        <w:rFonts w:hint="default"/>
        <w:lang w:val="zh-CN" w:eastAsia="zh-CN" w:bidi="zh-CN"/>
      </w:rPr>
    </w:lvl>
    <w:lvl w:ilvl="5" w:tentative="0">
      <w:start w:val="0"/>
      <w:numFmt w:val="bullet"/>
      <w:lvlText w:val="•"/>
      <w:lvlJc w:val="left"/>
      <w:pPr>
        <w:ind w:left="5223" w:hanging="540"/>
      </w:pPr>
      <w:rPr>
        <w:rFonts w:hint="default"/>
        <w:lang w:val="zh-CN" w:eastAsia="zh-CN" w:bidi="zh-CN"/>
      </w:rPr>
    </w:lvl>
    <w:lvl w:ilvl="6" w:tentative="0">
      <w:start w:val="0"/>
      <w:numFmt w:val="bullet"/>
      <w:lvlText w:val="•"/>
      <w:lvlJc w:val="left"/>
      <w:pPr>
        <w:ind w:left="6075" w:hanging="540"/>
      </w:pPr>
      <w:rPr>
        <w:rFonts w:hint="default"/>
        <w:lang w:val="zh-CN" w:eastAsia="zh-CN" w:bidi="zh-CN"/>
      </w:rPr>
    </w:lvl>
    <w:lvl w:ilvl="7" w:tentative="0">
      <w:start w:val="0"/>
      <w:numFmt w:val="bullet"/>
      <w:lvlText w:val="•"/>
      <w:lvlJc w:val="left"/>
      <w:pPr>
        <w:ind w:left="6928" w:hanging="540"/>
      </w:pPr>
      <w:rPr>
        <w:rFonts w:hint="default"/>
        <w:lang w:val="zh-CN" w:eastAsia="zh-CN" w:bidi="zh-CN"/>
      </w:rPr>
    </w:lvl>
    <w:lvl w:ilvl="8" w:tentative="0">
      <w:start w:val="0"/>
      <w:numFmt w:val="bullet"/>
      <w:lvlText w:val="•"/>
      <w:lvlJc w:val="left"/>
      <w:pPr>
        <w:ind w:left="7781" w:hanging="540"/>
      </w:pPr>
      <w:rPr>
        <w:rFonts w:hint="default"/>
        <w:lang w:val="zh-CN" w:eastAsia="zh-CN" w:bidi="zh-CN"/>
      </w:rPr>
    </w:lvl>
  </w:abstractNum>
  <w:abstractNum w:abstractNumId="27">
    <w:nsid w:val="7D074E6E"/>
    <w:multiLevelType w:val="multilevel"/>
    <w:tmpl w:val="7D074E6E"/>
    <w:lvl w:ilvl="0" w:tentative="0">
      <w:start w:val="22"/>
      <w:numFmt w:val="decimal"/>
      <w:lvlText w:val="%1"/>
      <w:lvlJc w:val="left"/>
      <w:pPr>
        <w:ind w:left="964" w:hanging="540"/>
      </w:pPr>
      <w:rPr>
        <w:rFonts w:hint="default"/>
        <w:lang w:val="zh-CN" w:eastAsia="zh-CN" w:bidi="zh-CN"/>
      </w:rPr>
    </w:lvl>
    <w:lvl w:ilvl="1" w:tentative="0">
      <w:start w:val="1"/>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2"/>
      <w:numFmt w:val="decimal"/>
      <w:lvlText w:val="%1.%2.%3"/>
      <w:lvlJc w:val="left"/>
      <w:pPr>
        <w:ind w:left="424" w:hanging="720"/>
      </w:pPr>
      <w:rPr>
        <w:rFonts w:hint="default" w:ascii="Times New Roman" w:hAnsi="Times New Roman" w:eastAsia="Times New Roman" w:cs="Times New Roman"/>
        <w:spacing w:val="-43"/>
        <w:w w:val="100"/>
        <w:sz w:val="24"/>
        <w:szCs w:val="24"/>
        <w:lang w:val="zh-CN" w:eastAsia="zh-CN" w:bidi="zh-CN"/>
      </w:rPr>
    </w:lvl>
    <w:lvl w:ilvl="3" w:tentative="0">
      <w:start w:val="1"/>
      <w:numFmt w:val="decimal"/>
      <w:lvlText w:val="%4."/>
      <w:lvlJc w:val="left"/>
      <w:pPr>
        <w:ind w:left="424" w:hanging="300"/>
      </w:pPr>
      <w:rPr>
        <w:rFonts w:hint="default" w:ascii="Times New Roman" w:hAnsi="Times New Roman" w:eastAsia="Times New Roman" w:cs="Times New Roman"/>
        <w:spacing w:val="-48"/>
        <w:w w:val="99"/>
        <w:sz w:val="24"/>
        <w:szCs w:val="24"/>
        <w:lang w:val="zh-CN" w:eastAsia="zh-CN" w:bidi="zh-CN"/>
      </w:rPr>
    </w:lvl>
    <w:lvl w:ilvl="4" w:tentative="0">
      <w:start w:val="0"/>
      <w:numFmt w:val="bullet"/>
      <w:lvlText w:val="•"/>
      <w:lvlJc w:val="left"/>
      <w:pPr>
        <w:ind w:left="3802" w:hanging="300"/>
      </w:pPr>
      <w:rPr>
        <w:rFonts w:hint="default"/>
        <w:lang w:val="zh-CN" w:eastAsia="zh-CN" w:bidi="zh-CN"/>
      </w:rPr>
    </w:lvl>
    <w:lvl w:ilvl="5" w:tentative="0">
      <w:start w:val="0"/>
      <w:numFmt w:val="bullet"/>
      <w:lvlText w:val="•"/>
      <w:lvlJc w:val="left"/>
      <w:pPr>
        <w:ind w:left="4749" w:hanging="300"/>
      </w:pPr>
      <w:rPr>
        <w:rFonts w:hint="default"/>
        <w:lang w:val="zh-CN" w:eastAsia="zh-CN" w:bidi="zh-CN"/>
      </w:rPr>
    </w:lvl>
    <w:lvl w:ilvl="6" w:tentative="0">
      <w:start w:val="0"/>
      <w:numFmt w:val="bullet"/>
      <w:lvlText w:val="•"/>
      <w:lvlJc w:val="left"/>
      <w:pPr>
        <w:ind w:left="5696" w:hanging="300"/>
      </w:pPr>
      <w:rPr>
        <w:rFonts w:hint="default"/>
        <w:lang w:val="zh-CN" w:eastAsia="zh-CN" w:bidi="zh-CN"/>
      </w:rPr>
    </w:lvl>
    <w:lvl w:ilvl="7" w:tentative="0">
      <w:start w:val="0"/>
      <w:numFmt w:val="bullet"/>
      <w:lvlText w:val="•"/>
      <w:lvlJc w:val="left"/>
      <w:pPr>
        <w:ind w:left="6644" w:hanging="300"/>
      </w:pPr>
      <w:rPr>
        <w:rFonts w:hint="default"/>
        <w:lang w:val="zh-CN" w:eastAsia="zh-CN" w:bidi="zh-CN"/>
      </w:rPr>
    </w:lvl>
    <w:lvl w:ilvl="8" w:tentative="0">
      <w:start w:val="0"/>
      <w:numFmt w:val="bullet"/>
      <w:lvlText w:val="•"/>
      <w:lvlJc w:val="left"/>
      <w:pPr>
        <w:ind w:left="7591" w:hanging="300"/>
      </w:pPr>
      <w:rPr>
        <w:rFonts w:hint="default"/>
        <w:lang w:val="zh-CN" w:eastAsia="zh-CN" w:bidi="zh-CN"/>
      </w:rPr>
    </w:lvl>
  </w:abstractNum>
  <w:abstractNum w:abstractNumId="28">
    <w:nsid w:val="7D074E6F"/>
    <w:multiLevelType w:val="multilevel"/>
    <w:tmpl w:val="7D074E6F"/>
    <w:lvl w:ilvl="0" w:tentative="0">
      <w:start w:val="1"/>
      <w:numFmt w:val="decimal"/>
      <w:lvlText w:val="%1."/>
      <w:lvlJc w:val="left"/>
      <w:pPr>
        <w:ind w:left="424" w:hanging="300"/>
      </w:pPr>
      <w:rPr>
        <w:rFonts w:hint="default" w:ascii="Times New Roman" w:hAnsi="Times New Roman" w:eastAsia="Times New Roman" w:cs="Times New Roman"/>
        <w:w w:val="100"/>
        <w:sz w:val="24"/>
        <w:szCs w:val="24"/>
        <w:lang w:val="zh-CN" w:eastAsia="zh-CN" w:bidi="zh-CN"/>
      </w:rPr>
    </w:lvl>
    <w:lvl w:ilvl="1" w:tentative="0">
      <w:start w:val="0"/>
      <w:numFmt w:val="bullet"/>
      <w:lvlText w:val="•"/>
      <w:lvlJc w:val="left"/>
      <w:pPr>
        <w:ind w:left="1326" w:hanging="300"/>
      </w:pPr>
      <w:rPr>
        <w:rFonts w:hint="default"/>
        <w:lang w:val="zh-CN" w:eastAsia="zh-CN" w:bidi="zh-CN"/>
      </w:rPr>
    </w:lvl>
    <w:lvl w:ilvl="2" w:tentative="0">
      <w:start w:val="0"/>
      <w:numFmt w:val="bullet"/>
      <w:lvlText w:val="•"/>
      <w:lvlJc w:val="left"/>
      <w:pPr>
        <w:ind w:left="2233" w:hanging="300"/>
      </w:pPr>
      <w:rPr>
        <w:rFonts w:hint="default"/>
        <w:lang w:val="zh-CN" w:eastAsia="zh-CN" w:bidi="zh-CN"/>
      </w:rPr>
    </w:lvl>
    <w:lvl w:ilvl="3" w:tentative="0">
      <w:start w:val="0"/>
      <w:numFmt w:val="bullet"/>
      <w:lvlText w:val="•"/>
      <w:lvlJc w:val="left"/>
      <w:pPr>
        <w:ind w:left="3139" w:hanging="300"/>
      </w:pPr>
      <w:rPr>
        <w:rFonts w:hint="default"/>
        <w:lang w:val="zh-CN" w:eastAsia="zh-CN" w:bidi="zh-CN"/>
      </w:rPr>
    </w:lvl>
    <w:lvl w:ilvl="4" w:tentative="0">
      <w:start w:val="0"/>
      <w:numFmt w:val="bullet"/>
      <w:lvlText w:val="•"/>
      <w:lvlJc w:val="left"/>
      <w:pPr>
        <w:ind w:left="4046" w:hanging="300"/>
      </w:pPr>
      <w:rPr>
        <w:rFonts w:hint="default"/>
        <w:lang w:val="zh-CN" w:eastAsia="zh-CN" w:bidi="zh-CN"/>
      </w:rPr>
    </w:lvl>
    <w:lvl w:ilvl="5" w:tentative="0">
      <w:start w:val="0"/>
      <w:numFmt w:val="bullet"/>
      <w:lvlText w:val="•"/>
      <w:lvlJc w:val="left"/>
      <w:pPr>
        <w:ind w:left="4953" w:hanging="300"/>
      </w:pPr>
      <w:rPr>
        <w:rFonts w:hint="default"/>
        <w:lang w:val="zh-CN" w:eastAsia="zh-CN" w:bidi="zh-CN"/>
      </w:rPr>
    </w:lvl>
    <w:lvl w:ilvl="6" w:tentative="0">
      <w:start w:val="0"/>
      <w:numFmt w:val="bullet"/>
      <w:lvlText w:val="•"/>
      <w:lvlJc w:val="left"/>
      <w:pPr>
        <w:ind w:left="5859" w:hanging="300"/>
      </w:pPr>
      <w:rPr>
        <w:rFonts w:hint="default"/>
        <w:lang w:val="zh-CN" w:eastAsia="zh-CN" w:bidi="zh-CN"/>
      </w:rPr>
    </w:lvl>
    <w:lvl w:ilvl="7" w:tentative="0">
      <w:start w:val="0"/>
      <w:numFmt w:val="bullet"/>
      <w:lvlText w:val="•"/>
      <w:lvlJc w:val="left"/>
      <w:pPr>
        <w:ind w:left="6766" w:hanging="300"/>
      </w:pPr>
      <w:rPr>
        <w:rFonts w:hint="default"/>
        <w:lang w:val="zh-CN" w:eastAsia="zh-CN" w:bidi="zh-CN"/>
      </w:rPr>
    </w:lvl>
    <w:lvl w:ilvl="8" w:tentative="0">
      <w:start w:val="0"/>
      <w:numFmt w:val="bullet"/>
      <w:lvlText w:val="•"/>
      <w:lvlJc w:val="left"/>
      <w:pPr>
        <w:ind w:left="7673" w:hanging="300"/>
      </w:pPr>
      <w:rPr>
        <w:rFonts w:hint="default"/>
        <w:lang w:val="zh-CN" w:eastAsia="zh-CN" w:bidi="zh-CN"/>
      </w:rPr>
    </w:lvl>
  </w:abstractNum>
  <w:abstractNum w:abstractNumId="29">
    <w:nsid w:val="7D074E70"/>
    <w:multiLevelType w:val="multilevel"/>
    <w:tmpl w:val="7D074E70"/>
    <w:lvl w:ilvl="0" w:tentative="0">
      <w:start w:val="4"/>
      <w:numFmt w:val="decimal"/>
      <w:lvlText w:val="%1."/>
      <w:lvlJc w:val="left"/>
      <w:pPr>
        <w:ind w:left="424" w:hanging="303"/>
      </w:pPr>
      <w:rPr>
        <w:rFonts w:hint="default" w:ascii="Times New Roman" w:hAnsi="Times New Roman" w:eastAsia="Times New Roman" w:cs="Times New Roman"/>
        <w:spacing w:val="-1"/>
        <w:w w:val="100"/>
        <w:sz w:val="24"/>
        <w:szCs w:val="24"/>
        <w:lang w:val="zh-CN" w:eastAsia="zh-CN" w:bidi="zh-CN"/>
      </w:rPr>
    </w:lvl>
    <w:lvl w:ilvl="1" w:tentative="0">
      <w:start w:val="0"/>
      <w:numFmt w:val="bullet"/>
      <w:lvlText w:val="•"/>
      <w:lvlJc w:val="left"/>
      <w:pPr>
        <w:ind w:left="1326" w:hanging="303"/>
      </w:pPr>
      <w:rPr>
        <w:rFonts w:hint="default"/>
        <w:lang w:val="zh-CN" w:eastAsia="zh-CN" w:bidi="zh-CN"/>
      </w:rPr>
    </w:lvl>
    <w:lvl w:ilvl="2" w:tentative="0">
      <w:start w:val="0"/>
      <w:numFmt w:val="bullet"/>
      <w:lvlText w:val="•"/>
      <w:lvlJc w:val="left"/>
      <w:pPr>
        <w:ind w:left="2233" w:hanging="303"/>
      </w:pPr>
      <w:rPr>
        <w:rFonts w:hint="default"/>
        <w:lang w:val="zh-CN" w:eastAsia="zh-CN" w:bidi="zh-CN"/>
      </w:rPr>
    </w:lvl>
    <w:lvl w:ilvl="3" w:tentative="0">
      <w:start w:val="0"/>
      <w:numFmt w:val="bullet"/>
      <w:lvlText w:val="•"/>
      <w:lvlJc w:val="left"/>
      <w:pPr>
        <w:ind w:left="3139" w:hanging="303"/>
      </w:pPr>
      <w:rPr>
        <w:rFonts w:hint="default"/>
        <w:lang w:val="zh-CN" w:eastAsia="zh-CN" w:bidi="zh-CN"/>
      </w:rPr>
    </w:lvl>
    <w:lvl w:ilvl="4" w:tentative="0">
      <w:start w:val="0"/>
      <w:numFmt w:val="bullet"/>
      <w:lvlText w:val="•"/>
      <w:lvlJc w:val="left"/>
      <w:pPr>
        <w:ind w:left="4046" w:hanging="303"/>
      </w:pPr>
      <w:rPr>
        <w:rFonts w:hint="default"/>
        <w:lang w:val="zh-CN" w:eastAsia="zh-CN" w:bidi="zh-CN"/>
      </w:rPr>
    </w:lvl>
    <w:lvl w:ilvl="5" w:tentative="0">
      <w:start w:val="0"/>
      <w:numFmt w:val="bullet"/>
      <w:lvlText w:val="•"/>
      <w:lvlJc w:val="left"/>
      <w:pPr>
        <w:ind w:left="4953" w:hanging="303"/>
      </w:pPr>
      <w:rPr>
        <w:rFonts w:hint="default"/>
        <w:lang w:val="zh-CN" w:eastAsia="zh-CN" w:bidi="zh-CN"/>
      </w:rPr>
    </w:lvl>
    <w:lvl w:ilvl="6" w:tentative="0">
      <w:start w:val="0"/>
      <w:numFmt w:val="bullet"/>
      <w:lvlText w:val="•"/>
      <w:lvlJc w:val="left"/>
      <w:pPr>
        <w:ind w:left="5859" w:hanging="303"/>
      </w:pPr>
      <w:rPr>
        <w:rFonts w:hint="default"/>
        <w:lang w:val="zh-CN" w:eastAsia="zh-CN" w:bidi="zh-CN"/>
      </w:rPr>
    </w:lvl>
    <w:lvl w:ilvl="7" w:tentative="0">
      <w:start w:val="0"/>
      <w:numFmt w:val="bullet"/>
      <w:lvlText w:val="•"/>
      <w:lvlJc w:val="left"/>
      <w:pPr>
        <w:ind w:left="6766" w:hanging="303"/>
      </w:pPr>
      <w:rPr>
        <w:rFonts w:hint="default"/>
        <w:lang w:val="zh-CN" w:eastAsia="zh-CN" w:bidi="zh-CN"/>
      </w:rPr>
    </w:lvl>
    <w:lvl w:ilvl="8" w:tentative="0">
      <w:start w:val="0"/>
      <w:numFmt w:val="bullet"/>
      <w:lvlText w:val="•"/>
      <w:lvlJc w:val="left"/>
      <w:pPr>
        <w:ind w:left="7673" w:hanging="303"/>
      </w:pPr>
      <w:rPr>
        <w:rFonts w:hint="default"/>
        <w:lang w:val="zh-CN" w:eastAsia="zh-CN" w:bidi="zh-CN"/>
      </w:rPr>
    </w:lvl>
  </w:abstractNum>
  <w:abstractNum w:abstractNumId="30">
    <w:nsid w:val="7D074E71"/>
    <w:multiLevelType w:val="multilevel"/>
    <w:tmpl w:val="7D074E71"/>
    <w:lvl w:ilvl="0" w:tentative="0">
      <w:start w:val="1"/>
      <w:numFmt w:val="decimal"/>
      <w:lvlText w:val="%1."/>
      <w:lvlJc w:val="left"/>
      <w:pPr>
        <w:ind w:left="424" w:hanging="300"/>
      </w:pPr>
      <w:rPr>
        <w:rFonts w:hint="default" w:ascii="Times New Roman" w:hAnsi="Times New Roman" w:eastAsia="Times New Roman" w:cs="Times New Roman"/>
        <w:spacing w:val="-120"/>
        <w:w w:val="100"/>
        <w:sz w:val="24"/>
        <w:szCs w:val="24"/>
        <w:lang w:val="zh-CN" w:eastAsia="zh-CN" w:bidi="zh-CN"/>
      </w:rPr>
    </w:lvl>
    <w:lvl w:ilvl="1" w:tentative="0">
      <w:start w:val="0"/>
      <w:numFmt w:val="bullet"/>
      <w:lvlText w:val="•"/>
      <w:lvlJc w:val="left"/>
      <w:pPr>
        <w:ind w:left="1326" w:hanging="300"/>
      </w:pPr>
      <w:rPr>
        <w:rFonts w:hint="default"/>
        <w:lang w:val="zh-CN" w:eastAsia="zh-CN" w:bidi="zh-CN"/>
      </w:rPr>
    </w:lvl>
    <w:lvl w:ilvl="2" w:tentative="0">
      <w:start w:val="0"/>
      <w:numFmt w:val="bullet"/>
      <w:lvlText w:val="•"/>
      <w:lvlJc w:val="left"/>
      <w:pPr>
        <w:ind w:left="2233" w:hanging="300"/>
      </w:pPr>
      <w:rPr>
        <w:rFonts w:hint="default"/>
        <w:lang w:val="zh-CN" w:eastAsia="zh-CN" w:bidi="zh-CN"/>
      </w:rPr>
    </w:lvl>
    <w:lvl w:ilvl="3" w:tentative="0">
      <w:start w:val="0"/>
      <w:numFmt w:val="bullet"/>
      <w:lvlText w:val="•"/>
      <w:lvlJc w:val="left"/>
      <w:pPr>
        <w:ind w:left="3139" w:hanging="300"/>
      </w:pPr>
      <w:rPr>
        <w:rFonts w:hint="default"/>
        <w:lang w:val="zh-CN" w:eastAsia="zh-CN" w:bidi="zh-CN"/>
      </w:rPr>
    </w:lvl>
    <w:lvl w:ilvl="4" w:tentative="0">
      <w:start w:val="0"/>
      <w:numFmt w:val="bullet"/>
      <w:lvlText w:val="•"/>
      <w:lvlJc w:val="left"/>
      <w:pPr>
        <w:ind w:left="4046" w:hanging="300"/>
      </w:pPr>
      <w:rPr>
        <w:rFonts w:hint="default"/>
        <w:lang w:val="zh-CN" w:eastAsia="zh-CN" w:bidi="zh-CN"/>
      </w:rPr>
    </w:lvl>
    <w:lvl w:ilvl="5" w:tentative="0">
      <w:start w:val="0"/>
      <w:numFmt w:val="bullet"/>
      <w:lvlText w:val="•"/>
      <w:lvlJc w:val="left"/>
      <w:pPr>
        <w:ind w:left="4953" w:hanging="300"/>
      </w:pPr>
      <w:rPr>
        <w:rFonts w:hint="default"/>
        <w:lang w:val="zh-CN" w:eastAsia="zh-CN" w:bidi="zh-CN"/>
      </w:rPr>
    </w:lvl>
    <w:lvl w:ilvl="6" w:tentative="0">
      <w:start w:val="0"/>
      <w:numFmt w:val="bullet"/>
      <w:lvlText w:val="•"/>
      <w:lvlJc w:val="left"/>
      <w:pPr>
        <w:ind w:left="5859" w:hanging="300"/>
      </w:pPr>
      <w:rPr>
        <w:rFonts w:hint="default"/>
        <w:lang w:val="zh-CN" w:eastAsia="zh-CN" w:bidi="zh-CN"/>
      </w:rPr>
    </w:lvl>
    <w:lvl w:ilvl="7" w:tentative="0">
      <w:start w:val="0"/>
      <w:numFmt w:val="bullet"/>
      <w:lvlText w:val="•"/>
      <w:lvlJc w:val="left"/>
      <w:pPr>
        <w:ind w:left="6766" w:hanging="300"/>
      </w:pPr>
      <w:rPr>
        <w:rFonts w:hint="default"/>
        <w:lang w:val="zh-CN" w:eastAsia="zh-CN" w:bidi="zh-CN"/>
      </w:rPr>
    </w:lvl>
    <w:lvl w:ilvl="8" w:tentative="0">
      <w:start w:val="0"/>
      <w:numFmt w:val="bullet"/>
      <w:lvlText w:val="•"/>
      <w:lvlJc w:val="left"/>
      <w:pPr>
        <w:ind w:left="7673" w:hanging="300"/>
      </w:pPr>
      <w:rPr>
        <w:rFonts w:hint="default"/>
        <w:lang w:val="zh-CN" w:eastAsia="zh-CN" w:bidi="zh-CN"/>
      </w:rPr>
    </w:lvl>
  </w:abstractNum>
  <w:abstractNum w:abstractNumId="31">
    <w:nsid w:val="7D074E72"/>
    <w:multiLevelType w:val="multilevel"/>
    <w:tmpl w:val="7D074E72"/>
    <w:lvl w:ilvl="0" w:tentative="0">
      <w:start w:val="1"/>
      <w:numFmt w:val="decimal"/>
      <w:lvlText w:val="%1."/>
      <w:lvlJc w:val="left"/>
      <w:pPr>
        <w:ind w:left="424" w:hanging="300"/>
      </w:pPr>
      <w:rPr>
        <w:rFonts w:hint="default" w:ascii="Times New Roman" w:hAnsi="Times New Roman" w:eastAsia="Times New Roman" w:cs="Times New Roman"/>
        <w:w w:val="100"/>
        <w:sz w:val="24"/>
        <w:szCs w:val="24"/>
        <w:lang w:val="zh-CN" w:eastAsia="zh-CN" w:bidi="zh-CN"/>
      </w:rPr>
    </w:lvl>
    <w:lvl w:ilvl="1" w:tentative="0">
      <w:start w:val="0"/>
      <w:numFmt w:val="bullet"/>
      <w:lvlText w:val="•"/>
      <w:lvlJc w:val="left"/>
      <w:pPr>
        <w:ind w:left="1326" w:hanging="300"/>
      </w:pPr>
      <w:rPr>
        <w:rFonts w:hint="default"/>
        <w:lang w:val="zh-CN" w:eastAsia="zh-CN" w:bidi="zh-CN"/>
      </w:rPr>
    </w:lvl>
    <w:lvl w:ilvl="2" w:tentative="0">
      <w:start w:val="0"/>
      <w:numFmt w:val="bullet"/>
      <w:lvlText w:val="•"/>
      <w:lvlJc w:val="left"/>
      <w:pPr>
        <w:ind w:left="2233" w:hanging="300"/>
      </w:pPr>
      <w:rPr>
        <w:rFonts w:hint="default"/>
        <w:lang w:val="zh-CN" w:eastAsia="zh-CN" w:bidi="zh-CN"/>
      </w:rPr>
    </w:lvl>
    <w:lvl w:ilvl="3" w:tentative="0">
      <w:start w:val="0"/>
      <w:numFmt w:val="bullet"/>
      <w:lvlText w:val="•"/>
      <w:lvlJc w:val="left"/>
      <w:pPr>
        <w:ind w:left="3139" w:hanging="300"/>
      </w:pPr>
      <w:rPr>
        <w:rFonts w:hint="default"/>
        <w:lang w:val="zh-CN" w:eastAsia="zh-CN" w:bidi="zh-CN"/>
      </w:rPr>
    </w:lvl>
    <w:lvl w:ilvl="4" w:tentative="0">
      <w:start w:val="0"/>
      <w:numFmt w:val="bullet"/>
      <w:lvlText w:val="•"/>
      <w:lvlJc w:val="left"/>
      <w:pPr>
        <w:ind w:left="4046" w:hanging="300"/>
      </w:pPr>
      <w:rPr>
        <w:rFonts w:hint="default"/>
        <w:lang w:val="zh-CN" w:eastAsia="zh-CN" w:bidi="zh-CN"/>
      </w:rPr>
    </w:lvl>
    <w:lvl w:ilvl="5" w:tentative="0">
      <w:start w:val="0"/>
      <w:numFmt w:val="bullet"/>
      <w:lvlText w:val="•"/>
      <w:lvlJc w:val="left"/>
      <w:pPr>
        <w:ind w:left="4953" w:hanging="300"/>
      </w:pPr>
      <w:rPr>
        <w:rFonts w:hint="default"/>
        <w:lang w:val="zh-CN" w:eastAsia="zh-CN" w:bidi="zh-CN"/>
      </w:rPr>
    </w:lvl>
    <w:lvl w:ilvl="6" w:tentative="0">
      <w:start w:val="0"/>
      <w:numFmt w:val="bullet"/>
      <w:lvlText w:val="•"/>
      <w:lvlJc w:val="left"/>
      <w:pPr>
        <w:ind w:left="5859" w:hanging="300"/>
      </w:pPr>
      <w:rPr>
        <w:rFonts w:hint="default"/>
        <w:lang w:val="zh-CN" w:eastAsia="zh-CN" w:bidi="zh-CN"/>
      </w:rPr>
    </w:lvl>
    <w:lvl w:ilvl="7" w:tentative="0">
      <w:start w:val="0"/>
      <w:numFmt w:val="bullet"/>
      <w:lvlText w:val="•"/>
      <w:lvlJc w:val="left"/>
      <w:pPr>
        <w:ind w:left="6766" w:hanging="300"/>
      </w:pPr>
      <w:rPr>
        <w:rFonts w:hint="default"/>
        <w:lang w:val="zh-CN" w:eastAsia="zh-CN" w:bidi="zh-CN"/>
      </w:rPr>
    </w:lvl>
    <w:lvl w:ilvl="8" w:tentative="0">
      <w:start w:val="0"/>
      <w:numFmt w:val="bullet"/>
      <w:lvlText w:val="•"/>
      <w:lvlJc w:val="left"/>
      <w:pPr>
        <w:ind w:left="7673" w:hanging="300"/>
      </w:pPr>
      <w:rPr>
        <w:rFonts w:hint="default"/>
        <w:lang w:val="zh-CN" w:eastAsia="zh-CN" w:bidi="zh-CN"/>
      </w:r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trackRevisions w:val="1"/>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6A11E4"/>
    <w:rsid w:val="01543C57"/>
    <w:rsid w:val="02D05560"/>
    <w:rsid w:val="02FA5D7C"/>
    <w:rsid w:val="03A97DA1"/>
    <w:rsid w:val="04EE501F"/>
    <w:rsid w:val="09684744"/>
    <w:rsid w:val="09F1628F"/>
    <w:rsid w:val="0B154457"/>
    <w:rsid w:val="0B270535"/>
    <w:rsid w:val="0B6C7DF0"/>
    <w:rsid w:val="0BFC5617"/>
    <w:rsid w:val="0CAA6DCA"/>
    <w:rsid w:val="0CD627C0"/>
    <w:rsid w:val="0E363311"/>
    <w:rsid w:val="0EA32EBF"/>
    <w:rsid w:val="0EBA5230"/>
    <w:rsid w:val="0EBD14AD"/>
    <w:rsid w:val="0F6B0774"/>
    <w:rsid w:val="10E94A8B"/>
    <w:rsid w:val="147370F8"/>
    <w:rsid w:val="14DC7CD5"/>
    <w:rsid w:val="15313447"/>
    <w:rsid w:val="19626D27"/>
    <w:rsid w:val="1A420B42"/>
    <w:rsid w:val="1B45095E"/>
    <w:rsid w:val="1C595491"/>
    <w:rsid w:val="1D1125A5"/>
    <w:rsid w:val="1FEA0F58"/>
    <w:rsid w:val="1FEE3066"/>
    <w:rsid w:val="219A51EA"/>
    <w:rsid w:val="22F430F1"/>
    <w:rsid w:val="239B4777"/>
    <w:rsid w:val="2456609F"/>
    <w:rsid w:val="24B56C26"/>
    <w:rsid w:val="25044BFB"/>
    <w:rsid w:val="258A1534"/>
    <w:rsid w:val="25F95671"/>
    <w:rsid w:val="28694B8B"/>
    <w:rsid w:val="2BAA5F79"/>
    <w:rsid w:val="2D5664DE"/>
    <w:rsid w:val="2F32625D"/>
    <w:rsid w:val="301306B6"/>
    <w:rsid w:val="32EB4869"/>
    <w:rsid w:val="330C6A87"/>
    <w:rsid w:val="33292DEE"/>
    <w:rsid w:val="345C48C9"/>
    <w:rsid w:val="35510FF7"/>
    <w:rsid w:val="35DF6F8B"/>
    <w:rsid w:val="362F183A"/>
    <w:rsid w:val="366869E5"/>
    <w:rsid w:val="37B64366"/>
    <w:rsid w:val="383A7EB2"/>
    <w:rsid w:val="388E4117"/>
    <w:rsid w:val="39291068"/>
    <w:rsid w:val="3988774F"/>
    <w:rsid w:val="39B42EA8"/>
    <w:rsid w:val="3AB056D4"/>
    <w:rsid w:val="3B3C3E32"/>
    <w:rsid w:val="3E212682"/>
    <w:rsid w:val="40E639C2"/>
    <w:rsid w:val="4235730F"/>
    <w:rsid w:val="438073B5"/>
    <w:rsid w:val="43F025F0"/>
    <w:rsid w:val="446472DA"/>
    <w:rsid w:val="44D254FC"/>
    <w:rsid w:val="46C90C16"/>
    <w:rsid w:val="46FC490A"/>
    <w:rsid w:val="47A802AE"/>
    <w:rsid w:val="48CD4444"/>
    <w:rsid w:val="493939A9"/>
    <w:rsid w:val="4AA07D25"/>
    <w:rsid w:val="4D2136D6"/>
    <w:rsid w:val="4D8B35B6"/>
    <w:rsid w:val="4F1A1B6C"/>
    <w:rsid w:val="4F9B3544"/>
    <w:rsid w:val="51693C75"/>
    <w:rsid w:val="55D85F9A"/>
    <w:rsid w:val="58A429A3"/>
    <w:rsid w:val="59A75542"/>
    <w:rsid w:val="59C50916"/>
    <w:rsid w:val="5B3F37A9"/>
    <w:rsid w:val="5B6E5F31"/>
    <w:rsid w:val="5C6E2462"/>
    <w:rsid w:val="5FCC562B"/>
    <w:rsid w:val="613C540F"/>
    <w:rsid w:val="641D00AF"/>
    <w:rsid w:val="69406BA8"/>
    <w:rsid w:val="6D7D130D"/>
    <w:rsid w:val="74BE661B"/>
    <w:rsid w:val="75935D10"/>
    <w:rsid w:val="77FF1F52"/>
    <w:rsid w:val="792D5D1E"/>
    <w:rsid w:val="79AB0FF5"/>
    <w:rsid w:val="7AC57DCC"/>
    <w:rsid w:val="7C3F770A"/>
    <w:rsid w:val="7C5E52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tabs>
        <w:tab w:val="left" w:pos="2155"/>
      </w:tabs>
      <w:adjustRightInd w:val="0"/>
      <w:spacing w:before="120"/>
      <w:ind w:left="2155" w:hanging="1078"/>
      <w:textAlignment w:val="baseline"/>
      <w:outlineLvl w:val="3"/>
    </w:pPr>
    <w:rPr>
      <w:rFonts w:ascii="Arial" w:eastAsia="黑体"/>
      <w:kern w:val="0"/>
      <w:sz w:val="28"/>
      <w:szCs w:val="20"/>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List Number"/>
    <w:basedOn w:val="1"/>
    <w:qFormat/>
    <w:uiPriority w:val="0"/>
    <w:pPr>
      <w:numPr>
        <w:ilvl w:val="0"/>
        <w:numId w:val="1"/>
      </w:numPr>
    </w:pPr>
  </w:style>
  <w:style w:type="paragraph" w:styleId="5">
    <w:name w:val="annotation text"/>
    <w:basedOn w:val="1"/>
    <w:unhideWhenUsed/>
    <w:qFormat/>
    <w:uiPriority w:val="99"/>
    <w:pPr>
      <w:jc w:val="left"/>
    </w:pPr>
  </w:style>
  <w:style w:type="paragraph" w:styleId="6">
    <w:name w:val="Body Text"/>
    <w:basedOn w:val="1"/>
    <w:semiHidden/>
    <w:qFormat/>
    <w:uiPriority w:val="0"/>
    <w:rPr>
      <w:rFonts w:ascii="宋体" w:hAnsi="宋体" w:eastAsia="宋体" w:cs="宋体"/>
      <w:sz w:val="30"/>
      <w:szCs w:val="30"/>
      <w:lang w:val="en-US" w:eastAsia="en-US" w:bidi="ar-SA"/>
    </w:rPr>
  </w:style>
  <w:style w:type="paragraph" w:styleId="7">
    <w:name w:val="toc 3"/>
    <w:basedOn w:val="1"/>
    <w:next w:val="1"/>
    <w:qFormat/>
    <w:uiPriority w:val="0"/>
    <w:pPr>
      <w:ind w:left="840" w:leftChars="400"/>
    </w:pPr>
  </w:style>
  <w:style w:type="paragraph" w:styleId="8">
    <w:name w:val="Plain Text"/>
    <w:basedOn w:val="1"/>
    <w:next w:val="3"/>
    <w:qFormat/>
    <w:uiPriority w:val="99"/>
    <w:rPr>
      <w:rFonts w:ascii="宋体" w:hAnsi="Courier New"/>
      <w:kern w:val="0"/>
      <w:sz w:val="20"/>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styleId="18">
    <w:name w:val="HTML Sample"/>
    <w:basedOn w:val="15"/>
    <w:qFormat/>
    <w:uiPriority w:val="0"/>
    <w:rPr>
      <w:rFonts w:ascii="Courier New" w:hAnsi="Courier New"/>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宋体" w:hAnsi="宋体" w:eastAsia="宋体" w:cs="宋体"/>
      <w:sz w:val="20"/>
      <w:szCs w:val="20"/>
      <w:lang w:val="en-US" w:eastAsia="en-US" w:bidi="ar-SA"/>
    </w:rPr>
  </w:style>
  <w:style w:type="paragraph" w:customStyle="1" w:styleId="21">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styleId="22">
    <w:name w:val="List Paragraph"/>
    <w:basedOn w:val="1"/>
    <w:qFormat/>
    <w:uiPriority w:val="34"/>
    <w:pPr>
      <w:spacing w:before="29"/>
      <w:ind w:left="149" w:firstLine="420"/>
    </w:pPr>
  </w:style>
  <w:style w:type="character" w:customStyle="1" w:styleId="23">
    <w:name w:val="样式 宋体 小四 加粗 黑色"/>
    <w:qFormat/>
    <w:uiPriority w:val="0"/>
    <w:rPr>
      <w:rFonts w:ascii="宋体" w:hAnsi="宋体"/>
      <w:b/>
      <w:bCs/>
      <w:color w:val="000000"/>
      <w:sz w:val="24"/>
    </w:rPr>
  </w:style>
  <w:style w:type="paragraph" w:customStyle="1" w:styleId="24">
    <w:name w:val="标题 #7 (4)"/>
    <w:basedOn w:val="1"/>
    <w:qFormat/>
    <w:uiPriority w:val="0"/>
    <w:pPr>
      <w:shd w:val="clear" w:color="auto" w:fill="FFFFFF"/>
      <w:spacing w:after="1020" w:line="240" w:lineRule="atLeast"/>
      <w:jc w:val="left"/>
      <w:outlineLvl w:val="6"/>
    </w:pPr>
    <w:rPr>
      <w:rFonts w:ascii="MingLiU" w:hAnsi="MingLiU" w:eastAsia="MingLiU"/>
      <w:kern w:val="0"/>
      <w:sz w:val="26"/>
      <w:szCs w:val="26"/>
    </w:rPr>
  </w:style>
  <w:style w:type="character" w:customStyle="1" w:styleId="25">
    <w:name w:val="标题 #7 (4) + 间距 7 pt"/>
    <w:qFormat/>
    <w:uiPriority w:val="0"/>
    <w:rPr>
      <w:rFonts w:ascii="MingLiU" w:hAnsi="MingLiU" w:eastAsia="MingLiU"/>
      <w:color w:val="000000"/>
      <w:spacing w:val="140"/>
      <w:w w:val="100"/>
      <w:position w:val="0"/>
      <w:sz w:val="26"/>
      <w:szCs w:val="26"/>
      <w:lang w:val="zh-CN" w:eastAsia="zh-CN" w:bidi="ar-SA"/>
    </w:rPr>
  </w:style>
  <w:style w:type="paragraph" w:customStyle="1" w:styleId="26">
    <w:name w:val="正文文本 (2)4"/>
    <w:basedOn w:val="1"/>
    <w:qFormat/>
    <w:uiPriority w:val="0"/>
    <w:pPr>
      <w:shd w:val="clear" w:color="auto" w:fill="FFFFFF"/>
      <w:spacing w:before="300" w:line="439" w:lineRule="exact"/>
      <w:jc w:val="distribute"/>
    </w:pPr>
    <w:rPr>
      <w:rFonts w:ascii="MingLiU" w:hAnsi="MingLiU" w:eastAsia="MingLiU"/>
      <w:spacing w:val="20"/>
      <w:kern w:val="0"/>
      <w:sz w:val="22"/>
      <w:szCs w:val="22"/>
    </w:rPr>
  </w:style>
  <w:style w:type="character" w:customStyle="1" w:styleId="27">
    <w:name w:val="正文文本 (2) + 间距 0 pt2"/>
    <w:qFormat/>
    <w:uiPriority w:val="0"/>
    <w:rPr>
      <w:rFonts w:ascii="MingLiU" w:hAnsi="MingLiU" w:eastAsia="MingLiU" w:cs="MingLiU"/>
      <w:color w:val="000000"/>
      <w:spacing w:val="0"/>
      <w:w w:val="100"/>
      <w:position w:val="0"/>
      <w:sz w:val="22"/>
      <w:szCs w:val="22"/>
      <w:u w:val="none"/>
      <w:shd w:val="clear" w:color="auto" w:fill="FFFFFF"/>
      <w:lang w:val="zh-CN" w:eastAsia="zh-CN" w:bidi="zh-CN"/>
    </w:rPr>
  </w:style>
  <w:style w:type="character" w:customStyle="1" w:styleId="28">
    <w:name w:val="正文文本 (2) + Times New Roman"/>
    <w:qFormat/>
    <w:uiPriority w:val="0"/>
    <w:rPr>
      <w:rFonts w:ascii="Times New Roman" w:hAnsi="Times New Roman" w:eastAsia="Times New Roman" w:cs="Times New Roman"/>
      <w:color w:val="000000"/>
      <w:spacing w:val="0"/>
      <w:w w:val="100"/>
      <w:position w:val="0"/>
      <w:sz w:val="24"/>
      <w:szCs w:val="24"/>
      <w:u w:val="none"/>
      <w:shd w:val="clear" w:color="auto" w:fill="FFFFFF"/>
      <w:lang w:val="en-US" w:eastAsia="en-US" w:bidi="en-US"/>
    </w:rPr>
  </w:style>
  <w:style w:type="character" w:customStyle="1" w:styleId="29">
    <w:name w:val="正文文本 (2) + 间距 2 pt1"/>
    <w:qFormat/>
    <w:uiPriority w:val="0"/>
    <w:rPr>
      <w:rFonts w:ascii="MingLiU" w:hAnsi="MingLiU" w:eastAsia="MingLiU" w:cs="MingLiU"/>
      <w:color w:val="000000"/>
      <w:spacing w:val="50"/>
      <w:w w:val="100"/>
      <w:position w:val="0"/>
      <w:sz w:val="22"/>
      <w:szCs w:val="22"/>
      <w:u w:val="none"/>
      <w:shd w:val="clear" w:color="auto" w:fill="FFFFFF"/>
      <w:lang w:val="zh-CN" w:eastAsia="zh-CN"/>
    </w:rPr>
  </w:style>
  <w:style w:type="paragraph" w:customStyle="1" w:styleId="30">
    <w:name w:val="标题 #8"/>
    <w:basedOn w:val="1"/>
    <w:qFormat/>
    <w:uiPriority w:val="0"/>
    <w:pPr>
      <w:shd w:val="clear" w:color="auto" w:fill="FFFFFF"/>
      <w:spacing w:before="120" w:after="420" w:line="0" w:lineRule="atLeast"/>
      <w:jc w:val="left"/>
      <w:outlineLvl w:val="7"/>
    </w:pPr>
    <w:rPr>
      <w:rFonts w:ascii="MingLiU" w:hAnsi="MingLiU" w:eastAsia="MingLiU"/>
      <w:b/>
      <w:bCs/>
      <w:spacing w:val="10"/>
      <w:kern w:val="0"/>
      <w:sz w:val="22"/>
      <w:szCs w:val="22"/>
    </w:rPr>
  </w:style>
  <w:style w:type="character" w:customStyle="1" w:styleId="31">
    <w:name w:val="标题 #8 + 间距 0 pt"/>
    <w:qFormat/>
    <w:uiPriority w:val="0"/>
    <w:rPr>
      <w:rFonts w:ascii="MingLiU" w:hAnsi="MingLiU" w:eastAsia="MingLiU" w:cs="MingLiU"/>
      <w:b/>
      <w:bCs/>
      <w:color w:val="000000"/>
      <w:spacing w:val="0"/>
      <w:w w:val="100"/>
      <w:position w:val="0"/>
      <w:sz w:val="22"/>
      <w:szCs w:val="22"/>
      <w:u w:val="none"/>
      <w:lang w:val="zh-CN" w:eastAsia="zh-CN" w:bidi="zh-CN"/>
    </w:rPr>
  </w:style>
  <w:style w:type="paragraph" w:customStyle="1" w:styleId="32">
    <w:name w:val="正文文本 (19)"/>
    <w:basedOn w:val="1"/>
    <w:qFormat/>
    <w:uiPriority w:val="0"/>
    <w:pPr>
      <w:shd w:val="clear" w:color="auto" w:fill="FFFFFF"/>
      <w:spacing w:line="559" w:lineRule="exact"/>
      <w:jc w:val="left"/>
    </w:pPr>
    <w:rPr>
      <w:rFonts w:ascii="MingLiU" w:hAnsi="MingLiU" w:eastAsia="MingLiU"/>
      <w:b/>
      <w:bCs/>
      <w:spacing w:val="10"/>
      <w:kern w:val="0"/>
      <w:sz w:val="22"/>
      <w:szCs w:val="22"/>
    </w:rPr>
  </w:style>
  <w:style w:type="character" w:customStyle="1" w:styleId="33">
    <w:name w:val="正文文本 (19) + 间距 0 pt"/>
    <w:qFormat/>
    <w:uiPriority w:val="0"/>
    <w:rPr>
      <w:rFonts w:ascii="MingLiU" w:hAnsi="MingLiU" w:eastAsia="MingLiU" w:cs="MingLiU"/>
      <w:b/>
      <w:bCs/>
      <w:color w:val="000000"/>
      <w:spacing w:val="0"/>
      <w:w w:val="100"/>
      <w:position w:val="0"/>
      <w:sz w:val="22"/>
      <w:szCs w:val="22"/>
      <w:u w:val="none"/>
      <w:lang w:val="zh-CN" w:eastAsia="zh-CN" w:bidi="zh-CN"/>
    </w:rPr>
  </w:style>
  <w:style w:type="paragraph" w:customStyle="1" w:styleId="34">
    <w:name w:val="Table Paragraph"/>
    <w:basedOn w:val="1"/>
    <w:qFormat/>
    <w:uiPriority w:val="1"/>
    <w:pPr>
      <w:jc w:val="left"/>
    </w:pPr>
    <w:rPr>
      <w:rFonts w:ascii="Calibri" w:hAnsi="Calibri"/>
      <w:kern w:val="0"/>
      <w:sz w:val="22"/>
      <w:szCs w:val="22"/>
      <w:lang w:eastAsia="en-US"/>
    </w:rPr>
  </w:style>
  <w:style w:type="paragraph" w:customStyle="1" w:styleId="35">
    <w:name w:val="标题 #7"/>
    <w:basedOn w:val="1"/>
    <w:qFormat/>
    <w:uiPriority w:val="0"/>
    <w:pPr>
      <w:shd w:val="clear" w:color="auto" w:fill="FFFFFF"/>
      <w:spacing w:before="540" w:after="540" w:line="240" w:lineRule="atLeast"/>
      <w:jc w:val="center"/>
      <w:outlineLvl w:val="6"/>
    </w:pPr>
    <w:rPr>
      <w:rFonts w:ascii="MingLiU" w:hAnsi="MingLiU" w:eastAsia="MingLiU"/>
      <w:spacing w:val="30"/>
      <w:kern w:val="0"/>
      <w:sz w:val="26"/>
      <w:szCs w:val="26"/>
    </w:rPr>
  </w:style>
  <w:style w:type="character" w:customStyle="1" w:styleId="36">
    <w:name w:val="标题 #7 + 间距 0 pt2"/>
    <w:qFormat/>
    <w:uiPriority w:val="0"/>
    <w:rPr>
      <w:rFonts w:ascii="MingLiU" w:hAnsi="MingLiU" w:eastAsia="MingLiU" w:cs="MingLiU"/>
      <w:color w:val="000000"/>
      <w:spacing w:val="10"/>
      <w:w w:val="100"/>
      <w:position w:val="0"/>
      <w:sz w:val="26"/>
      <w:szCs w:val="26"/>
      <w:u w:val="single"/>
      <w:shd w:val="clear" w:color="auto" w:fill="FFFFFF"/>
      <w:lang w:val="zh-CN" w:eastAsia="zh-CN"/>
    </w:rPr>
  </w:style>
  <w:style w:type="character" w:customStyle="1" w:styleId="37">
    <w:name w:val="标题 #7 + 间距 0 pt1"/>
    <w:qFormat/>
    <w:uiPriority w:val="0"/>
    <w:rPr>
      <w:rFonts w:ascii="MingLiU" w:hAnsi="MingLiU" w:eastAsia="MingLiU" w:cs="MingLiU"/>
      <w:color w:val="000000"/>
      <w:spacing w:val="10"/>
      <w:w w:val="100"/>
      <w:position w:val="0"/>
      <w:sz w:val="26"/>
      <w:szCs w:val="26"/>
      <w:u w:val="none"/>
      <w:shd w:val="clear" w:color="auto" w:fill="FFFFFF"/>
      <w:lang w:val="zh-CN" w:eastAsia="zh-CN"/>
    </w:rPr>
  </w:style>
  <w:style w:type="character" w:customStyle="1" w:styleId="38">
    <w:name w:val="正文文本 (2) + 间距 0 pt6"/>
    <w:qFormat/>
    <w:uiPriority w:val="0"/>
    <w:rPr>
      <w:rFonts w:ascii="MingLiU" w:hAnsi="MingLiU" w:eastAsia="MingLiU" w:cs="MingLiU"/>
      <w:color w:val="000000"/>
      <w:spacing w:val="0"/>
      <w:w w:val="100"/>
      <w:position w:val="0"/>
      <w:sz w:val="22"/>
      <w:szCs w:val="22"/>
      <w:u w:val="single"/>
      <w:shd w:val="clear" w:color="auto" w:fill="FFFFFF"/>
      <w:lang w:val="zh-CN" w:eastAsia="zh-CN"/>
    </w:rPr>
  </w:style>
  <w:style w:type="paragraph" w:customStyle="1" w:styleId="39">
    <w:name w:val="正文文本 (42)1"/>
    <w:basedOn w:val="1"/>
    <w:qFormat/>
    <w:uiPriority w:val="0"/>
    <w:pPr>
      <w:shd w:val="clear" w:color="auto" w:fill="FFFFFF"/>
      <w:spacing w:line="398" w:lineRule="exact"/>
      <w:jc w:val="distribute"/>
    </w:pPr>
    <w:rPr>
      <w:rFonts w:ascii="MingLiU" w:hAnsi="MingLiU" w:eastAsia="MingLiU"/>
      <w:b/>
      <w:bCs/>
      <w:kern w:val="0"/>
      <w:sz w:val="20"/>
      <w:szCs w:val="20"/>
    </w:rPr>
  </w:style>
  <w:style w:type="character" w:customStyle="1" w:styleId="40">
    <w:name w:val="正文文本 (42)"/>
    <w:qFormat/>
    <w:uiPriority w:val="0"/>
    <w:rPr>
      <w:rFonts w:ascii="MingLiU" w:hAnsi="MingLiU" w:eastAsia="MingLiU"/>
      <w:b/>
      <w:bCs/>
      <w:color w:val="000000"/>
      <w:spacing w:val="0"/>
      <w:w w:val="100"/>
      <w:position w:val="0"/>
      <w:u w:val="single"/>
      <w:lang w:val="zh-CN" w:eastAsia="zh-CN" w:bidi="ar-SA"/>
    </w:rPr>
  </w:style>
  <w:style w:type="paragraph" w:customStyle="1" w:styleId="41">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3">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
    <w:name w:val="正文_2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5">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
    <w:name w:val="Normal_10"/>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9" Type="http://schemas.openxmlformats.org/officeDocument/2006/relationships/numbering" Target="numbering.xml"/><Relationship Id="rId98" Type="http://schemas.openxmlformats.org/officeDocument/2006/relationships/customXml" Target="../customXml/item1.xml"/><Relationship Id="rId97" Type="http://schemas.openxmlformats.org/officeDocument/2006/relationships/image" Target="media/image2.png"/><Relationship Id="rId96" Type="http://schemas.openxmlformats.org/officeDocument/2006/relationships/image" Target="media/image1.png"/><Relationship Id="rId95" Type="http://schemas.openxmlformats.org/officeDocument/2006/relationships/theme" Target="theme/theme1.xml"/><Relationship Id="rId94" Type="http://schemas.openxmlformats.org/officeDocument/2006/relationships/footer" Target="footer48.xml"/><Relationship Id="rId93" Type="http://schemas.openxmlformats.org/officeDocument/2006/relationships/header" Target="header42.xml"/><Relationship Id="rId92" Type="http://schemas.openxmlformats.org/officeDocument/2006/relationships/footer" Target="footer47.xml"/><Relationship Id="rId91" Type="http://schemas.openxmlformats.org/officeDocument/2006/relationships/header" Target="header41.xml"/><Relationship Id="rId90" Type="http://schemas.openxmlformats.org/officeDocument/2006/relationships/footer" Target="footer46.xml"/><Relationship Id="rId9" Type="http://schemas.openxmlformats.org/officeDocument/2006/relationships/footer" Target="footer3.xml"/><Relationship Id="rId89" Type="http://schemas.openxmlformats.org/officeDocument/2006/relationships/header" Target="header40.xml"/><Relationship Id="rId88" Type="http://schemas.openxmlformats.org/officeDocument/2006/relationships/footer" Target="footer45.xml"/><Relationship Id="rId87" Type="http://schemas.openxmlformats.org/officeDocument/2006/relationships/header" Target="header39.xml"/><Relationship Id="rId86" Type="http://schemas.openxmlformats.org/officeDocument/2006/relationships/footer" Target="footer44.xml"/><Relationship Id="rId85" Type="http://schemas.openxmlformats.org/officeDocument/2006/relationships/header" Target="header38.xml"/><Relationship Id="rId84" Type="http://schemas.openxmlformats.org/officeDocument/2006/relationships/footer" Target="footer43.xml"/><Relationship Id="rId83" Type="http://schemas.openxmlformats.org/officeDocument/2006/relationships/footer" Target="footer42.xml"/><Relationship Id="rId82" Type="http://schemas.openxmlformats.org/officeDocument/2006/relationships/header" Target="header37.xml"/><Relationship Id="rId81" Type="http://schemas.openxmlformats.org/officeDocument/2006/relationships/footer" Target="footer41.xml"/><Relationship Id="rId80" Type="http://schemas.openxmlformats.org/officeDocument/2006/relationships/header" Target="header36.xml"/><Relationship Id="rId8" Type="http://schemas.openxmlformats.org/officeDocument/2006/relationships/header" Target="header2.xml"/><Relationship Id="rId79" Type="http://schemas.openxmlformats.org/officeDocument/2006/relationships/footer" Target="footer40.xml"/><Relationship Id="rId78" Type="http://schemas.openxmlformats.org/officeDocument/2006/relationships/header" Target="header35.xml"/><Relationship Id="rId77" Type="http://schemas.openxmlformats.org/officeDocument/2006/relationships/footer" Target="footer39.xml"/><Relationship Id="rId76" Type="http://schemas.openxmlformats.org/officeDocument/2006/relationships/header" Target="header34.xml"/><Relationship Id="rId75" Type="http://schemas.openxmlformats.org/officeDocument/2006/relationships/footer" Target="footer38.xml"/><Relationship Id="rId74" Type="http://schemas.openxmlformats.org/officeDocument/2006/relationships/header" Target="header33.xml"/><Relationship Id="rId73" Type="http://schemas.openxmlformats.org/officeDocument/2006/relationships/footer" Target="footer37.xml"/><Relationship Id="rId72" Type="http://schemas.openxmlformats.org/officeDocument/2006/relationships/header" Target="header32.xml"/><Relationship Id="rId71" Type="http://schemas.openxmlformats.org/officeDocument/2006/relationships/footer" Target="footer36.xml"/><Relationship Id="rId70" Type="http://schemas.openxmlformats.org/officeDocument/2006/relationships/header" Target="header31.xml"/><Relationship Id="rId7" Type="http://schemas.openxmlformats.org/officeDocument/2006/relationships/footer" Target="footer2.xml"/><Relationship Id="rId69" Type="http://schemas.openxmlformats.org/officeDocument/2006/relationships/footer" Target="footer35.xml"/><Relationship Id="rId68" Type="http://schemas.openxmlformats.org/officeDocument/2006/relationships/header" Target="header30.xml"/><Relationship Id="rId67" Type="http://schemas.openxmlformats.org/officeDocument/2006/relationships/footer" Target="footer34.xml"/><Relationship Id="rId66" Type="http://schemas.openxmlformats.org/officeDocument/2006/relationships/header" Target="header29.xml"/><Relationship Id="rId65" Type="http://schemas.openxmlformats.org/officeDocument/2006/relationships/footer" Target="footer33.xml"/><Relationship Id="rId64" Type="http://schemas.openxmlformats.org/officeDocument/2006/relationships/header" Target="header28.xml"/><Relationship Id="rId63" Type="http://schemas.openxmlformats.org/officeDocument/2006/relationships/footer" Target="footer32.xml"/><Relationship Id="rId62" Type="http://schemas.openxmlformats.org/officeDocument/2006/relationships/header" Target="header27.xml"/><Relationship Id="rId61" Type="http://schemas.openxmlformats.org/officeDocument/2006/relationships/footer" Target="footer31.xml"/><Relationship Id="rId60" Type="http://schemas.openxmlformats.org/officeDocument/2006/relationships/header" Target="header26.xml"/><Relationship Id="rId6" Type="http://schemas.openxmlformats.org/officeDocument/2006/relationships/header" Target="header1.xml"/><Relationship Id="rId59" Type="http://schemas.openxmlformats.org/officeDocument/2006/relationships/footer" Target="footer30.xml"/><Relationship Id="rId58" Type="http://schemas.openxmlformats.org/officeDocument/2006/relationships/header" Target="header25.xml"/><Relationship Id="rId57" Type="http://schemas.openxmlformats.org/officeDocument/2006/relationships/footer" Target="footer29.xml"/><Relationship Id="rId56" Type="http://schemas.openxmlformats.org/officeDocument/2006/relationships/header" Target="header24.xml"/><Relationship Id="rId55" Type="http://schemas.openxmlformats.org/officeDocument/2006/relationships/footer" Target="footer28.xml"/><Relationship Id="rId54" Type="http://schemas.openxmlformats.org/officeDocument/2006/relationships/header" Target="header23.xml"/><Relationship Id="rId53" Type="http://schemas.openxmlformats.org/officeDocument/2006/relationships/footer" Target="footer27.xml"/><Relationship Id="rId52" Type="http://schemas.openxmlformats.org/officeDocument/2006/relationships/header" Target="header22.xml"/><Relationship Id="rId51" Type="http://schemas.openxmlformats.org/officeDocument/2006/relationships/footer" Target="footer26.xml"/><Relationship Id="rId50" Type="http://schemas.openxmlformats.org/officeDocument/2006/relationships/header" Target="header21.xml"/><Relationship Id="rId5" Type="http://schemas.openxmlformats.org/officeDocument/2006/relationships/footer" Target="footer1.xml"/><Relationship Id="rId49" Type="http://schemas.openxmlformats.org/officeDocument/2006/relationships/footer" Target="footer25.xml"/><Relationship Id="rId48" Type="http://schemas.openxmlformats.org/officeDocument/2006/relationships/header" Target="header20.xml"/><Relationship Id="rId47" Type="http://schemas.openxmlformats.org/officeDocument/2006/relationships/footer" Target="footer24.xml"/><Relationship Id="rId46" Type="http://schemas.openxmlformats.org/officeDocument/2006/relationships/header" Target="header19.xml"/><Relationship Id="rId45" Type="http://schemas.openxmlformats.org/officeDocument/2006/relationships/footer" Target="footer23.xml"/><Relationship Id="rId44" Type="http://schemas.openxmlformats.org/officeDocument/2006/relationships/header" Target="header18.xml"/><Relationship Id="rId43" Type="http://schemas.openxmlformats.org/officeDocument/2006/relationships/footer" Target="footer22.xml"/><Relationship Id="rId42" Type="http://schemas.openxmlformats.org/officeDocument/2006/relationships/header" Target="header17.xml"/><Relationship Id="rId41" Type="http://schemas.openxmlformats.org/officeDocument/2006/relationships/footer" Target="footer21.xml"/><Relationship Id="rId40" Type="http://schemas.openxmlformats.org/officeDocument/2006/relationships/footer" Target="footer20.xml"/><Relationship Id="rId4" Type="http://schemas.openxmlformats.org/officeDocument/2006/relationships/endnotes" Target="endnotes.xml"/><Relationship Id="rId39" Type="http://schemas.openxmlformats.org/officeDocument/2006/relationships/header" Target="header16.xml"/><Relationship Id="rId38" Type="http://schemas.openxmlformats.org/officeDocument/2006/relationships/footer" Target="footer19.xml"/><Relationship Id="rId37" Type="http://schemas.openxmlformats.org/officeDocument/2006/relationships/header" Target="header15.xml"/><Relationship Id="rId36" Type="http://schemas.openxmlformats.org/officeDocument/2006/relationships/footer" Target="footer18.xml"/><Relationship Id="rId35" Type="http://schemas.openxmlformats.org/officeDocument/2006/relationships/header" Target="header14.xml"/><Relationship Id="rId34" Type="http://schemas.openxmlformats.org/officeDocument/2006/relationships/footer" Target="footer17.xml"/><Relationship Id="rId33" Type="http://schemas.openxmlformats.org/officeDocument/2006/relationships/header" Target="header13.xml"/><Relationship Id="rId32" Type="http://schemas.openxmlformats.org/officeDocument/2006/relationships/footer" Target="footer16.xml"/><Relationship Id="rId31" Type="http://schemas.openxmlformats.org/officeDocument/2006/relationships/header" Target="header12.xml"/><Relationship Id="rId30" Type="http://schemas.openxmlformats.org/officeDocument/2006/relationships/footer" Target="footer15.xml"/><Relationship Id="rId3" Type="http://schemas.openxmlformats.org/officeDocument/2006/relationships/footnotes" Target="footnotes.xml"/><Relationship Id="rId29" Type="http://schemas.openxmlformats.org/officeDocument/2006/relationships/header" Target="header11.xml"/><Relationship Id="rId28" Type="http://schemas.openxmlformats.org/officeDocument/2006/relationships/footer" Target="footer14.xml"/><Relationship Id="rId27" Type="http://schemas.openxmlformats.org/officeDocument/2006/relationships/header" Target="header10.xml"/><Relationship Id="rId26" Type="http://schemas.openxmlformats.org/officeDocument/2006/relationships/footer" Target="footer13.xml"/><Relationship Id="rId25" Type="http://schemas.openxmlformats.org/officeDocument/2006/relationships/header" Target="header9.xml"/><Relationship Id="rId24" Type="http://schemas.openxmlformats.org/officeDocument/2006/relationships/footer" Target="footer12.xml"/><Relationship Id="rId23" Type="http://schemas.openxmlformats.org/officeDocument/2006/relationships/header" Target="header8.xml"/><Relationship Id="rId22" Type="http://schemas.openxmlformats.org/officeDocument/2006/relationships/footer" Target="footer11.xml"/><Relationship Id="rId21" Type="http://schemas.openxmlformats.org/officeDocument/2006/relationships/header" Target="header7.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9.xml"/><Relationship Id="rId17" Type="http://schemas.openxmlformats.org/officeDocument/2006/relationships/header" Target="header5.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3.xml"/><Relationship Id="rId101" Type="http://schemas.openxmlformats.org/officeDocument/2006/relationships/fontTable" Target="fontTable.xml"/><Relationship Id="rId100" Type="http://schemas.openxmlformats.org/officeDocument/2006/relationships/customXml" Target="../customXml/item2.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69"/>
    <customShpInfo spid="_x0000_s2071"/>
    <customShpInfo spid="_x0000_s2077"/>
    <customShpInfo spid="_x0000_s2078"/>
    <customShpInfo spid="_x0000_s2079"/>
    <customShpInfo spid="_x0000_s2080"/>
    <customShpInfo spid="_x0000_s2081"/>
  </customShpExts>
</s:customData>
</file>

<file path=customXml/item2.xml><?xml version="1.0" encoding="utf-8"?>
<contractReview xmlns="http://schemas.wps.cn/vas-ai-hub/contract-review">
  <reviewItems>
    <reviewItem>
      <errorID>95772ed7-96ef-4d6c-bb59-0b0e2e8db2ba</errorID>
      <errorWord>)</errorWord>
      <group>L1_Format</group>
      <groupName>格式问题</groupName>
      <ability>L2_HalfPunc_CN</ability>
      <abilityName>全半角检查</abilityName>
      <candidateList>
        <item>）</item>
      </candidateList>
      <explain>文本全半角错误。</explain>
      <paraID>47AA7097</paraID>
      <start>57</start>
      <end>58</end>
      <status>unmodified</status>
      <modifiedWord/>
      <trackRevisions>false</trackRevisions>
    </reviewItem>
    <reviewItem>
      <errorID>a2c095a4-24c2-4507-9991-cafecffbc7aa</errorID>
      <errorWord>(</errorWord>
      <group>L1_Format</group>
      <groupName>格式问题</groupName>
      <ability>L2_HalfPunc_CN</ability>
      <abilityName>全半角检查</abilityName>
      <candidateList>
        <item>（</item>
      </candidateList>
      <explain>文本全半角错误。</explain>
      <paraID>133F322D</paraID>
      <start>52</start>
      <end>53</end>
      <status>unmodified</status>
      <modifiedWord/>
      <trackRevisions>false</trackRevisions>
    </reviewItem>
    <reviewItem>
      <errorID>84451e4e-fbfe-446d-90f9-afce70ede658</errorID>
      <errorWord>日至2026年</errorWord>
      <group>L1_Word</group>
      <groupName>字词问题</groupName>
      <ability>L2_Typo</ability>
      <abilityName>字词错误</abilityName>
      <candidateList>
        <item>日起至2026年</item>
      </candidateList>
      <explain/>
      <paraID>7AA941AA</paraID>
      <start>13</start>
      <end>20</end>
      <status>unmodified</status>
      <modifiedWord/>
      <trackRevisions>false</trackRevisions>
    </reviewItem>
    <reviewItem>
      <errorID>428f3a13-87b8-466c-bd38-aa30d8ef6367</errorID>
      <errorWord>上午00:00</errorWord>
      <group>L1_Knowledge</group>
      <groupName>知识性问题</groupName>
      <ability>L2_Time</ability>
      <abilityName>日期时间</abilityName>
      <candidateList/>
      <explain>时间与前缀不匹配，可能的时间前缀有“下午、晚上、凌晨、午夜”。</explain>
      <paraID>7AA941AA</paraID>
      <start>29</start>
      <end>36</end>
      <status>unmodified</status>
      <modifiedWord/>
      <trackRevisions>false</trackRevisions>
    </reviewItem>
    <reviewItem>
      <errorID>8c9d239e-786f-484c-b548-e3682ee46283</errorID>
      <errorWord>；</errorWord>
      <group>L1_Format</group>
      <groupName>格式问题</groupName>
      <ability>L2_HalfPunc_CN</ability>
      <abilityName>全半角检查</abilityName>
      <candidateList>
        <item>;</item>
      </candidateList>
      <explain>文本全半角错误。</explain>
      <paraID>41613A9F</paraID>
      <start>103</start>
      <end>104</end>
      <status>unmodified</status>
      <modifiedWord/>
      <trackRevisions>false</trackRevisions>
    </reviewItem>
    <reviewItem>
      <errorID>164b8e0c-9568-4b54-a7f3-ff40835dbafc</errorID>
      <errorWord>-</errorWord>
      <group>L1_Format</group>
      <groupName>格式问题</groupName>
      <ability>L2_HalfPunc_CN</ability>
      <abilityName>全半角检查</abilityName>
      <candidateList>
        <item>－</item>
      </candidateList>
      <explain>文本全半角错误。</explain>
      <paraID>33F391BA</paraID>
      <start>321</start>
      <end>322</end>
      <status>unmodified</status>
      <modifiedWord/>
      <trackRevisions>false</trackRevisions>
    </reviewItem>
    <reviewItem>
      <errorID>0c8e1113-f9cf-404f-b370-fce7739863df</errorID>
      <errorWord>-</errorWord>
      <group>L1_Format</group>
      <groupName>格式问题</groupName>
      <ability>L2_HalfPunc_CN</ability>
      <abilityName>全半角检查</abilityName>
      <candidateList>
        <item>－</item>
      </candidateList>
      <explain>文本全半角错误。</explain>
      <paraID>33F391BA</paraID>
      <start>326</start>
      <end>327</end>
      <status>unmodified</status>
      <modifiedWord/>
      <trackRevisions>false</trackRevisions>
    </reviewItem>
    <reviewItem>
      <errorID>f571be1f-aee9-499e-bcad-25167f0afef5</errorID>
      <errorWord>-</errorWord>
      <group>L1_Format</group>
      <groupName>格式问题</groupName>
      <ability>L2_HalfPunc_CN</ability>
      <abilityName>全半角检查</abilityName>
      <candidateList>
        <item>－</item>
      </candidateList>
      <explain>文本全半角错误。</explain>
      <paraID>33F391BA</paraID>
      <start>331</start>
      <end>332</end>
      <status>unmodified</status>
      <modifiedWord/>
      <trackRevisions>false</trackRevisions>
    </reviewItem>
    <reviewItem>
      <errorID>7c1cb808-8a3c-4a9f-b475-0c2b1ef6316e</errorID>
      <errorWord>-</errorWord>
      <group>L1_Format</group>
      <groupName>格式问题</groupName>
      <ability>L2_HalfPunc_CN</ability>
      <abilityName>全半角检查</abilityName>
      <candidateList>
        <item>－</item>
      </candidateList>
      <explain>文本全半角错误。</explain>
      <paraID>33F391BA</paraID>
      <start>337</start>
      <end>338</end>
      <status>unmodified</status>
      <modifiedWord/>
      <trackRevisions>false</trackRevisions>
    </reviewItem>
    <reviewItem>
      <errorID>3db73190-c843-4200-89a8-c4e13140d8a1</errorID>
      <errorWord>-</errorWord>
      <group>L1_Format</group>
      <groupName>格式问题</groupName>
      <ability>L2_HalfPunc_CN</ability>
      <abilityName>全半角检查</abilityName>
      <candidateList>
        <item>－</item>
      </candidateList>
      <explain>文本全半角错误。</explain>
      <paraID>33F391BA</paraID>
      <start>354</start>
      <end>355</end>
      <status>unmodified</status>
      <modifiedWord/>
      <trackRevisions>false</trackRevisions>
    </reviewItem>
    <reviewItem>
      <errorID>4dfbd36c-5034-47df-ba7d-6ee8582db92f</errorID>
      <errorWord>果</errorWord>
      <group>L1_Word</group>
      <groupName>字词问题</groupName>
      <ability>L2_Typo</ability>
      <abilityName>字词错误</abilityName>
      <candidateList>
        <item>果由</item>
      </candidateList>
      <explain/>
      <paraID>6ECC7A6F</paraID>
      <start>111</start>
      <end>113</end>
      <status>modified</status>
      <modifiedWord>果由</modifiedWord>
      <trackRevisions>false</trackRevisions>
    </reviewItem>
    <reviewItem>
      <errorID>2d0ccb05-37b8-46df-86a6-8c8ca1be254f</errorID>
      <errorWord>操作合</errorWord>
      <group>L1_Word</group>
      <groupName>字词问题</groupName>
      <ability>L2_Typo</ability>
      <abilityName>字词错误</abilityName>
      <candidateList>
        <item>操作台</item>
      </candidateList>
      <explain/>
      <paraID> C747058</paraID>
      <start>8</start>
      <end>11</end>
      <status>unmodified</status>
      <modifiedWord/>
      <trackRevisions>false</trackRevisions>
    </reviewItem>
    <reviewItem>
      <errorID>97c4098e-c2b9-44d7-b83b-a397b140e31b</errorID>
      <errorWord>，</errorWord>
      <group>L1_Word</group>
      <groupName>字词问题</groupName>
      <ability>L2_Typo</ability>
      <abilityName>字词错误</abilityName>
      <candidateList>
        <item>，在</item>
      </candidateList>
      <explain/>
      <paraID> C747058</paraID>
      <start>122</start>
      <end>124</end>
      <status>modified</status>
      <modifiedWord>，在</modifiedWord>
      <trackRevisions>false</trackRevisions>
    </reviewItem>
    <reviewItem>
      <errorID>02e6301d-0836-4535-81df-2eeb8b2d82f3</errorID>
      <errorWord>具备有</errorWord>
      <group>L1_Word</group>
      <groupName>字词问题</groupName>
      <ability>L2_Typo</ability>
      <abilityName>字词错误</abilityName>
      <candidateList>
        <item>具备</item>
      </candidateList>
      <explain/>
      <paraID>32C834B0</paraID>
      <start>9</start>
      <end>11</end>
      <status>modified</status>
      <modifiedWord>具备</modifiedWord>
      <trackRevisions>false</trackRevisions>
    </reviewItem>
    <reviewItem>
      <errorID>92f4a734-0122-4ef6-8aab-e3f0993db41b</errorID>
      <errorWord>(</errorWord>
      <group>L1_Format</group>
      <groupName>格式问题</groupName>
      <ability>L2_HalfPunc_CN</ability>
      <abilityName>全半角检查</abilityName>
      <candidateList>
        <item>（</item>
      </candidateList>
      <explain>文本全半角错误。</explain>
      <paraID>1CA5F709</paraID>
      <start>4</start>
      <end>5</end>
      <status>unmodified</status>
      <modifiedWord/>
      <trackRevisions>false</trackRevisions>
    </reviewItem>
    <reviewItem>
      <errorID>3b84f34b-0fe9-4f17-b3ca-a13d1e3a6fe0</errorID>
      <errorWord>)</errorWord>
      <group>L1_Format</group>
      <groupName>格式问题</groupName>
      <ability>L2_HalfPunc_CN</ability>
      <abilityName>全半角检查</abilityName>
      <candidateList>
        <item>）</item>
      </candidateList>
      <explain>文本全半角错误。</explain>
      <paraID>1CA5F709</paraID>
      <start>6</start>
      <end>7</end>
      <status>unmodified</status>
      <modifiedWord/>
      <trackRevisions>false</trackRevisions>
    </reviewItem>
    <reviewItem>
      <errorID>7afa9df6-4e79-442b-bfd5-c344f1a28e86</errorID>
      <errorWord>(</errorWord>
      <group>L1_Format</group>
      <groupName>格式问题</groupName>
      <ability>L2_HalfPunc_CN</ability>
      <abilityName>全半角检查</abilityName>
      <candidateList>
        <item>（</item>
      </candidateList>
      <explain>文本全半角错误。</explain>
      <paraID>49AEC0A8</paraID>
      <start>94</start>
      <end>95</end>
      <status>unmodified</status>
      <modifiedWord/>
      <trackRevisions>false</trackRevisions>
    </reviewItem>
    <reviewItem>
      <errorID>6151c145-8494-4284-b1e4-5bec3ca41a60</errorID>
      <errorWord>)</errorWord>
      <group>L1_Format</group>
      <groupName>格式问题</groupName>
      <ability>L2_HalfPunc_CN</ability>
      <abilityName>全半角检查</abilityName>
      <candidateList>
        <item>）</item>
      </candidateList>
      <explain>文本全半角错误。</explain>
      <paraID>49AEC0A8</paraID>
      <start>98</start>
      <end>99</end>
      <status>unmodified</status>
      <modifiedWord/>
      <trackRevisions>false</trackRevisions>
    </reviewItem>
    <reviewItem>
      <errorID>774dde49-91b3-412c-a66d-c42e326184d2</errorID>
      <errorWord>期</errorWord>
      <group>L1_Word</group>
      <groupName>字词问题</groupName>
      <ability>L2_Typo</ability>
      <abilityName>字词错误</abilityName>
      <candidateList>
        <item>期限</item>
      </candidateList>
      <explain/>
      <paraID>4A011F86</paraID>
      <start>6</start>
      <end>8</end>
      <status>modified</status>
      <modifiedWord>期限</modifiedWord>
      <trackRevisions>false</trackRevisions>
    </reviewItem>
    <reviewItem>
      <errorID>2bf1066c-d37a-4565-946b-28b9c85f544f</errorID>
      <errorWord>.</errorWord>
      <group>L1_Format</group>
      <groupName>格式问题</groupName>
      <ability>L2_HalfPunc_CN</ability>
      <abilityName>全半角检查</abilityName>
      <candidateList>
        <item>。</item>
      </candidateList>
      <explain>文本全半角错误。</explain>
      <paraID> D9ED398</paraID>
      <start>22</start>
      <end>23</end>
      <status>modified</status>
      <modifiedWord>。</modifiedWord>
      <trackRevisions>false</trackRevisions>
    </reviewItem>
    <reviewItem>
      <errorID>c4ff7f09-6473-4132-b037-076c8d10d60e</errorID>
      <errorWord>例</errorWord>
      <group>L1_Word</group>
      <groupName>字词问题</groupName>
      <ability>L2_Typo</ability>
      <abilityName>字词错误</abilityName>
      <candidateList>
        <item>例为</item>
      </candidateList>
      <explain/>
      <paraID>432C06AE</paraID>
      <start>31</start>
      <end>33</end>
      <status>modified</status>
      <modifiedWord>例为</modifiedWord>
      <trackRevisions>false</trackRevisions>
    </reviewItem>
    <reviewItem>
      <errorID>7ad4266d-fcea-4ea2-a8a3-17da3d5c9759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14404321</paraID>
      <start>0</start>
      <end>2</end>
      <status>modified</status>
      <modifiedWord>4.</modifiedWord>
      <trackRevisions>false</trackRevisions>
    </reviewItem>
    <reviewItem>
      <errorID>ef2cc37a-b98f-4386-93a7-6e27b5c150fa</errorID>
      <errorWord>[2011]</errorWord>
      <group>L1_Punc</group>
      <groupName>标点问题</groupName>
      <ability>L2_Punc_CN</ability>
      <abilityName>标点符号检查</abilityName>
      <candidateList>
        <item>〔2011〕</item>
      </candidateList>
      <explain/>
      <paraID>414261E0</paraID>
      <start>35</start>
      <end>41</end>
      <status>unmodified</status>
      <modifiedWord/>
      <trackRevisions>false</trackRevisions>
    </reviewItem>
    <reviewItem>
      <errorID>4d4c58ee-5aaa-4c5f-bcab-de8a3e932034</errorID>
      <errorWord>须</errorWord>
      <group>L1_Word</group>
      <groupName>字词问题</groupName>
      <ability>L2_Typo</ability>
      <abilityName>字词错误</abilityName>
      <candidateList>
        <item>需</item>
      </candidateList>
      <explain>存在发音相同字词的误用。</explain>
      <paraID>414261E0</paraID>
      <start>83</start>
      <end>84</end>
      <status>unmodified</status>
      <modifiedWord/>
      <trackRevisions>false</trackRevisions>
    </reviewItem>
    <reviewItem>
      <errorID>d310aae0-1bff-4985-b97b-62dff9114fd4</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8094DF</paraID>
      <start>129</start>
      <end>130</end>
      <status>unmodified</status>
      <modifiedWord/>
      <trackRevisions>false</trackRevisions>
    </reviewItem>
    <reviewItem>
      <errorID>c33dc3d1-b3eb-4f9d-a0ac-73c044f6e974</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30974BEA</paraID>
      <start>172</start>
      <end>173</end>
      <status>unmodified</status>
      <modifiedWord/>
      <trackRevisions>false</trackRevisions>
    </reviewItem>
    <reviewItem>
      <errorID>bb4d1e8d-a00a-4f55-ade8-9a237e90e776</errorID>
      <errorWord>其它</errorWord>
      <group>L1_Word</group>
      <groupName>字词问题</groupName>
      <ability>L2_Alias</ability>
      <abilityName>也作/曾用词</abilityName>
      <candidateList>
        <item>其他</item>
      </candidateList>
      <explain>词汇[其它]为不规范表述或旧称，其规范书面表述为[其他]。</explain>
      <paraID>1CB20B89</paraID>
      <start>16</start>
      <end>18</end>
      <status>modified</status>
      <modifiedWord>其他</modifiedWord>
      <trackRevisions>false</trackRevisions>
    </reviewItem>
    <reviewItem>
      <errorID>8590e24a-41ce-407a-9df7-76157cf2f5e4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67A6ACA9</paraID>
      <start>22</start>
      <end>24</end>
      <status>modified</status>
      <modifiedWord>》《</modifiedWord>
      <trackRevisions>false</trackRevisions>
    </reviewItem>
    <reviewItem>
      <errorID>9202eec8-3059-4a88-868f-c419573339e4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67A6ACA9</paraID>
      <start>53</start>
      <end>55</end>
      <status>modified</status>
      <modifiedWord>》《</modifiedWord>
      <trackRevisions>false</trackRevisions>
    </reviewItem>
    <reviewItem>
      <errorID>021302eb-17ea-4a02-81f8-8ba1fd9b0c7e</errorID>
      <errorWord>法律、法规</errorWord>
      <group>L1_Word</group>
      <groupName>字词问题</groupName>
      <ability>L2_Typo</ability>
      <abilityName>字词错误</abilityName>
      <candidateList>
        <item>法律法规</item>
      </candidateList>
      <explain/>
      <paraID>67A6ACA9</paraID>
      <start>78</start>
      <end>82</end>
      <status>modified</status>
      <modifiedWord>法律法规</modifiedWord>
      <trackRevisions>false</trackRevisions>
    </reviewItem>
    <reviewItem>
      <errorID>e7cc32d1-f093-477e-ad9a-f69cef1c74ee</errorID>
      <errorWord>，</errorWord>
      <group>L1_Word</group>
      <groupName>字词问题</groupName>
      <ability>L2_Typo</ability>
      <abilityName>字词错误</abilityName>
      <candidateList>
        <item>，使</item>
      </candidateList>
      <explain/>
      <paraID>5F1CE0D0</paraID>
      <start>32</start>
      <end>34</end>
      <status>modified</status>
      <modifiedWord>，使</modifiedWord>
      <trackRevisions>false</trackRevisions>
    </reviewItem>
    <reviewItem>
      <errorID>30f88b8d-af43-4b5a-9696-edf0aa71cb9b</errorID>
      <errorWord>法律、法规</errorWord>
      <group>L1_Word</group>
      <groupName>字词问题</groupName>
      <ability>L2_Typo</ability>
      <abilityName>字词错误</abilityName>
      <candidateList>
        <item>法律法规</item>
      </candidateList>
      <explain/>
      <paraID>1A54F898</paraID>
      <start>39</start>
      <end>43</end>
      <status>modified</status>
      <modifiedWord>法律法规</modifiedWord>
      <trackRevisions>false</trackRevisions>
    </reviewItem>
    <reviewItem>
      <errorID>f7c59e82-36cf-4da7-8e73-a449bd89325d</errorID>
      <errorWord>[2020]</errorWord>
      <group>L1_Punc</group>
      <groupName>标点问题</groupName>
      <ability>L2_Punc_CN</ability>
      <abilityName>标点符号检查</abilityName>
      <candidateList>
        <item>〔2020〕</item>
      </candidateList>
      <explain/>
      <paraID>6ED365FD</paraID>
      <start>27</start>
      <end>33</end>
      <status>modified</status>
      <modifiedWord>〔2020〕</modifiedWord>
      <trackRevisions>false</trackRevisions>
    </reviewItem>
    <reviewItem>
      <errorID>308e452b-2cf5-45e8-9602-ee6028f71a14</errorID>
      <errorWord>[2020]</errorWord>
      <group>L1_Punc</group>
      <groupName>标点问题</groupName>
      <ability>L2_Punc_CN</ability>
      <abilityName>标点符号检查</abilityName>
      <candidateList>
        <item>〔2020〕</item>
      </candidateList>
      <explain/>
      <paraID>2B2726B0</paraID>
      <start>27</start>
      <end>33</end>
      <status>modified</status>
      <modifiedWord>〔2020〕</modifiedWord>
      <trackRevisions>false</trackRevisions>
    </reviewItem>
    <reviewItem>
      <errorID>80050a59-2a04-4fb1-872a-d4575039fa85</errorID>
      <errorWord>第九条、</errorWord>
      <group>L1_Punc</group>
      <groupName>标点问题</groupName>
      <ability>L2_Punc_CN</ability>
      <abilityName>标点符号检查</abilityName>
      <candidateList>
        <item>第九条，</item>
      </candidateList>
      <explain>连接词前后不宜使用顿号，建议使用逗号。</explain>
      <paraID>2B2726B0</paraID>
      <start>38</start>
      <end>42</end>
      <status>modified</status>
      <modifiedWord>第九条，</modifiedWord>
      <trackRevisions>false</trackRevisions>
    </reviewItem>
    <reviewItem>
      <errorID>6aa9b8cc-6508-4331-8115-30535fd357da</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2B2726B0</paraID>
      <start>249</start>
      <end>254</end>
      <status>modified</status>
      <modifiedWord>4%—6%</modifiedWord>
      <trackRevisions>false</trackRevisions>
    </reviewItem>
    <reviewItem>
      <errorID>91420637-529d-4292-80df-fd0cf734d919</errorID>
      <errorWord>[2020]</errorWord>
      <group>L1_Punc</group>
      <groupName>标点问题</groupName>
      <ability>L2_Punc_CN</ability>
      <abilityName>标点符号检查</abilityName>
      <candidateList>
        <item>〔2020〕</item>
      </candidateList>
      <explain/>
      <paraID>49484F67</paraID>
      <start>27</start>
      <end>33</end>
      <status>modified</status>
      <modifiedWord>〔2020〕</modifiedWord>
      <trackRevisions>false</trackRevisions>
    </reviewItem>
    <reviewItem>
      <errorID>83fa1c7f-f054-40b5-a795-bd3b3e507d3a</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49484F67</paraID>
      <start>181</start>
      <end>186</end>
      <status>modified</status>
      <modifiedWord>4%—6%</modifiedWord>
      <trackRevisions>false</trackRevisions>
    </reviewItem>
    <reviewItem>
      <errorID>3f80893b-cdab-42bd-a7f0-c22d67731b47</errorID>
      <errorWord>供应商尽</errorWord>
      <group>L1_Word</group>
      <groupName>字词问题</groupName>
      <ability>L2_Typo</ability>
      <abilityName>字词错误</abilityName>
      <candidateList>
        <item>供应商</item>
      </candidateList>
      <explain/>
      <paraID>211AA2ED</paraID>
      <start>48</start>
      <end>51</end>
      <status>modified</status>
      <modifiedWord>供应商</modifiedWord>
      <trackRevisions>false</trackRevisions>
    </reviewItem>
    <reviewItem>
      <errorID>cba0101e-ad1b-4959-bc55-ff02345a7a0d</errorID>
      <errorWord>，将</errorWord>
      <group>L1_Word</group>
      <groupName>字词问题</groupName>
      <ability>L2_Typo</ability>
      <abilityName>字词错误</abilityName>
      <candidateList>
        <item>，</item>
      </candidateList>
      <explain/>
      <paraID>4BB4AFDB</paraID>
      <start>45</start>
      <end>47</end>
      <status>unmodified</status>
      <modifiedWord/>
      <trackRevisions>false</trackRevisions>
    </reviewItem>
    <reviewItem>
      <errorID>86b04ff0-c167-479e-b1eb-dba5867b68dd</errorID>
      <errorWord>的工</errorWord>
      <group>L1_Word</group>
      <groupName>字词问题</groupName>
      <ability>L2_Typo</ability>
      <abilityName>字词错误</abilityName>
      <candidateList>
        <item>的</item>
      </candidateList>
      <explain>“的”常用于连接修饰语与名词性中心语，表示属性、所属或描述。</explain>
      <paraID>557B4486</paraID>
      <start>57</start>
      <end>58</end>
      <status>modified</status>
      <modifiedWord>的</modifiedWord>
      <trackRevisions>false</trackRevisions>
    </reviewItem>
    <reviewItem>
      <errorID>29236703-59f1-4b32-9ffb-ca21fa1ae3c6</errorID>
      <errorWord>操作合</errorWord>
      <group>L1_Word</group>
      <groupName>字词问题</groupName>
      <ability>L2_Typo</ability>
      <abilityName>字词错误</abilityName>
      <candidateList>
        <item>操作台</item>
      </candidateList>
      <explain/>
      <paraID>2815CB3D</paraID>
      <start>10</start>
      <end>13</end>
      <status>unmodified</status>
      <modifiedWord/>
      <trackRevisions>false</trackRevisions>
    </reviewItem>
    <reviewItem>
      <errorID>fe0595b1-1bb3-4ee9-aeab-c0df096a752d</errorID>
      <errorWord>详见在</errorWord>
      <group>L1_Word</group>
      <groupName>字词问题</groupName>
      <ability>L2_Typo</ability>
      <abilityName>字词错误</abilityName>
      <candidateList>
        <item>详见</item>
      </candidateList>
      <explain/>
      <paraID>6532F567</paraID>
      <start>12</start>
      <end>14</end>
      <status>modified</status>
      <modifiedWord>详见</modifiedWord>
      <trackRevisions>false</trackRevisions>
    </reviewItem>
    <reviewItem>
      <errorID>a76ca2e1-de38-4283-98d0-3455f75de73c</errorID>
      <errorWord>（</errorWord>
      <group>L1_Punc</group>
      <groupName>标点问题</groupName>
      <ability>L2_Punc_CN</ability>
      <abilityName>标点符号检查</abilityName>
      <candidateList/>
      <explain>同一形式括号套用。</explain>
      <paraID>725F60D5</paraID>
      <start>79</start>
      <end>80</end>
      <status>unmodified</status>
      <modifiedWord/>
      <trackRevisions>false</trackRevisions>
    </reviewItem>
    <reviewItem>
      <errorID>43c13796-661e-41fb-b008-42d17ee3c8a5</errorID>
      <errorWord>）</errorWord>
      <group>L1_Punc</group>
      <groupName>标点问题</groupName>
      <ability>L2_Punc_CN</ability>
      <abilityName>标点符号检查</abilityName>
      <candidateList/>
      <explain>同一形式括号套用。</explain>
      <paraID>725F60D5</paraID>
      <start>87</start>
      <end>88</end>
      <status>unmodified</status>
      <modifiedWord/>
      <trackRevisions>false</trackRevisions>
    </reviewItem>
    <reviewItem>
      <errorID>0bf06fc6-7e3c-40cc-84ed-09ec4c737110</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171AB757</paraID>
      <start>24</start>
      <end>26</end>
      <status>modified</status>
      <modifiedWord>质疑</modifiedWord>
      <trackRevisions>false</trackRevisions>
    </reviewItem>
    <reviewItem>
      <errorID>9d77a625-2859-415d-876d-a0ceda12227b</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4A0D16DE</paraID>
      <start>49</start>
      <end>51</end>
      <status>modified</status>
      <modifiedWord>质疑</modifiedWord>
      <trackRevisions>false</trackRevisions>
    </reviewItem>
    <reviewItem>
      <errorID>fe7604ca-2547-48ac-a158-4f1476bc4a6e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2AFB2FA2</paraID>
      <start>50</start>
      <end>52</end>
      <status>modified</status>
      <modifiedWord>质疑</modifiedWord>
      <trackRevisions>false</trackRevisions>
    </reviewItem>
    <reviewItem>
      <errorID>c334d657-e3e2-4e82-986d-d48f6cd0474d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EDACD28</paraID>
      <start>0</start>
      <end>3</end>
      <status>unmodified</status>
      <modifiedWord/>
      <trackRevisions>false</trackRevisions>
    </reviewItem>
    <reviewItem>
      <errorID>7a35adc2-9dac-40d6-a20b-05eaeba723c4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257E8EB8</paraID>
      <start>0</start>
      <end>3</end>
      <status>unmodified</status>
      <modifiedWord/>
      <trackRevisions>false</trackRevisions>
    </reviewItem>
    <reviewItem>
      <errorID>a929b15f-2d7e-49c2-a079-65e230b8ad3e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3ABC59D4</paraID>
      <start>0</start>
      <end>3</end>
      <status>unmodified</status>
      <modifiedWord/>
      <trackRevisions>false</trackRevisions>
    </reviewItem>
    <reviewItem>
      <errorID>7bb4c444-74a4-457b-a352-283b9a1f3f34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2354BC91</paraID>
      <start>0</start>
      <end>3</end>
      <status>unmodified</status>
      <modifiedWord/>
      <trackRevisions>false</trackRevisions>
    </reviewItem>
    <reviewItem>
      <errorID>7d2649ef-dd3b-4870-9da0-edf293a352c3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3CA21BA8</paraID>
      <start>0</start>
      <end>3</end>
      <status>unmodified</status>
      <modifiedWord/>
      <trackRevisions>false</trackRevisions>
    </reviewItem>
    <reviewItem>
      <errorID>b334b22f-a827-4d4c-a9fe-f6aa33f06761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61CF427B</paraID>
      <start>0</start>
      <end>3</end>
      <status>unmodified</status>
      <modifiedWord/>
      <trackRevisions>false</trackRevisions>
    </reviewItem>
    <reviewItem>
      <errorID>0a561358-9746-4bd8-865f-8a04dea70e0d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54C4A11A</paraID>
      <start>0</start>
      <end>3</end>
      <status>unmodified</status>
      <modifiedWord/>
      <trackRevisions>false</trackRevisions>
    </reviewItem>
    <reviewItem>
      <errorID>01e152a4-6daf-45e2-a860-269dd0f0c80e</errorID>
      <errorWord>(</errorWord>
      <group>L1_Format</group>
      <groupName>格式问题</groupName>
      <ability>L2_HalfPunc_CN</ability>
      <abilityName>全半角检查</abilityName>
      <candidateList>
        <item>（</item>
      </candidateList>
      <explain>文本全半角错误。</explain>
      <paraID>54C4A11A</paraID>
      <start>61</start>
      <end>62</end>
      <status>unmodified</status>
      <modifiedWord/>
      <trackRevisions>false</trackRevisions>
    </reviewItem>
    <reviewItem>
      <errorID>aee7534b-c801-4bce-bba2-b7a80f167ad1</errorID>
      <errorWord>)</errorWord>
      <group>L1_Format</group>
      <groupName>格式问题</groupName>
      <ability>L2_HalfPunc_CN</ability>
      <abilityName>全半角检查</abilityName>
      <candidateList>
        <item>）</item>
      </candidateList>
      <explain>文本全半角错误。</explain>
      <paraID>54C4A11A</paraID>
      <start>63</start>
      <end>64</end>
      <status>unmodified</status>
      <modifiedWord/>
      <trackRevisions>false</trackRevisions>
    </reviewItem>
    <reviewItem>
      <errorID>b5af6c11-fc50-4f39-8385-5863e99c6ffe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367D232A</paraID>
      <start>0</start>
      <end>3</end>
      <status>unmodified</status>
      <modifiedWord/>
      <trackRevisions>false</trackRevisions>
    </reviewItem>
    <reviewItem>
      <errorID>4aa39351-6a73-4519-ac13-7c2bcc9a5b2e</errorID>
      <errorWord>;</errorWord>
      <group>L1_Format</group>
      <groupName>格式问题</groupName>
      <ability>L2_HalfPunc_CN</ability>
      <abilityName>全半角检查</abilityName>
      <candidateList>
        <item>；</item>
      </candidateList>
      <explain>文本全半角错误。</explain>
      <paraID>367D232A</paraID>
      <start>54</start>
      <end>55</end>
      <status>unmodified</status>
      <modifiedWord/>
      <trackRevisions>false</trackRevisions>
    </reviewItem>
    <reviewItem>
      <errorID>4e04fccb-1dbe-49e2-8e07-5c622629ba27</errorID>
      <errorWord>;</errorWord>
      <group>L1_Format</group>
      <groupName>格式问题</groupName>
      <ability>L2_HalfPunc_CN</ability>
      <abilityName>全半角检查</abilityName>
      <candidateList>
        <item>；</item>
      </candidateList>
      <explain>文本全半角错误。</explain>
      <paraID>590D4B9F</paraID>
      <start>49</start>
      <end>50</end>
      <status>unmodified</status>
      <modifiedWord/>
      <trackRevisions>false</trackRevisions>
    </reviewItem>
    <reviewItem>
      <errorID>f655e754-3fe7-4c34-b9fe-fedb0f056209</errorID>
      <errorWord>;</errorWord>
      <group>L1_Format</group>
      <groupName>格式问题</groupName>
      <ability>L2_HalfPunc_CN</ability>
      <abilityName>全半角检查</abilityName>
      <candidateList>
        <item>；</item>
      </candidateList>
      <explain>文本全半角错误。</explain>
      <paraID>590D4B9F</paraID>
      <start>143</start>
      <end>144</end>
      <status>unmodified</status>
      <modifiedWord/>
      <trackRevisions>false</trackRevisions>
    </reviewItem>
    <reviewItem>
      <errorID>62c999cc-7a66-4892-baf6-0736f2b546bc</errorID>
      <errorWord>(</errorWord>
      <group>L1_Format</group>
      <groupName>格式问题</groupName>
      <ability>L2_HalfPunc_CN</ability>
      <abilityName>全半角检查</abilityName>
      <candidateList>
        <item>（</item>
      </candidateList>
      <explain>文本全半角错误。</explain>
      <paraID> 38B3867</paraID>
      <start>30</start>
      <end>31</end>
      <status>unmodified</status>
      <modifiedWord/>
      <trackRevisions>false</trackRevisions>
    </reviewItem>
    <reviewItem>
      <errorID>84980b77-7c57-45b9-be73-4c9c39eab4c0</errorID>
      <errorWord>)</errorWord>
      <group>L1_Format</group>
      <groupName>格式问题</groupName>
      <ability>L2_HalfPunc_CN</ability>
      <abilityName>全半角检查</abilityName>
      <candidateList>
        <item>）</item>
      </candidateList>
      <explain>文本全半角错误。</explain>
      <paraID> 38B3867</paraID>
      <start>98</start>
      <end>99</end>
      <status>unmodified</status>
      <modifiedWord/>
      <trackRevisions>false</trackRevisions>
    </reviewItem>
    <reviewItem>
      <errorID>7391c6c8-f4b2-43af-bc97-f3031d7f005f</errorID>
      <errorWord>(</errorWord>
      <group>L1_Format</group>
      <groupName>格式问题</groupName>
      <ability>L2_HalfPunc_CN</ability>
      <abilityName>全半角检查</abilityName>
      <candidateList>
        <item>（</item>
      </candidateList>
      <explain>文本全半角错误。</explain>
      <paraID> 38B3867</paraID>
      <start>108</start>
      <end>109</end>
      <status>unmodified</status>
      <modifiedWord/>
      <trackRevisions>false</trackRevisions>
    </reviewItem>
    <reviewItem>
      <errorID>d13e96b0-63c5-431f-8328-bef025cd0e8e</errorID>
      <errorWord>)</errorWord>
      <group>L1_Format</group>
      <groupName>格式问题</groupName>
      <ability>L2_HalfPunc_CN</ability>
      <abilityName>全半角检查</abilityName>
      <candidateList>
        <item>）</item>
      </candidateList>
      <explain>文本全半角错误。</explain>
      <paraID> 38B3867</paraID>
      <start>162</start>
      <end>163</end>
      <status>unmodified</status>
      <modifiedWord/>
      <trackRevisions>false</trackRevisions>
    </reviewItem>
    <reviewItem>
      <errorID>5d5983fd-4b95-4e30-b8f1-a62f78d24e3e</errorID>
      <errorWord>(</errorWord>
      <group>L1_Format</group>
      <groupName>格式问题</groupName>
      <ability>L2_HalfPunc_CN</ability>
      <abilityName>全半角检查</abilityName>
      <candidateList>
        <item>（</item>
      </candidateList>
      <explain>文本全半角错误。</explain>
      <paraID>27BD6BFE</paraID>
      <start>22</start>
      <end>23</end>
      <status>unmodified</status>
      <modifiedWord/>
      <trackRevisions>false</trackRevisions>
    </reviewItem>
    <reviewItem>
      <errorID>3fd111b2-6e6a-4015-9d30-27956e9509e1</errorID>
      <errorWord>)</errorWord>
      <group>L1_Format</group>
      <groupName>格式问题</groupName>
      <ability>L2_HalfPunc_CN</ability>
      <abilityName>全半角检查</abilityName>
      <candidateList>
        <item>）</item>
      </candidateList>
      <explain>文本全半角错误。</explain>
      <paraID>27BD6BFE</paraID>
      <start>91</start>
      <end>92</end>
      <status>unmodified</status>
      <modifiedWord/>
      <trackRevisions>false</trackRevisions>
    </reviewItem>
    <reviewItem>
      <errorID>e2124d4b-504d-46de-8ef5-4c5391bed038</errorID>
      <errorWord>(</errorWord>
      <group>L1_Format</group>
      <groupName>格式问题</groupName>
      <ability>L2_HalfPunc_CN</ability>
      <abilityName>全半角检查</abilityName>
      <candidateList>
        <item>（</item>
      </candidateList>
      <explain>文本全半角错误。</explain>
      <paraID>27BD6BFE</paraID>
      <start>102</start>
      <end>103</end>
      <status>unmodified</status>
      <modifiedWord/>
      <trackRevisions>false</trackRevisions>
    </reviewItem>
    <reviewItem>
      <errorID>214b2c86-e8b4-4f7d-9d51-e8d46fda0d7a</errorID>
      <errorWord>)</errorWord>
      <group>L1_Format</group>
      <groupName>格式问题</groupName>
      <ability>L2_HalfPunc_CN</ability>
      <abilityName>全半角检查</abilityName>
      <candidateList>
        <item>）</item>
      </candidateList>
      <explain>文本全半角错误。</explain>
      <paraID>27BD6BFE</paraID>
      <start>157</start>
      <end>158</end>
      <status>unmodified</status>
      <modifiedWord/>
      <trackRevisions>false</trackRevisions>
    </reviewItem>
    <reviewItem>
      <errorID>c5f3c064-8d34-4bcd-9b72-0cf40286f206</errorID>
      <errorWord>已</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4A9FCE5A</paraID>
      <start>54</start>
      <end>55</end>
      <status>unmodified</status>
      <modifiedWord/>
      <trackRevisions>false</trackRevisions>
    </reviewItem>
    <reviewItem>
      <errorID>8ba6bf6b-0cad-477d-bcde-6ddeb95d9661</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274E2707</paraID>
      <start>19</start>
      <end>21</end>
      <status>unmodified</status>
      <modifiedWord/>
      <trackRevisions>false</trackRevisions>
    </reviewItem>
    <reviewItem>
      <errorID>0dcec958-61a9-4976-b06d-4e2af9869480</errorID>
      <errorWord>-</errorWord>
      <group>L1_Format</group>
      <groupName>格式问题</groupName>
      <ability>L2_HalfPunc_CN</ability>
      <abilityName>全半角检查</abilityName>
      <candidateList>
        <item>－</item>
      </candidateList>
      <explain>文本全半角错误。</explain>
      <paraID>3F34F482</paraID>
      <start>20</start>
      <end>21</end>
      <status>unmodified</status>
      <modifiedWord/>
      <trackRevisions>false</trackRevisions>
    </reviewItem>
    <reviewItem>
      <errorID>c7b1cb61-fcea-4df1-9f2b-6d34bcd65dc4</errorID>
      <errorWord>法律、法规</errorWord>
      <group>L1_Word</group>
      <groupName>字词问题</groupName>
      <ability>L2_Typo</ability>
      <abilityName>字词错误</abilityName>
      <candidateList>
        <item>法律法规</item>
      </candidateList>
      <explain/>
      <paraID> 77DCD29</paraID>
      <start>3</start>
      <end>7</end>
      <status>modified</status>
      <modifiedWord>法律法规</modifiedWord>
      <trackRevisions>false</trackRevisions>
    </reviewItem>
    <reviewItem>
      <errorID>9db6d47e-8863-4d4e-8994-7ac53f415353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6603D096</paraID>
      <start>0</start>
      <end>2</end>
      <status>unmodified</status>
      <modifiedWord/>
      <trackRevisions>false</trackRevisions>
    </reviewItem>
    <reviewItem>
      <errorID>606cea41-8992-49a9-a00d-041f926979a7</errorID>
      <errorWord>,</errorWord>
      <group>L1_Format</group>
      <groupName>格式问题</groupName>
      <ability>L2_HalfPunc_CN</ability>
      <abilityName>全半角检查</abilityName>
      <candidateList>
        <item>，</item>
      </candidateList>
      <explain>文本全半角错误。</explain>
      <paraID>3853D17F</paraID>
      <start>26</start>
      <end>27</end>
      <status>unmodified</status>
      <modifiedWord/>
      <trackRevisions>false</trackRevisions>
    </reviewItem>
    <reviewItem>
      <errorID>09c76668-caac-4079-829d-10f6d0bbdb51</errorID>
      <errorWord>(</errorWord>
      <group>L1_Format</group>
      <groupName>格式问题</groupName>
      <ability>L2_HalfPunc_CN</ability>
      <abilityName>全半角检查</abilityName>
      <candidateList>
        <item>（</item>
      </candidateList>
      <explain>文本全半角错误。</explain>
      <paraID>154278E7</paraID>
      <start>4</start>
      <end>5</end>
      <status>unmodified</status>
      <modifiedWord/>
      <trackRevisions>false</trackRevisions>
    </reviewItem>
    <reviewItem>
      <errorID>a01653cd-4f11-4b20-8aff-f0413131d5d0</errorID>
      <errorWord>)</errorWord>
      <group>L1_Format</group>
      <groupName>格式问题</groupName>
      <ability>L2_HalfPunc_CN</ability>
      <abilityName>全半角检查</abilityName>
      <candidateList>
        <item>）</item>
      </candidateList>
      <explain>文本全半角错误。</explain>
      <paraID>154278E7</paraID>
      <start>15</start>
      <end>16</end>
      <status>unmodified</status>
      <modifiedWord/>
      <trackRevisions>false</trackRevisions>
    </reviewItem>
    <reviewItem>
      <errorID>6e334b97-2e35-4b14-853b-3d29e41d3e51</errorID>
      <errorWord>(</errorWord>
      <group>L1_Format</group>
      <groupName>格式问题</groupName>
      <ability>L2_HalfPunc_CN</ability>
      <abilityName>全半角检查</abilityName>
      <candidateList>
        <item>（</item>
      </candidateList>
      <explain>文本全半角错误。</explain>
      <paraID> F8D717F</paraID>
      <start>6</start>
      <end>7</end>
      <status>unmodified</status>
      <modifiedWord/>
      <trackRevisions>false</trackRevisions>
    </reviewItem>
    <reviewItem>
      <errorID>a2462a08-61fc-4aeb-b28f-b6f0a30eb536</errorID>
      <errorWord>)</errorWord>
      <group>L1_Format</group>
      <groupName>格式问题</groupName>
      <ability>L2_HalfPunc_CN</ability>
      <abilityName>全半角检查</abilityName>
      <candidateList>
        <item>）</item>
      </candidateList>
      <explain>文本全半角错误。</explain>
      <paraID> F8D717F</paraID>
      <start>12</start>
      <end>13</end>
      <status>unmodified</status>
      <modifiedWord/>
      <trackRevisions>false</trackRevisions>
    </reviewItem>
    <reviewItem>
      <errorID>ea13ac65-ad48-4e06-8f12-f831f69c119c</errorID>
      <errorWord>)</errorWord>
      <group>L1_Format</group>
      <groupName>格式问题</groupName>
      <ability>L2_HalfPunc_CN</ability>
      <abilityName>全半角检查</abilityName>
      <candidateList>
        <item>）</item>
      </candidateList>
      <explain>文本全半角错误。</explain>
      <paraID> FCBBF6E</paraID>
      <start>7</start>
      <end>8</end>
      <status>unmodified</status>
      <modifiedWord/>
      <trackRevisions>false</trackRevisions>
    </reviewItem>
    <reviewItem>
      <errorID>90b0f9ca-927e-4871-b9d3-89f8b8089191</errorID>
      <errorWord>)</errorWord>
      <group>L1_Format</group>
      <groupName>格式问题</groupName>
      <ability>L2_HalfPunc_CN</ability>
      <abilityName>全半角检查</abilityName>
      <candidateList>
        <item>）</item>
      </candidateList>
      <explain>文本全半角错误。</explain>
      <paraID>4129A11B</paraID>
      <start>6</start>
      <end>7</end>
      <status>unmodified</status>
      <modifiedWord/>
      <trackRevisions>false</trackRevisions>
    </reviewItem>
    <reviewItem>
      <errorID>8c9e6c71-00b1-47ee-9588-ee9748e4d9a0</errorID>
      <errorWord>(</errorWord>
      <group>L1_Format</group>
      <groupName>格式问题</groupName>
      <ability>L2_HalfPunc_CN</ability>
      <abilityName>全半角检查</abilityName>
      <candidateList>
        <item>（</item>
      </candidateList>
      <explain>文本全半角错误。</explain>
      <paraID>2C71D789</paraID>
      <start>2</start>
      <end>3</end>
      <status>unmodified</status>
      <modifiedWord/>
      <trackRevisions>false</trackRevisions>
    </reviewItem>
    <reviewItem>
      <errorID>3a41dfb3-e23f-4c80-8c67-c46b6aab7650</errorID>
      <errorWord>)</errorWord>
      <group>L1_Format</group>
      <groupName>格式问题</groupName>
      <ability>L2_HalfPunc_CN</ability>
      <abilityName>全半角检查</abilityName>
      <candidateList>
        <item>）</item>
      </candidateList>
      <explain>文本全半角错误。</explain>
      <paraID>2C71D789</paraID>
      <start>5</start>
      <end>6</end>
      <status>unmodified</status>
      <modifiedWord/>
      <trackRevisions>false</trackRevisions>
    </reviewItem>
    <reviewItem>
      <errorID>9939b53a-9526-47fa-a903-f1421f3fdba9</errorID>
      <errorWord>)</errorWord>
      <group>L1_Format</group>
      <groupName>格式问题</groupName>
      <ability>L2_HalfPunc_CN</ability>
      <abilityName>全半角检查</abilityName>
      <candidateList>
        <item>）</item>
      </candidateList>
      <explain>文本全半角错误。</explain>
      <paraID> 60F3BD9</paraID>
      <start>6</start>
      <end>7</end>
      <status>unmodified</status>
      <modifiedWord/>
      <trackRevisions>false</trackRevisions>
    </reviewItem>
    <reviewItem>
      <errorID>376e1a44-aa10-4028-bbc3-fe35e1cb2e99</errorID>
      <errorWord>(</errorWord>
      <group>L1_Format</group>
      <groupName>格式问题</groupName>
      <ability>L2_HalfPunc_CN</ability>
      <abilityName>全半角检查</abilityName>
      <candidateList>
        <item>（</item>
      </candidateList>
      <explain>文本全半角错误。</explain>
      <paraID>407F7166</paraID>
      <start>10</start>
      <end>11</end>
      <status>unmodified</status>
      <modifiedWord/>
      <trackRevisions>false</trackRevisions>
    </reviewItem>
    <reviewItem>
      <errorID>44bb8457-822c-4534-a313-915bd669ee8a</errorID>
      <errorWord>)</errorWord>
      <group>L1_Format</group>
      <groupName>格式问题</groupName>
      <ability>L2_HalfPunc_CN</ability>
      <abilityName>全半角检查</abilityName>
      <candidateList>
        <item>）</item>
      </candidateList>
      <explain>文本全半角错误。</explain>
      <paraID>407F7166</paraID>
      <start>16</start>
      <end>17</end>
      <status>unmodified</status>
      <modifiedWord/>
      <trackRevisions>false</trackRevisions>
    </reviewItem>
    <reviewItem>
      <errorID>97b39c06-414a-4586-bfc0-6bd4b580256a</errorID>
      <errorWord>)</errorWord>
      <group>L1_Format</group>
      <groupName>格式问题</groupName>
      <ability>L2_HalfPunc_CN</ability>
      <abilityName>全半角检查</abilityName>
      <candidateList>
        <item>）</item>
      </candidateList>
      <explain>文本全半角错误。</explain>
      <paraID>20E4D54C</paraID>
      <start>7</start>
      <end>8</end>
      <status>unmodified</status>
      <modifiedWord/>
      <trackRevisions>false</trackRevisions>
    </reviewItem>
    <reviewItem>
      <errorID>db5d15b1-85bb-4836-a883-f13244a042eb</errorID>
      <errorWord>)</errorWord>
      <group>L1_Format</group>
      <groupName>格式问题</groupName>
      <ability>L2_HalfPunc_CN</ability>
      <abilityName>全半角检查</abilityName>
      <candidateList>
        <item>）</item>
      </candidateList>
      <explain>文本全半角错误。</explain>
      <paraID>5AFB71F1</paraID>
      <start>6</start>
      <end>7</end>
      <status>unmodified</status>
      <modifiedWord/>
      <trackRevisions>false</trackRevisions>
    </reviewItem>
    <reviewItem>
      <errorID>d9fdd9ab-ee90-498b-9f09-58666fcf1ed4</errorID>
      <errorWord>(</errorWord>
      <group>L1_Format</group>
      <groupName>格式问题</groupName>
      <ability>L2_HalfPunc_CN</ability>
      <abilityName>全半角检查</abilityName>
      <candidateList>
        <item>（</item>
      </candidateList>
      <explain>文本全半角错误。</explain>
      <paraID>74FD93E6</paraID>
      <start>2</start>
      <end>3</end>
      <status>unmodified</status>
      <modifiedWord/>
      <trackRevisions>false</trackRevisions>
    </reviewItem>
    <reviewItem>
      <errorID>77cb1adc-04bd-4e16-b54a-33edaa19b72e</errorID>
      <errorWord>)</errorWord>
      <group>L1_Format</group>
      <groupName>格式问题</groupName>
      <ability>L2_HalfPunc_CN</ability>
      <abilityName>全半角检查</abilityName>
      <candidateList>
        <item>）</item>
      </candidateList>
      <explain>文本全半角错误。</explain>
      <paraID>74FD93E6</paraID>
      <start>5</start>
      <end>6</end>
      <status>unmodified</status>
      <modifiedWord/>
      <trackRevisions>false</trackRevisions>
    </reviewItem>
    <reviewItem>
      <errorID>7f6d3fa3-42e6-454f-9a82-7fcdd8512cf3</errorID>
      <errorWord>)</errorWord>
      <group>L1_Format</group>
      <groupName>格式问题</groupName>
      <ability>L2_HalfPunc_CN</ability>
      <abilityName>全半角检查</abilityName>
      <candidateList>
        <item>）</item>
      </candidateList>
      <explain>文本全半角错误。</explain>
      <paraID> A02DECB</paraID>
      <start>6</start>
      <end>7</end>
      <status>unmodified</status>
      <modifiedWord/>
      <trackRevisions>false</trackRevisions>
    </reviewItem>
    <reviewItem>
      <errorID>6356f69d-1fb0-43c7-945a-25964e845332</errorID>
      <errorWord>(</errorWord>
      <group>L1_Format</group>
      <groupName>格式问题</groupName>
      <ability>L2_HalfPunc_CN</ability>
      <abilityName>全半角检查</abilityName>
      <candidateList>
        <item>（</item>
      </candidateList>
      <explain>文本全半角错误。</explain>
      <paraID>6A16887A</paraID>
      <start>0</start>
      <end>1</end>
      <status>unmodified</status>
      <modifiedWord/>
      <trackRevisions>false</trackRevisions>
    </reviewItem>
    <reviewItem>
      <errorID>8034549a-2e57-494f-9fe8-eb114defbed8</errorID>
      <errorWord>)</errorWord>
      <group>L1_Format</group>
      <groupName>格式问题</groupName>
      <ability>L2_HalfPunc_CN</ability>
      <abilityName>全半角检查</abilityName>
      <candidateList>
        <item>）</item>
      </candidateList>
      <explain>文本全半角错误。</explain>
      <paraID>6A16887A</paraID>
      <start>6</start>
      <end>7</end>
      <status>unmodified</status>
      <modifiedWord/>
      <trackRevisions>false</trackRevisions>
    </reviewItem>
    <reviewItem>
      <errorID>10b27a62-e10c-4bf3-98b2-023c97d55e7c</errorID>
      <errorWord>)</errorWord>
      <group>L1_Format</group>
      <groupName>格式问题</groupName>
      <ability>L2_HalfPunc_CN</ability>
      <abilityName>全半角检查</abilityName>
      <candidateList>
        <item>）</item>
      </candidateList>
      <explain>文本全半角错误。</explain>
      <paraID>1D5E4D1D</paraID>
      <start>7</start>
      <end>8</end>
      <status>unmodified</status>
      <modifiedWord/>
      <trackRevisions>false</trackRevisions>
    </reviewItem>
    <reviewItem>
      <errorID>3313e1b0-fc3a-429e-a968-43125e0a5298</errorID>
      <errorWord>)</errorWord>
      <group>L1_Format</group>
      <groupName>格式问题</groupName>
      <ability>L2_HalfPunc_CN</ability>
      <abilityName>全半角检查</abilityName>
      <candidateList>
        <item>）</item>
      </candidateList>
      <explain>文本全半角错误。</explain>
      <paraID>245CCBE8</paraID>
      <start>6</start>
      <end>7</end>
      <status>unmodified</status>
      <modifiedWord/>
      <trackRevisions>false</trackRevisions>
    </reviewItem>
    <reviewItem>
      <errorID>89480192-456a-4791-a975-0edebb7aa4dc</errorID>
      <errorWord>(</errorWord>
      <group>L1_Format</group>
      <groupName>格式问题</groupName>
      <ability>L2_HalfPunc_CN</ability>
      <abilityName>全半角检查</abilityName>
      <candidateList>
        <item>（</item>
      </candidateList>
      <explain>文本全半角错误。</explain>
      <paraID>799C6FE1</paraID>
      <start>2</start>
      <end>3</end>
      <status>unmodified</status>
      <modifiedWord/>
      <trackRevisions>false</trackRevisions>
    </reviewItem>
    <reviewItem>
      <errorID>5a3ee11d-b7d9-4552-9509-7c10d94a9ebf</errorID>
      <errorWord>)</errorWord>
      <group>L1_Format</group>
      <groupName>格式问题</groupName>
      <ability>L2_HalfPunc_CN</ability>
      <abilityName>全半角检查</abilityName>
      <candidateList>
        <item>）</item>
      </candidateList>
      <explain>文本全半角错误。</explain>
      <paraID>799C6FE1</paraID>
      <start>5</start>
      <end>6</end>
      <status>unmodified</status>
      <modifiedWord/>
      <trackRevisions>false</trackRevisions>
    </reviewItem>
    <reviewItem>
      <errorID>d186c82b-2cac-462d-bd90-12c921eaf0a3</errorID>
      <errorWord>)</errorWord>
      <group>L1_Format</group>
      <groupName>格式问题</groupName>
      <ability>L2_HalfPunc_CN</ability>
      <abilityName>全半角检查</abilityName>
      <candidateList>
        <item>）</item>
      </candidateList>
      <explain>文本全半角错误。</explain>
      <paraID>2FB02040</paraID>
      <start>6</start>
      <end>7</end>
      <status>unmodified</status>
      <modifiedWord/>
      <trackRevisions>false</trackRevisions>
    </reviewItem>
    <reviewItem>
      <errorID>294bc34a-606e-44ea-8dfe-55971ea33866</errorID>
      <errorWord>(</errorWord>
      <group>L1_Format</group>
      <groupName>格式问题</groupName>
      <ability>L2_HalfPunc_CN</ability>
      <abilityName>全半角检查</abilityName>
      <candidateList>
        <item>（</item>
      </candidateList>
      <explain>文本全半角错误。</explain>
      <paraID>163EF01C</paraID>
      <start>9</start>
      <end>10</end>
      <status>unmodified</status>
      <modifiedWord/>
      <trackRevisions>false</trackRevisions>
    </reviewItem>
    <reviewItem>
      <errorID>d482e2de-9f67-472e-9756-de5fd99c773b</errorID>
      <errorWord>)</errorWord>
      <group>L1_Format</group>
      <groupName>格式问题</groupName>
      <ability>L2_HalfPunc_CN</ability>
      <abilityName>全半角检查</abilityName>
      <candidateList>
        <item>）</item>
      </candidateList>
      <explain>文本全半角错误。</explain>
      <paraID>163EF01C</paraID>
      <start>15</start>
      <end>16</end>
      <status>unmodified</status>
      <modifiedWord/>
      <trackRevisions>false</trackRevisions>
    </reviewItem>
    <reviewItem>
      <errorID>7c9c1fb1-93f8-4e4f-962b-a112acc2a32b</errorID>
      <errorWord>)</errorWord>
      <group>L1_Format</group>
      <groupName>格式问题</groupName>
      <ability>L2_HalfPunc_CN</ability>
      <abilityName>全半角检查</abilityName>
      <candidateList>
        <item>）</item>
      </candidateList>
      <explain>文本全半角错误。</explain>
      <paraID>3C6F9CF5</paraID>
      <start>7</start>
      <end>8</end>
      <status>unmodified</status>
      <modifiedWord/>
      <trackRevisions>false</trackRevisions>
    </reviewItem>
    <reviewItem>
      <errorID>57ec699f-2911-476c-937c-6e77853395b8</errorID>
      <errorWord>)</errorWord>
      <group>L1_Format</group>
      <groupName>格式问题</groupName>
      <ability>L2_HalfPunc_CN</ability>
      <abilityName>全半角检查</abilityName>
      <candidateList>
        <item>）</item>
      </candidateList>
      <explain>文本全半角错误。</explain>
      <paraID> 6CFECA7</paraID>
      <start>6</start>
      <end>7</end>
      <status>unmodified</status>
      <modifiedWord/>
      <trackRevisions>false</trackRevisions>
    </reviewItem>
    <reviewItem>
      <errorID>349bb9b5-11f8-411d-aafa-56c76efebaad</errorID>
      <errorWord>(</errorWord>
      <group>L1_Format</group>
      <groupName>格式问题</groupName>
      <ability>L2_HalfPunc_CN</ability>
      <abilityName>全半角检查</abilityName>
      <candidateList>
        <item>（</item>
      </candidateList>
      <explain>文本全半角错误。</explain>
      <paraID>5BED1842</paraID>
      <start>2</start>
      <end>3</end>
      <status>unmodified</status>
      <modifiedWord/>
      <trackRevisions>false</trackRevisions>
    </reviewItem>
    <reviewItem>
      <errorID>2adcf5fc-e516-402c-9319-b042db3f9080</errorID>
      <errorWord>)</errorWord>
      <group>L1_Format</group>
      <groupName>格式问题</groupName>
      <ability>L2_HalfPunc_CN</ability>
      <abilityName>全半角检查</abilityName>
      <candidateList>
        <item>）</item>
      </candidateList>
      <explain>文本全半角错误。</explain>
      <paraID>5BED1842</paraID>
      <start>5</start>
      <end>6</end>
      <status>unmodified</status>
      <modifiedWord/>
      <trackRevisions>false</trackRevisions>
    </reviewItem>
    <reviewItem>
      <errorID>d72c170b-9a49-4baa-ab84-83ed0b2b2518</errorID>
      <errorWord>)</errorWord>
      <group>L1_Format</group>
      <groupName>格式问题</groupName>
      <ability>L2_HalfPunc_CN</ability>
      <abilityName>全半角检查</abilityName>
      <candidateList>
        <item>）</item>
      </candidateList>
      <explain>文本全半角错误。</explain>
      <paraID>2C97F0E3</paraID>
      <start>6</start>
      <end>7</end>
      <status>unmodified</status>
      <modifiedWord/>
      <trackRevisions>false</trackRevisions>
    </reviewItem>
    <reviewItem>
      <errorID>8e11af64-0e23-4216-938c-d99608d3da5a</errorID>
      <errorWord>(</errorWord>
      <group>L1_Format</group>
      <groupName>格式问题</groupName>
      <ability>L2_HalfPunc_CN</ability>
      <abilityName>全半角检查</abilityName>
      <candidateList>
        <item>（</item>
      </candidateList>
      <explain>文本全半角错误。</explain>
      <paraID> D6FE1EB</paraID>
      <start>16</start>
      <end>17</end>
      <status>unmodified</status>
      <modifiedWord/>
      <trackRevisions>false</trackRevisions>
    </reviewItem>
    <reviewItem>
      <errorID>2f0bde4a-7297-4ff5-9c32-c102ee7ecfc1</errorID>
      <errorWord>)</errorWord>
      <group>L1_Format</group>
      <groupName>格式问题</groupName>
      <ability>L2_HalfPunc_CN</ability>
      <abilityName>全半角检查</abilityName>
      <candidateList>
        <item>）</item>
      </candidateList>
      <explain>文本全半角错误。</explain>
      <paraID> D6FE1EB</paraID>
      <start>25</start>
      <end>26</end>
      <status>unmodified</status>
      <modifiedWord/>
      <trackRevisions>false</trackRevisions>
    </reviewItem>
    <reviewItem>
      <errorID>bd9c9ebd-5165-4e65-b247-8940667d0001</errorID>
      <errorWord>)</errorWord>
      <group>L1_Format</group>
      <groupName>格式问题</groupName>
      <ability>L2_HalfPunc_CN</ability>
      <abilityName>全半角检查</abilityName>
      <candidateList>
        <item>）</item>
      </candidateList>
      <explain>文本全半角错误。</explain>
      <paraID>1B51CF63</paraID>
      <start>7</start>
      <end>8</end>
      <status>unmodified</status>
      <modifiedWord/>
      <trackRevisions>false</trackRevisions>
    </reviewItem>
    <reviewItem>
      <errorID>7b30bced-284e-4142-837a-5614744dddc7</errorID>
      <errorWord>自控</errorWord>
      <group>L1_Word</group>
      <groupName>字词问题</groupName>
      <ability>L2_Typo</ability>
      <abilityName>字词错误</abilityName>
      <candidateList>
        <item>质控</item>
      </candidateList>
      <explain>存在发音相近字词的误用。</explain>
      <paraID>1B51CF63</paraID>
      <start>56</start>
      <end>58</end>
      <status>unmodified</status>
      <modifiedWord/>
      <trackRevisions>false</trackRevisions>
    </reviewItem>
    <reviewItem>
      <errorID>f9ff4490-c34f-4f60-86be-1abe882d4cee</errorID>
      <errorWord>)</errorWord>
      <group>L1_Format</group>
      <groupName>格式问题</groupName>
      <ability>L2_HalfPunc_CN</ability>
      <abilityName>全半角检查</abilityName>
      <candidateList>
        <item>）</item>
      </candidateList>
      <explain>文本全半角错误。</explain>
      <paraID>37A367A7</paraID>
      <start>6</start>
      <end>7</end>
      <status>unmodified</status>
      <modifiedWord/>
      <trackRevisions>false</trackRevisions>
    </reviewItem>
    <reviewItem>
      <errorID>1fd66103-4511-4c02-88ba-fe4187d6f829</errorID>
      <errorWord>自控</errorWord>
      <group>L1_Word</group>
      <groupName>字词问题</groupName>
      <ability>L2_Typo</ability>
      <abilityName>字词错误</abilityName>
      <candidateList>
        <item>质控</item>
      </candidateList>
      <explain>存在发音相近字词的误用。</explain>
      <paraID>37A367A7</paraID>
      <start>53</start>
      <end>55</end>
      <status>unmodified</status>
      <modifiedWord/>
      <trackRevisions>false</trackRevisions>
    </reviewItem>
    <reviewItem>
      <errorID>4ee3b2e5-7bfa-49dd-8cad-805103d4fa9e</errorID>
      <errorWord>)</errorWord>
      <group>L1_Format</group>
      <groupName>格式问题</groupName>
      <ability>L2_HalfPunc_CN</ability>
      <abilityName>全半角检查</abilityName>
      <candidateList>
        <item>）</item>
      </candidateList>
      <explain>文本全半角错误。</explain>
      <paraID>3E5AE6DB</paraID>
      <start>6</start>
      <end>7</end>
      <status>unmodified</status>
      <modifiedWord/>
      <trackRevisions>false</trackRevisions>
    </reviewItem>
    <reviewItem>
      <errorID>47980a84-c5ee-4b02-ab4c-1ed296f94560</errorID>
      <errorWord>自控</errorWord>
      <group>L1_Word</group>
      <groupName>字词问题</groupName>
      <ability>L2_Typo</ability>
      <abilityName>字词错误</abilityName>
      <candidateList>
        <item>质控</item>
      </candidateList>
      <explain>存在发音相近字词的误用。</explain>
      <paraID>3E5AE6DB</paraID>
      <start>40</start>
      <end>42</end>
      <status>unmodified</status>
      <modifiedWord/>
      <trackRevisions>false</trackRevisions>
    </reviewItem>
    <reviewItem>
      <errorID>572a7967-515d-4bdd-955d-cda159a1481d</errorID>
      <errorWord>)</errorWord>
      <group>L1_Format</group>
      <groupName>格式问题</groupName>
      <ability>L2_HalfPunc_CN</ability>
      <abilityName>全半角检查</abilityName>
      <candidateList>
        <item>）</item>
      </candidateList>
      <explain>文本全半角错误。</explain>
      <paraID>45C8AB79</paraID>
      <start>6</start>
      <end>7</end>
      <status>unmodified</status>
      <modifiedWord/>
      <trackRevisions>false</trackRevisions>
    </reviewItem>
    <reviewItem>
      <errorID>9dba1d7a-7e6d-4490-96b0-e0e75b628142</errorID>
      <errorWord>自控</errorWord>
      <group>L1_Word</group>
      <groupName>字词问题</groupName>
      <ability>L2_Typo</ability>
      <abilityName>字词错误</abilityName>
      <candidateList>
        <item>质控</item>
      </candidateList>
      <explain/>
      <paraID>45C8AB79</paraID>
      <start>38</start>
      <end>40</end>
      <status>unmodified</status>
      <modifiedWord/>
      <trackRevisions>false</trackRevisions>
    </reviewItem>
    <reviewItem>
      <errorID>57bb9898-58ef-4edf-b356-d89d17016af7</errorID>
      <errorWord>(</errorWord>
      <group>L1_Format</group>
      <groupName>格式问题</groupName>
      <ability>L2_HalfPunc_CN</ability>
      <abilityName>全半角检查</abilityName>
      <candidateList>
        <item>（</item>
      </candidateList>
      <explain>文本全半角错误。</explain>
      <paraID>14037AA3</paraID>
      <start>16</start>
      <end>17</end>
      <status>unmodified</status>
      <modifiedWord/>
      <trackRevisions>false</trackRevisions>
    </reviewItem>
    <reviewItem>
      <errorID>c2c479d0-108e-443e-a8de-0806bba23d17</errorID>
      <errorWord>)</errorWord>
      <group>L1_Format</group>
      <groupName>格式问题</groupName>
      <ability>L2_HalfPunc_CN</ability>
      <abilityName>全半角检查</abilityName>
      <candidateList>
        <item>）</item>
      </candidateList>
      <explain>文本全半角错误。</explain>
      <paraID>14037AA3</paraID>
      <start>25</start>
      <end>26</end>
      <status>unmodified</status>
      <modifiedWord/>
      <trackRevisions>false</trackRevisions>
    </reviewItem>
    <reviewItem>
      <errorID>a8654ef4-6608-4c7d-8674-3f0b46c40a73</errorID>
      <errorWord>(</errorWord>
      <group>L1_Format</group>
      <groupName>格式问题</groupName>
      <ability>L2_HalfPunc_CN</ability>
      <abilityName>全半角检查</abilityName>
      <candidateList>
        <item>（</item>
      </candidateList>
      <explain>文本全半角错误。</explain>
      <paraID>64984934</paraID>
      <start>2</start>
      <end>3</end>
      <status>unmodified</status>
      <modifiedWord/>
      <trackRevisions>false</trackRevisions>
    </reviewItem>
    <reviewItem>
      <errorID>32ce5099-c0a1-4044-97b9-f175b44753fe</errorID>
      <errorWord>)</errorWord>
      <group>L1_Format</group>
      <groupName>格式问题</groupName>
      <ability>L2_HalfPunc_CN</ability>
      <abilityName>全半角检查</abilityName>
      <candidateList>
        <item>）</item>
      </candidateList>
      <explain>文本全半角错误。</explain>
      <paraID>64984934</paraID>
      <start>6</start>
      <end>7</end>
      <status>unmodified</status>
      <modifiedWord/>
      <trackRevisions>false</trackRevisions>
    </reviewItem>
    <reviewItem>
      <errorID>e400f266-46c1-44ba-9f52-ece88e3ae0de</errorID>
      <errorWord>)</errorWord>
      <group>L1_Format</group>
      <groupName>格式问题</groupName>
      <ability>L2_HalfPunc_CN</ability>
      <abilityName>全半角检查</abilityName>
      <candidateList>
        <item>）</item>
      </candidateList>
      <explain>文本全半角错误。</explain>
      <paraID> 45F4787</paraID>
      <start>6</start>
      <end>7</end>
      <status>unmodified</status>
      <modifiedWord/>
      <trackRevisions>false</trackRevisions>
    </reviewItem>
    <reviewItem>
      <errorID>465f7e20-111d-4c00-b46a-925cbb44193c</errorID>
      <errorWord>(</errorWord>
      <group>L1_Format</group>
      <groupName>格式问题</groupName>
      <ability>L2_HalfPunc_CN</ability>
      <abilityName>全半角检查</abilityName>
      <candidateList>
        <item>（</item>
      </candidateList>
      <explain>文本全半角错误。</explain>
      <paraID>4B4EE0BA</paraID>
      <start>2</start>
      <end>3</end>
      <status>unmodified</status>
      <modifiedWord/>
      <trackRevisions>false</trackRevisions>
    </reviewItem>
    <reviewItem>
      <errorID>8687678a-8a20-4781-81b3-59305c073dd9</errorID>
      <errorWord>)</errorWord>
      <group>L1_Format</group>
      <groupName>格式问题</groupName>
      <ability>L2_HalfPunc_CN</ability>
      <abilityName>全半角检查</abilityName>
      <candidateList>
        <item>）</item>
      </candidateList>
      <explain>文本全半角错误。</explain>
      <paraID>4B4EE0BA</paraID>
      <start>5</start>
      <end>6</end>
      <status>unmodified</status>
      <modifiedWord/>
      <trackRevisions>false</trackRevisions>
    </reviewItem>
    <reviewItem>
      <errorID>4ee255fd-bc86-4fe3-b1f2-9d3e03ccf580</errorID>
      <errorWord>(</errorWord>
      <group>L1_Format</group>
      <groupName>格式问题</groupName>
      <ability>L2_HalfPunc_CN</ability>
      <abilityName>全半角检查</abilityName>
      <candidateList>
        <item>（</item>
      </candidateList>
      <explain>文本全半角错误。</explain>
      <paraID>30A8533F</paraID>
      <start>2</start>
      <end>3</end>
      <status>unmodified</status>
      <modifiedWord/>
      <trackRevisions>false</trackRevisions>
    </reviewItem>
    <reviewItem>
      <errorID>5a78dbdf-fafb-47e0-ba85-a8902dd6def4</errorID>
      <errorWord>)</errorWord>
      <group>L1_Format</group>
      <groupName>格式问题</groupName>
      <ability>L2_HalfPunc_CN</ability>
      <abilityName>全半角检查</abilityName>
      <candidateList>
        <item>）</item>
      </candidateList>
      <explain>文本全半角错误。</explain>
      <paraID>30A8533F</paraID>
      <start>5</start>
      <end>6</end>
      <status>unmodified</status>
      <modifiedWord/>
      <trackRevisions>false</trackRevisions>
    </reviewItem>
    <reviewItem>
      <errorID>05686665-b89f-45c9-91e3-7537cbdf9eb4</errorID>
      <errorWord>(</errorWord>
      <group>L1_Format</group>
      <groupName>格式问题</groupName>
      <ability>L2_HalfPunc_CN</ability>
      <abilityName>全半角检查</abilityName>
      <candidateList>
        <item>（</item>
      </candidateList>
      <explain>文本全半角错误。</explain>
      <paraID>3EA682DC</paraID>
      <start>12</start>
      <end>13</end>
      <status>unmodified</status>
      <modifiedWord/>
      <trackRevisions>false</trackRevisions>
    </reviewItem>
    <reviewItem>
      <errorID>0317816d-9941-42ca-9da1-697a35779e98</errorID>
      <errorWord>)</errorWord>
      <group>L1_Format</group>
      <groupName>格式问题</groupName>
      <ability>L2_HalfPunc_CN</ability>
      <abilityName>全半角检查</abilityName>
      <candidateList>
        <item>）</item>
      </candidateList>
      <explain>文本全半角错误。</explain>
      <paraID>3EA682DC</paraID>
      <start>19</start>
      <end>20</end>
      <status>unmodified</status>
      <modifiedWord/>
      <trackRevisions>false</trackRevisions>
    </reviewItem>
    <reviewItem>
      <errorID>8b6de008-27e8-40c9-abc4-ec14a48d2591</errorID>
      <errorWord>)</errorWord>
      <group>L1_Format</group>
      <groupName>格式问题</groupName>
      <ability>L2_HalfPunc_CN</ability>
      <abilityName>全半角检查</abilityName>
      <candidateList>
        <item>）</item>
      </candidateList>
      <explain>文本全半角错误。</explain>
      <paraID>4BC3013C</paraID>
      <start>7</start>
      <end>8</end>
      <status>unmodified</status>
      <modifiedWord/>
      <trackRevisions>false</trackRevisions>
    </reviewItem>
    <reviewItem>
      <errorID>b5292181-bf65-4fc6-ac43-fef07c5a4398</errorID>
      <errorWord>)</errorWord>
      <group>L1_Format</group>
      <groupName>格式问题</groupName>
      <ability>L2_HalfPunc_CN</ability>
      <abilityName>全半角检查</abilityName>
      <candidateList>
        <item>）</item>
      </candidateList>
      <explain>文本全半角错误。</explain>
      <paraID>4894D9E8</paraID>
      <start>6</start>
      <end>7</end>
      <status>unmodified</status>
      <modifiedWord/>
      <trackRevisions>false</trackRevisions>
    </reviewItem>
    <reviewItem>
      <errorID>3bd647a5-2a2d-4fb4-8ad0-e3d7ccebc261</errorID>
      <errorWord>(</errorWord>
      <group>L1_Format</group>
      <groupName>格式问题</groupName>
      <ability>L2_HalfPunc_CN</ability>
      <abilityName>全半角检查</abilityName>
      <candidateList>
        <item>（</item>
      </candidateList>
      <explain>文本全半角错误。</explain>
      <paraID>741057CB</paraID>
      <start>2</start>
      <end>3</end>
      <status>unmodified</status>
      <modifiedWord/>
      <trackRevisions>false</trackRevisions>
    </reviewItem>
    <reviewItem>
      <errorID>6ced59b9-9b1d-47ae-a9eb-f97552bf3a19</errorID>
      <errorWord>)</errorWord>
      <group>L1_Format</group>
      <groupName>格式问题</groupName>
      <ability>L2_HalfPunc_CN</ability>
      <abilityName>全半角检查</abilityName>
      <candidateList>
        <item>）</item>
      </candidateList>
      <explain>文本全半角错误。</explain>
      <paraID>741057CB</paraID>
      <start>5</start>
      <end>6</end>
      <status>unmodified</status>
      <modifiedWord/>
      <trackRevisions>false</trackRevisions>
    </reviewItem>
    <reviewItem>
      <errorID>ebe27e36-d9bd-4593-ad36-8636e4da4987</errorID>
      <errorWord>)</errorWord>
      <group>L1_Format</group>
      <groupName>格式问题</groupName>
      <ability>L2_HalfPunc_CN</ability>
      <abilityName>全半角检查</abilityName>
      <candidateList>
        <item>）</item>
      </candidateList>
      <explain>文本全半角错误。</explain>
      <paraID>3E530B7A</paraID>
      <start>6</start>
      <end>7</end>
      <status>unmodified</status>
      <modifiedWord/>
      <trackRevisions>false</trackRevisions>
    </reviewItem>
    <reviewItem>
      <errorID>1e4f5717-dc77-4b4d-a4e7-44cc03f2bfcf</errorID>
      <errorWord>(</errorWord>
      <group>L1_Format</group>
      <groupName>格式问题</groupName>
      <ability>L2_HalfPunc_CN</ability>
      <abilityName>全半角检查</abilityName>
      <candidateList>
        <item>（</item>
      </candidateList>
      <explain>文本全半角错误。</explain>
      <paraID>31DCEFC7</paraID>
      <start>12</start>
      <end>13</end>
      <status>unmodified</status>
      <modifiedWord/>
      <trackRevisions>false</trackRevisions>
    </reviewItem>
    <reviewItem>
      <errorID>e56038d4-8faf-4eb6-a544-9039c3babd19</errorID>
      <errorWord>)</errorWord>
      <group>L1_Format</group>
      <groupName>格式问题</groupName>
      <ability>L2_HalfPunc_CN</ability>
      <abilityName>全半角检查</abilityName>
      <candidateList>
        <item>）</item>
      </candidateList>
      <explain>文本全半角错误。</explain>
      <paraID>31DCEFC7</paraID>
      <start>19</start>
      <end>20</end>
      <status>unmodified</status>
      <modifiedWord/>
      <trackRevisions>false</trackRevisions>
    </reviewItem>
    <reviewItem>
      <errorID>4d0f246f-b448-43c7-9d2f-542cd36b4a98</errorID>
      <errorWord>(</errorWord>
      <group>L1_Format</group>
      <groupName>格式问题</groupName>
      <ability>L2_HalfPunc_CN</ability>
      <abilityName>全半角检查</abilityName>
      <candidateList>
        <item>（</item>
      </candidateList>
      <explain>文本全半角错误。</explain>
      <paraID>516F39B1</paraID>
      <start>0</start>
      <end>1</end>
      <status>unmodified</status>
      <modifiedWord/>
      <trackRevisions>false</trackRevisions>
    </reviewItem>
    <reviewItem>
      <errorID>b9d90063-53c8-4cd8-a5c6-78f4de7ba47e</errorID>
      <errorWord>)</errorWord>
      <group>L1_Format</group>
      <groupName>格式问题</groupName>
      <ability>L2_HalfPunc_CN</ability>
      <abilityName>全半角检查</abilityName>
      <candidateList>
        <item>）</item>
      </candidateList>
      <explain>文本全半角错误。</explain>
      <paraID>516F39B1</paraID>
      <start>26</start>
      <end>27</end>
      <status>unmodified</status>
      <modifiedWord/>
      <trackRevisions>false</trackRevisions>
    </reviewItem>
    <reviewItem>
      <errorID>3dd0de83-377b-48d8-a864-690eeada6389</errorID>
      <errorWord>,</errorWord>
      <group>L1_Format</group>
      <groupName>格式问题</groupName>
      <ability>L2_HalfPunc_CN</ability>
      <abilityName>全半角检查</abilityName>
      <candidateList>
        <item>，</item>
      </candidateList>
      <explain>文本全半角错误。</explain>
      <paraID>5D39EAC1</paraID>
      <start>48</start>
      <end>49</end>
      <status>unmodified</status>
      <modifiedWord/>
      <trackRevisions>false</trackRevisions>
    </reviewItem>
    <reviewItem>
      <errorID>c324e0a5-2573-47f8-aca1-78360729d63a</errorID>
      <errorWord>(</errorWord>
      <group>L1_Format</group>
      <groupName>格式问题</groupName>
      <ability>L2_HalfPunc_CN</ability>
      <abilityName>全半角检查</abilityName>
      <candidateList>
        <item>（</item>
      </candidateList>
      <explain>文本全半角错误。</explain>
      <paraID>7ECFD813</paraID>
      <start>6</start>
      <end>7</end>
      <status>unmodified</status>
      <modifiedWord/>
      <trackRevisions>false</trackRevisions>
    </reviewItem>
    <reviewItem>
      <errorID>2cbe8048-59f4-4b0c-84b4-0dde4ba23dfc</errorID>
      <errorWord>)</errorWord>
      <group>L1_Format</group>
      <groupName>格式问题</groupName>
      <ability>L2_HalfPunc_CN</ability>
      <abilityName>全半角检查</abilityName>
      <candidateList>
        <item>）</item>
      </candidateList>
      <explain>文本全半角错误。</explain>
      <paraID>7ECFD813</paraID>
      <start>27</start>
      <end>28</end>
      <status>unmodified</status>
      <modifiedWord/>
      <trackRevisions>false</trackRevisions>
    </reviewItem>
    <reviewItem>
      <errorID>cf121115-4804-4f56-8d78-feb2d4ded8d3</errorID>
      <errorWord>(</errorWord>
      <group>L1_Format</group>
      <groupName>格式问题</groupName>
      <ability>L2_HalfPunc_CN</ability>
      <abilityName>全半角检查</abilityName>
      <candidateList>
        <item>（</item>
      </candidateList>
      <explain>文本全半角错误。</explain>
      <paraID>720EF32A</paraID>
      <start>6</start>
      <end>7</end>
      <status>unmodified</status>
      <modifiedWord/>
      <trackRevisions>false</trackRevisions>
    </reviewItem>
    <reviewItem>
      <errorID>fc84b986-0ed3-4b5c-95b2-186cd9dbb8e3</errorID>
      <errorWord>)</errorWord>
      <group>L1_Format</group>
      <groupName>格式问题</groupName>
      <ability>L2_HalfPunc_CN</ability>
      <abilityName>全半角检查</abilityName>
      <candidateList>
        <item>）</item>
      </candidateList>
      <explain>文本全半角错误。</explain>
      <paraID>720EF32A</paraID>
      <start>27</start>
      <end>28</end>
      <status>unmodified</status>
      <modifiedWord/>
      <trackRevisions>false</trackRevisions>
    </reviewItem>
    <reviewItem>
      <errorID>c1afd059-72ca-4a14-8c88-3a66a0ba4721</errorID>
      <errorWord>股东大会</errorWord>
      <group>L1_Word</group>
      <groupName>字词问题</groupName>
      <ability>L2_Typo</ability>
      <abilityName>字词错误</abilityName>
      <candidateList>
        <item>股东会</item>
      </candidateList>
      <explain/>
      <paraID>234C4DE5</paraID>
      <start>113</start>
      <end>117</end>
      <status>unmodified</status>
      <modifiedWord/>
      <trackRevisions>false</trackRevisions>
    </reviewItem>
    <reviewItem>
      <errorID>b724d818-f42c-42c1-b948-b174856d6f92</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 42A328E</paraID>
      <start>136</start>
      <end>138</end>
      <status>unmodified</status>
      <modifiedWord/>
      <trackRevisions>false</trackRevisions>
    </reviewItem>
    <reviewItem>
      <errorID>9fa95b31-8527-4699-9298-fe6663984b7a</errorID>
      <errorWord>………</errorWord>
      <group>L1_Punc</group>
      <groupName>标点问题</groupName>
      <ability>L2_Punc_CN</ability>
      <abilityName>标点符号检查</abilityName>
      <candidateList>
        <item>……</item>
      </candidateList>
      <explain/>
      <paraID> 25DC049</paraID>
      <start>28</start>
      <end>31</end>
      <status>unmodified</status>
      <modifiedWord/>
      <trackRevisions>false</trackRevisions>
    </reviewItem>
    <reviewItem>
      <errorID>21cab3c1-291f-4705-843c-c6a852fd83b9</errorID>
      <errorWord>其它</errorWord>
      <group>L1_Word</group>
      <groupName>字词问题</groupName>
      <ability>L2_Alias</ability>
      <abilityName>也作/曾用词</abilityName>
      <candidateList>
        <item>其他</item>
      </candidateList>
      <explain>词汇[其它]为不规范表述或旧称，其规范书面表述为[其他]。</explain>
      <paraID>2D7E2F8C</paraID>
      <start>17</start>
      <end>19</end>
      <status>unmodified</status>
      <modifiedWord/>
      <trackRevisions>false</trackRevisions>
    </reviewItem>
    <reviewItem>
      <errorID>fec3fb41-a605-41a8-96da-a48edf5dc44f</errorID>
      <errorWord>表</errorWord>
      <group>L1_Word</group>
      <groupName>字词问题</groupName>
      <ability>L2_Typo</ability>
      <abilityName>字词错误</abilityName>
      <candidateList>
        <item>表人</item>
      </candidateList>
      <explain/>
      <paraID>24A19597</paraID>
      <start>3</start>
      <end>4</end>
      <status>unmodified</status>
      <modifiedWord/>
      <trackRevisions>false</trackRevisions>
    </reviewItem>
    <reviewItem>
      <errorID>ea9b9df6-4a04-4e1d-9bf7-2d0d5c59dad7</errorID>
      <errorWord>粘帖</errorWord>
      <group>L1_Word</group>
      <groupName>字词问题</groupName>
      <ability>L2_Typo</ability>
      <abilityName>字词错误</abilityName>
      <candidateList>
        <item>粘贴</item>
      </candidateList>
      <explain>存在发音相同字词的误用。</explain>
      <paraID>24A19597</paraID>
      <start>10</start>
      <end>12</end>
      <status>unmodified</status>
      <modifiedWord/>
      <trackRevisions>false</trackRevisions>
    </reviewItem>
    <reviewItem>
      <errorID>04f1f0c0-16df-4d73-9244-b1963a864361</errorID>
      <errorWord>(</errorWord>
      <group>L1_Format</group>
      <groupName>格式问题</groupName>
      <ability>L2_HalfPunc_CN</ability>
      <abilityName>全半角检查</abilityName>
      <candidateList>
        <item>（</item>
      </candidateList>
      <explain>文本全半角错误。</explain>
      <paraID>1EB41ECF</paraID>
      <start>25</start>
      <end>26</end>
      <status>unmodified</status>
      <modifiedWord/>
      <trackRevisions>false</trackRevisions>
    </reviewItem>
    <reviewItem>
      <errorID>aa8ed921-8288-4fa3-82c7-6033fda41794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7788706A</paraID>
      <start>39</start>
      <end>42</end>
      <status>unmodified</status>
      <modifiedWord/>
      <trackRevisions>false</trackRevisions>
    </reviewItem>
    <reviewItem>
      <errorID>b5aa075a-70ea-4afc-947e-85ebe171b7d6</errorID>
      <errorWord>上述的</errorWord>
      <group>L1_Word</group>
      <groupName>字词问题</groupName>
      <ability>L2_Typo</ability>
      <abilityName>字词错误</abilityName>
      <candidateList>
        <item>上述</item>
      </candidateList>
      <explain>〈形〉属性词。上面所说的：～各条，望切实执行。</explain>
      <paraID>584BA484</paraID>
      <start>7</start>
      <end>10</end>
      <status>unmodified</status>
      <modifiedWord/>
      <trackRevisions>false</trackRevisions>
    </reviewItem>
    <reviewItem>
      <errorID>2798cdea-d2bc-47c3-9140-3ad867ddf53d</errorID>
      <errorWord>(</errorWord>
      <group>L1_Format</group>
      <groupName>格式问题</groupName>
      <ability>L2_HalfPunc_CN</ability>
      <abilityName>全半角检查</abilityName>
      <candidateList>
        <item>（</item>
      </candidateList>
      <explain>文本全半角错误。</explain>
      <paraID>55D8268F</paraID>
      <start>5</start>
      <end>6</end>
      <status>unmodified</status>
      <modifiedWord/>
      <trackRevisions>false</trackRevisions>
    </reviewItem>
    <reviewItem>
      <errorID>1d51bc64-afba-430b-8d0c-f841aa7e382e</errorID>
      <errorWord>)</errorWord>
      <group>L1_Format</group>
      <groupName>格式问题</groupName>
      <ability>L2_HalfPunc_CN</ability>
      <abilityName>全半角检查</abilityName>
      <candidateList>
        <item>）</item>
      </candidateList>
      <explain>文本全半角错误。</explain>
      <paraID>55D8268F</paraID>
      <start>10</start>
      <end>11</end>
      <status>unmodified</status>
      <modifiedWord/>
      <trackRevisions>false</trackRevisions>
    </reviewItem>
    <reviewItem>
      <errorID>3f19d1df-aabe-432a-94fa-bd94c13100d7</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57072BC5</paraID>
      <start>39</start>
      <end>42</end>
      <status>unmodified</status>
      <modifiedWord/>
      <trackRevisions>false</trackRevisions>
    </reviewItem>
    <reviewItem>
      <errorID>93f88452-1ce5-4267-b77a-12e29b2f24df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31985AEC</paraID>
      <start>41</start>
      <end>44</end>
      <status>unmodified</status>
      <modifiedWord/>
      <trackRevisions>false</trackRevisions>
    </reviewItem>
    <reviewItem>
      <errorID>7a14ad30-92f0-45bb-b098-61f042129c52</errorID>
      <errorWord>（五）其它</errorWord>
      <group>L1_Word</group>
      <groupName>字词问题</groupName>
      <ability>L2_Alias</ability>
      <abilityName>也作/曾用词</abilityName>
      <candidateList>
        <item>（五）其他</item>
      </candidateList>
      <explain>词汇[（五）其它]为不规范表述或旧称，其规范书面表述为[（五）其他]。</explain>
      <paraID>518F88A5</paraID>
      <start>0</start>
      <end>5</end>
      <status>unmodified</status>
      <modifiedWord/>
      <trackRevisions>false</trackRevisions>
    </reviewItem>
    <reviewItem>
      <errorID>e2c37240-cda3-477a-a2d6-d1fea2f995d0</errorID>
      <errorWord>(</errorWord>
      <group>L1_Format</group>
      <groupName>格式问题</groupName>
      <ability>L2_HalfPunc_CN</ability>
      <abilityName>全半角检查</abilityName>
      <candidateList>
        <item>（</item>
      </candidateList>
      <explain>文本全半角错误。</explain>
      <paraID>518F88A5</paraID>
      <start>138</start>
      <end>139</end>
      <status>unmodified</status>
      <modifiedWord/>
      <trackRevisions>false</trackRevisions>
    </reviewItem>
    <reviewItem>
      <errorID>f7734377-d362-4aa1-b7d3-73913c495486</errorID>
      <errorWord>[2014]</errorWord>
      <group>L1_Punc</group>
      <groupName>标点问题</groupName>
      <ability>L2_Punc_CN</ability>
      <abilityName>标点符号检查</abilityName>
      <candidateList>
        <item>〔2014〕</item>
      </candidateList>
      <explain/>
      <paraID>518F88A5</paraID>
      <start>144</start>
      <end>150</end>
      <status>modified</status>
      <modifiedWord>〔2014〕</modifiedWord>
      <trackRevisions>false</trackRevisions>
    </reviewItem>
    <reviewItem>
      <errorID>dbb453c5-3f60-4ff3-ad6b-43b9fb8e04af</errorID>
      <errorWord>)</errorWord>
      <group>L1_Format</group>
      <groupName>格式问题</groupName>
      <ability>L2_HalfPunc_CN</ability>
      <abilityName>全半角检查</abilityName>
      <candidateList>
        <item>）</item>
      </candidateList>
      <explain>文本全半角错误。</explain>
      <paraID>518F88A5</paraID>
      <start>155</start>
      <end>156</end>
      <status>unmodified</status>
      <modifiedWord/>
      <trackRevisions>false</trackRevisions>
    </reviewItem>
    <reviewItem>
      <errorID>9d130c06-2678-4c8e-a6f1-b915f33d410a</errorID>
      <errorWord>部份</errorWord>
      <group>L1_Word</group>
      <groupName>字词问题</groupName>
      <ability>L2_Typo</ability>
      <abilityName>字词错误</abilityName>
      <candidateList>
        <item>部分</item>
      </candidateList>
      <explain>〈名〉整体中的局部；整体里的一些个体：检验机器各～的性能｜我校～师生参加了夏令营活动。</explain>
      <paraID>1D4C3FD6</paraID>
      <start>11</start>
      <end>13</end>
      <status>unmodified</status>
      <modifiedWord/>
      <trackRevisions>false</trackRevisions>
    </reviewItem>
    <reviewItem>
      <errorID>7aad78d7-ec71-488f-b5ec-e63c43bf968f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66D6C8E</paraID>
      <start>0</start>
      <end>2</end>
      <status>unmodified</status>
      <modifiedWord/>
      <trackRevisions>false</trackRevisions>
    </reviewItem>
    <reviewItem>
      <errorID>1e438393-cd7d-4517-a564-02e6c2a3388c</errorID>
      <errorWord>噪音</errorWord>
      <group>L1_Word</group>
      <groupName>字词问题</groupName>
      <ability>L2_Alias</ability>
      <abilityName>也作/曾用词</abilityName>
      <candidateList>
        <item>噪声</item>
      </candidateList>
      <explain>词汇[噪音]为不规范表述或旧称，其规范书面表述为[噪声]。</explain>
      <paraID> 66D6C8E</paraID>
      <start>156</start>
      <end>158</end>
      <status>unmodified</status>
      <modifiedWord/>
      <trackRevisions>false</trackRevisions>
    </reviewItem>
    <reviewItem>
      <errorID>b4f4bc13-4284-4a69-bd37-4809309c1c11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2EB8894E</paraID>
      <start>0</start>
      <end>2</end>
      <status>unmodified</status>
      <modifiedWord/>
      <trackRevisions>false</trackRevisions>
    </reviewItem>
    <reviewItem>
      <errorID>14f3b1e5-0250-4170-85f8-8f300500d10a</errorID>
      <errorWord>（</errorWord>
      <group>L1_Format</group>
      <groupName>格式问题</groupName>
      <ability>L2_HalfPunc_CN</ability>
      <abilityName>全半角检查</abilityName>
      <candidateList>
        <item>(</item>
      </candidateList>
      <explain>文本全半角错误。</explain>
      <paraID>71232804</paraID>
      <start>0</start>
      <end>1</end>
      <status>unmodified</status>
      <modifiedWord/>
      <trackRevisions>false</trackRevisions>
    </reviewItem>
    <reviewItem>
      <errorID>e8b04a49-bc85-44c6-80ea-5ba01cadb3e0</errorID>
      <errorWord>KW</errorWord>
      <group>L1_Word</group>
      <groupName>字词问题</groupName>
      <ability>L2_Typo</ability>
      <abilityName>字词错误</abilityName>
      <candidateList>
        <item>kW</item>
      </candidateList>
      <explain/>
      <paraID>71232804</paraID>
      <start>1</start>
      <end>3</end>
      <status>unmodified</status>
      <modifiedWord/>
      <trackRevisions>false</trackRevisions>
    </reviewItem>
    <reviewItem>
      <errorID>fab7f8dd-cb6f-4952-9d9d-fe9444a88a32</errorID>
      <errorWord>）</errorWord>
      <group>L1_Format</group>
      <groupName>格式问题</groupName>
      <ability>L2_HalfPunc_CN</ability>
      <abilityName>全半角检查</abilityName>
      <candidateList>
        <item>)</item>
      </candidateList>
      <explain>文本全半角错误。</explain>
      <paraID>71232804</paraID>
      <start>3</start>
      <end>4</end>
      <status>unmodified</status>
      <modifiedWord/>
      <trackRevisions>false</trackRevisions>
    </reviewItem>
    <reviewItem>
      <errorID>0a27f3f0-3ce2-445e-bd1a-3623a81e44e0</errorID>
      <errorWord>其它</errorWord>
      <group>L1_Word</group>
      <groupName>字词问题</groupName>
      <ability>L2_Alias</ability>
      <abilityName>也作/曾用词</abilityName>
      <candidateList>
        <item>其他</item>
      </candidateList>
      <explain>词汇[其它]为不规范表述或旧称，其规范书面表述为[其他]。</explain>
      <paraID>783229C6</paraID>
      <start>17</start>
      <end>19</end>
      <status>modified</status>
      <modifiedWord>其他</modifiedWord>
      <trackRevisions>false</trackRevisions>
    </reviewItem>
    <reviewItem>
      <errorID>bff2529e-5619-4487-86a7-df903f5675b9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7577FA1A</paraID>
      <start>0</start>
      <end>2</end>
      <status>unmodified</status>
      <modifiedWord/>
      <trackRevisions>false</trackRevisions>
    </reviewItem>
    <reviewItem>
      <errorID>f69d95aa-59ed-42be-a3ab-28bd6590f391</errorID>
      <errorWord>)</errorWord>
      <group>L1_Format</group>
      <groupName>格式问题</groupName>
      <ability>L2_HalfPunc_CN</ability>
      <abilityName>全半角检查</abilityName>
      <candidateList>
        <item>）</item>
      </candidateList>
      <explain>文本全半角错误。</explain>
      <paraID>7577FA1A</paraID>
      <start>42</start>
      <end>43</end>
      <status>unmodified</status>
      <modifiedWord/>
      <trackRevisions>false</trackRevisions>
    </reviewItem>
    <reviewItem>
      <errorID>efb9d40e-d27b-4bfd-b406-48a47b76bf85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7CC5EBD1</paraID>
      <start>0</start>
      <end>2</end>
      <status>unmodified</status>
      <modifiedWord/>
      <trackRevisions>false</trackRevisions>
    </reviewItem>
    <reviewItem>
      <errorID>7a632336-e825-41b7-9d59-3ad0f697ce3b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5055FC46</paraID>
      <start>0</start>
      <end>2</end>
      <status>unmodified</status>
      <modifiedWord/>
      <trackRevisions>false</trackRevisions>
    </reviewItem>
    <reviewItem>
      <errorID>da311d66-0b50-4df1-8c74-9c6b0c1c1d6a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59758B38</paraID>
      <start>0</start>
      <end>2</end>
      <status>unmodified</status>
      <modifiedWord/>
      <trackRevisions>false</trackRevisions>
    </reviewItem>
    <reviewItem>
      <errorID>e696a515-1aeb-4426-803a-7c7c84832ba9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6B1FB647</paraID>
      <start>0</start>
      <end>2</end>
      <status>unmodified</status>
      <modifiedWord/>
      <trackRevisions>false</trackRevisions>
    </reviewItem>
    <reviewItem>
      <errorID>1be49d2c-35e4-4439-a16c-477d80c6d678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65B0549B</paraID>
      <start>0</start>
      <end>2</end>
      <status>unmodified</status>
      <modifiedWord/>
      <trackRevisions>false</trackRevisions>
    </reviewItem>
    <reviewItem>
      <errorID>173195a3-915a-4935-a266-3ae5a460cdfa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5943B85A</paraID>
      <start>0</start>
      <end>2</end>
      <status>unmodified</status>
      <modifiedWord/>
      <trackRevisions>false</trackRevisions>
    </reviewItem>
    <reviewItem>
      <errorID>1c8e6b65-eb50-4522-9b54-e8f93dbdb828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17FEEA8F</paraID>
      <start>0</start>
      <end>2</end>
      <status>unmodified</status>
      <modifiedWord/>
      <trackRevisions>false</trackRevisions>
    </reviewItem>
    <reviewItem>
      <errorID>cc5eeb7d-ab7f-4966-9146-53e3daf12a00</errorID>
      <errorWord>本</errorWord>
      <group>L1_Word</group>
      <groupName>字词问题</groupName>
      <ability>L2_Typo</ability>
      <abilityName>字词错误</abilityName>
      <candidateList>
        <item>本次</item>
      </candidateList>
      <explain/>
      <paraID>17FEEA8F</paraID>
      <start>14</start>
      <end>15</end>
      <status>unmodified</status>
      <modifiedWord/>
      <trackRevisions>false</trackRevisions>
    </reviewItem>
    <reviewItem>
      <errorID>9b9ced68-3893-4950-8bae-6306c39bf403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38205CDD</paraID>
      <start>0</start>
      <end>2</end>
      <status>unmodified</status>
      <modifiedWord/>
      <trackRevisions>false</trackRevisions>
    </reviewItem>
    <reviewItem>
      <errorID>07cfd443-0475-478c-9650-394a7aebf5d3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565FD745</paraID>
      <start>0</start>
      <end>3</end>
      <status>unmodified</status>
      <modifiedWord/>
      <trackRevisions>false</trackRevisions>
    </reviewItem>
    <reviewItem>
      <errorID>6a878635-f8b2-4415-be9c-22595afabcd8</errorID>
      <errorWord>(</errorWord>
      <group>L1_Format</group>
      <groupName>格式问题</groupName>
      <ability>L2_HalfPunc_CN</ability>
      <abilityName>全半角检查</abilityName>
      <candidateList>
        <item>（</item>
      </candidateList>
      <explain>文本全半角错误。</explain>
      <paraID>2BB66416</paraID>
      <start>37</start>
      <end>38</end>
      <status>unmodified</status>
      <modifiedWord/>
      <trackRevisions>false</trackRevisions>
    </reviewItem>
    <reviewItem>
      <errorID>a49a6b3b-d791-423c-8454-714e0cf2cb9b</errorID>
      <errorWord>法律、法规</errorWord>
      <group>L1_Word</group>
      <groupName>字词问题</groupName>
      <ability>L2_Typo</ability>
      <abilityName>字词错误</abilityName>
      <candidateList>
        <item>法律法规</item>
      </candidateList>
      <explain/>
      <paraID>3B9560C9</paraID>
      <start>59</start>
      <end>63</end>
      <status>modified</status>
      <modifiedWord>法律法规</modifiedWord>
      <trackRevisions>false</trackRevisions>
    </reviewItem>
    <reviewItem>
      <errorID>6b65f1c9-3ead-4f6e-bcb6-a6d60fe093de</errorID>
      <errorWord>法律、法规</errorWord>
      <group>L1_Word</group>
      <groupName>字词问题</groupName>
      <ability>L2_Typo</ability>
      <abilityName>字词错误</abilityName>
      <candidateList>
        <item>法律法规</item>
      </candidateList>
      <explain/>
      <paraID>3B9560C9</paraID>
      <start>135</start>
      <end>139</end>
      <status>modified</status>
      <modifiedWord>法律法规</modifiedWord>
      <trackRevisions>false</trackRevisions>
    </reviewItem>
    <reviewItem>
      <errorID>7e8b3c5a-a2d4-4e8d-805f-172a9526da9c</errorID>
      <errorWord>(</errorWord>
      <group>L1_Format</group>
      <groupName>格式问题</groupName>
      <ability>L2_HalfPunc_CN</ability>
      <abilityName>全半角检查</abilityName>
      <candidateList>
        <item>（</item>
      </candidateList>
      <explain>文本全半角错误。</explain>
      <paraID> 2976E06</paraID>
      <start>5</start>
      <end>6</end>
      <status>unmodified</status>
      <modifiedWord/>
      <trackRevisions>false</trackRevisions>
    </reviewItem>
    <reviewItem>
      <errorID>ee6960d0-915f-4fed-b194-5c9f643beabd</errorID>
      <errorWord>)</errorWord>
      <group>L1_Format</group>
      <groupName>格式问题</groupName>
      <ability>L2_HalfPunc_CN</ability>
      <abilityName>全半角检查</abilityName>
      <candidateList>
        <item>）</item>
      </candidateList>
      <explain>文本全半角错误。</explain>
      <paraID> 2976E06</paraID>
      <start>10</start>
      <end>11</end>
      <status>unmodified</status>
      <modifiedWord/>
      <trackRevisions>false</trackRevisions>
    </reviewItem>
    <reviewItem>
      <errorID>67807ff6-6acc-463d-a9bb-c2dd4218e251</errorID>
      <errorWord>[2014]</errorWord>
      <group>L1_Punc</group>
      <groupName>标点问题</groupName>
      <ability>L2_Punc_CN</ability>
      <abilityName>标点符号检查</abilityName>
      <candidateList>
        <item>〔2014〕</item>
      </candidateList>
      <explain/>
      <paraID>2C173A1D</paraID>
      <start>116</start>
      <end>122</end>
      <status>modified</status>
      <modifiedWord>〔2014〕</modifiedWord>
      <trackRevisions>false</trackRevisions>
    </reviewItem>
    <reviewItem>
      <errorID>efa3d038-76e2-45f8-9c95-447f6ddd6969</errorID>
      <errorWord>,</errorWord>
      <group>L1_Format</group>
      <groupName>格式问题</groupName>
      <ability>L2_HalfPunc_CN</ability>
      <abilityName>全半角检查</abilityName>
      <candidateList>
        <item>，</item>
      </candidateList>
      <explain>文本全半角错误。</explain>
      <paraID>3EFF5375</paraID>
      <start>47</start>
      <end>48</end>
      <status>modified</status>
      <modifiedWord>，</modifiedWord>
      <trackRevisions>false</trackRevisions>
    </reviewItem>
    <reviewItem>
      <errorID>3741a729-2004-4289-8328-a1df0f1c506c</errorID>
      <errorWord>（</errorWord>
      <group>L1_Format</group>
      <groupName>格式问题</groupName>
      <ability>L2_HalfPunc_CN</ability>
      <abilityName>全半角检查</abilityName>
      <candidateList>
        <item>(</item>
      </candidateList>
      <explain>文本全半角错误。</explain>
      <paraID>4A6F099A</paraID>
      <start>6</start>
      <end>7</end>
      <status>unmodified</status>
      <modifiedWord/>
      <trackRevisions>false</trackRevisions>
    </reviewItem>
    <reviewItem>
      <errorID>4cfc1f3b-744c-4afd-b351-6693e658a5fa</errorID>
      <errorWord>）</errorWord>
      <group>L1_Format</group>
      <groupName>格式问题</groupName>
      <ability>L2_HalfPunc_CN</ability>
      <abilityName>全半角检查</abilityName>
      <candidateList>
        <item>)</item>
      </candidateList>
      <explain>文本全半角错误。</explain>
      <paraID>4A6F099A</paraID>
      <start>8</start>
      <end>9</end>
      <status>unmodified</status>
      <modifiedWord/>
      <trackRevisions>false</trackRevisions>
    </reviewItem>
    <reviewItem>
      <errorID>c1dc30bc-151d-40df-a892-1a5044910da9</errorID>
      <errorWord>（</errorWord>
      <group>L1_Format</group>
      <groupName>格式问题</groupName>
      <ability>L2_HalfPunc_CN</ability>
      <abilityName>全半角检查</abilityName>
      <candidateList>
        <item>(</item>
      </candidateList>
      <explain>文本全半角错误。</explain>
      <paraID>62D567E9</paraID>
      <start>6</start>
      <end>7</end>
      <status>unmodified</status>
      <modifiedWord/>
      <trackRevisions>false</trackRevisions>
    </reviewItem>
    <reviewItem>
      <errorID>6d6722a6-8ecd-4da5-8697-12881f14ce25</errorID>
      <errorWord>）</errorWord>
      <group>L1_Format</group>
      <groupName>格式问题</groupName>
      <ability>L2_HalfPunc_CN</ability>
      <abilityName>全半角检查</abilityName>
      <candidateList>
        <item>)</item>
      </candidateList>
      <explain>文本全半角错误。</explain>
      <paraID>62D567E9</paraID>
      <start>8</start>
      <end>9</end>
      <status>unmodified</status>
      <modifiedWord/>
      <trackRevisions>false</trackRevisions>
    </reviewItem>
    <reviewItem>
      <errorID>5005579d-454f-49ce-9e41-ed91e354a0e1</errorID>
      <errorWord>（</errorWord>
      <group>L1_Format</group>
      <groupName>格式问题</groupName>
      <ability>L2_HalfPunc_CN</ability>
      <abilityName>全半角检查</abilityName>
      <candidateList>
        <item>(</item>
      </candidateList>
      <explain>文本全半角错误。</explain>
      <paraID>29627080</paraID>
      <start>6</start>
      <end>7</end>
      <status>unmodified</status>
      <modifiedWord/>
      <trackRevisions>false</trackRevisions>
    </reviewItem>
    <reviewItem>
      <errorID>88140e07-ad0f-4101-8715-3fa1f09f6277</errorID>
      <errorWord>）</errorWord>
      <group>L1_Format</group>
      <groupName>格式问题</groupName>
      <ability>L2_HalfPunc_CN</ability>
      <abilityName>全半角检查</abilityName>
      <candidateList>
        <item>)</item>
      </candidateList>
      <explain>文本全半角错误。</explain>
      <paraID>29627080</paraID>
      <start>8</start>
      <end>9</end>
      <status>unmodified</status>
      <modifiedWord/>
      <trackRevisions>false</trackRevisions>
    </reviewItem>
    <reviewItem>
      <errorID>663fec98-1fa1-477e-9ed3-75e221af42ff</errorID>
      <errorWord>（</errorWord>
      <group>L1_Format</group>
      <groupName>格式问题</groupName>
      <ability>L2_HalfPunc_CN</ability>
      <abilityName>全半角检查</abilityName>
      <candidateList>
        <item>(</item>
      </candidateList>
      <explain>文本全半角错误。</explain>
      <paraID>55877EE9</paraID>
      <start>4</start>
      <end>5</end>
      <status>unmodified</status>
      <modifiedWord/>
      <trackRevisions>false</trackRevisions>
    </reviewItem>
    <reviewItem>
      <errorID>a91893f9-2934-43d2-8034-633a039b2de1</errorID>
      <errorWord>）</errorWord>
      <group>L1_Format</group>
      <groupName>格式问题</groupName>
      <ability>L2_HalfPunc_CN</ability>
      <abilityName>全半角检查</abilityName>
      <candidateList>
        <item>)</item>
      </candidateList>
      <explain>文本全半角错误。</explain>
      <paraID>55877EE9</paraID>
      <start>6</start>
      <end>7</end>
      <status>unmodified</status>
      <modifiedWord/>
      <trackRevisions>false</trackRevisions>
    </reviewItem>
    <reviewItem>
      <errorID>503276f1-eab2-42e8-a423-ef559bd137b3</errorID>
      <errorWord>（</errorWord>
      <group>L1_Format</group>
      <groupName>格式问题</groupName>
      <ability>L2_HalfPunc_CN</ability>
      <abilityName>全半角检查</abilityName>
      <candidateList>
        <item>(</item>
      </candidateList>
      <explain>文本全半角错误。</explain>
      <paraID>6E5D38E0</paraID>
      <start>4</start>
      <end>5</end>
      <status>unmodified</status>
      <modifiedWord/>
      <trackRevisions>false</trackRevisions>
    </reviewItem>
    <reviewItem>
      <errorID>a193276a-250b-44f0-a9a6-ad0ace64f7ba</errorID>
      <errorWord>）</errorWord>
      <group>L1_Format</group>
      <groupName>格式问题</groupName>
      <ability>L2_HalfPunc_CN</ability>
      <abilityName>全半角检查</abilityName>
      <candidateList>
        <item>)</item>
      </candidateList>
      <explain>文本全半角错误。</explain>
      <paraID>6E5D38E0</paraID>
      <start>6</start>
      <end>7</end>
      <status>unmodified</status>
      <modifiedWord/>
      <trackRevisions>false</trackRevisions>
    </reviewItem>
    <reviewItem>
      <errorID>7860ce7d-f600-4825-bdcf-8aa2f1c96d9d</errorID>
      <errorWord>（</errorWord>
      <group>L1_Punc</group>
      <groupName>标点问题</groupName>
      <ability>L2_Punc_CN</ability>
      <abilityName>标点符号检查</abilityName>
      <candidateList/>
      <explain>同一形式括号套用。</explain>
      <paraID>10271B3C</paraID>
      <start>24</start>
      <end>25</end>
      <status>unmodified</status>
      <modifiedWord/>
      <trackRevisions>false</trackRevisions>
    </reviewItem>
    <reviewItem>
      <errorID>286e901d-ad31-435a-a06a-08a9f761c8fb</errorID>
      <errorWord>）</errorWord>
      <group>L1_Punc</group>
      <groupName>标点问题</groupName>
      <ability>L2_Punc_CN</ability>
      <abilityName>标点符号检查</abilityName>
      <candidateList/>
      <explain>同一形式括号套用。</explain>
      <paraID>10271B3C</paraID>
      <start>33</start>
      <end>34</end>
      <status>unmodified</status>
      <modifiedWord/>
      <trackRevisions>false</trackRevisions>
    </reviewItem>
    <reviewItem>
      <errorID>d4ca357c-1636-4c2d-b3e3-4bdc7eb69a42</errorID>
      <errorWord>&lt;</errorWord>
      <group>L1_Format</group>
      <groupName>格式问题</groupName>
      <ability>L2_HalfPunc_CN</ability>
      <abilityName>全半角检查</abilityName>
      <candidateList>
        <item>〈</item>
      </candidateList>
      <explain>文本全半角错误。</explain>
      <paraID>596DFD60</paraID>
      <start>85</start>
      <end>86</end>
      <status>unmodified</status>
      <modifiedWord/>
      <trackRevisions>false</trackRevisions>
    </reviewItem>
    <reviewItem>
      <errorID>7dc9bc3c-a9f6-48cc-b293-abc04d6c965d</errorID>
      <errorWord>&gt;的通知》</errorWord>
      <group>L1_Punc</group>
      <groupName>标点问题</groupName>
      <ability>L2_Punc_CN</ability>
      <abilityName>标点符号检查</abilityName>
      <candidateList>
        <item>〉的通知》</item>
      </candidateList>
      <explain/>
      <paraID>596DFD60</paraID>
      <start>102</start>
      <end>107</end>
      <status>unmodified</status>
      <modifiedWord/>
      <trackRevisions>false</trackRevisions>
    </reviewItem>
    <reviewItem>
      <errorID>e6d0cbc4-7bc6-4fa1-a3a4-2b94aee01936</errorID>
      <errorWord>[2021]65号</errorWord>
      <group>L1_Knowledge</group>
      <groupName>知识性问题</groupName>
      <ability>L2_Knowledge</ability>
      <abilityName>其他知识</abilityName>
      <candidateList>
        <item>〔2021〕65号</item>
      </candidateList>
      <explain>发文字号格式错误。</explain>
      <paraID>596DFD60</paraID>
      <start>112</start>
      <end>121</end>
      <status>unmodified</status>
      <modifiedWord/>
      <trackRevisions>false</trackRevisions>
    </reviewItem>
    <reviewItem>
      <errorID>b88dac8d-a479-4e78-bb06-b67927c6b8ea</errorID>
      <errorWord>[2016]2号</errorWord>
      <group>L1_Knowledge</group>
      <groupName>知识性问题</groupName>
      <ability>L2_Knowledge</ability>
      <abilityName>其他知识</abilityName>
      <candidateList>
        <item>〔2016〕2号</item>
      </candidateList>
      <explain>发文字号格式错误。</explain>
      <paraID>596DFD60</paraID>
      <start>152</start>
      <end>160</end>
      <status>unmodified</status>
      <modifiedWord/>
      <trackRevisions>false</trackRevisions>
    </reviewItem>
    <reviewItem>
      <errorID>69ea6224-ae4f-4b0f-b543-6a78aa5fff3a</errorID>
      <errorWord>[2021]16号</errorWord>
      <group>L1_Knowledge</group>
      <groupName>知识性问题</groupName>
      <ability>L2_Knowledge</ability>
      <abilityName>其他知识</abilityName>
      <candidateList>
        <item>〔2021〕16号</item>
      </candidateList>
      <explain>发文字号格式错误。</explain>
      <paraID>596DFD60</paraID>
      <start>252</start>
      <end>261</end>
      <status>unmodified</status>
      <modifiedWord/>
      <trackRevisions>false</trackRevisions>
    </reviewItem>
    <reviewItem>
      <errorID>2d13aa5d-80f8-4712-b191-262bae86a6f1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4275062B</paraID>
      <start>44</start>
      <end>45</end>
      <status>unmodified</status>
      <modifiedWord/>
      <trackRevisions>false</trackRevisions>
    </reviewItem>
    <reviewItem>
      <errorID>a57bd54c-b8c4-41a2-884e-24d4f74bb4d2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4895112B</paraID>
      <start>0</start>
      <end>3</end>
      <status>unmodified</status>
      <modifiedWord/>
      <trackRevisions>false</trackRevisions>
    </reviewItem>
    <reviewItem>
      <errorID>a0270092-0073-479e-9d51-f31509bbc125</errorID>
      <errorWord>扬尘洒漏</errorWord>
      <group>L1_Word</group>
      <groupName>字词问题</groupName>
      <ability>L2_Typo</ability>
      <abilityName>字词错误</abilityName>
      <candidateList>
        <item>扬尘撒漏</item>
      </candidateList>
      <explain/>
      <paraID>2796B04D</paraID>
      <start>39</start>
      <end>43</end>
      <status>unmodified</status>
      <modifiedWord/>
      <trackRevisions>false</trackRevisions>
    </reviewItem>
    <reviewItem>
      <errorID>96e275ac-7ca7-4492-aab7-140eb3a1f80e</errorID>
      <errorWord>(</errorWord>
      <group>L1_Format</group>
      <groupName>格式问题</groupName>
      <ability>L2_HalfPunc_CN</ability>
      <abilityName>全半角检查</abilityName>
      <candidateList>
        <item>（</item>
      </candidateList>
      <explain>文本全半角错误。</explain>
      <paraID>1119D8C5</paraID>
      <start>6</start>
      <end>7</end>
      <status>unmodified</status>
      <modifiedWord/>
      <trackRevisions>false</trackRevisions>
    </reviewItem>
    <reviewItem>
      <errorID>003717d3-8e52-4fb0-8e87-3f3187bbd92b</errorID>
      <errorWord>)</errorWord>
      <group>L1_Format</group>
      <groupName>格式问题</groupName>
      <ability>L2_HalfPunc_CN</ability>
      <abilityName>全半角检查</abilityName>
      <candidateList>
        <item>）</item>
      </candidateList>
      <explain>文本全半角错误。</explain>
      <paraID>1119D8C5</paraID>
      <start>9</start>
      <end>10</end>
      <status>unmodified</status>
      <modifiedWord/>
      <trackRevisions>false</trackRevisions>
    </reviewItem>
    <reviewItem>
      <errorID>96cbf154-0dbc-469b-8dc3-cd5f52d2f164</errorID>
      <errorWord>:</errorWord>
      <group>L1_Format</group>
      <groupName>格式问题</groupName>
      <ability>L2_HalfPunc_CN</ability>
      <abilityName>全半角检查</abilityName>
      <candidateList>
        <item>：</item>
      </candidateList>
      <explain>文本全半角错误。</explain>
      <paraID>1119D8C5</paraID>
      <start>129</start>
      <end>130</end>
      <status>unmodified</status>
      <modifiedWord/>
      <trackRevisions>false</trackRevisions>
    </reviewItem>
    <reviewItem>
      <errorID>b0418199-41c7-4fe2-86a1-5b19c47b5b20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747BA76B</paraID>
      <start>85</start>
      <end>86</end>
      <status>unmodified</status>
      <modifiedWord/>
      <trackRevisions>false</trackRevisions>
    </reviewItem>
    <reviewItem>
      <errorID>348bf615-7062-405d-8865-b0b830e9d71b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4A1BD32F</paraID>
      <start>0</start>
      <end>3</end>
      <status>unmodified</status>
      <modifiedWord/>
      <trackRevisions>false</trackRevisions>
    </reviewItem>
    <reviewItem>
      <errorID>b730eaf6-60e7-45fc-b5d0-0a4a74f6ebcf</errorID>
      <errorWord>(</errorWord>
      <group>L1_Format</group>
      <groupName>格式问题</groupName>
      <ability>L2_HalfPunc_CN</ability>
      <abilityName>全半角检查</abilityName>
      <candidateList>
        <item>（</item>
      </candidateList>
      <explain>文本全半角错误。</explain>
      <paraID>4A1BD32F</paraID>
      <start>52</start>
      <end>53</end>
      <status>unmodified</status>
      <modifiedWord/>
      <trackRevisions>false</trackRevisions>
    </reviewItem>
    <reviewItem>
      <errorID>fd7240e9-d734-43a7-9f70-7defee5af289</errorID>
      <errorWord>)</errorWord>
      <group>L1_Format</group>
      <groupName>格式问题</groupName>
      <ability>L2_HalfPunc_CN</ability>
      <abilityName>全半角检查</abilityName>
      <candidateList>
        <item>）</item>
      </candidateList>
      <explain>文本全半角错误。</explain>
      <paraID>4A1BD32F</paraID>
      <start>68</start>
      <end>69</end>
      <status>unmodified</status>
      <modifiedWord/>
      <trackRevisions>false</trackRevisions>
    </reviewItem>
    <reviewItem>
      <errorID>27f1642a-0456-4cd4-ba2d-d472420e3e92</errorID>
      <errorWord>作出</errorWord>
      <group>L1_Word</group>
      <groupName>字词问题</groupName>
      <ability>L2_Typo</ability>
      <abilityName>字词错误</abilityName>
      <candidateList>
        <item>做出</item>
      </candidateList>
      <explain/>
      <paraID>42F50FC3</paraID>
      <start>26</start>
      <end>28</end>
      <status>unmodified</status>
      <modifiedWord/>
      <trackRevisions>false</trackRevisions>
    </reviewItem>
    <reviewItem>
      <errorID>56c102e5-f989-4f1a-bb97-c253f77617f0</errorID>
      <errorWord>（</errorWord>
      <group>L1_Punc</group>
      <groupName>标点问题</groupName>
      <ability>L2_Punc_CN</ability>
      <abilityName>标点符号检查</abilityName>
      <candidateList/>
      <explain>同一形式括号套用。</explain>
      <paraID> 9DA85F8</paraID>
      <start>58</start>
      <end>59</end>
      <status>unmodified</status>
      <modifiedWord/>
      <trackRevisions>false</trackRevisions>
    </reviewItem>
    <reviewItem>
      <errorID>94723a08-2e84-410d-8081-ccf903ffbace</errorID>
      <errorWord>）</errorWord>
      <group>L1_Punc</group>
      <groupName>标点问题</groupName>
      <ability>L2_Punc_CN</ability>
      <abilityName>标点符号检查</abilityName>
      <candidateList/>
      <explain>同一形式括号套用。</explain>
      <paraID> 9DA85F8</paraID>
      <start>82</start>
      <end>83</end>
      <status>unmodified</status>
      <modifiedWord/>
      <trackRevisions>false</trackRevisions>
    </reviewItem>
    <reviewItem>
      <errorID>54a6f2f2-a4ef-4ec1-86e9-7f53ead4bd0d</errorID>
      <errorWord>（</errorWord>
      <group>L1_Punc</group>
      <groupName>标点问题</groupName>
      <ability>L2_Punc_CN</ability>
      <abilityName>标点符号检查</abilityName>
      <candidateList/>
      <explain>同一形式括号套用。</explain>
      <paraID> 9DA85F8</paraID>
      <start>183</start>
      <end>184</end>
      <status>unmodified</status>
      <modifiedWord/>
      <trackRevisions>false</trackRevisions>
    </reviewItem>
    <reviewItem>
      <errorID>79a30d0b-dc6e-45b3-b344-c09bcb73a00b</errorID>
      <errorWord>）</errorWord>
      <group>L1_Punc</group>
      <groupName>标点问题</groupName>
      <ability>L2_Punc_CN</ability>
      <abilityName>标点符号检查</abilityName>
      <candidateList/>
      <explain>同一形式括号套用。</explain>
      <paraID> 9DA85F8</paraID>
      <start>207</start>
      <end>208</end>
      <status>unmodified</status>
      <modifiedWord/>
      <trackRevisions>false</trackRevisions>
    </reviewItem>
    <reviewItem>
      <errorID>dcf8e1e1-3431-499c-a6cd-02cf65a2b106</errorID>
      <errorWord>（</errorWord>
      <group>L1_Punc</group>
      <groupName>标点问题</groupName>
      <ability>L2_Punc_CN</ability>
      <abilityName>标点符号检查</abilityName>
      <candidateList/>
      <explain>同一形式括号套用。</explain>
      <paraID>2A031F25</paraID>
      <start>15</start>
      <end>16</end>
      <status>unmodified</status>
      <modifiedWord/>
      <trackRevisions>false</trackRevisions>
    </reviewItem>
    <reviewItem>
      <errorID>13d44abc-ed70-446e-8cfe-6ac5cfd8eaa2</errorID>
      <errorWord>）</errorWord>
      <group>L1_Punc</group>
      <groupName>标点问题</groupName>
      <ability>L2_Punc_CN</ability>
      <abilityName>标点符号检查</abilityName>
      <candidateList/>
      <explain>同一形式括号套用。</explain>
      <paraID>2A031F25</paraID>
      <start>18</start>
      <end>19</end>
      <status>unmodified</status>
      <modifiedWord/>
      <trackRevisions>false</trackRevisions>
    </reviewItem>
    <reviewItem>
      <errorID>fe9d0d9d-0606-496a-8629-3719ffd3a61f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6735954B</paraID>
      <start>39</start>
      <end>42</end>
      <status>unmodified</status>
      <modifiedWord/>
      <trackRevisions>false</trackRevisions>
    </reviewItem>
    <reviewItem>
      <errorID>24bc933d-ab66-49de-b6ed-915aa8972964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6735954B</paraID>
      <start>54</start>
      <end>57</end>
      <status>unmodified</status>
      <modifiedWord/>
      <trackRevisions>false</trackRevisions>
    </reviewItem>
    <reviewItem>
      <errorID>8c77d32a-02eb-4139-8178-29ecfdc117b1</errorID>
      <errorWord>（</errorWord>
      <group>L1_Punc</group>
      <groupName>标点问题</groupName>
      <ability>L2_Punc_CN</ability>
      <abilityName>标点符号检查</abilityName>
      <candidateList/>
      <explain>同一形式括号套用。</explain>
      <paraID>6735954B</paraID>
      <start>67</start>
      <end>68</end>
      <status>unmodified</status>
      <modifiedWord/>
      <trackRevisions>false</trackRevisions>
    </reviewItem>
    <reviewItem>
      <errorID>cb92ee13-6b7b-4e14-a0f6-531c34041b44</errorID>
      <errorWord>）</errorWord>
      <group>L1_Punc</group>
      <groupName>标点问题</groupName>
      <ability>L2_Punc_CN</ability>
      <abilityName>标点符号检查</abilityName>
      <candidateList/>
      <explain>同一形式括号套用。</explain>
      <paraID>6735954B</paraID>
      <start>79</start>
      <end>80</end>
      <status>unmodified</status>
      <modifiedWord/>
      <trackRevisions>false</trackRevisions>
    </reviewItem>
    <reviewItem>
      <errorID>d0893a19-c3d4-4470-94b9-9cd5a4ec2784</errorID>
      <errorWord>（</errorWord>
      <group>L1_Punc</group>
      <groupName>标点问题</groupName>
      <ability>L2_Punc_CN</ability>
      <abilityName>标点符号检查</abilityName>
      <candidateList/>
      <explain>同一形式括号套用。</explain>
      <paraID>6735954B</paraID>
      <start>95</start>
      <end>96</end>
      <status>unmodified</status>
      <modifiedWord/>
      <trackRevisions>false</trackRevisions>
    </reviewItem>
    <reviewItem>
      <errorID>b50c028d-da3a-4faa-a0ac-934a1f6c8c6d</errorID>
      <errorWord>）</errorWord>
      <group>L1_Punc</group>
      <groupName>标点问题</groupName>
      <ability>L2_Punc_CN</ability>
      <abilityName>标点符号检查</abilityName>
      <candidateList/>
      <explain>同一形式括号套用。</explain>
      <paraID>6735954B</paraID>
      <start>108</start>
      <end>109</end>
      <status>unmodified</status>
      <modifiedWord/>
      <trackRevisions>false</trackRevisions>
    </reviewItem>
    <reviewItem>
      <errorID>6ea3b374-b890-4ce2-b155-397967f66ae3</errorID>
      <errorWord>:</errorWord>
      <group>L1_Format</group>
      <groupName>格式问题</groupName>
      <ability>L2_HalfPunc_CN</ability>
      <abilityName>全半角检查</abilityName>
      <candidateList>
        <item>：</item>
      </candidateList>
      <explain>文本全半角错误。</explain>
      <paraID>75C7E631</paraID>
      <start>24</start>
      <end>25</end>
      <status>unmodified</status>
      <modifiedWord/>
      <trackRevisions>false</trackRevisions>
    </reviewItem>
    <reviewItem>
      <errorID>bf66b07f-5e19-4aa1-bd16-f2b5b61974c5</errorID>
      <errorWord>:</errorWord>
      <group>L1_Format</group>
      <groupName>格式问题</groupName>
      <ability>L2_HalfPunc_CN</ability>
      <abilityName>全半角检查</abilityName>
      <candidateList>
        <item>：</item>
      </candidateList>
      <explain>文本全半角错误。</explain>
      <paraID>1587AC8F</paraID>
      <start>7</start>
      <end>8</end>
      <status>unmodified</status>
      <modifiedWord/>
      <trackRevisions>false</trackRevisions>
    </reviewItem>
    <reviewItem>
      <errorID>cabec48d-206f-49da-8783-c9bc3cf5030a</errorID>
      <errorWord>;</errorWord>
      <group>L1_Format</group>
      <groupName>格式问题</groupName>
      <ability>L2_HalfPunc_CN</ability>
      <abilityName>全半角检查</abilityName>
      <candidateList>
        <item>；</item>
      </candidateList>
      <explain>文本全半角错误。</explain>
      <paraID>1587AC8F</paraID>
      <start>22</start>
      <end>23</end>
      <status>unmodified</status>
      <modifiedWord/>
      <trackRevisions>false</trackRevisions>
    </reviewItem>
    <reviewItem>
      <errorID>f01c1654-02fc-4f47-9a6d-fa321ab6c630</errorID>
      <errorWord>:</errorWord>
      <group>L1_Format</group>
      <groupName>格式问题</groupName>
      <ability>L2_HalfPunc_CN</ability>
      <abilityName>全半角检查</abilityName>
      <candidateList>
        <item>：</item>
      </candidateList>
      <explain>文本全半角错误。</explain>
      <paraID>52762DC2</paraID>
      <start>7</start>
      <end>8</end>
      <status>unmodified</status>
      <modifiedWord/>
      <trackRevisions>false</trackRevisions>
    </reviewItem>
    <reviewItem>
      <errorID>2943d300-e3eb-49ca-9413-a65ac04950a7</errorID>
      <errorWord>;</errorWord>
      <group>L1_Format</group>
      <groupName>格式问题</groupName>
      <ability>L2_HalfPunc_CN</ability>
      <abilityName>全半角检查</abilityName>
      <candidateList>
        <item>；</item>
      </candidateList>
      <explain>文本全半角错误。</explain>
      <paraID>52762DC2</paraID>
      <start>22</start>
      <end>23</end>
      <status>unmodified</status>
      <modifiedWord/>
      <trackRevisions>false</trackRevisions>
    </reviewItem>
    <reviewItem>
      <errorID>d0279105-67b2-4c10-9b64-daca5145533a</errorID>
      <errorWord>:</errorWord>
      <group>L1_Format</group>
      <groupName>格式问题</groupName>
      <ability>L2_HalfPunc_CN</ability>
      <abilityName>全半角检查</abilityName>
      <candidateList>
        <item>：</item>
      </candidateList>
      <explain>文本全半角错误。</explain>
      <paraID>1817C5FE</paraID>
      <start>7</start>
      <end>8</end>
      <status>unmodified</status>
      <modifiedWord/>
      <trackRevisions>false</trackRevisions>
    </reviewItem>
    <reviewItem>
      <errorID>b6124a7a-05dc-4f92-8ca1-a72fc8f8e2da</errorID>
      <errorWord>;</errorWord>
      <group>L1_Format</group>
      <groupName>格式问题</groupName>
      <ability>L2_HalfPunc_CN</ability>
      <abilityName>全半角检查</abilityName>
      <candidateList>
        <item>；</item>
      </candidateList>
      <explain>文本全半角错误。</explain>
      <paraID>1817C5FE</paraID>
      <start>38</start>
      <end>39</end>
      <status>unmodified</status>
      <modifiedWord/>
      <trackRevisions>false</trackRevisions>
    </reviewItem>
    <reviewItem>
      <errorID>87c4b05f-2728-4246-89ba-7792d79a5f41</errorID>
      <errorWord>:</errorWord>
      <group>L1_Format</group>
      <groupName>格式问题</groupName>
      <ability>L2_HalfPunc_CN</ability>
      <abilityName>全半角检查</abilityName>
      <candidateList>
        <item>：</item>
      </candidateList>
      <explain>文本全半角错误。</explain>
      <paraID>7396C8A6</paraID>
      <start>7</start>
      <end>8</end>
      <status>unmodified</status>
      <modifiedWord/>
      <trackRevisions>false</trackRevisions>
    </reviewItem>
    <reviewItem>
      <errorID>9aed7b10-2141-4fc2-a11d-7cd0a983b060</errorID>
      <errorWord>;</errorWord>
      <group>L1_Format</group>
      <groupName>格式问题</groupName>
      <ability>L2_HalfPunc_CN</ability>
      <abilityName>全半角检查</abilityName>
      <candidateList>
        <item>；</item>
      </candidateList>
      <explain>文本全半角错误。</explain>
      <paraID>57DB503C</paraID>
      <start>17</start>
      <end>18</end>
      <status>unmodified</status>
      <modifiedWord/>
      <trackRevisions>false</trackRevisions>
    </reviewItem>
    <reviewItem>
      <errorID>eddd71ab-6933-48da-a557-7890787bb7bf</errorID>
      <errorWord>:</errorWord>
      <group>L1_Format</group>
      <groupName>格式问题</groupName>
      <ability>L2_HalfPunc_CN</ability>
      <abilityName>全半角检查</abilityName>
      <candidateList>
        <item>：</item>
      </candidateList>
      <explain>文本全半角错误。</explain>
      <paraID>75F22432</paraID>
      <start>8</start>
      <end>9</end>
      <status>unmodified</status>
      <modifiedWord/>
      <trackRevisions>false</trackRevisions>
    </reviewItem>
    <reviewItem>
      <errorID>37f09b47-7757-43a1-a495-313dfa45eac9</errorID>
      <errorWord>;</errorWord>
      <group>L1_Format</group>
      <groupName>格式问题</groupName>
      <ability>L2_HalfPunc_CN</ability>
      <abilityName>全半角检查</abilityName>
      <candidateList>
        <item>；</item>
      </candidateList>
      <explain>文本全半角错误。</explain>
      <paraID>75F22432</paraID>
      <start>35</start>
      <end>36</end>
      <status>unmodified</status>
      <modifiedWord/>
      <trackRevisions>false</trackRevisions>
    </reviewItem>
    <reviewItem>
      <errorID>3844c32c-7da2-452a-b9d0-9924e9c516bd</errorID>
      <errorWord>:</errorWord>
      <group>L1_Format</group>
      <groupName>格式问题</groupName>
      <ability>L2_HalfPunc_CN</ability>
      <abilityName>全半角检查</abilityName>
      <candidateList>
        <item>：</item>
      </candidateList>
      <explain>文本全半角错误。</explain>
      <paraID> 9C8ACAB</paraID>
      <start>5</start>
      <end>6</end>
      <status>unmodified</status>
      <modifiedWord/>
      <trackRevisions>false</trackRevisions>
    </reviewItem>
    <reviewItem>
      <errorID>075945c8-75bd-4242-aa2f-ec6cb97ed996</errorID>
      <errorWord>;</errorWord>
      <group>L1_Format</group>
      <groupName>格式问题</groupName>
      <ability>L2_HalfPunc_CN</ability>
      <abilityName>全半角检查</abilityName>
      <candidateList>
        <item>；</item>
      </candidateList>
      <explain>文本全半角错误。</explain>
      <paraID> 9C8ACAB</paraID>
      <start>31</start>
      <end>32</end>
      <status>unmodified</status>
      <modifiedWord/>
      <trackRevisions>false</trackRevisions>
    </reviewItem>
    <reviewItem>
      <errorID>20a754fc-37a3-43cf-b2aa-286feb7cd073</errorID>
      <errorWord>:</errorWord>
      <group>L1_Format</group>
      <groupName>格式问题</groupName>
      <ability>L2_HalfPunc_CN</ability>
      <abilityName>全半角检查</abilityName>
      <candidateList>
        <item>：</item>
      </candidateList>
      <explain>文本全半角错误。</explain>
      <paraID>579B06F9</paraID>
      <start>5</start>
      <end>6</end>
      <status>unmodified</status>
      <modifiedWord/>
      <trackRevisions>false</trackRevisions>
    </reviewItem>
    <reviewItem>
      <errorID>7fc3a3c0-bfc2-4460-8f27-035ab375ac64</errorID>
      <errorWord>其它</errorWord>
      <group>L1_Word</group>
      <groupName>字词问题</groupName>
      <ability>L2_Alias</ability>
      <abilityName>也作/曾用词</abilityName>
      <candidateList>
        <item>其他</item>
      </candidateList>
      <explain>词汇[其它]为不规范表述或旧称，其规范书面表述为[其他]。</explain>
      <paraID>4094E284</paraID>
      <start>9</start>
      <end>11</end>
      <status>unmodified</status>
      <modifiedWord/>
      <trackRevisions>false</trackRevisions>
    </reviewItem>
    <reviewItem>
      <errorID>4bc261c8-58cd-4c23-806e-440faa343354</errorID>
      <errorWord>:</errorWord>
      <group>L1_Format</group>
      <groupName>格式问题</groupName>
      <ability>L2_HalfPunc_CN</ability>
      <abilityName>全半角检查</abilityName>
      <candidateList>
        <item>：</item>
      </candidateList>
      <explain>文本全半角错误。</explain>
      <paraID>3E326F37</paraID>
      <start>21</start>
      <end>22</end>
      <status>unmodified</status>
      <modifiedWord/>
      <trackRevisions>false</trackRevisions>
    </reviewItem>
    <reviewItem>
      <errorID>345bce81-277a-4abe-ac02-7b761177afab</errorID>
      <errorWord>作</errorWord>
      <group>L1_Word</group>
      <groupName>字词问题</groupName>
      <ability>L2_Typo</ability>
      <abilityName>字词错误</abilityName>
      <candidateList>
        <item>做</item>
      </candidateList>
      <explain>存在发音相同字词的误用。</explain>
      <paraID>783D34A8</paraID>
      <start>31</start>
      <end>32</end>
      <status>unmodified</status>
      <modifiedWord/>
      <trackRevisions>false</trackRevisions>
    </reviewItem>
    <reviewItem>
      <errorID>65a90d14-2cb9-49bc-928a-a88d1ec815ec</errorID>
      <errorWord>作出</errorWord>
      <group>L1_Word</group>
      <groupName>字词问题</groupName>
      <ability>L2_Typo</ability>
      <abilityName>字词错误</abilityName>
      <candidateList>
        <item>做出</item>
      </candidateList>
      <explain/>
      <paraID>6C34EF4B</paraID>
      <start>9</start>
      <end>11</end>
      <status>unmodified</status>
      <modifiedWord/>
      <trackRevisions>false</trackRevisions>
    </reviewItem>
    <reviewItem>
      <errorID>5f685e30-6e13-4d2b-a6c2-68ee2f32ca1a</errorID>
      <errorWord>ii</errorWord>
      <group>L1_Knowledge</group>
      <groupName>知识性问题</groupName>
      <ability>L2_Knowledge</ability>
      <abilityName>其他知识</abilityName>
      <candidateList>
        <item>ⅱ</item>
      </candidateList>
      <explain>中文环境下罗马数字格式错误。</explain>
      <paraID> D036D0C</paraID>
      <start>1</start>
      <end>3</end>
      <status>unmodified</status>
      <modifiedWord/>
      <trackRevisions>false</trackRevisions>
    </reviewItem>
    <reviewItem>
      <errorID>a3b42931-5e59-4211-801a-164da8fdd181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17F6D703</paraID>
      <start>47</start>
      <end>48</end>
      <status>unmodified</status>
      <modifiedWord/>
      <trackRevisions>false</trackRevisions>
    </reviewItem>
    <reviewItem>
      <errorID>ec35b4dd-331e-4cc2-9f0b-a4938599d37b</errorID>
      <errorWord>,</errorWord>
      <group>L1_Format</group>
      <groupName>格式问题</groupName>
      <ability>L2_HalfPunc_CN</ability>
      <abilityName>全半角检查</abilityName>
      <candidateList>
        <item>，</item>
      </candidateList>
      <explain>文本全半角错误。</explain>
      <paraID>309ABF25</paraID>
      <start>17</start>
      <end>18</end>
      <status>unmodified</status>
      <modifiedWord/>
      <trackRevisions>false</trackRevisions>
    </reviewItem>
    <reviewItem>
      <errorID>e7580ff2-8785-4357-b294-2ce555df072e</errorID>
      <errorWord>,</errorWord>
      <group>L1_Format</group>
      <groupName>格式问题</groupName>
      <ability>L2_HalfPunc_CN</ability>
      <abilityName>全半角检查</abilityName>
      <candidateList>
        <item>，</item>
      </candidateList>
      <explain>文本全半角错误。</explain>
      <paraID>309ABF25</paraID>
      <start>32</start>
      <end>33</end>
      <status>unmodified</status>
      <modifiedWord/>
      <trackRevisions>false</trackRevisions>
    </reviewItem>
    <reviewItem>
      <errorID>8db08e04-b004-490a-a610-58daddd44132</errorID>
      <errorWord>(</errorWord>
      <group>L1_Format</group>
      <groupName>格式问题</groupName>
      <ability>L2_HalfPunc_CN</ability>
      <abilityName>全半角检查</abilityName>
      <candidateList>
        <item>（</item>
      </candidateList>
      <explain>文本全半角错误。</explain>
      <paraID>20128C05</paraID>
      <start>3</start>
      <end>4</end>
      <status>unmodified</status>
      <modifiedWord/>
      <trackRevisions>false</trackRevisions>
    </reviewItem>
    <reviewItem>
      <errorID>eda194da-9b8d-4f68-bdb9-3af06e254122</errorID>
      <errorWord>)</errorWord>
      <group>L1_Format</group>
      <groupName>格式问题</groupName>
      <ability>L2_HalfPunc_CN</ability>
      <abilityName>全半角检查</abilityName>
      <candidateList>
        <item>）</item>
      </candidateList>
      <explain>文本全半角错误。</explain>
      <paraID>20128C05</paraID>
      <start>6</start>
      <end>7</end>
      <status>unmodified</status>
      <modifiedWord/>
      <trackRevisions>false</trackRevisions>
    </reviewItem>
    <reviewItem>
      <errorID>58274488-9917-43b7-a7a5-f133a13ae592</errorID>
      <errorWord>(</errorWord>
      <group>L1_Format</group>
      <groupName>格式问题</groupName>
      <ability>L2_HalfPunc_CN</ability>
      <abilityName>全半角检查</abilityName>
      <candidateList>
        <item>（</item>
      </candidateList>
      <explain>文本全半角错误。</explain>
      <paraID>2F7341CB</paraID>
      <start>0</start>
      <end>1</end>
      <status>unmodified</status>
      <modifiedWord/>
      <trackRevisions>false</trackRevisions>
    </reviewItem>
    <reviewItem>
      <errorID>92d5e254-203c-4db6-821e-b173eb8a64ba</errorID>
      <errorWord>)</errorWord>
      <group>L1_Format</group>
      <groupName>格式问题</groupName>
      <ability>L2_HalfPunc_CN</ability>
      <abilityName>全半角检查</abilityName>
      <candidateList>
        <item>）</item>
      </candidateList>
      <explain>文本全半角错误。</explain>
      <paraID>2F7341CB</paraID>
      <start>3</start>
      <end>4</end>
      <status>unmodified</status>
      <modifiedWord/>
      <trackRevisions>false</trackRevisions>
    </reviewItem>
    <reviewItem>
      <errorID>c533b35c-cca5-4ab9-947d-10401070ab51</errorID>
      <errorWord>[2022]397号</errorWord>
      <group>L1_Knowledge</group>
      <groupName>知识性问题</groupName>
      <ability>L2_Knowledge</ability>
      <abilityName>其他知识</abilityName>
      <candidateList>
        <item>〔2022〕397号</item>
      </candidateList>
      <explain>发文字号格式错误。</explain>
      <paraID>1F8CF140</paraID>
      <start>179</start>
      <end>189</end>
      <status>unmodified</status>
      <modifiedWord/>
      <trackRevisions>false</trackRevisions>
    </reviewItem>
    <reviewItem>
      <errorID>2773299b-a8fd-4554-9bc7-57686fde80fd</errorID>
      <errorWord>:</errorWord>
      <group>L1_Format</group>
      <groupName>格式问题</groupName>
      <ability>L2_HalfPunc_CN</ability>
      <abilityName>全半角检查</abilityName>
      <candidateList>
        <item>：</item>
      </candidateList>
      <explain>文本全半角错误。</explain>
      <paraID>1A269B48</paraID>
      <start>9</start>
      <end>10</end>
      <status>unmodified</status>
      <modifiedWord/>
      <trackRevisions>false</trackRevisions>
    </reviewItem>
    <reviewItem>
      <errorID>fa73ca92-71f5-44cd-b0c6-0bab1e4856c6</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4257D09A</paraID>
      <start>39</start>
      <end>40</end>
      <status>unmodified</status>
      <modifiedWord/>
      <trackRevisions>false</trackRevisions>
    </reviewItem>
    <reviewItem>
      <errorID>54b4a339-3581-49e6-8181-74f9e2d93c27</errorID>
      <errorWord>总额</errorWord>
      <group>L1_Word</group>
      <groupName>字词问题</groupName>
      <ability>L2_Typo</ability>
      <abilityName>字词错误</abilityName>
      <candidateList>
        <item>总</item>
      </candidateList>
      <explain/>
      <paraID>4F9E09E9</paraID>
      <start>90</start>
      <end>92</end>
      <status>unmodified</status>
      <modifiedWord/>
      <trackRevisions>false</trackRevisions>
    </reviewItem>
    <reviewItem>
      <errorID>c14fa1cb-719d-4618-afaf-3200c270685e</errorID>
      <errorWord>,</errorWord>
      <group>L1_Format</group>
      <groupName>格式问题</groupName>
      <ability>L2_HalfPunc_CN</ability>
      <abilityName>全半角检查</abilityName>
      <candidateList>
        <item>，</item>
      </candidateList>
      <explain>文本全半角错误。</explain>
      <paraID>7EA9C4A4</paraID>
      <start>146</start>
      <end>147</end>
      <status>unmodified</status>
      <modifiedWord/>
      <trackRevisions>false</trackRevisions>
    </reviewItem>
    <reviewItem>
      <errorID>3dc7484b-e981-46ee-b7ae-2e9670e1d9c3</errorID>
      <errorWord>,</errorWord>
      <group>L1_Format</group>
      <groupName>格式问题</groupName>
      <ability>L2_HalfPunc_CN</ability>
      <abilityName>全半角检查</abilityName>
      <candidateList>
        <item>，</item>
      </candidateList>
      <explain>文本全半角错误。</explain>
      <paraID> C6D5902</paraID>
      <start>26</start>
      <end>27</end>
      <status>unmodified</status>
      <modifiedWord/>
      <trackRevisions>false</trackRevisions>
    </reviewItem>
    <reviewItem>
      <errorID>c6f7fc02-58ee-43ef-9605-9eea102428ca</errorID>
      <errorWord>,</errorWord>
      <group>L1_Format</group>
      <groupName>格式问题</groupName>
      <ability>L2_HalfPunc_CN</ability>
      <abilityName>全半角检查</abilityName>
      <candidateList>
        <item>，</item>
      </candidateList>
      <explain>文本全半角错误。</explain>
      <paraID>494A05AE</paraID>
      <start>38</start>
      <end>39</end>
      <status>unmodified</status>
      <modifiedWord/>
      <trackRevisions>false</trackRevisions>
    </reviewItem>
    <reviewItem>
      <errorID>34eb2415-c12c-4838-84ae-3343762b2ebf</errorID>
      <errorWord>,</errorWord>
      <group>L1_Format</group>
      <groupName>格式问题</groupName>
      <ability>L2_HalfPunc_CN</ability>
      <abilityName>全半角检查</abilityName>
      <candidateList>
        <item>，</item>
      </candidateList>
      <explain>文本全半角错误。</explain>
      <paraID>2EF91971</paraID>
      <start>43</start>
      <end>44</end>
      <status>unmodified</status>
      <modifiedWord/>
      <trackRevisions>false</trackRevisions>
    </reviewItem>
    <reviewItem>
      <errorID>d62ee201-f045-4466-a65a-c474c421af13</errorID>
      <errorWord>,</errorWord>
      <group>L1_Format</group>
      <groupName>格式问题</groupName>
      <ability>L2_HalfPunc_CN</ability>
      <abilityName>全半角检查</abilityName>
      <candidateList>
        <item>，</item>
      </candidateList>
      <explain>文本全半角错误。</explain>
      <paraID>73C9F141</paraID>
      <start>33</start>
      <end>34</end>
      <status>unmodified</status>
      <modifiedWord/>
      <trackRevisions>false</trackRevisions>
    </reviewItem>
    <reviewItem>
      <errorID>d067612b-5855-4ff9-ba4a-805aaee17605</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50DD152B</paraID>
      <start>0</start>
      <end>2</end>
      <status>unmodified</status>
      <modifiedWord/>
      <trackRevisions>false</trackRevisions>
    </reviewItem>
    <reviewItem>
      <errorID>ee51195a-02d9-4057-b3d0-e267279097d1</errorID>
      <errorWord>j．</errorWord>
      <group>L1_Format</group>
      <groupName>格式问题</groupName>
      <ability>L2_Ordinal</ability>
      <abilityName>序号格式</abilityName>
      <candidateList>
        <item>j.</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6E69183C</paraID>
      <start>0</start>
      <end>2</end>
      <status>unmodified</status>
      <modifiedWord/>
      <trackRevisions>false</trackRevisions>
    </reviewItem>
    <reviewItem>
      <errorID>0d80a968-38a3-4be1-9fcb-e89e7f11edb0</errorID>
      <errorWord>,</errorWord>
      <group>L1_Format</group>
      <groupName>格式问题</groupName>
      <ability>L2_HalfPunc_CN</ability>
      <abilityName>全半角检查</abilityName>
      <candidateList>
        <item>，</item>
      </candidateList>
      <explain>文本全半角错误。</explain>
      <paraID>6E69183C</paraID>
      <start>31</start>
      <end>32</end>
      <status>unmodified</status>
      <modifiedWord/>
      <trackRevisions>false</trackRevisions>
    </reviewItem>
    <reviewItem>
      <errorID>ef9b0293-440e-4165-9a80-cf4633ecaced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344AFA92</paraID>
      <start>0</start>
      <end>2</end>
      <status>unmodified</status>
      <modifiedWord/>
      <trackRevisions>false</trackRevisions>
    </reviewItem>
    <reviewItem>
      <errorID>2943c5c8-f0f2-48e5-a1b2-573083787748</errorID>
      <errorWord>配戴</errorWord>
      <group>L1_Word</group>
      <groupName>字词问题</groupName>
      <ability>L2_Alias</ability>
      <abilityName>也作/曾用词</abilityName>
      <candidateList>
        <item>佩戴</item>
      </candidateList>
      <explain>词汇[配戴]为不规范表述或旧称，其规范书面表述为[佩戴]。</explain>
      <paraID>641A21B9</paraID>
      <start>3</start>
      <end>5</end>
      <status>unmodified</status>
      <modifiedWord/>
      <trackRevisions>false</trackRevisions>
    </reviewItem>
    <reviewItem>
      <errorID>bd9c3557-cbae-43aa-bb32-0d1681d3c2fa</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30C38460</paraID>
      <start>0</start>
      <end>2</end>
      <status>unmodified</status>
      <modifiedWord/>
      <trackRevisions>false</trackRevisions>
    </reviewItem>
    <reviewItem>
      <errorID>143a0cb6-ff41-49ce-9a99-813dd7d1e989</errorID>
      <errorWord>：/</errorWord>
      <group>L1_Punc</group>
      <groupName>标点问题</groupName>
      <ability>L2_Punc_CN</ability>
      <abilityName>标点符号检查</abilityName>
      <candidateList>
        <item>：</item>
      </candidateList>
      <explain/>
      <paraID>56045DA6</paraID>
      <start>57</start>
      <end>59</end>
      <status>unmodified</status>
      <modifiedWord/>
      <trackRevisions>false</trackRevisions>
    </reviewItem>
    <reviewItem>
      <errorID>5129d828-4bfa-46ca-83d9-7e651ed375e7</errorID>
      <errorWord>位</errorWord>
      <group>L1_Word</group>
      <groupName>字词问题</groupName>
      <ability>L2_Typo</ability>
      <abilityName>字词错误</abilityName>
      <candidateList>
        <item>位公</item>
      </candidateList>
      <explain/>
      <paraID>6BE79148</paraID>
      <start>42</start>
      <end>43</end>
      <status>unmodified</status>
      <modifiedWord/>
      <trackRevisions>false</trackRevisions>
    </reviewItem>
    <reviewItem>
      <errorID>7a9379ad-65cd-4724-bebb-d4ffcc8e6712</errorID>
      <errorWord>法》《建设工程安全</errorWord>
      <group>L1_Word</group>
      <groupName>字词问题</groupName>
      <ability>L2_Typo</ability>
      <abilityName>字词错误</abilityName>
      <candidateList>
        <item>法》和《建设工程安全</item>
      </candidateList>
      <explain/>
      <paraID>2A8F6240</paraID>
      <start>19</start>
      <end>28</end>
      <status>unmodified</status>
      <modifiedWord/>
      <trackRevisions>false</trackRevisions>
    </reviewItem>
    <reviewItem>
      <errorID>0b49c72e-b84c-42aa-8e2e-014c7f036fee</errorID>
      <errorWord>的</errorWord>
      <group>L1_Word</group>
      <groupName>字词问题</groupName>
      <ability>L2_Typo</ability>
      <abilityName>字词错误</abilityName>
      <candidateList>
        <item>的农</item>
      </candidateList>
      <explain/>
      <paraID> FD72821</paraID>
      <start>39</start>
      <end>40</end>
      <status>unmodified</status>
      <modifiedWord/>
      <trackRevisions>false</trackRevisions>
    </reviewItem>
    <reviewItem>
      <errorID>34fac987-b110-49cc-a15c-18494a8a9995</errorID>
      <errorWord>之外，还应配备有足够</errorWord>
      <group>L1_Word</group>
      <groupName>字词问题</groupName>
      <ability>L2_Typo</ability>
      <abilityName>字词错误</abilityName>
      <candidateList>
        <item>之外，还应配备足够</item>
      </candidateList>
      <explain/>
      <paraID>2C820EF0</paraID>
      <start>20</start>
      <end>30</end>
      <status>unmodified</status>
      <modifiedWord/>
      <trackRevisions>false</trackRevisions>
    </reviewItem>
    <reviewItem>
      <errorID>d4670e68-0b18-442d-9b8b-74bc3e2960df</errorID>
      <errorWord>位</errorWord>
      <group>L1_Word</group>
      <groupName>字词问题</groupName>
      <ability>L2_Typo</ability>
      <abilityName>字词错误</abilityName>
      <candidateList>
        <item>位公</item>
      </candidateList>
      <explain/>
      <paraID>4809D3D7</paraID>
      <start>25</start>
      <end>26</end>
      <status>unmodified</status>
      <modifiedWord/>
      <trackRevisions>false</trackRevisions>
    </reviewItem>
    <reviewItem>
      <errorID>26aaa6cd-e0a5-4d88-ba43-c977408d9e63</errorID>
      <errorWord>缴纳</errorWord>
      <group>L1_Word</group>
      <groupName>字词问题</groupName>
      <ability>L2_Typo</ability>
      <abilityName>字词错误</abilityName>
      <candidateList>
        <item>交纳</item>
      </candidateList>
      <explain/>
      <paraID>171FF3BA</paraID>
      <start>8</start>
      <end>10</end>
      <status>unmodified</status>
      <modifiedWord/>
      <trackRevisions>false</trackRevisions>
    </reviewItem>
    <reviewItem>
      <errorID>b2171725-59aa-475c-9070-29a6277747af</errorID>
      <errorWord>（五）其它</errorWord>
      <group>L1_Word</group>
      <groupName>字词问题</groupName>
      <ability>L2_Alias</ability>
      <abilityName>也作/曾用词</abilityName>
      <candidateList>
        <item>（五）其他</item>
      </candidateList>
      <explain>词汇[（五）其它]为不规范表述或旧称，其规范书面表述为[（五）其他]。</explain>
      <paraID> 973CDD6</paraID>
      <start>0</start>
      <end>5</end>
      <status>unmodified</status>
      <modifiedWord/>
      <trackRevisions>false</trackRevisions>
    </reviewItem>
    <reviewItem>
      <errorID>ec89f411-4dfc-4ee6-9f1b-d1eabb26c628</errorID>
      <errorWord>(</errorWord>
      <group>L1_Format</group>
      <groupName>格式问题</groupName>
      <ability>L2_HalfPunc_CN</ability>
      <abilityName>全半角检查</abilityName>
      <candidateList>
        <item>（</item>
      </candidateList>
      <explain>文本全半角错误。</explain>
      <paraID> 973CDD6</paraID>
      <start>124</start>
      <end>125</end>
      <status>unmodified</status>
      <modifiedWord/>
      <trackRevisions>false</trackRevisions>
    </reviewItem>
    <reviewItem>
      <errorID>c7296d71-10c7-48f0-83a8-a9eeb2958b57</errorID>
      <errorWord>[2014]</errorWord>
      <group>L1_Punc</group>
      <groupName>标点问题</groupName>
      <ability>L2_Punc_CN</ability>
      <abilityName>标点符号检查</abilityName>
      <candidateList>
        <item>〔2014〕</item>
      </candidateList>
      <explain/>
      <paraID> 973CDD6</paraID>
      <start>130</start>
      <end>136</end>
      <status>unmodified</status>
      <modifiedWord/>
      <trackRevisions>false</trackRevisions>
    </reviewItem>
    <reviewItem>
      <errorID>a75b05ce-5f4d-44e2-a406-671dfed4a0d1</errorID>
      <errorWord>)</errorWord>
      <group>L1_Format</group>
      <groupName>格式问题</groupName>
      <ability>L2_HalfPunc_CN</ability>
      <abilityName>全半角检查</abilityName>
      <candidateList>
        <item>）</item>
      </candidateList>
      <explain>文本全半角错误。</explain>
      <paraID> 973CDD6</paraID>
      <start>141</start>
      <end>142</end>
      <status>unmodified</status>
      <modifiedWord/>
      <trackRevisions>false</trackRevisions>
    </reviewItem>
    <reviewItem>
      <errorID>a566bf43-6374-49db-9ad6-c69fe1f5f427</errorID>
      <errorWord>（</errorWord>
      <group>L1_Punc</group>
      <groupName>标点问题</groupName>
      <ability>L2_Punc_CN</ability>
      <abilityName>标点符号检查</abilityName>
      <candidateList/>
      <explain>同一形式括号套用。</explain>
      <paraID> E0D8D91</paraID>
      <start>17</start>
      <end>18</end>
      <status>unmodified</status>
      <modifiedWord/>
      <trackRevisions>false</trackRevisions>
    </reviewItem>
    <reviewItem>
      <errorID>8c6a411e-e035-4c35-bff7-65553ccdb9b9</errorID>
      <errorWord>）</errorWord>
      <group>L1_Punc</group>
      <groupName>标点问题</groupName>
      <ability>L2_Punc_CN</ability>
      <abilityName>标点符号检查</abilityName>
      <candidateList/>
      <explain>同一形式括号套用。</explain>
      <paraID> E0D8D91</paraID>
      <start>19</start>
      <end>20</end>
      <status>unmodified</status>
      <modifiedWord/>
      <trackRevisions>false</trackRevisions>
    </reviewItem>
    <reviewItem>
      <errorID>70580a10-d215-4eec-ba8e-a13f5ce01763</errorID>
      <errorWord>（</errorWord>
      <group>L1_Punc</group>
      <groupName>标点问题</groupName>
      <ability>L2_Punc_CN</ability>
      <abilityName>标点符号检查</abilityName>
      <candidateList/>
      <explain>同一形式括号套用。</explain>
      <paraID> E0D8D91</paraID>
      <start>35</start>
      <end>36</end>
      <status>unmodified</status>
      <modifiedWord/>
      <trackRevisions>false</trackRevisions>
    </reviewItem>
    <reviewItem>
      <errorID>0d993f76-7e0e-4012-a0a1-36944be5d794</errorID>
      <errorWord>）</errorWord>
      <group>L1_Punc</group>
      <groupName>标点问题</groupName>
      <ability>L2_Punc_CN</ability>
      <abilityName>标点符号检查</abilityName>
      <candidateList/>
      <explain>同一形式括号套用。</explain>
      <paraID> E0D8D91</paraID>
      <start>45</start>
      <end>46</end>
      <status>unmodified</status>
      <modifiedWord/>
      <trackRevisions>false</trackRevisions>
    </reviewItem>
    <reviewItem>
      <errorID>258c1f6c-3fa5-46b4-97d8-5e39e4a5b34f</errorID>
      <errorWord>（</errorWord>
      <group>L1_Punc</group>
      <groupName>标点问题</groupName>
      <ability>L2_Punc_CN</ability>
      <abilityName>标点符号检查</abilityName>
      <candidateList/>
      <explain>同一形式括号套用。</explain>
      <paraID> E0D8D91</paraID>
      <start>78</start>
      <end>79</end>
      <status>unmodified</status>
      <modifiedWord/>
      <trackRevisions>false</trackRevisions>
    </reviewItem>
    <reviewItem>
      <errorID>bd843d71-bce8-4e8e-af3f-983a770003a4</errorID>
      <errorWord>）</errorWord>
      <group>L1_Punc</group>
      <groupName>标点问题</groupName>
      <ability>L2_Punc_CN</ability>
      <abilityName>标点符号检查</abilityName>
      <candidateList/>
      <explain>同一形式括号套用。</explain>
      <paraID> E0D8D91</paraID>
      <start>85</start>
      <end>86</end>
      <status>unmodified</status>
      <modifiedWord/>
      <trackRevisions>false</trackRevisions>
    </reviewItem>
    <reviewItem>
      <errorID>433a4b71-4ae0-455a-b1eb-72f4cd88c3fd</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13459494</paraID>
      <start>48</start>
      <end>52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6bfc92-ee43-4c59-814a-cb755c891299}">
  <ds:schemaRefs/>
</ds:datastoreItem>
</file>

<file path=docProps/app.xml><?xml version="1.0" encoding="utf-8"?>
<Properties xmlns="http://schemas.openxmlformats.org/officeDocument/2006/extended-properties" xmlns:vt="http://schemas.openxmlformats.org/officeDocument/2006/docPropsVTypes">
  <Pages>147</Pages>
  <Words>4392</Words>
  <Characters>5165</Characters>
  <TotalTime>37</TotalTime>
  <ScaleCrop>false</ScaleCrop>
  <LinksUpToDate>false</LinksUpToDate>
  <CharactersWithSpaces>5443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2025-04-27T09:07:00Z</dcterms:created>
  <dc:creator>LSK</dc:creator>
  <cp:keywords>Birthday</cp:keywords>
  <cp:lastModifiedBy>Administrator</cp:lastModifiedBy>
  <dcterms:modified xsi:type="dcterms:W3CDTF">2026-06-29T08:18:28Z</dcterms:modified>
  <dc:subject>Birthday </dc:subject>
  <dc:title>Are You suprised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2025-11-12T10:16:46Z</vt:filetime>
  </property>
  <property fmtid="{D5CDD505-2E9C-101B-9397-08002B2CF9AE}" pid="4" name="KSOTemplateDocerSaveRecord">
    <vt:lpwstr>eyJoZGlkIjoiMWZjODYwMDFhNWJkNmU0ZTM0MTU2NjFjOTg1ZmM5ZDAiLCJ1c2VySWQiOiIyMjAzNzU3MjEifQ==</vt:lpwstr>
  </property>
  <property fmtid="{D5CDD505-2E9C-101B-9397-08002B2CF9AE}" pid="5" name="KSOProductBuildVer">
    <vt:lpwstr>2052-12.1.0.26895</vt:lpwstr>
  </property>
  <property fmtid="{D5CDD505-2E9C-101B-9397-08002B2CF9AE}" pid="6" name="ICV">
    <vt:lpwstr>ED595BF03866443C9722FECD8225850E_13</vt:lpwstr>
  </property>
</Properties>
</file>