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399E9">
      <w:pPr>
        <w:spacing w:line="1000" w:lineRule="exact"/>
        <w:jc w:val="center"/>
        <w:rPr>
          <w:rFonts w:hint="eastAsia" w:ascii="宋体" w:hAnsi="宋体" w:cs="宋体"/>
          <w:color w:val="000000" w:themeColor="text1"/>
          <w:sz w:val="72"/>
          <w:highlight w:val="none"/>
          <w14:textFill>
            <w14:solidFill>
              <w14:schemeClr w14:val="tx1"/>
            </w14:solidFill>
          </w14:textFill>
        </w:rPr>
      </w:pPr>
      <w:r>
        <w:rPr>
          <w:rFonts w:hint="eastAsia" w:ascii="宋体" w:hAnsi="宋体" w:eastAsia="宋体" w:cs="宋体"/>
          <w:color w:val="000000" w:themeColor="text1"/>
          <w:sz w:val="52"/>
          <w:szCs w:val="52"/>
          <w:highlight w:val="none"/>
          <w14:textFill>
            <w14:solidFill>
              <w14:schemeClr w14:val="tx1"/>
            </w14:solidFill>
          </w14:textFill>
        </w:rPr>
        <w:t>广西瑞真工程造价咨询有限责任公司</w:t>
      </w:r>
      <w:r>
        <w:rPr>
          <w:rFonts w:hint="eastAsia" w:ascii="宋体" w:hAnsi="宋体" w:eastAsia="宋体" w:cs="宋体"/>
          <w:color w:val="000000" w:themeColor="text1"/>
          <w:sz w:val="72"/>
          <w:highlight w:val="none"/>
          <w14:textFill>
            <w14:solidFill>
              <w14:schemeClr w14:val="tx1"/>
            </w14:solidFill>
          </w14:textFill>
        </w:rPr>
        <w:cr/>
      </w:r>
    </w:p>
    <w:p w14:paraId="67B35919">
      <w:pPr>
        <w:spacing w:line="1000" w:lineRule="exact"/>
        <w:jc w:val="center"/>
        <w:rPr>
          <w:rFonts w:hint="eastAsia" w:ascii="宋体" w:hAnsi="宋体" w:cs="宋体"/>
          <w:b/>
          <w:color w:val="000000" w:themeColor="text1"/>
          <w:sz w:val="84"/>
          <w:szCs w:val="84"/>
          <w:highlight w:val="none"/>
          <w14:textFill>
            <w14:solidFill>
              <w14:schemeClr w14:val="tx1"/>
            </w14:solidFill>
          </w14:textFill>
        </w:rPr>
      </w:pPr>
    </w:p>
    <w:p w14:paraId="7CC73BD0">
      <w:pPr>
        <w:spacing w:line="1000" w:lineRule="exact"/>
        <w:jc w:val="center"/>
        <w:rPr>
          <w:rFonts w:hint="eastAsia" w:ascii="宋体" w:hAnsi="宋体" w:cs="宋体"/>
          <w:b/>
          <w:color w:val="000000" w:themeColor="text1"/>
          <w:sz w:val="84"/>
          <w:szCs w:val="84"/>
          <w:highlight w:val="none"/>
          <w14:textFill>
            <w14:solidFill>
              <w14:schemeClr w14:val="tx1"/>
            </w14:solidFill>
          </w14:textFill>
        </w:rPr>
      </w:pPr>
      <w:r>
        <w:rPr>
          <w:rFonts w:hint="eastAsia" w:ascii="宋体" w:hAnsi="宋体" w:cs="宋体"/>
          <w:b/>
          <w:color w:val="000000" w:themeColor="text1"/>
          <w:sz w:val="84"/>
          <w:szCs w:val="84"/>
          <w:highlight w:val="none"/>
          <w14:textFill>
            <w14:solidFill>
              <w14:schemeClr w14:val="tx1"/>
            </w14:solidFill>
          </w14:textFill>
        </w:rPr>
        <w:t>竞争性磋商文件</w:t>
      </w:r>
      <w:r>
        <w:rPr>
          <w:rFonts w:hint="eastAsia" w:ascii="宋体" w:hAnsi="宋体" w:cs="宋体"/>
          <w:b/>
          <w:color w:val="000000" w:themeColor="text1"/>
          <w:sz w:val="84"/>
          <w:szCs w:val="84"/>
          <w:highlight w:val="none"/>
          <w14:textFill>
            <w14:solidFill>
              <w14:schemeClr w14:val="tx1"/>
            </w14:solidFill>
          </w14:textFill>
        </w:rPr>
        <w:cr/>
      </w:r>
    </w:p>
    <w:p w14:paraId="02D1ADC3">
      <w:pPr>
        <w:spacing w:line="1000" w:lineRule="exact"/>
        <w:jc w:val="center"/>
        <w:rPr>
          <w:rFonts w:hint="eastAsia" w:ascii="宋体" w:hAnsi="宋体" w:cs="宋体"/>
          <w:b/>
          <w:color w:val="000000" w:themeColor="text1"/>
          <w:sz w:val="84"/>
          <w:szCs w:val="84"/>
          <w:highlight w:val="none"/>
          <w14:textFill>
            <w14:solidFill>
              <w14:schemeClr w14:val="tx1"/>
            </w14:solidFill>
          </w14:textFill>
        </w:rPr>
      </w:pPr>
    </w:p>
    <w:p w14:paraId="797E74C0">
      <w:pPr>
        <w:spacing w:line="1000" w:lineRule="exact"/>
        <w:jc w:val="center"/>
        <w:rPr>
          <w:rFonts w:hint="eastAsia" w:ascii="宋体" w:hAnsi="宋体" w:cs="宋体"/>
          <w:b/>
          <w:color w:val="000000" w:themeColor="text1"/>
          <w:sz w:val="84"/>
          <w:szCs w:val="84"/>
          <w:highlight w:val="none"/>
          <w14:textFill>
            <w14:solidFill>
              <w14:schemeClr w14:val="tx1"/>
            </w14:solidFill>
          </w14:textFill>
        </w:rPr>
      </w:pPr>
    </w:p>
    <w:p w14:paraId="47B216E6">
      <w:pPr>
        <w:pStyle w:val="16"/>
        <w:ind w:firstLine="3800" w:firstLineChars="1900"/>
        <w:rPr>
          <w:rFonts w:hint="eastAsia" w:hAnsi="宋体" w:cs="宋体"/>
          <w:color w:val="000000" w:themeColor="text1"/>
          <w:highlight w:val="none"/>
          <w14:textFill>
            <w14:solidFill>
              <w14:schemeClr w14:val="tx1"/>
            </w14:solidFill>
          </w14:textFill>
        </w:rPr>
      </w:pPr>
    </w:p>
    <w:p w14:paraId="437A6D17">
      <w:pPr>
        <w:snapToGrid w:val="0"/>
        <w:spacing w:line="360" w:lineRule="auto"/>
        <w:rPr>
          <w:rFonts w:hint="eastAsia" w:ascii="仿宋_GB2312" w:hAnsi="宋体" w:eastAsia="仿宋_GB2312"/>
          <w:b/>
          <w:bCs/>
          <w:color w:val="000000" w:themeColor="text1"/>
          <w:sz w:val="30"/>
          <w:szCs w:val="30"/>
          <w:highlight w:val="none"/>
          <w14:textFill>
            <w14:solidFill>
              <w14:schemeClr w14:val="tx1"/>
            </w14:solidFill>
          </w14:textFill>
        </w:rPr>
      </w:pPr>
      <w:r>
        <w:rPr>
          <w:rFonts w:hint="eastAsia" w:ascii="仿宋_GB2312" w:hAnsi="宋体" w:eastAsia="仿宋_GB2312"/>
          <w:b/>
          <w:bCs/>
          <w:color w:val="000000" w:themeColor="text1"/>
          <w:sz w:val="30"/>
          <w:szCs w:val="30"/>
          <w:highlight w:val="none"/>
          <w14:textFill>
            <w14:solidFill>
              <w14:schemeClr w14:val="tx1"/>
            </w14:solidFill>
          </w14:textFill>
        </w:rPr>
        <w:t>项目</w:t>
      </w: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名称</w:t>
      </w:r>
      <w:r>
        <w:rPr>
          <w:rFonts w:hint="eastAsia" w:ascii="仿宋_GB2312" w:hAnsi="宋体" w:eastAsia="仿宋_GB2312"/>
          <w:b/>
          <w:bCs/>
          <w:color w:val="000000" w:themeColor="text1"/>
          <w:sz w:val="30"/>
          <w:szCs w:val="30"/>
          <w:highlight w:val="none"/>
          <w14:textFill>
            <w14:solidFill>
              <w14:schemeClr w14:val="tx1"/>
            </w14:solidFill>
          </w14:textFill>
        </w:rPr>
        <w:t>：</w:t>
      </w:r>
      <w:r>
        <w:rPr>
          <w:rFonts w:hint="eastAsia" w:ascii="仿宋_GB2312" w:hAnsi="宋体" w:eastAsia="仿宋_GB2312"/>
          <w:b/>
          <w:bCs/>
          <w:color w:val="000000" w:themeColor="text1"/>
          <w:sz w:val="30"/>
          <w:szCs w:val="30"/>
          <w:highlight w:val="none"/>
          <w:lang w:eastAsia="zh-CN"/>
          <w14:textFill>
            <w14:solidFill>
              <w14:schemeClr w14:val="tx1"/>
            </w14:solidFill>
          </w14:textFill>
        </w:rPr>
        <w:t>南宁市天桃实验学校天桃校区综合楼教室改造工程</w:t>
      </w:r>
    </w:p>
    <w:p w14:paraId="4D51A7C0">
      <w:pPr>
        <w:snapToGrid w:val="0"/>
        <w:spacing w:line="360" w:lineRule="auto"/>
        <w:rPr>
          <w:rFonts w:hint="eastAsia" w:ascii="仿宋_GB2312" w:hAnsi="宋体" w:eastAsia="仿宋_GB2312" w:cs="Courier New"/>
          <w:b/>
          <w:bCs/>
          <w:color w:val="000000" w:themeColor="text1"/>
          <w:w w:val="95"/>
          <w:sz w:val="30"/>
          <w:szCs w:val="30"/>
          <w:highlight w:val="none"/>
          <w14:textFill>
            <w14:solidFill>
              <w14:schemeClr w14:val="tx1"/>
            </w14:solidFill>
          </w14:textFill>
        </w:rPr>
      </w:pP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项目</w:t>
      </w:r>
      <w:r>
        <w:rPr>
          <w:rFonts w:hint="eastAsia" w:ascii="仿宋_GB2312" w:hAnsi="宋体" w:eastAsia="仿宋_GB2312"/>
          <w:b/>
          <w:bCs/>
          <w:color w:val="000000" w:themeColor="text1"/>
          <w:sz w:val="30"/>
          <w:szCs w:val="30"/>
          <w:highlight w:val="none"/>
          <w14:textFill>
            <w14:solidFill>
              <w14:schemeClr w14:val="tx1"/>
            </w14:solidFill>
          </w14:textFill>
        </w:rPr>
        <w:t>编号</w:t>
      </w: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：NNZC2026-C2-990307-GXRZ</w:t>
      </w:r>
    </w:p>
    <w:p w14:paraId="5E924390">
      <w:pPr>
        <w:pStyle w:val="16"/>
        <w:snapToGrid w:val="0"/>
        <w:spacing w:line="360" w:lineRule="auto"/>
        <w:rPr>
          <w:rFonts w:hint="eastAsia" w:ascii="仿宋_GB2312" w:hAnsi="宋体" w:eastAsia="仿宋_GB2312"/>
          <w:b/>
          <w:bCs/>
          <w:color w:val="000000" w:themeColor="text1"/>
          <w:sz w:val="30"/>
          <w:szCs w:val="30"/>
          <w:highlight w:val="none"/>
          <w:lang w:eastAsia="zh-CN"/>
          <w14:textFill>
            <w14:solidFill>
              <w14:schemeClr w14:val="tx1"/>
            </w14:solidFill>
          </w14:textFill>
        </w:rPr>
      </w:pPr>
      <w:r>
        <w:rPr>
          <w:rFonts w:hint="eastAsia" w:ascii="仿宋_GB2312" w:hAnsi="宋体" w:eastAsia="仿宋_GB2312"/>
          <w:b/>
          <w:bCs/>
          <w:color w:val="000000" w:themeColor="text1"/>
          <w:w w:val="95"/>
          <w:sz w:val="30"/>
          <w:szCs w:val="30"/>
          <w:highlight w:val="none"/>
          <w14:textFill>
            <w14:solidFill>
              <w14:schemeClr w14:val="tx1"/>
            </w14:solidFill>
          </w14:textFill>
        </w:rPr>
        <w:t>采 购 人：</w:t>
      </w:r>
      <w:r>
        <w:rPr>
          <w:rFonts w:hint="eastAsia" w:ascii="仿宋_GB2312" w:hAnsi="宋体" w:eastAsia="仿宋_GB2312"/>
          <w:b/>
          <w:bCs/>
          <w:color w:val="000000" w:themeColor="text1"/>
          <w:sz w:val="30"/>
          <w:szCs w:val="30"/>
          <w:highlight w:val="none"/>
          <w:lang w:eastAsia="zh-CN"/>
          <w14:textFill>
            <w14:solidFill>
              <w14:schemeClr w14:val="tx1"/>
            </w14:solidFill>
          </w14:textFill>
        </w:rPr>
        <w:t>南宁市天桃实验学校</w:t>
      </w:r>
    </w:p>
    <w:p w14:paraId="0446F2B1">
      <w:pPr>
        <w:pStyle w:val="16"/>
        <w:snapToGrid w:val="0"/>
        <w:spacing w:line="360" w:lineRule="auto"/>
        <w:rPr>
          <w:rFonts w:ascii="仿宋_GB2312" w:hAnsi="宋体" w:eastAsia="仿宋_GB2312"/>
          <w:b/>
          <w:bCs/>
          <w:color w:val="000000" w:themeColor="text1"/>
          <w:w w:val="95"/>
          <w:sz w:val="30"/>
          <w:szCs w:val="30"/>
          <w:highlight w:val="none"/>
          <w14:textFill>
            <w14:solidFill>
              <w14:schemeClr w14:val="tx1"/>
            </w14:solidFill>
          </w14:textFill>
        </w:rPr>
      </w:pPr>
      <w:r>
        <w:rPr>
          <w:rFonts w:hint="eastAsia" w:ascii="仿宋_GB2312" w:hAnsi="宋体" w:eastAsia="仿宋_GB2312"/>
          <w:b/>
          <w:bCs/>
          <w:color w:val="000000" w:themeColor="text1"/>
          <w:w w:val="95"/>
          <w:sz w:val="30"/>
          <w:szCs w:val="30"/>
          <w:highlight w:val="none"/>
          <w14:textFill>
            <w14:solidFill>
              <w14:schemeClr w14:val="tx1"/>
            </w14:solidFill>
          </w14:textFill>
        </w:rPr>
        <w:t xml:space="preserve">采购代理机构：广西瑞真工程造价咨询有限责任公司 </w:t>
      </w:r>
      <w:r>
        <w:rPr>
          <w:rFonts w:ascii="仿宋_GB2312" w:hAnsi="宋体" w:eastAsia="仿宋_GB2312"/>
          <w:b/>
          <w:bCs/>
          <w:color w:val="000000" w:themeColor="text1"/>
          <w:w w:val="95"/>
          <w:sz w:val="30"/>
          <w:szCs w:val="30"/>
          <w:highlight w:val="none"/>
          <w14:textFill>
            <w14:solidFill>
              <w14:schemeClr w14:val="tx1"/>
            </w14:solidFill>
          </w14:textFill>
        </w:rPr>
        <w:t xml:space="preserve">           </w:t>
      </w:r>
    </w:p>
    <w:p w14:paraId="166D60D4">
      <w:pPr>
        <w:pStyle w:val="16"/>
        <w:snapToGrid w:val="0"/>
        <w:spacing w:line="360" w:lineRule="auto"/>
        <w:ind w:firstLine="1125" w:firstLineChars="393"/>
        <w:rPr>
          <w:rFonts w:hint="eastAsia" w:ascii="仿宋_GB2312" w:hAnsi="宋体" w:eastAsia="仿宋_GB2312"/>
          <w:b/>
          <w:bCs/>
          <w:color w:val="000000" w:themeColor="text1"/>
          <w:w w:val="95"/>
          <w:sz w:val="30"/>
          <w:szCs w:val="30"/>
          <w:highlight w:val="none"/>
          <w14:textFill>
            <w14:solidFill>
              <w14:schemeClr w14:val="tx1"/>
            </w14:solidFill>
          </w14:textFill>
        </w:rPr>
      </w:pPr>
    </w:p>
    <w:p w14:paraId="6638F4FB">
      <w:pPr>
        <w:pStyle w:val="16"/>
        <w:snapToGrid w:val="0"/>
        <w:spacing w:line="360" w:lineRule="auto"/>
        <w:ind w:firstLine="1125" w:firstLineChars="393"/>
        <w:rPr>
          <w:rFonts w:hint="eastAsia" w:ascii="仿宋_GB2312" w:hAnsi="宋体" w:eastAsia="仿宋_GB2312"/>
          <w:b/>
          <w:bCs/>
          <w:color w:val="000000" w:themeColor="text1"/>
          <w:w w:val="95"/>
          <w:sz w:val="30"/>
          <w:szCs w:val="30"/>
          <w:highlight w:val="none"/>
          <w14:textFill>
            <w14:solidFill>
              <w14:schemeClr w14:val="tx1"/>
            </w14:solidFill>
          </w14:textFill>
        </w:rPr>
      </w:pPr>
    </w:p>
    <w:p w14:paraId="76C76A51">
      <w:pPr>
        <w:pStyle w:val="16"/>
        <w:snapToGrid w:val="0"/>
        <w:spacing w:line="360" w:lineRule="auto"/>
        <w:jc w:val="center"/>
        <w:rPr>
          <w:rFonts w:hint="eastAsia" w:ascii="仿宋_GB2312" w:eastAsia="仿宋_GB2312"/>
          <w:color w:val="000000" w:themeColor="text1"/>
          <w:szCs w:val="20"/>
          <w:highlight w:val="none"/>
          <w14:textFill>
            <w14:solidFill>
              <w14:schemeClr w14:val="tx1"/>
            </w14:solidFill>
          </w14:textFill>
        </w:rPr>
      </w:pPr>
      <w:r>
        <w:rPr>
          <w:rFonts w:hint="eastAsia" w:ascii="仿宋_GB2312" w:hAnsi="宋体" w:eastAsia="仿宋_GB2312"/>
          <w:b/>
          <w:bCs/>
          <w:color w:val="000000" w:themeColor="text1"/>
          <w:w w:val="95"/>
          <w:sz w:val="30"/>
          <w:szCs w:val="30"/>
          <w:highlight w:val="none"/>
          <w:lang w:eastAsia="zh-CN"/>
          <w14:textFill>
            <w14:solidFill>
              <w14:schemeClr w14:val="tx1"/>
            </w14:solidFill>
          </w14:textFill>
        </w:rPr>
        <w:t>202</w:t>
      </w:r>
      <w:r>
        <w:rPr>
          <w:rFonts w:hint="eastAsia" w:ascii="仿宋_GB2312" w:hAnsi="宋体" w:eastAsia="仿宋_GB2312"/>
          <w:b/>
          <w:bCs/>
          <w:color w:val="000000" w:themeColor="text1"/>
          <w:w w:val="95"/>
          <w:sz w:val="30"/>
          <w:szCs w:val="30"/>
          <w:highlight w:val="none"/>
          <w:lang w:val="en-US" w:eastAsia="zh-CN"/>
          <w14:textFill>
            <w14:solidFill>
              <w14:schemeClr w14:val="tx1"/>
            </w14:solidFill>
          </w14:textFill>
        </w:rPr>
        <w:t>6</w:t>
      </w:r>
      <w:r>
        <w:rPr>
          <w:rFonts w:hint="eastAsia" w:ascii="仿宋_GB2312" w:hAnsi="宋体" w:eastAsia="仿宋_GB2312"/>
          <w:b/>
          <w:bCs/>
          <w:color w:val="000000" w:themeColor="text1"/>
          <w:w w:val="95"/>
          <w:sz w:val="30"/>
          <w:szCs w:val="30"/>
          <w:highlight w:val="none"/>
          <w:lang w:eastAsia="zh-CN"/>
          <w14:textFill>
            <w14:solidFill>
              <w14:schemeClr w14:val="tx1"/>
            </w14:solidFill>
          </w14:textFill>
        </w:rPr>
        <w:t>年</w:t>
      </w:r>
      <w:r>
        <w:rPr>
          <w:rFonts w:hint="eastAsia" w:ascii="仿宋_GB2312" w:hAnsi="宋体" w:eastAsia="仿宋_GB2312"/>
          <w:b/>
          <w:bCs/>
          <w:color w:val="000000" w:themeColor="text1"/>
          <w:w w:val="95"/>
          <w:sz w:val="30"/>
          <w:szCs w:val="30"/>
          <w:highlight w:val="none"/>
          <w:lang w:val="en-US" w:eastAsia="zh-CN"/>
          <w14:textFill>
            <w14:solidFill>
              <w14:schemeClr w14:val="tx1"/>
            </w14:solidFill>
          </w14:textFill>
        </w:rPr>
        <w:t>6</w:t>
      </w:r>
      <w:r>
        <w:rPr>
          <w:rFonts w:hint="eastAsia" w:ascii="仿宋_GB2312" w:hAnsi="宋体" w:eastAsia="仿宋_GB2312"/>
          <w:b/>
          <w:bCs/>
          <w:color w:val="000000" w:themeColor="text1"/>
          <w:w w:val="95"/>
          <w:sz w:val="30"/>
          <w:szCs w:val="30"/>
          <w:highlight w:val="none"/>
          <w14:textFill>
            <w14:solidFill>
              <w14:schemeClr w14:val="tx1"/>
            </w14:solidFill>
          </w14:textFill>
        </w:rPr>
        <w:t>月</w:t>
      </w:r>
    </w:p>
    <w:p w14:paraId="139735E9">
      <w:pPr>
        <w:pageBreakBefore/>
        <w:spacing w:line="360" w:lineRule="auto"/>
        <w:jc w:val="center"/>
        <w:rPr>
          <w:rFonts w:hint="default" w:ascii="宋体" w:hAnsi="宋体" w:eastAsia="宋体"/>
          <w:b/>
          <w:color w:val="000000" w:themeColor="text1"/>
          <w:sz w:val="44"/>
          <w:szCs w:val="44"/>
          <w:highlight w:val="none"/>
          <w14:textFill>
            <w14:solidFill>
              <w14:schemeClr w14:val="tx1"/>
            </w14:solidFill>
          </w14:textFill>
        </w:rPr>
      </w:pPr>
      <w:r>
        <w:rPr>
          <w:rFonts w:hint="default" w:ascii="宋体" w:hAnsi="宋体" w:eastAsia="宋体"/>
          <w:b/>
          <w:color w:val="000000" w:themeColor="text1"/>
          <w:sz w:val="44"/>
          <w:szCs w:val="44"/>
          <w:highlight w:val="none"/>
          <w14:textFill>
            <w14:solidFill>
              <w14:schemeClr w14:val="tx1"/>
            </w14:solidFill>
          </w14:textFill>
        </w:rPr>
        <w:t>目   录</w:t>
      </w:r>
    </w:p>
    <w:p w14:paraId="2EF32C3E">
      <w:pPr>
        <w:spacing w:line="480" w:lineRule="exact"/>
        <w:jc w:val="center"/>
        <w:rPr>
          <w:rFonts w:hint="default" w:ascii="宋体" w:hAnsi="宋体" w:eastAsia="宋体" w:cs="宋体"/>
          <w:b/>
          <w:color w:val="000000" w:themeColor="text1"/>
          <w:sz w:val="24"/>
          <w:szCs w:val="24"/>
          <w:highlight w:val="none"/>
          <w14:textFill>
            <w14:solidFill>
              <w14:schemeClr w14:val="tx1"/>
            </w14:solidFill>
          </w14:textFill>
        </w:rPr>
      </w:pPr>
    </w:p>
    <w:p w14:paraId="4E47065A">
      <w:pPr>
        <w:pStyle w:val="21"/>
        <w:tabs>
          <w:tab w:val="right" w:leader="dot" w:pos="8879"/>
        </w:tabs>
        <w:spacing w:line="360" w:lineRule="auto"/>
        <w:rPr>
          <w:rFonts w:hint="eastAsia"/>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fldChar w:fldCharType="begin"/>
      </w:r>
      <w:r>
        <w:rPr>
          <w:rFonts w:hint="default" w:ascii="宋体" w:hAnsi="宋体" w:eastAsia="宋体" w:cs="宋体"/>
          <w:b/>
          <w:color w:val="000000" w:themeColor="text1"/>
          <w:sz w:val="24"/>
          <w:szCs w:val="24"/>
          <w:highlight w:val="none"/>
          <w14:textFill>
            <w14:solidFill>
              <w14:schemeClr w14:val="tx1"/>
            </w14:solidFill>
          </w14:textFill>
        </w:rPr>
        <w:instrText xml:space="preserve"> TOC \o "1-3" \h \z \u </w:instrText>
      </w:r>
      <w:r>
        <w:rPr>
          <w:rFonts w:hint="default" w:ascii="宋体" w:hAnsi="宋体" w:eastAsia="宋体" w:cs="宋体"/>
          <w:b/>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\l _Toc29482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eastAsia="宋体"/>
          <w:color w:val="000000" w:themeColor="text1"/>
          <w:kern w:val="44"/>
          <w:sz w:val="24"/>
          <w:szCs w:val="24"/>
          <w:highlight w:val="none"/>
          <w14:textFill>
            <w14:solidFill>
              <w14:schemeClr w14:val="tx1"/>
            </w14:solidFill>
          </w14:textFill>
        </w:rPr>
        <w:t>第一章 竞争性磋商公告</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PAGEREF _Toc29482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p>
    <w:p w14:paraId="5CE3494D">
      <w:pPr>
        <w:pStyle w:val="21"/>
        <w:tabs>
          <w:tab w:val="right" w:leader="dot" w:pos="8879"/>
        </w:tabs>
        <w:spacing w:line="360" w:lineRule="auto"/>
        <w:rPr>
          <w:rFonts w:hint="eastAsia"/>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\l _Toc1869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eastAsia="宋体"/>
          <w:color w:val="000000" w:themeColor="text1"/>
          <w:kern w:val="44"/>
          <w:sz w:val="24"/>
          <w:szCs w:val="24"/>
          <w:highlight w:val="none"/>
          <w14:textFill>
            <w14:solidFill>
              <w14:schemeClr w14:val="tx1"/>
            </w14:solidFill>
          </w14:textFill>
        </w:rPr>
        <w:t>第二章 采购需求</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PAGEREF _Toc1869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7</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p>
    <w:p w14:paraId="2183CDD4">
      <w:pPr>
        <w:pStyle w:val="21"/>
        <w:tabs>
          <w:tab w:val="right" w:leader="dot" w:pos="8879"/>
        </w:tabs>
        <w:spacing w:line="360" w:lineRule="auto"/>
        <w:rPr>
          <w:rFonts w:hint="eastAsia"/>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\l _Toc15728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eastAsia="宋体"/>
          <w:color w:val="000000" w:themeColor="text1"/>
          <w:kern w:val="44"/>
          <w:sz w:val="24"/>
          <w:szCs w:val="24"/>
          <w:highlight w:val="none"/>
          <w14:textFill>
            <w14:solidFill>
              <w14:schemeClr w14:val="tx1"/>
            </w14:solidFill>
          </w14:textFill>
        </w:rPr>
        <w:t>第三章 供应商须知</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PAGEREF _Toc15728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15</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p>
    <w:p w14:paraId="3EC233D9">
      <w:pPr>
        <w:pStyle w:val="21"/>
        <w:tabs>
          <w:tab w:val="right" w:leader="dot" w:pos="8879"/>
        </w:tabs>
        <w:spacing w:line="360" w:lineRule="auto"/>
        <w:rPr>
          <w:rFonts w:hint="eastAsia"/>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\l _Toc4818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olor w:val="000000" w:themeColor="text1"/>
          <w:sz w:val="24"/>
          <w:szCs w:val="24"/>
          <w:highlight w:val="none"/>
          <w14:textFill>
            <w14:solidFill>
              <w14:schemeClr w14:val="tx1"/>
            </w14:solidFill>
          </w14:textFill>
        </w:rPr>
        <w:t>第一节 供应商须知前附表</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PAGEREF _Toc4818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15</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p>
    <w:p w14:paraId="17E9669B">
      <w:pPr>
        <w:pStyle w:val="23"/>
        <w:tabs>
          <w:tab w:val="right" w:leader="dot" w:pos="8879"/>
          <w:tab w:val="clear" w:pos="8296"/>
        </w:tabs>
        <w:spacing w:line="360" w:lineRule="auto"/>
        <w:rPr>
          <w:rFonts w:hint="eastAsia"/>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\l _Toc32001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olor w:val="000000" w:themeColor="text1"/>
          <w:sz w:val="24"/>
          <w:szCs w:val="24"/>
          <w:highlight w:val="none"/>
          <w14:textFill>
            <w14:solidFill>
              <w14:schemeClr w14:val="tx1"/>
            </w14:solidFill>
          </w14:textFill>
        </w:rPr>
        <w:t>第二节 供应商须知正文</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PAGEREF _Toc32001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22</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p>
    <w:p w14:paraId="07C55A51">
      <w:pPr>
        <w:pStyle w:val="15"/>
        <w:tabs>
          <w:tab w:val="right" w:leader="dot" w:pos="8879"/>
        </w:tabs>
        <w:spacing w:line="360" w:lineRule="auto"/>
        <w:rPr>
          <w:rFonts w:hint="eastAsia"/>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\l _Toc19041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14:textFill>
            <w14:solidFill>
              <w14:schemeClr w14:val="tx1"/>
            </w14:solidFill>
          </w14:textFill>
        </w:rPr>
        <w:t>一、总则</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PAGEREF _Toc19041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22</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p>
    <w:p w14:paraId="492DDA75">
      <w:pPr>
        <w:pStyle w:val="15"/>
        <w:tabs>
          <w:tab w:val="right" w:leader="dot" w:pos="8879"/>
        </w:tabs>
        <w:spacing w:line="360" w:lineRule="auto"/>
        <w:rPr>
          <w:rFonts w:hint="eastAsia"/>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\l _Toc7590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14:textFill>
            <w14:solidFill>
              <w14:schemeClr w14:val="tx1"/>
            </w14:solidFill>
          </w14:textFill>
        </w:rPr>
        <w:t>二、磋商文件</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PAGEREF _Toc7590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25</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p>
    <w:p w14:paraId="4098F53B">
      <w:pPr>
        <w:pStyle w:val="15"/>
        <w:tabs>
          <w:tab w:val="right" w:leader="dot" w:pos="8879"/>
        </w:tabs>
        <w:spacing w:line="360" w:lineRule="auto"/>
        <w:rPr>
          <w:rFonts w:hint="eastAsia"/>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\l _Toc5143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14:textFill>
            <w14:solidFill>
              <w14:schemeClr w14:val="tx1"/>
            </w14:solidFill>
          </w14:textFill>
        </w:rPr>
        <w:t>三、响应文件的编制</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PAGEREF _Toc5143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27</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p>
    <w:p w14:paraId="722A7A9E">
      <w:pPr>
        <w:pStyle w:val="15"/>
        <w:tabs>
          <w:tab w:val="right" w:leader="dot" w:pos="8879"/>
        </w:tabs>
        <w:spacing w:line="360" w:lineRule="auto"/>
        <w:ind w:left="0" w:leftChars="0" w:firstLine="960" w:firstLineChars="400"/>
        <w:rPr>
          <w:rFonts w:hint="eastAsia"/>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\l _Toc14519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14:textFill>
            <w14:solidFill>
              <w14:schemeClr w14:val="tx1"/>
            </w14:solidFill>
          </w14:textFill>
        </w:rPr>
        <w:t>四、评审及磋商</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PAGEREF _Toc14519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p>
    <w:p w14:paraId="6AAB7222">
      <w:pPr>
        <w:pStyle w:val="15"/>
        <w:tabs>
          <w:tab w:val="right" w:leader="dot" w:pos="8879"/>
        </w:tabs>
        <w:spacing w:line="360" w:lineRule="auto"/>
        <w:rPr>
          <w:rFonts w:hint="eastAsia"/>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\l _Toc7246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14:textFill>
            <w14:solidFill>
              <w14:schemeClr w14:val="tx1"/>
            </w14:solidFill>
          </w14:textFill>
        </w:rPr>
        <w:t>五、成交及合同</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PAGEREF _Toc7246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31</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p>
    <w:p w14:paraId="231EF447">
      <w:pPr>
        <w:pStyle w:val="15"/>
        <w:tabs>
          <w:tab w:val="right" w:leader="dot" w:pos="8879"/>
        </w:tabs>
        <w:spacing w:line="360" w:lineRule="auto"/>
        <w:rPr>
          <w:rFonts w:hint="eastAsia"/>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\l _Toc7073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14:textFill>
            <w14:solidFill>
              <w14:schemeClr w14:val="tx1"/>
            </w14:solidFill>
          </w14:textFill>
        </w:rPr>
        <w:t>六、验收</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PAGEREF _Toc7073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34</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p>
    <w:p w14:paraId="5D96F656">
      <w:pPr>
        <w:pStyle w:val="15"/>
        <w:tabs>
          <w:tab w:val="right" w:leader="dot" w:pos="8879"/>
        </w:tabs>
        <w:spacing w:line="360" w:lineRule="auto"/>
        <w:rPr>
          <w:rFonts w:hint="eastAsia"/>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\l _Toc24790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14:textFill>
            <w14:solidFill>
              <w14:schemeClr w14:val="tx1"/>
            </w14:solidFill>
          </w14:textFill>
        </w:rPr>
        <w:t>七、其他事项</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PAGEREF _Toc24790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35</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p>
    <w:p w14:paraId="312A7A54">
      <w:pPr>
        <w:pStyle w:val="23"/>
        <w:tabs>
          <w:tab w:val="right" w:leader="dot" w:pos="8879"/>
          <w:tab w:val="clear" w:pos="8296"/>
        </w:tabs>
        <w:spacing w:line="360" w:lineRule="auto"/>
        <w:rPr>
          <w:rFonts w:hint="eastAsia"/>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\l _Toc22682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olor w:val="000000" w:themeColor="text1"/>
          <w:sz w:val="24"/>
          <w:szCs w:val="24"/>
          <w:highlight w:val="none"/>
          <w14:textFill>
            <w14:solidFill>
              <w14:schemeClr w14:val="tx1"/>
            </w14:solidFill>
          </w14:textFill>
        </w:rPr>
        <w:t>第一节 评审程序和评审方法</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PAGEREF _Toc22682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37</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p>
    <w:p w14:paraId="28EB60DA">
      <w:pPr>
        <w:pStyle w:val="23"/>
        <w:tabs>
          <w:tab w:val="right" w:leader="dot" w:pos="8879"/>
          <w:tab w:val="clear" w:pos="8296"/>
        </w:tabs>
        <w:spacing w:line="360" w:lineRule="auto"/>
        <w:rPr>
          <w:rFonts w:hint="eastAsia"/>
          <w:color w:val="000000" w:themeColor="text1"/>
          <w:sz w:val="21"/>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\l _Toc10329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olor w:val="000000" w:themeColor="text1"/>
          <w:sz w:val="24"/>
          <w:szCs w:val="24"/>
          <w:highlight w:val="none"/>
          <w14:textFill>
            <w14:solidFill>
              <w14:schemeClr w14:val="tx1"/>
            </w14:solidFill>
          </w14:textFill>
        </w:rPr>
        <w:t>第二节 评标报告</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PAGEREF _Toc10329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48</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p>
    <w:p w14:paraId="140710FD">
      <w:pPr>
        <w:pStyle w:val="23"/>
        <w:tabs>
          <w:tab w:val="right" w:leader="dot" w:pos="8879"/>
          <w:tab w:val="clear" w:pos="8296"/>
        </w:tabs>
        <w:spacing w:line="360" w:lineRule="auto"/>
        <w:rPr>
          <w:rFonts w:hint="eastAsia"/>
          <w:color w:val="000000" w:themeColor="text1"/>
          <w:sz w:val="21"/>
          <w:szCs w:val="24"/>
          <w:highlight w:val="none"/>
          <w14:textFill>
            <w14:solidFill>
              <w14:schemeClr w14:val="tx1"/>
            </w14:solidFill>
          </w14:textFill>
        </w:rPr>
      </w:pPr>
      <w:r>
        <w:rPr>
          <w:rFonts w:hint="default" w:ascii="宋体" w:hAnsi="宋体" w:eastAsia="宋体" w:cs="宋体"/>
          <w:color w:val="000000" w:themeColor="text1"/>
          <w:sz w:val="21"/>
          <w:szCs w:val="24"/>
          <w:highlight w:val="none"/>
          <w14:textFill>
            <w14:solidFill>
              <w14:schemeClr w14:val="tx1"/>
            </w14:solidFill>
          </w14:textFill>
        </w:rPr>
        <w:fldChar w:fldCharType="begin"/>
      </w:r>
      <w:r>
        <w:rPr>
          <w:rFonts w:hint="default" w:ascii="宋体" w:hAnsi="宋体" w:eastAsia="宋体" w:cs="宋体"/>
          <w:color w:val="000000" w:themeColor="text1"/>
          <w:sz w:val="21"/>
          <w:szCs w:val="24"/>
          <w:highlight w:val="none"/>
          <w14:textFill>
            <w14:solidFill>
              <w14:schemeClr w14:val="tx1"/>
            </w14:solidFill>
          </w14:textFill>
        </w:rPr>
        <w:instrText xml:space="preserve"> HYPERLINK \l _Toc11370 </w:instrText>
      </w:r>
      <w:r>
        <w:rPr>
          <w:rFonts w:hint="default" w:ascii="宋体" w:hAnsi="宋体" w:eastAsia="宋体" w:cs="宋体"/>
          <w:color w:val="000000" w:themeColor="text1"/>
          <w:sz w:val="21"/>
          <w:szCs w:val="24"/>
          <w:highlight w:val="none"/>
          <w14:textFill>
            <w14:solidFill>
              <w14:schemeClr w14:val="tx1"/>
            </w14:solidFill>
          </w14:textFill>
        </w:rPr>
        <w:fldChar w:fldCharType="separate"/>
      </w:r>
      <w:r>
        <w:rPr>
          <w:rFonts w:hint="default" w:ascii="宋体" w:hAnsi="宋体" w:eastAsia="宋体"/>
          <w:color w:val="000000" w:themeColor="text1"/>
          <w:sz w:val="21"/>
          <w:szCs w:val="32"/>
          <w:highlight w:val="none"/>
          <w14:textFill>
            <w14:solidFill>
              <w14:schemeClr w14:val="tx1"/>
            </w14:solidFill>
          </w14:textFill>
        </w:rPr>
        <w:t>第三节 评审过程的保密与录像</w:t>
      </w:r>
      <w:r>
        <w:rPr>
          <w:rFonts w:hint="eastAsia"/>
          <w:color w:val="000000" w:themeColor="text1"/>
          <w:sz w:val="21"/>
          <w:szCs w:val="24"/>
          <w:highlight w:val="none"/>
          <w14:textFill>
            <w14:solidFill>
              <w14:schemeClr w14:val="tx1"/>
            </w14:solidFill>
          </w14:textFill>
        </w:rPr>
        <w:tab/>
      </w:r>
      <w:r>
        <w:rPr>
          <w:rFonts w:hint="eastAsia"/>
          <w:color w:val="000000" w:themeColor="text1"/>
          <w:sz w:val="21"/>
          <w:szCs w:val="24"/>
          <w:highlight w:val="none"/>
          <w14:textFill>
            <w14:solidFill>
              <w14:schemeClr w14:val="tx1"/>
            </w14:solidFill>
          </w14:textFill>
        </w:rPr>
        <w:fldChar w:fldCharType="begin"/>
      </w:r>
      <w:r>
        <w:rPr>
          <w:rFonts w:hint="eastAsia"/>
          <w:color w:val="000000" w:themeColor="text1"/>
          <w:sz w:val="21"/>
          <w:szCs w:val="24"/>
          <w:highlight w:val="none"/>
          <w14:textFill>
            <w14:solidFill>
              <w14:schemeClr w14:val="tx1"/>
            </w14:solidFill>
          </w14:textFill>
        </w:rPr>
        <w:instrText xml:space="preserve"> PAGEREF _Toc11370 \h </w:instrText>
      </w:r>
      <w:r>
        <w:rPr>
          <w:rFonts w:hint="eastAsia"/>
          <w:color w:val="000000" w:themeColor="text1"/>
          <w:sz w:val="21"/>
          <w:szCs w:val="24"/>
          <w:highlight w:val="none"/>
          <w14:textFill>
            <w14:solidFill>
              <w14:schemeClr w14:val="tx1"/>
            </w14:solidFill>
          </w14:textFill>
        </w:rPr>
        <w:fldChar w:fldCharType="separate"/>
      </w:r>
      <w:r>
        <w:rPr>
          <w:rFonts w:hint="eastAsia"/>
          <w:color w:val="000000" w:themeColor="text1"/>
          <w:sz w:val="21"/>
          <w:szCs w:val="24"/>
          <w:highlight w:val="none"/>
          <w14:textFill>
            <w14:solidFill>
              <w14:schemeClr w14:val="tx1"/>
            </w14:solidFill>
          </w14:textFill>
        </w:rPr>
        <w:t>48</w:t>
      </w:r>
      <w:r>
        <w:rPr>
          <w:rFonts w:hint="eastAsia"/>
          <w:color w:val="000000" w:themeColor="text1"/>
          <w:sz w:val="21"/>
          <w:szCs w:val="24"/>
          <w:highlight w:val="none"/>
          <w14:textFill>
            <w14:solidFill>
              <w14:schemeClr w14:val="tx1"/>
            </w14:solidFill>
          </w14:textFill>
        </w:rPr>
        <w:fldChar w:fldCharType="end"/>
      </w:r>
      <w:r>
        <w:rPr>
          <w:rFonts w:hint="eastAsia"/>
          <w:color w:val="000000" w:themeColor="text1"/>
          <w:sz w:val="21"/>
          <w:szCs w:val="24"/>
          <w:highlight w:val="none"/>
          <w14:textFill>
            <w14:solidFill>
              <w14:schemeClr w14:val="tx1"/>
            </w14:solidFill>
          </w14:textFill>
        </w:rPr>
        <w:fldChar w:fldCharType="end"/>
      </w:r>
    </w:p>
    <w:p w14:paraId="6D723FEA">
      <w:pPr>
        <w:pStyle w:val="21"/>
        <w:tabs>
          <w:tab w:val="right" w:leader="dot" w:pos="8879"/>
        </w:tabs>
        <w:spacing w:line="360" w:lineRule="auto"/>
        <w:rPr>
          <w:rFonts w:hint="eastAsia"/>
          <w:color w:val="000000" w:themeColor="text1"/>
          <w:sz w:val="21"/>
          <w:szCs w:val="24"/>
          <w:highlight w:val="none"/>
          <w14:textFill>
            <w14:solidFill>
              <w14:schemeClr w14:val="tx1"/>
            </w14:solidFill>
          </w14:textFill>
        </w:rPr>
      </w:pPr>
      <w:r>
        <w:rPr>
          <w:rFonts w:hint="default" w:ascii="宋体" w:hAnsi="宋体" w:eastAsia="宋体" w:cs="宋体"/>
          <w:color w:val="000000" w:themeColor="text1"/>
          <w:sz w:val="21"/>
          <w:szCs w:val="24"/>
          <w:highlight w:val="none"/>
          <w14:textFill>
            <w14:solidFill>
              <w14:schemeClr w14:val="tx1"/>
            </w14:solidFill>
          </w14:textFill>
        </w:rPr>
        <w:fldChar w:fldCharType="begin"/>
      </w:r>
      <w:r>
        <w:rPr>
          <w:rFonts w:hint="default" w:ascii="宋体" w:hAnsi="宋体" w:eastAsia="宋体" w:cs="宋体"/>
          <w:color w:val="000000" w:themeColor="text1"/>
          <w:sz w:val="21"/>
          <w:szCs w:val="24"/>
          <w:highlight w:val="none"/>
          <w14:textFill>
            <w14:solidFill>
              <w14:schemeClr w14:val="tx1"/>
            </w14:solidFill>
          </w14:textFill>
        </w:rPr>
        <w:instrText xml:space="preserve"> HYPERLINK \l _Toc15612 </w:instrText>
      </w:r>
      <w:r>
        <w:rPr>
          <w:rFonts w:hint="default" w:ascii="宋体" w:hAnsi="宋体" w:eastAsia="宋体" w:cs="宋体"/>
          <w:color w:val="000000" w:themeColor="text1"/>
          <w:sz w:val="21"/>
          <w:szCs w:val="24"/>
          <w:highlight w:val="none"/>
          <w14:textFill>
            <w14:solidFill>
              <w14:schemeClr w14:val="tx1"/>
            </w14:solidFill>
          </w14:textFill>
        </w:rPr>
        <w:fldChar w:fldCharType="separate"/>
      </w:r>
      <w:r>
        <w:rPr>
          <w:rFonts w:hint="default" w:ascii="宋体" w:eastAsia="宋体"/>
          <w:color w:val="000000" w:themeColor="text1"/>
          <w:kern w:val="44"/>
          <w:sz w:val="21"/>
          <w:szCs w:val="44"/>
          <w:highlight w:val="none"/>
          <w14:textFill>
            <w14:solidFill>
              <w14:schemeClr w14:val="tx1"/>
            </w14:solidFill>
          </w14:textFill>
        </w:rPr>
        <w:t>第五章</w:t>
      </w:r>
      <w:r>
        <w:rPr>
          <w:rFonts w:hint="eastAsia"/>
          <w:color w:val="000000" w:themeColor="text1"/>
          <w:kern w:val="44"/>
          <w:sz w:val="21"/>
          <w:szCs w:val="44"/>
          <w:highlight w:val="none"/>
          <w14:textFill>
            <w14:solidFill>
              <w14:schemeClr w14:val="tx1"/>
            </w14:solidFill>
          </w14:textFill>
        </w:rPr>
        <w:t xml:space="preserve"> </w:t>
      </w:r>
      <w:r>
        <w:rPr>
          <w:rFonts w:hint="default" w:ascii="宋体" w:eastAsia="宋体"/>
          <w:color w:val="000000" w:themeColor="text1"/>
          <w:kern w:val="44"/>
          <w:sz w:val="21"/>
          <w:szCs w:val="44"/>
          <w:highlight w:val="none"/>
          <w14:textFill>
            <w14:solidFill>
              <w14:schemeClr w14:val="tx1"/>
            </w14:solidFill>
          </w14:textFill>
        </w:rPr>
        <w:t>响应文件格式</w:t>
      </w:r>
      <w:r>
        <w:rPr>
          <w:rFonts w:hint="eastAsia"/>
          <w:color w:val="000000" w:themeColor="text1"/>
          <w:sz w:val="21"/>
          <w:szCs w:val="24"/>
          <w:highlight w:val="none"/>
          <w14:textFill>
            <w14:solidFill>
              <w14:schemeClr w14:val="tx1"/>
            </w14:solidFill>
          </w14:textFill>
        </w:rPr>
        <w:tab/>
      </w:r>
      <w:r>
        <w:rPr>
          <w:rFonts w:hint="eastAsia"/>
          <w:color w:val="000000" w:themeColor="text1"/>
          <w:sz w:val="21"/>
          <w:szCs w:val="24"/>
          <w:highlight w:val="none"/>
          <w14:textFill>
            <w14:solidFill>
              <w14:schemeClr w14:val="tx1"/>
            </w14:solidFill>
          </w14:textFill>
        </w:rPr>
        <w:fldChar w:fldCharType="begin"/>
      </w:r>
      <w:r>
        <w:rPr>
          <w:rFonts w:hint="eastAsia"/>
          <w:color w:val="000000" w:themeColor="text1"/>
          <w:sz w:val="21"/>
          <w:szCs w:val="24"/>
          <w:highlight w:val="none"/>
          <w14:textFill>
            <w14:solidFill>
              <w14:schemeClr w14:val="tx1"/>
            </w14:solidFill>
          </w14:textFill>
        </w:rPr>
        <w:instrText xml:space="preserve"> PAGEREF _Toc15612 \h </w:instrText>
      </w:r>
      <w:r>
        <w:rPr>
          <w:rFonts w:hint="eastAsia"/>
          <w:color w:val="000000" w:themeColor="text1"/>
          <w:sz w:val="21"/>
          <w:szCs w:val="24"/>
          <w:highlight w:val="none"/>
          <w14:textFill>
            <w14:solidFill>
              <w14:schemeClr w14:val="tx1"/>
            </w14:solidFill>
          </w14:textFill>
        </w:rPr>
        <w:fldChar w:fldCharType="separate"/>
      </w:r>
      <w:r>
        <w:rPr>
          <w:rFonts w:hint="eastAsia"/>
          <w:color w:val="000000" w:themeColor="text1"/>
          <w:sz w:val="21"/>
          <w:szCs w:val="24"/>
          <w:highlight w:val="none"/>
          <w14:textFill>
            <w14:solidFill>
              <w14:schemeClr w14:val="tx1"/>
            </w14:solidFill>
          </w14:textFill>
        </w:rPr>
        <w:t>49</w:t>
      </w:r>
      <w:r>
        <w:rPr>
          <w:rFonts w:hint="eastAsia"/>
          <w:color w:val="000000" w:themeColor="text1"/>
          <w:sz w:val="21"/>
          <w:szCs w:val="24"/>
          <w:highlight w:val="none"/>
          <w14:textFill>
            <w14:solidFill>
              <w14:schemeClr w14:val="tx1"/>
            </w14:solidFill>
          </w14:textFill>
        </w:rPr>
        <w:fldChar w:fldCharType="end"/>
      </w:r>
      <w:r>
        <w:rPr>
          <w:rFonts w:hint="eastAsia"/>
          <w:color w:val="000000" w:themeColor="text1"/>
          <w:sz w:val="21"/>
          <w:szCs w:val="24"/>
          <w:highlight w:val="none"/>
          <w14:textFill>
            <w14:solidFill>
              <w14:schemeClr w14:val="tx1"/>
            </w14:solidFill>
          </w14:textFill>
        </w:rPr>
        <w:fldChar w:fldCharType="end"/>
      </w:r>
    </w:p>
    <w:p w14:paraId="3CC84B7E">
      <w:pPr>
        <w:pStyle w:val="23"/>
        <w:tabs>
          <w:tab w:val="right" w:leader="dot" w:pos="8879"/>
          <w:tab w:val="clear" w:pos="8296"/>
        </w:tabs>
        <w:spacing w:line="360" w:lineRule="auto"/>
        <w:rPr>
          <w:rFonts w:hint="eastAsia"/>
          <w:color w:val="000000" w:themeColor="text1"/>
          <w:sz w:val="21"/>
          <w:szCs w:val="24"/>
          <w:highlight w:val="none"/>
          <w14:textFill>
            <w14:solidFill>
              <w14:schemeClr w14:val="tx1"/>
            </w14:solidFill>
          </w14:textFill>
        </w:rPr>
      </w:pPr>
      <w:r>
        <w:rPr>
          <w:rFonts w:hint="default" w:ascii="宋体" w:hAnsi="宋体" w:eastAsia="宋体" w:cs="宋体"/>
          <w:color w:val="000000" w:themeColor="text1"/>
          <w:sz w:val="21"/>
          <w:szCs w:val="24"/>
          <w:highlight w:val="none"/>
          <w14:textFill>
            <w14:solidFill>
              <w14:schemeClr w14:val="tx1"/>
            </w14:solidFill>
          </w14:textFill>
        </w:rPr>
        <w:fldChar w:fldCharType="begin"/>
      </w:r>
      <w:r>
        <w:rPr>
          <w:rFonts w:hint="default" w:ascii="宋体" w:hAnsi="宋体" w:eastAsia="宋体" w:cs="宋体"/>
          <w:color w:val="000000" w:themeColor="text1"/>
          <w:sz w:val="21"/>
          <w:szCs w:val="24"/>
          <w:highlight w:val="none"/>
          <w14:textFill>
            <w14:solidFill>
              <w14:schemeClr w14:val="tx1"/>
            </w14:solidFill>
          </w14:textFill>
        </w:rPr>
        <w:instrText xml:space="preserve"> HYPERLINK \l _Toc4325 </w:instrText>
      </w:r>
      <w:r>
        <w:rPr>
          <w:rFonts w:hint="default" w:ascii="宋体" w:hAnsi="宋体" w:eastAsia="宋体" w:cs="宋体"/>
          <w:color w:val="000000" w:themeColor="text1"/>
          <w:sz w:val="21"/>
          <w:szCs w:val="24"/>
          <w:highlight w:val="none"/>
          <w14:textFill>
            <w14:solidFill>
              <w14:schemeClr w14:val="tx1"/>
            </w14:solidFill>
          </w14:textFill>
        </w:rPr>
        <w:fldChar w:fldCharType="separate"/>
      </w:r>
      <w:r>
        <w:rPr>
          <w:rFonts w:hint="default" w:ascii="宋体" w:hAnsi="宋体" w:eastAsia="宋体" w:cs="宋体"/>
          <w:color w:val="000000" w:themeColor="text1"/>
          <w:sz w:val="21"/>
          <w:szCs w:val="32"/>
          <w:highlight w:val="none"/>
          <w14:textFill>
            <w14:solidFill>
              <w14:schemeClr w14:val="tx1"/>
            </w14:solidFill>
          </w14:textFill>
        </w:rPr>
        <w:t>第一节 封面格式</w:t>
      </w:r>
      <w:r>
        <w:rPr>
          <w:rFonts w:hint="eastAsia"/>
          <w:color w:val="000000" w:themeColor="text1"/>
          <w:sz w:val="21"/>
          <w:szCs w:val="24"/>
          <w:highlight w:val="none"/>
          <w14:textFill>
            <w14:solidFill>
              <w14:schemeClr w14:val="tx1"/>
            </w14:solidFill>
          </w14:textFill>
        </w:rPr>
        <w:tab/>
      </w:r>
      <w:r>
        <w:rPr>
          <w:rFonts w:hint="eastAsia"/>
          <w:color w:val="000000" w:themeColor="text1"/>
          <w:sz w:val="21"/>
          <w:szCs w:val="24"/>
          <w:highlight w:val="none"/>
          <w14:textFill>
            <w14:solidFill>
              <w14:schemeClr w14:val="tx1"/>
            </w14:solidFill>
          </w14:textFill>
        </w:rPr>
        <w:fldChar w:fldCharType="begin"/>
      </w:r>
      <w:r>
        <w:rPr>
          <w:rFonts w:hint="eastAsia"/>
          <w:color w:val="000000" w:themeColor="text1"/>
          <w:sz w:val="21"/>
          <w:szCs w:val="24"/>
          <w:highlight w:val="none"/>
          <w14:textFill>
            <w14:solidFill>
              <w14:schemeClr w14:val="tx1"/>
            </w14:solidFill>
          </w14:textFill>
        </w:rPr>
        <w:instrText xml:space="preserve"> PAGEREF _Toc4325 \h </w:instrText>
      </w:r>
      <w:r>
        <w:rPr>
          <w:rFonts w:hint="eastAsia"/>
          <w:color w:val="000000" w:themeColor="text1"/>
          <w:sz w:val="21"/>
          <w:szCs w:val="24"/>
          <w:highlight w:val="none"/>
          <w14:textFill>
            <w14:solidFill>
              <w14:schemeClr w14:val="tx1"/>
            </w14:solidFill>
          </w14:textFill>
        </w:rPr>
        <w:fldChar w:fldCharType="separate"/>
      </w:r>
      <w:r>
        <w:rPr>
          <w:rFonts w:hint="eastAsia"/>
          <w:color w:val="000000" w:themeColor="text1"/>
          <w:sz w:val="21"/>
          <w:szCs w:val="24"/>
          <w:highlight w:val="none"/>
          <w14:textFill>
            <w14:solidFill>
              <w14:schemeClr w14:val="tx1"/>
            </w14:solidFill>
          </w14:textFill>
        </w:rPr>
        <w:t>50</w:t>
      </w:r>
      <w:r>
        <w:rPr>
          <w:rFonts w:hint="eastAsia"/>
          <w:color w:val="000000" w:themeColor="text1"/>
          <w:sz w:val="21"/>
          <w:szCs w:val="24"/>
          <w:highlight w:val="none"/>
          <w14:textFill>
            <w14:solidFill>
              <w14:schemeClr w14:val="tx1"/>
            </w14:solidFill>
          </w14:textFill>
        </w:rPr>
        <w:fldChar w:fldCharType="end"/>
      </w:r>
      <w:r>
        <w:rPr>
          <w:rFonts w:hint="eastAsia"/>
          <w:color w:val="000000" w:themeColor="text1"/>
          <w:sz w:val="21"/>
          <w:szCs w:val="24"/>
          <w:highlight w:val="none"/>
          <w14:textFill>
            <w14:solidFill>
              <w14:schemeClr w14:val="tx1"/>
            </w14:solidFill>
          </w14:textFill>
        </w:rPr>
        <w:fldChar w:fldCharType="end"/>
      </w:r>
    </w:p>
    <w:p w14:paraId="6E377F8B">
      <w:pPr>
        <w:pStyle w:val="23"/>
        <w:tabs>
          <w:tab w:val="right" w:leader="dot" w:pos="8879"/>
          <w:tab w:val="clear" w:pos="8296"/>
        </w:tabs>
        <w:spacing w:line="360" w:lineRule="auto"/>
        <w:rPr>
          <w:rFonts w:hint="eastAsia"/>
          <w:color w:val="000000" w:themeColor="text1"/>
          <w:sz w:val="21"/>
          <w:szCs w:val="24"/>
          <w:highlight w:val="none"/>
          <w14:textFill>
            <w14:solidFill>
              <w14:schemeClr w14:val="tx1"/>
            </w14:solidFill>
          </w14:textFill>
        </w:rPr>
      </w:pPr>
      <w:r>
        <w:rPr>
          <w:rFonts w:hint="default" w:ascii="宋体" w:hAnsi="宋体" w:eastAsia="宋体" w:cs="宋体"/>
          <w:color w:val="000000" w:themeColor="text1"/>
          <w:sz w:val="21"/>
          <w:szCs w:val="24"/>
          <w:highlight w:val="none"/>
          <w14:textFill>
            <w14:solidFill>
              <w14:schemeClr w14:val="tx1"/>
            </w14:solidFill>
          </w14:textFill>
        </w:rPr>
        <w:fldChar w:fldCharType="begin"/>
      </w:r>
      <w:r>
        <w:rPr>
          <w:rFonts w:hint="default" w:ascii="宋体" w:hAnsi="宋体" w:eastAsia="宋体" w:cs="宋体"/>
          <w:color w:val="000000" w:themeColor="text1"/>
          <w:sz w:val="21"/>
          <w:szCs w:val="24"/>
          <w:highlight w:val="none"/>
          <w14:textFill>
            <w14:solidFill>
              <w14:schemeClr w14:val="tx1"/>
            </w14:solidFill>
          </w14:textFill>
        </w:rPr>
        <w:instrText xml:space="preserve"> HYPERLINK \l _Toc12417 </w:instrText>
      </w:r>
      <w:r>
        <w:rPr>
          <w:rFonts w:hint="default" w:ascii="宋体" w:hAnsi="宋体" w:eastAsia="宋体" w:cs="宋体"/>
          <w:color w:val="000000" w:themeColor="text1"/>
          <w:sz w:val="21"/>
          <w:szCs w:val="24"/>
          <w:highlight w:val="none"/>
          <w14:textFill>
            <w14:solidFill>
              <w14:schemeClr w14:val="tx1"/>
            </w14:solidFill>
          </w14:textFill>
        </w:rPr>
        <w:fldChar w:fldCharType="separate"/>
      </w:r>
      <w:r>
        <w:rPr>
          <w:rFonts w:hint="default" w:ascii="宋体" w:hAnsi="宋体" w:eastAsia="宋体" w:cs="宋体"/>
          <w:color w:val="000000" w:themeColor="text1"/>
          <w:sz w:val="21"/>
          <w:szCs w:val="32"/>
          <w:highlight w:val="none"/>
          <w14:textFill>
            <w14:solidFill>
              <w14:schemeClr w14:val="tx1"/>
            </w14:solidFill>
          </w14:textFill>
        </w:rPr>
        <w:t>第二节 资格证明文件格式</w:t>
      </w:r>
      <w:r>
        <w:rPr>
          <w:rFonts w:hint="eastAsia"/>
          <w:color w:val="000000" w:themeColor="text1"/>
          <w:sz w:val="21"/>
          <w:szCs w:val="24"/>
          <w:highlight w:val="none"/>
          <w14:textFill>
            <w14:solidFill>
              <w14:schemeClr w14:val="tx1"/>
            </w14:solidFill>
          </w14:textFill>
        </w:rPr>
        <w:tab/>
      </w:r>
      <w:r>
        <w:rPr>
          <w:rFonts w:hint="eastAsia"/>
          <w:color w:val="000000" w:themeColor="text1"/>
          <w:sz w:val="21"/>
          <w:szCs w:val="24"/>
          <w:highlight w:val="none"/>
          <w14:textFill>
            <w14:solidFill>
              <w14:schemeClr w14:val="tx1"/>
            </w14:solidFill>
          </w14:textFill>
        </w:rPr>
        <w:fldChar w:fldCharType="begin"/>
      </w:r>
      <w:r>
        <w:rPr>
          <w:rFonts w:hint="eastAsia"/>
          <w:color w:val="000000" w:themeColor="text1"/>
          <w:sz w:val="21"/>
          <w:szCs w:val="24"/>
          <w:highlight w:val="none"/>
          <w14:textFill>
            <w14:solidFill>
              <w14:schemeClr w14:val="tx1"/>
            </w14:solidFill>
          </w14:textFill>
        </w:rPr>
        <w:instrText xml:space="preserve"> PAGEREF _Toc12417 \h </w:instrText>
      </w:r>
      <w:r>
        <w:rPr>
          <w:rFonts w:hint="eastAsia"/>
          <w:color w:val="000000" w:themeColor="text1"/>
          <w:sz w:val="21"/>
          <w:szCs w:val="24"/>
          <w:highlight w:val="none"/>
          <w14:textFill>
            <w14:solidFill>
              <w14:schemeClr w14:val="tx1"/>
            </w14:solidFill>
          </w14:textFill>
        </w:rPr>
        <w:fldChar w:fldCharType="separate"/>
      </w:r>
      <w:r>
        <w:rPr>
          <w:rFonts w:hint="eastAsia"/>
          <w:color w:val="000000" w:themeColor="text1"/>
          <w:sz w:val="21"/>
          <w:szCs w:val="24"/>
          <w:highlight w:val="none"/>
          <w14:textFill>
            <w14:solidFill>
              <w14:schemeClr w14:val="tx1"/>
            </w14:solidFill>
          </w14:textFill>
        </w:rPr>
        <w:t>51</w:t>
      </w:r>
      <w:r>
        <w:rPr>
          <w:rFonts w:hint="eastAsia"/>
          <w:color w:val="000000" w:themeColor="text1"/>
          <w:sz w:val="21"/>
          <w:szCs w:val="24"/>
          <w:highlight w:val="none"/>
          <w14:textFill>
            <w14:solidFill>
              <w14:schemeClr w14:val="tx1"/>
            </w14:solidFill>
          </w14:textFill>
        </w:rPr>
        <w:fldChar w:fldCharType="end"/>
      </w:r>
      <w:r>
        <w:rPr>
          <w:rFonts w:hint="eastAsia"/>
          <w:color w:val="000000" w:themeColor="text1"/>
          <w:sz w:val="21"/>
          <w:szCs w:val="24"/>
          <w:highlight w:val="none"/>
          <w14:textFill>
            <w14:solidFill>
              <w14:schemeClr w14:val="tx1"/>
            </w14:solidFill>
          </w14:textFill>
        </w:rPr>
        <w:fldChar w:fldCharType="end"/>
      </w:r>
    </w:p>
    <w:p w14:paraId="190F8B71">
      <w:pPr>
        <w:pStyle w:val="23"/>
        <w:tabs>
          <w:tab w:val="right" w:leader="dot" w:pos="8879"/>
          <w:tab w:val="clear" w:pos="8296"/>
        </w:tabs>
        <w:spacing w:line="360" w:lineRule="auto"/>
        <w:rPr>
          <w:rFonts w:hint="eastAsia"/>
          <w:color w:val="000000" w:themeColor="text1"/>
          <w:sz w:val="21"/>
          <w:szCs w:val="24"/>
          <w:highlight w:val="none"/>
          <w14:textFill>
            <w14:solidFill>
              <w14:schemeClr w14:val="tx1"/>
            </w14:solidFill>
          </w14:textFill>
        </w:rPr>
      </w:pPr>
      <w:r>
        <w:rPr>
          <w:rFonts w:hint="default" w:ascii="宋体" w:hAnsi="宋体" w:eastAsia="宋体" w:cs="宋体"/>
          <w:color w:val="000000" w:themeColor="text1"/>
          <w:sz w:val="21"/>
          <w:szCs w:val="24"/>
          <w:highlight w:val="none"/>
          <w14:textFill>
            <w14:solidFill>
              <w14:schemeClr w14:val="tx1"/>
            </w14:solidFill>
          </w14:textFill>
        </w:rPr>
        <w:fldChar w:fldCharType="begin"/>
      </w:r>
      <w:r>
        <w:rPr>
          <w:rFonts w:hint="default" w:ascii="宋体" w:hAnsi="宋体" w:eastAsia="宋体" w:cs="宋体"/>
          <w:color w:val="000000" w:themeColor="text1"/>
          <w:sz w:val="21"/>
          <w:szCs w:val="24"/>
          <w:highlight w:val="none"/>
          <w14:textFill>
            <w14:solidFill>
              <w14:schemeClr w14:val="tx1"/>
            </w14:solidFill>
          </w14:textFill>
        </w:rPr>
        <w:instrText xml:space="preserve"> HYPERLINK \l _Toc15125 </w:instrText>
      </w:r>
      <w:r>
        <w:rPr>
          <w:rFonts w:hint="default" w:ascii="宋体" w:hAnsi="宋体" w:eastAsia="宋体" w:cs="宋体"/>
          <w:color w:val="000000" w:themeColor="text1"/>
          <w:sz w:val="21"/>
          <w:szCs w:val="24"/>
          <w:highlight w:val="none"/>
          <w14:textFill>
            <w14:solidFill>
              <w14:schemeClr w14:val="tx1"/>
            </w14:solidFill>
          </w14:textFill>
        </w:rPr>
        <w:fldChar w:fldCharType="separate"/>
      </w:r>
      <w:r>
        <w:rPr>
          <w:rFonts w:hint="default" w:ascii="宋体" w:hAnsi="宋体" w:eastAsia="宋体" w:cs="宋体"/>
          <w:color w:val="000000" w:themeColor="text1"/>
          <w:sz w:val="21"/>
          <w:szCs w:val="32"/>
          <w:highlight w:val="none"/>
          <w14:textFill>
            <w14:solidFill>
              <w14:schemeClr w14:val="tx1"/>
            </w14:solidFill>
          </w14:textFill>
        </w:rPr>
        <w:t>第三节 商务技术文件格式</w:t>
      </w:r>
      <w:r>
        <w:rPr>
          <w:rFonts w:hint="eastAsia"/>
          <w:color w:val="000000" w:themeColor="text1"/>
          <w:sz w:val="21"/>
          <w:szCs w:val="24"/>
          <w:highlight w:val="none"/>
          <w14:textFill>
            <w14:solidFill>
              <w14:schemeClr w14:val="tx1"/>
            </w14:solidFill>
          </w14:textFill>
        </w:rPr>
        <w:tab/>
      </w:r>
      <w:r>
        <w:rPr>
          <w:rFonts w:hint="eastAsia"/>
          <w:color w:val="000000" w:themeColor="text1"/>
          <w:sz w:val="21"/>
          <w:szCs w:val="24"/>
          <w:highlight w:val="none"/>
          <w14:textFill>
            <w14:solidFill>
              <w14:schemeClr w14:val="tx1"/>
            </w14:solidFill>
          </w14:textFill>
        </w:rPr>
        <w:fldChar w:fldCharType="begin"/>
      </w:r>
      <w:r>
        <w:rPr>
          <w:rFonts w:hint="eastAsia"/>
          <w:color w:val="000000" w:themeColor="text1"/>
          <w:sz w:val="21"/>
          <w:szCs w:val="24"/>
          <w:highlight w:val="none"/>
          <w14:textFill>
            <w14:solidFill>
              <w14:schemeClr w14:val="tx1"/>
            </w14:solidFill>
          </w14:textFill>
        </w:rPr>
        <w:instrText xml:space="preserve"> PAGEREF _Toc15125 \h </w:instrText>
      </w:r>
      <w:r>
        <w:rPr>
          <w:rFonts w:hint="eastAsia"/>
          <w:color w:val="000000" w:themeColor="text1"/>
          <w:sz w:val="21"/>
          <w:szCs w:val="24"/>
          <w:highlight w:val="none"/>
          <w14:textFill>
            <w14:solidFill>
              <w14:schemeClr w14:val="tx1"/>
            </w14:solidFill>
          </w14:textFill>
        </w:rPr>
        <w:fldChar w:fldCharType="separate"/>
      </w:r>
      <w:r>
        <w:rPr>
          <w:rFonts w:hint="eastAsia"/>
          <w:color w:val="000000" w:themeColor="text1"/>
          <w:sz w:val="21"/>
          <w:szCs w:val="24"/>
          <w:highlight w:val="none"/>
          <w14:textFill>
            <w14:solidFill>
              <w14:schemeClr w14:val="tx1"/>
            </w14:solidFill>
          </w14:textFill>
        </w:rPr>
        <w:t>59</w:t>
      </w:r>
      <w:r>
        <w:rPr>
          <w:rFonts w:hint="eastAsia"/>
          <w:color w:val="000000" w:themeColor="text1"/>
          <w:sz w:val="21"/>
          <w:szCs w:val="24"/>
          <w:highlight w:val="none"/>
          <w14:textFill>
            <w14:solidFill>
              <w14:schemeClr w14:val="tx1"/>
            </w14:solidFill>
          </w14:textFill>
        </w:rPr>
        <w:fldChar w:fldCharType="end"/>
      </w:r>
      <w:r>
        <w:rPr>
          <w:rFonts w:hint="eastAsia"/>
          <w:color w:val="000000" w:themeColor="text1"/>
          <w:sz w:val="21"/>
          <w:szCs w:val="24"/>
          <w:highlight w:val="none"/>
          <w14:textFill>
            <w14:solidFill>
              <w14:schemeClr w14:val="tx1"/>
            </w14:solidFill>
          </w14:textFill>
        </w:rPr>
        <w:fldChar w:fldCharType="end"/>
      </w:r>
    </w:p>
    <w:p w14:paraId="4E6B65FF">
      <w:pPr>
        <w:pStyle w:val="23"/>
        <w:tabs>
          <w:tab w:val="right" w:leader="dot" w:pos="8879"/>
          <w:tab w:val="clear" w:pos="8296"/>
        </w:tabs>
        <w:spacing w:line="360" w:lineRule="auto"/>
        <w:rPr>
          <w:rFonts w:hint="eastAsia"/>
          <w:color w:val="000000" w:themeColor="text1"/>
          <w:sz w:val="21"/>
          <w:szCs w:val="24"/>
          <w:highlight w:val="none"/>
          <w14:textFill>
            <w14:solidFill>
              <w14:schemeClr w14:val="tx1"/>
            </w14:solidFill>
          </w14:textFill>
        </w:rPr>
      </w:pPr>
      <w:r>
        <w:rPr>
          <w:rFonts w:hint="default" w:ascii="宋体" w:hAnsi="宋体" w:eastAsia="宋体" w:cs="宋体"/>
          <w:color w:val="000000" w:themeColor="text1"/>
          <w:sz w:val="21"/>
          <w:szCs w:val="24"/>
          <w:highlight w:val="none"/>
          <w14:textFill>
            <w14:solidFill>
              <w14:schemeClr w14:val="tx1"/>
            </w14:solidFill>
          </w14:textFill>
        </w:rPr>
        <w:fldChar w:fldCharType="begin"/>
      </w:r>
      <w:r>
        <w:rPr>
          <w:rFonts w:hint="default" w:ascii="宋体" w:hAnsi="宋体" w:eastAsia="宋体" w:cs="宋体"/>
          <w:color w:val="000000" w:themeColor="text1"/>
          <w:sz w:val="21"/>
          <w:szCs w:val="24"/>
          <w:highlight w:val="none"/>
          <w14:textFill>
            <w14:solidFill>
              <w14:schemeClr w14:val="tx1"/>
            </w14:solidFill>
          </w14:textFill>
        </w:rPr>
        <w:instrText xml:space="preserve"> HYPERLINK \l _Toc27859 </w:instrText>
      </w:r>
      <w:r>
        <w:rPr>
          <w:rFonts w:hint="default" w:ascii="宋体" w:hAnsi="宋体" w:eastAsia="宋体" w:cs="宋体"/>
          <w:color w:val="000000" w:themeColor="text1"/>
          <w:sz w:val="21"/>
          <w:szCs w:val="24"/>
          <w:highlight w:val="none"/>
          <w14:textFill>
            <w14:solidFill>
              <w14:schemeClr w14:val="tx1"/>
            </w14:solidFill>
          </w14:textFill>
        </w:rPr>
        <w:fldChar w:fldCharType="separate"/>
      </w:r>
      <w:r>
        <w:rPr>
          <w:rFonts w:hint="default" w:ascii="宋体" w:hAnsi="宋体" w:eastAsia="宋体" w:cs="宋体"/>
          <w:color w:val="000000" w:themeColor="text1"/>
          <w:sz w:val="21"/>
          <w:szCs w:val="32"/>
          <w:highlight w:val="none"/>
          <w14:textFill>
            <w14:solidFill>
              <w14:schemeClr w14:val="tx1"/>
            </w14:solidFill>
          </w14:textFill>
        </w:rPr>
        <w:t>第四节 报价文件格式</w:t>
      </w:r>
      <w:r>
        <w:rPr>
          <w:rFonts w:hint="eastAsia"/>
          <w:color w:val="000000" w:themeColor="text1"/>
          <w:sz w:val="21"/>
          <w:szCs w:val="24"/>
          <w:highlight w:val="none"/>
          <w14:textFill>
            <w14:solidFill>
              <w14:schemeClr w14:val="tx1"/>
            </w14:solidFill>
          </w14:textFill>
        </w:rPr>
        <w:tab/>
      </w:r>
      <w:r>
        <w:rPr>
          <w:rFonts w:hint="eastAsia"/>
          <w:color w:val="000000" w:themeColor="text1"/>
          <w:sz w:val="21"/>
          <w:szCs w:val="24"/>
          <w:highlight w:val="none"/>
          <w14:textFill>
            <w14:solidFill>
              <w14:schemeClr w14:val="tx1"/>
            </w14:solidFill>
          </w14:textFill>
        </w:rPr>
        <w:fldChar w:fldCharType="begin"/>
      </w:r>
      <w:r>
        <w:rPr>
          <w:rFonts w:hint="eastAsia"/>
          <w:color w:val="000000" w:themeColor="text1"/>
          <w:sz w:val="21"/>
          <w:szCs w:val="24"/>
          <w:highlight w:val="none"/>
          <w14:textFill>
            <w14:solidFill>
              <w14:schemeClr w14:val="tx1"/>
            </w14:solidFill>
          </w14:textFill>
        </w:rPr>
        <w:instrText xml:space="preserve"> PAGEREF _Toc27859 \h </w:instrText>
      </w:r>
      <w:r>
        <w:rPr>
          <w:rFonts w:hint="eastAsia"/>
          <w:color w:val="000000" w:themeColor="text1"/>
          <w:sz w:val="21"/>
          <w:szCs w:val="24"/>
          <w:highlight w:val="none"/>
          <w14:textFill>
            <w14:solidFill>
              <w14:schemeClr w14:val="tx1"/>
            </w14:solidFill>
          </w14:textFill>
        </w:rPr>
        <w:fldChar w:fldCharType="separate"/>
      </w:r>
      <w:r>
        <w:rPr>
          <w:rFonts w:hint="eastAsia"/>
          <w:color w:val="000000" w:themeColor="text1"/>
          <w:sz w:val="21"/>
          <w:szCs w:val="24"/>
          <w:highlight w:val="none"/>
          <w14:textFill>
            <w14:solidFill>
              <w14:schemeClr w14:val="tx1"/>
            </w14:solidFill>
          </w14:textFill>
        </w:rPr>
        <w:t>81</w:t>
      </w:r>
      <w:r>
        <w:rPr>
          <w:rFonts w:hint="eastAsia"/>
          <w:color w:val="000000" w:themeColor="text1"/>
          <w:sz w:val="21"/>
          <w:szCs w:val="24"/>
          <w:highlight w:val="none"/>
          <w14:textFill>
            <w14:solidFill>
              <w14:schemeClr w14:val="tx1"/>
            </w14:solidFill>
          </w14:textFill>
        </w:rPr>
        <w:fldChar w:fldCharType="end"/>
      </w:r>
      <w:r>
        <w:rPr>
          <w:rFonts w:hint="eastAsia"/>
          <w:color w:val="000000" w:themeColor="text1"/>
          <w:sz w:val="21"/>
          <w:szCs w:val="24"/>
          <w:highlight w:val="none"/>
          <w14:textFill>
            <w14:solidFill>
              <w14:schemeClr w14:val="tx1"/>
            </w14:solidFill>
          </w14:textFill>
        </w:rPr>
        <w:fldChar w:fldCharType="end"/>
      </w:r>
    </w:p>
    <w:p w14:paraId="74BB5E46">
      <w:pPr>
        <w:pStyle w:val="23"/>
        <w:tabs>
          <w:tab w:val="right" w:leader="dot" w:pos="8879"/>
          <w:tab w:val="clear" w:pos="8296"/>
        </w:tabs>
        <w:spacing w:line="360" w:lineRule="auto"/>
        <w:rPr>
          <w:rFonts w:hint="eastAsia"/>
          <w:color w:val="000000" w:themeColor="text1"/>
          <w:sz w:val="21"/>
          <w:szCs w:val="24"/>
          <w:highlight w:val="none"/>
          <w14:textFill>
            <w14:solidFill>
              <w14:schemeClr w14:val="tx1"/>
            </w14:solidFill>
          </w14:textFill>
        </w:rPr>
      </w:pPr>
      <w:r>
        <w:rPr>
          <w:rFonts w:hint="default" w:ascii="宋体" w:hAnsi="宋体" w:eastAsia="宋体" w:cs="宋体"/>
          <w:color w:val="000000" w:themeColor="text1"/>
          <w:sz w:val="21"/>
          <w:szCs w:val="24"/>
          <w:highlight w:val="none"/>
          <w14:textFill>
            <w14:solidFill>
              <w14:schemeClr w14:val="tx1"/>
            </w14:solidFill>
          </w14:textFill>
        </w:rPr>
        <w:fldChar w:fldCharType="begin"/>
      </w:r>
      <w:r>
        <w:rPr>
          <w:rFonts w:hint="default" w:ascii="宋体" w:hAnsi="宋体" w:eastAsia="宋体" w:cs="宋体"/>
          <w:color w:val="000000" w:themeColor="text1"/>
          <w:sz w:val="21"/>
          <w:szCs w:val="24"/>
          <w:highlight w:val="none"/>
          <w14:textFill>
            <w14:solidFill>
              <w14:schemeClr w14:val="tx1"/>
            </w14:solidFill>
          </w14:textFill>
        </w:rPr>
        <w:instrText xml:space="preserve"> HYPERLINK \l _Toc31262 </w:instrText>
      </w:r>
      <w:r>
        <w:rPr>
          <w:rFonts w:hint="default" w:ascii="宋体" w:hAnsi="宋体" w:eastAsia="宋体" w:cs="宋体"/>
          <w:color w:val="000000" w:themeColor="text1"/>
          <w:sz w:val="21"/>
          <w:szCs w:val="24"/>
          <w:highlight w:val="none"/>
          <w14:textFill>
            <w14:solidFill>
              <w14:schemeClr w14:val="tx1"/>
            </w14:solidFill>
          </w14:textFill>
        </w:rPr>
        <w:fldChar w:fldCharType="separate"/>
      </w:r>
      <w:r>
        <w:rPr>
          <w:rFonts w:hint="default" w:ascii="宋体" w:hAnsi="宋体" w:eastAsia="宋体" w:cs="宋体"/>
          <w:color w:val="000000" w:themeColor="text1"/>
          <w:sz w:val="21"/>
          <w:szCs w:val="32"/>
          <w:highlight w:val="none"/>
          <w14:textFill>
            <w14:solidFill>
              <w14:schemeClr w14:val="tx1"/>
            </w14:solidFill>
          </w14:textFill>
        </w:rPr>
        <w:t>第五节 其他文书、文件格式</w:t>
      </w:r>
      <w:r>
        <w:rPr>
          <w:rFonts w:hint="eastAsia"/>
          <w:color w:val="000000" w:themeColor="text1"/>
          <w:sz w:val="21"/>
          <w:szCs w:val="24"/>
          <w:highlight w:val="none"/>
          <w14:textFill>
            <w14:solidFill>
              <w14:schemeClr w14:val="tx1"/>
            </w14:solidFill>
          </w14:textFill>
        </w:rPr>
        <w:tab/>
      </w:r>
      <w:r>
        <w:rPr>
          <w:rFonts w:hint="eastAsia"/>
          <w:color w:val="000000" w:themeColor="text1"/>
          <w:sz w:val="21"/>
          <w:szCs w:val="24"/>
          <w:highlight w:val="none"/>
          <w14:textFill>
            <w14:solidFill>
              <w14:schemeClr w14:val="tx1"/>
            </w14:solidFill>
          </w14:textFill>
        </w:rPr>
        <w:fldChar w:fldCharType="begin"/>
      </w:r>
      <w:r>
        <w:rPr>
          <w:rFonts w:hint="eastAsia"/>
          <w:color w:val="000000" w:themeColor="text1"/>
          <w:sz w:val="21"/>
          <w:szCs w:val="24"/>
          <w:highlight w:val="none"/>
          <w14:textFill>
            <w14:solidFill>
              <w14:schemeClr w14:val="tx1"/>
            </w14:solidFill>
          </w14:textFill>
        </w:rPr>
        <w:instrText xml:space="preserve"> PAGEREF _Toc31262 \h </w:instrText>
      </w:r>
      <w:r>
        <w:rPr>
          <w:rFonts w:hint="eastAsia"/>
          <w:color w:val="000000" w:themeColor="text1"/>
          <w:sz w:val="21"/>
          <w:szCs w:val="24"/>
          <w:highlight w:val="none"/>
          <w14:textFill>
            <w14:solidFill>
              <w14:schemeClr w14:val="tx1"/>
            </w14:solidFill>
          </w14:textFill>
        </w:rPr>
        <w:fldChar w:fldCharType="separate"/>
      </w:r>
      <w:r>
        <w:rPr>
          <w:rFonts w:hint="eastAsia"/>
          <w:color w:val="000000" w:themeColor="text1"/>
          <w:sz w:val="21"/>
          <w:szCs w:val="24"/>
          <w:highlight w:val="none"/>
          <w14:textFill>
            <w14:solidFill>
              <w14:schemeClr w14:val="tx1"/>
            </w14:solidFill>
          </w14:textFill>
        </w:rPr>
        <w:t>88</w:t>
      </w:r>
      <w:r>
        <w:rPr>
          <w:rFonts w:hint="eastAsia"/>
          <w:color w:val="000000" w:themeColor="text1"/>
          <w:sz w:val="21"/>
          <w:szCs w:val="24"/>
          <w:highlight w:val="none"/>
          <w14:textFill>
            <w14:solidFill>
              <w14:schemeClr w14:val="tx1"/>
            </w14:solidFill>
          </w14:textFill>
        </w:rPr>
        <w:fldChar w:fldCharType="end"/>
      </w:r>
      <w:r>
        <w:rPr>
          <w:rFonts w:hint="eastAsia"/>
          <w:color w:val="000000" w:themeColor="text1"/>
          <w:sz w:val="21"/>
          <w:szCs w:val="24"/>
          <w:highlight w:val="none"/>
          <w14:textFill>
            <w14:solidFill>
              <w14:schemeClr w14:val="tx1"/>
            </w14:solidFill>
          </w14:textFill>
        </w:rPr>
        <w:fldChar w:fldCharType="end"/>
      </w:r>
    </w:p>
    <w:p w14:paraId="2C155E8E">
      <w:pPr>
        <w:pStyle w:val="21"/>
        <w:tabs>
          <w:tab w:val="right" w:leader="dot" w:pos="8879"/>
        </w:tabs>
        <w:spacing w:line="360" w:lineRule="auto"/>
        <w:rPr>
          <w:rFonts w:hint="eastAsia"/>
          <w:color w:val="000000" w:themeColor="text1"/>
          <w:sz w:val="21"/>
          <w:szCs w:val="24"/>
          <w:highlight w:val="none"/>
          <w14:textFill>
            <w14:solidFill>
              <w14:schemeClr w14:val="tx1"/>
            </w14:solidFill>
          </w14:textFill>
        </w:rPr>
      </w:pPr>
      <w:r>
        <w:rPr>
          <w:rFonts w:hint="default" w:ascii="宋体" w:hAnsi="宋体" w:eastAsia="宋体" w:cs="宋体"/>
          <w:color w:val="000000" w:themeColor="text1"/>
          <w:sz w:val="21"/>
          <w:szCs w:val="24"/>
          <w:highlight w:val="none"/>
          <w14:textFill>
            <w14:solidFill>
              <w14:schemeClr w14:val="tx1"/>
            </w14:solidFill>
          </w14:textFill>
        </w:rPr>
        <w:fldChar w:fldCharType="begin"/>
      </w:r>
      <w:r>
        <w:rPr>
          <w:rFonts w:hint="default" w:ascii="宋体" w:hAnsi="宋体" w:eastAsia="宋体" w:cs="宋体"/>
          <w:color w:val="000000" w:themeColor="text1"/>
          <w:sz w:val="21"/>
          <w:szCs w:val="24"/>
          <w:highlight w:val="none"/>
          <w14:textFill>
            <w14:solidFill>
              <w14:schemeClr w14:val="tx1"/>
            </w14:solidFill>
          </w14:textFill>
        </w:rPr>
        <w:instrText xml:space="preserve"> HYPERLINK \l _Toc26077 </w:instrText>
      </w:r>
      <w:r>
        <w:rPr>
          <w:rFonts w:hint="default" w:ascii="宋体" w:hAnsi="宋体" w:eastAsia="宋体" w:cs="宋体"/>
          <w:color w:val="000000" w:themeColor="text1"/>
          <w:sz w:val="21"/>
          <w:szCs w:val="24"/>
          <w:highlight w:val="none"/>
          <w14:textFill>
            <w14:solidFill>
              <w14:schemeClr w14:val="tx1"/>
            </w14:solidFill>
          </w14:textFill>
        </w:rPr>
        <w:fldChar w:fldCharType="separate"/>
      </w:r>
      <w:r>
        <w:rPr>
          <w:rFonts w:hint="default" w:ascii="宋体" w:hAnsi="宋体" w:eastAsia="宋体" w:cs="宋体"/>
          <w:color w:val="000000" w:themeColor="text1"/>
          <w:kern w:val="44"/>
          <w:sz w:val="21"/>
          <w:szCs w:val="44"/>
          <w:highlight w:val="none"/>
          <w14:textFill>
            <w14:solidFill>
              <w14:schemeClr w14:val="tx1"/>
            </w14:solidFill>
          </w14:textFill>
        </w:rPr>
        <w:t>第六章  图纸及工程量清单</w:t>
      </w:r>
      <w:r>
        <w:rPr>
          <w:rFonts w:hint="eastAsia"/>
          <w:color w:val="000000" w:themeColor="text1"/>
          <w:sz w:val="21"/>
          <w:szCs w:val="24"/>
          <w:highlight w:val="none"/>
          <w14:textFill>
            <w14:solidFill>
              <w14:schemeClr w14:val="tx1"/>
            </w14:solidFill>
          </w14:textFill>
        </w:rPr>
        <w:tab/>
      </w:r>
      <w:r>
        <w:rPr>
          <w:rFonts w:hint="eastAsia"/>
          <w:color w:val="000000" w:themeColor="text1"/>
          <w:sz w:val="21"/>
          <w:szCs w:val="24"/>
          <w:highlight w:val="none"/>
          <w14:textFill>
            <w14:solidFill>
              <w14:schemeClr w14:val="tx1"/>
            </w14:solidFill>
          </w14:textFill>
        </w:rPr>
        <w:fldChar w:fldCharType="begin"/>
      </w:r>
      <w:r>
        <w:rPr>
          <w:rFonts w:hint="eastAsia"/>
          <w:color w:val="000000" w:themeColor="text1"/>
          <w:sz w:val="21"/>
          <w:szCs w:val="24"/>
          <w:highlight w:val="none"/>
          <w14:textFill>
            <w14:solidFill>
              <w14:schemeClr w14:val="tx1"/>
            </w14:solidFill>
          </w14:textFill>
        </w:rPr>
        <w:instrText xml:space="preserve"> PAGEREF _Toc26077 \h </w:instrText>
      </w:r>
      <w:r>
        <w:rPr>
          <w:rFonts w:hint="eastAsia"/>
          <w:color w:val="000000" w:themeColor="text1"/>
          <w:sz w:val="21"/>
          <w:szCs w:val="24"/>
          <w:highlight w:val="none"/>
          <w14:textFill>
            <w14:solidFill>
              <w14:schemeClr w14:val="tx1"/>
            </w14:solidFill>
          </w14:textFill>
        </w:rPr>
        <w:fldChar w:fldCharType="separate"/>
      </w:r>
      <w:r>
        <w:rPr>
          <w:rFonts w:hint="eastAsia"/>
          <w:color w:val="000000" w:themeColor="text1"/>
          <w:sz w:val="21"/>
          <w:szCs w:val="24"/>
          <w:highlight w:val="none"/>
          <w14:textFill>
            <w14:solidFill>
              <w14:schemeClr w14:val="tx1"/>
            </w14:solidFill>
          </w14:textFill>
        </w:rPr>
        <w:t>90</w:t>
      </w:r>
      <w:r>
        <w:rPr>
          <w:rFonts w:hint="eastAsia"/>
          <w:color w:val="000000" w:themeColor="text1"/>
          <w:sz w:val="21"/>
          <w:szCs w:val="24"/>
          <w:highlight w:val="none"/>
          <w14:textFill>
            <w14:solidFill>
              <w14:schemeClr w14:val="tx1"/>
            </w14:solidFill>
          </w14:textFill>
        </w:rPr>
        <w:fldChar w:fldCharType="end"/>
      </w:r>
      <w:r>
        <w:rPr>
          <w:rFonts w:hint="eastAsia"/>
          <w:color w:val="000000" w:themeColor="text1"/>
          <w:sz w:val="21"/>
          <w:szCs w:val="24"/>
          <w:highlight w:val="none"/>
          <w14:textFill>
            <w14:solidFill>
              <w14:schemeClr w14:val="tx1"/>
            </w14:solidFill>
          </w14:textFill>
        </w:rPr>
        <w:fldChar w:fldCharType="end"/>
      </w:r>
    </w:p>
    <w:p w14:paraId="0BF5C82F">
      <w:pPr>
        <w:pStyle w:val="21"/>
        <w:tabs>
          <w:tab w:val="right" w:leader="dot" w:pos="8879"/>
        </w:tabs>
        <w:spacing w:line="360" w:lineRule="auto"/>
        <w:rPr>
          <w:rFonts w:hint="eastAsia"/>
          <w:color w:val="000000" w:themeColor="text1"/>
          <w:sz w:val="21"/>
          <w:szCs w:val="24"/>
          <w:highlight w:val="none"/>
          <w14:textFill>
            <w14:solidFill>
              <w14:schemeClr w14:val="tx1"/>
            </w14:solidFill>
          </w14:textFill>
        </w:rPr>
      </w:pPr>
      <w:r>
        <w:rPr>
          <w:rFonts w:hint="default" w:ascii="宋体" w:hAnsi="宋体" w:eastAsia="宋体" w:cs="宋体"/>
          <w:color w:val="000000" w:themeColor="text1"/>
          <w:sz w:val="21"/>
          <w:szCs w:val="24"/>
          <w:highlight w:val="none"/>
          <w14:textFill>
            <w14:solidFill>
              <w14:schemeClr w14:val="tx1"/>
            </w14:solidFill>
          </w14:textFill>
        </w:rPr>
        <w:fldChar w:fldCharType="begin"/>
      </w:r>
      <w:r>
        <w:rPr>
          <w:rFonts w:hint="default" w:ascii="宋体" w:hAnsi="宋体" w:eastAsia="宋体" w:cs="宋体"/>
          <w:color w:val="000000" w:themeColor="text1"/>
          <w:sz w:val="21"/>
          <w:szCs w:val="24"/>
          <w:highlight w:val="none"/>
          <w14:textFill>
            <w14:solidFill>
              <w14:schemeClr w14:val="tx1"/>
            </w14:solidFill>
          </w14:textFill>
        </w:rPr>
        <w:instrText xml:space="preserve"> HYPERLINK \l _Toc13870 </w:instrText>
      </w:r>
      <w:r>
        <w:rPr>
          <w:rFonts w:hint="default" w:ascii="宋体" w:hAnsi="宋体" w:eastAsia="宋体" w:cs="宋体"/>
          <w:color w:val="000000" w:themeColor="text1"/>
          <w:sz w:val="21"/>
          <w:szCs w:val="24"/>
          <w:highlight w:val="none"/>
          <w14:textFill>
            <w14:solidFill>
              <w14:schemeClr w14:val="tx1"/>
            </w14:solidFill>
          </w14:textFill>
        </w:rPr>
        <w:fldChar w:fldCharType="separate"/>
      </w:r>
      <w:r>
        <w:rPr>
          <w:rFonts w:hint="default" w:ascii="宋体" w:hAnsi="宋体" w:eastAsia="宋体" w:cs="宋体"/>
          <w:color w:val="000000" w:themeColor="text1"/>
          <w:kern w:val="44"/>
          <w:sz w:val="21"/>
          <w:szCs w:val="44"/>
          <w:highlight w:val="none"/>
          <w14:textFill>
            <w14:solidFill>
              <w14:schemeClr w14:val="tx1"/>
            </w14:solidFill>
          </w14:textFill>
        </w:rPr>
        <w:t>第七章  合同文本</w:t>
      </w:r>
      <w:r>
        <w:rPr>
          <w:rFonts w:hint="eastAsia"/>
          <w:color w:val="000000" w:themeColor="text1"/>
          <w:sz w:val="21"/>
          <w:szCs w:val="24"/>
          <w:highlight w:val="none"/>
          <w14:textFill>
            <w14:solidFill>
              <w14:schemeClr w14:val="tx1"/>
            </w14:solidFill>
          </w14:textFill>
        </w:rPr>
        <w:tab/>
      </w:r>
      <w:r>
        <w:rPr>
          <w:rFonts w:hint="eastAsia"/>
          <w:color w:val="000000" w:themeColor="text1"/>
          <w:sz w:val="21"/>
          <w:szCs w:val="24"/>
          <w:highlight w:val="none"/>
          <w14:textFill>
            <w14:solidFill>
              <w14:schemeClr w14:val="tx1"/>
            </w14:solidFill>
          </w14:textFill>
        </w:rPr>
        <w:fldChar w:fldCharType="begin"/>
      </w:r>
      <w:r>
        <w:rPr>
          <w:rFonts w:hint="eastAsia"/>
          <w:color w:val="000000" w:themeColor="text1"/>
          <w:sz w:val="21"/>
          <w:szCs w:val="24"/>
          <w:highlight w:val="none"/>
          <w14:textFill>
            <w14:solidFill>
              <w14:schemeClr w14:val="tx1"/>
            </w14:solidFill>
          </w14:textFill>
        </w:rPr>
        <w:instrText xml:space="preserve"> PAGEREF _Toc13870 \h </w:instrText>
      </w:r>
      <w:r>
        <w:rPr>
          <w:rFonts w:hint="eastAsia"/>
          <w:color w:val="000000" w:themeColor="text1"/>
          <w:sz w:val="21"/>
          <w:szCs w:val="24"/>
          <w:highlight w:val="none"/>
          <w14:textFill>
            <w14:solidFill>
              <w14:schemeClr w14:val="tx1"/>
            </w14:solidFill>
          </w14:textFill>
        </w:rPr>
        <w:fldChar w:fldCharType="separate"/>
      </w:r>
      <w:r>
        <w:rPr>
          <w:rFonts w:hint="eastAsia"/>
          <w:color w:val="000000" w:themeColor="text1"/>
          <w:sz w:val="21"/>
          <w:szCs w:val="24"/>
          <w:highlight w:val="none"/>
          <w14:textFill>
            <w14:solidFill>
              <w14:schemeClr w14:val="tx1"/>
            </w14:solidFill>
          </w14:textFill>
        </w:rPr>
        <w:t>91</w:t>
      </w:r>
      <w:r>
        <w:rPr>
          <w:rFonts w:hint="eastAsia"/>
          <w:color w:val="000000" w:themeColor="text1"/>
          <w:sz w:val="21"/>
          <w:szCs w:val="24"/>
          <w:highlight w:val="none"/>
          <w14:textFill>
            <w14:solidFill>
              <w14:schemeClr w14:val="tx1"/>
            </w14:solidFill>
          </w14:textFill>
        </w:rPr>
        <w:fldChar w:fldCharType="end"/>
      </w:r>
      <w:r>
        <w:rPr>
          <w:rFonts w:hint="eastAsia"/>
          <w:color w:val="000000" w:themeColor="text1"/>
          <w:sz w:val="21"/>
          <w:szCs w:val="24"/>
          <w:highlight w:val="none"/>
          <w14:textFill>
            <w14:solidFill>
              <w14:schemeClr w14:val="tx1"/>
            </w14:solidFill>
          </w14:textFill>
        </w:rPr>
        <w:fldChar w:fldCharType="end"/>
      </w:r>
    </w:p>
    <w:p w14:paraId="5307AEA5">
      <w:pPr>
        <w:pStyle w:val="21"/>
        <w:tabs>
          <w:tab w:val="right" w:leader="dot" w:pos="8879"/>
        </w:tabs>
        <w:spacing w:line="360" w:lineRule="auto"/>
        <w:rPr>
          <w:rFonts w:hint="eastAsia"/>
          <w:color w:val="000000" w:themeColor="text1"/>
          <w:sz w:val="21"/>
          <w:szCs w:val="24"/>
          <w:highlight w:val="none"/>
          <w14:textFill>
            <w14:solidFill>
              <w14:schemeClr w14:val="tx1"/>
            </w14:solidFill>
          </w14:textFill>
        </w:rPr>
      </w:pPr>
      <w:r>
        <w:rPr>
          <w:rFonts w:hint="default" w:ascii="宋体" w:hAnsi="宋体" w:eastAsia="宋体" w:cs="宋体"/>
          <w:color w:val="000000" w:themeColor="text1"/>
          <w:sz w:val="21"/>
          <w:szCs w:val="24"/>
          <w:highlight w:val="none"/>
          <w14:textFill>
            <w14:solidFill>
              <w14:schemeClr w14:val="tx1"/>
            </w14:solidFill>
          </w14:textFill>
        </w:rPr>
        <w:fldChar w:fldCharType="begin"/>
      </w:r>
      <w:r>
        <w:rPr>
          <w:rFonts w:hint="default" w:ascii="宋体" w:hAnsi="宋体" w:eastAsia="宋体" w:cs="宋体"/>
          <w:color w:val="000000" w:themeColor="text1"/>
          <w:sz w:val="21"/>
          <w:szCs w:val="24"/>
          <w:highlight w:val="none"/>
          <w14:textFill>
            <w14:solidFill>
              <w14:schemeClr w14:val="tx1"/>
            </w14:solidFill>
          </w14:textFill>
        </w:rPr>
        <w:instrText xml:space="preserve"> HYPERLINK \l _Toc24386 </w:instrText>
      </w:r>
      <w:r>
        <w:rPr>
          <w:rFonts w:hint="default" w:ascii="宋体" w:hAnsi="宋体" w:eastAsia="宋体" w:cs="宋体"/>
          <w:color w:val="000000" w:themeColor="text1"/>
          <w:sz w:val="21"/>
          <w:szCs w:val="24"/>
          <w:highlight w:val="none"/>
          <w14:textFill>
            <w14:solidFill>
              <w14:schemeClr w14:val="tx1"/>
            </w14:solidFill>
          </w14:textFill>
        </w:rPr>
        <w:fldChar w:fldCharType="separate"/>
      </w:r>
      <w:r>
        <w:rPr>
          <w:rFonts w:hint="default" w:ascii="宋体" w:hAnsi="宋体" w:eastAsia="宋体" w:cs="宋体"/>
          <w:color w:val="000000" w:themeColor="text1"/>
          <w:kern w:val="44"/>
          <w:sz w:val="21"/>
          <w:szCs w:val="44"/>
          <w:highlight w:val="none"/>
          <w14:textFill>
            <w14:solidFill>
              <w14:schemeClr w14:val="tx1"/>
            </w14:solidFill>
          </w14:textFill>
        </w:rPr>
        <w:t>第八章 质疑、投诉材料格式</w:t>
      </w:r>
      <w:r>
        <w:rPr>
          <w:rFonts w:hint="eastAsia"/>
          <w:color w:val="000000" w:themeColor="text1"/>
          <w:sz w:val="21"/>
          <w:szCs w:val="24"/>
          <w:highlight w:val="none"/>
          <w14:textFill>
            <w14:solidFill>
              <w14:schemeClr w14:val="tx1"/>
            </w14:solidFill>
          </w14:textFill>
        </w:rPr>
        <w:tab/>
      </w:r>
      <w:r>
        <w:rPr>
          <w:rFonts w:hint="eastAsia"/>
          <w:color w:val="000000" w:themeColor="text1"/>
          <w:sz w:val="21"/>
          <w:szCs w:val="24"/>
          <w:highlight w:val="none"/>
          <w14:textFill>
            <w14:solidFill>
              <w14:schemeClr w14:val="tx1"/>
            </w14:solidFill>
          </w14:textFill>
        </w:rPr>
        <w:fldChar w:fldCharType="begin"/>
      </w:r>
      <w:r>
        <w:rPr>
          <w:rFonts w:hint="eastAsia"/>
          <w:color w:val="000000" w:themeColor="text1"/>
          <w:sz w:val="21"/>
          <w:szCs w:val="24"/>
          <w:highlight w:val="none"/>
          <w14:textFill>
            <w14:solidFill>
              <w14:schemeClr w14:val="tx1"/>
            </w14:solidFill>
          </w14:textFill>
        </w:rPr>
        <w:instrText xml:space="preserve"> PAGEREF _Toc24386 \h </w:instrText>
      </w:r>
      <w:r>
        <w:rPr>
          <w:rFonts w:hint="eastAsia"/>
          <w:color w:val="000000" w:themeColor="text1"/>
          <w:sz w:val="21"/>
          <w:szCs w:val="24"/>
          <w:highlight w:val="none"/>
          <w14:textFill>
            <w14:solidFill>
              <w14:schemeClr w14:val="tx1"/>
            </w14:solidFill>
          </w14:textFill>
        </w:rPr>
        <w:fldChar w:fldCharType="separate"/>
      </w:r>
      <w:r>
        <w:rPr>
          <w:rFonts w:hint="eastAsia"/>
          <w:color w:val="000000" w:themeColor="text1"/>
          <w:sz w:val="21"/>
          <w:szCs w:val="24"/>
          <w:highlight w:val="none"/>
          <w14:textFill>
            <w14:solidFill>
              <w14:schemeClr w14:val="tx1"/>
            </w14:solidFill>
          </w14:textFill>
        </w:rPr>
        <w:t>130</w:t>
      </w:r>
      <w:r>
        <w:rPr>
          <w:rFonts w:hint="eastAsia"/>
          <w:color w:val="000000" w:themeColor="text1"/>
          <w:sz w:val="21"/>
          <w:szCs w:val="24"/>
          <w:highlight w:val="none"/>
          <w14:textFill>
            <w14:solidFill>
              <w14:schemeClr w14:val="tx1"/>
            </w14:solidFill>
          </w14:textFill>
        </w:rPr>
        <w:fldChar w:fldCharType="end"/>
      </w:r>
      <w:r>
        <w:rPr>
          <w:rFonts w:hint="eastAsia"/>
          <w:color w:val="000000" w:themeColor="text1"/>
          <w:sz w:val="21"/>
          <w:szCs w:val="24"/>
          <w:highlight w:val="none"/>
          <w14:textFill>
            <w14:solidFill>
              <w14:schemeClr w14:val="tx1"/>
            </w14:solidFill>
          </w14:textFill>
        </w:rPr>
        <w:fldChar w:fldCharType="end"/>
      </w:r>
    </w:p>
    <w:p w14:paraId="2BF0F0A3">
      <w:pPr>
        <w:pStyle w:val="21"/>
        <w:tabs>
          <w:tab w:val="right" w:leader="dot" w:pos="8879"/>
        </w:tabs>
        <w:spacing w:line="360" w:lineRule="auto"/>
        <w:rPr>
          <w:rFonts w:hint="eastAsia"/>
          <w:color w:val="000000" w:themeColor="text1"/>
          <w:sz w:val="28"/>
          <w:szCs w:val="28"/>
          <w:highlight w:val="none"/>
          <w14:textFill>
            <w14:solidFill>
              <w14:schemeClr w14:val="tx1"/>
            </w14:solidFill>
          </w14:textFill>
        </w:rPr>
      </w:pPr>
      <w:r>
        <w:rPr>
          <w:rFonts w:hint="eastAsia"/>
          <w:color w:val="000000" w:themeColor="text1"/>
          <w:sz w:val="21"/>
          <w:szCs w:val="24"/>
          <w:highlight w:val="none"/>
          <w14:textFill>
            <w14:solidFill>
              <w14:schemeClr w14:val="tx1"/>
            </w14:solidFill>
          </w14:textFill>
        </w:rPr>
        <w:fldChar w:fldCharType="end"/>
      </w:r>
    </w:p>
    <w:p w14:paraId="74E6985B">
      <w:pPr>
        <w:tabs>
          <w:tab w:val="left" w:pos="7470"/>
        </w:tabs>
        <w:spacing w:line="400" w:lineRule="exact"/>
        <w:jc w:val="left"/>
        <w:rPr>
          <w:rFonts w:hint="default" w:ascii="宋体" w:hAnsi="宋体" w:eastAsia="宋体"/>
          <w:b/>
          <w:color w:val="000000" w:themeColor="text1"/>
          <w:sz w:val="32"/>
          <w:szCs w:val="32"/>
          <w:highlight w:val="none"/>
          <w14:textFill>
            <w14:solidFill>
              <w14:schemeClr w14:val="tx1"/>
            </w14:solidFill>
          </w14:textFill>
        </w:rPr>
      </w:pPr>
      <w:r>
        <w:rPr>
          <w:rFonts w:hint="default" w:ascii="宋体" w:hAnsi="宋体" w:eastAsia="宋体"/>
          <w:b/>
          <w:color w:val="000000" w:themeColor="text1"/>
          <w:sz w:val="32"/>
          <w:szCs w:val="32"/>
          <w:highlight w:val="none"/>
          <w14:textFill>
            <w14:solidFill>
              <w14:schemeClr w14:val="tx1"/>
            </w14:solidFill>
          </w14:textFill>
        </w:rPr>
        <w:tab/>
      </w:r>
    </w:p>
    <w:p w14:paraId="37FC0B15">
      <w:pPr>
        <w:widowControl/>
        <w:jc w:val="left"/>
        <w:rPr>
          <w:rFonts w:hint="default" w:ascii="宋体" w:hAnsi="宋体" w:eastAsia="宋体"/>
          <w:b/>
          <w:color w:val="000000" w:themeColor="text1"/>
          <w:sz w:val="32"/>
          <w:szCs w:val="32"/>
          <w:highlight w:val="none"/>
          <w14:textFill>
            <w14:solidFill>
              <w14:schemeClr w14:val="tx1"/>
            </w14:solidFill>
          </w14:textFill>
        </w:rPr>
        <w:sectPr>
          <w:footerReference r:id="rId5" w:type="first"/>
          <w:headerReference r:id="rId3" w:type="default"/>
          <w:footerReference r:id="rId4" w:type="default"/>
          <w:pgSz w:w="11905" w:h="16838"/>
          <w:pgMar w:top="1417" w:right="1417" w:bottom="1417" w:left="1417" w:header="850" w:footer="992" w:gutter="0"/>
          <w:lnNumType w:countBy="0" w:distance="360"/>
          <w:pgNumType w:start="1"/>
          <w:cols w:space="0" w:num="1"/>
          <w:titlePg/>
          <w:rtlGutter w:val="0"/>
          <w:docGrid w:type="lines" w:linePitch="318" w:charSpace="0"/>
        </w:sectPr>
      </w:pPr>
    </w:p>
    <w:p w14:paraId="1B59AF95">
      <w:pPr>
        <w:keepNext/>
        <w:keepLines/>
        <w:pageBreakBefore/>
        <w:numPr>
          <w:ilvl w:val="0"/>
          <w:numId w:val="0"/>
        </w:numPr>
        <w:spacing w:after="330" w:line="560" w:lineRule="exact"/>
        <w:jc w:val="center"/>
        <w:outlineLvl w:val="0"/>
        <w:rPr>
          <w:rFonts w:hint="default" w:ascii="宋体" w:hAnsi="宋体" w:eastAsia="宋体" w:cs="宋体"/>
          <w:b/>
          <w:color w:val="000000" w:themeColor="text1"/>
          <w:kern w:val="44"/>
          <w:sz w:val="21"/>
          <w:szCs w:val="21"/>
          <w:highlight w:val="none"/>
          <w14:textFill>
            <w14:solidFill>
              <w14:schemeClr w14:val="tx1"/>
            </w14:solidFill>
          </w14:textFill>
        </w:rPr>
      </w:pPr>
      <w:bookmarkStart w:id="0" w:name="_Toc29482"/>
      <w:r>
        <w:rPr>
          <w:rFonts w:hint="default" w:ascii="宋体" w:eastAsia="宋体"/>
          <w:b/>
          <w:color w:val="000000" w:themeColor="text1"/>
          <w:kern w:val="44"/>
          <w:sz w:val="36"/>
          <w:szCs w:val="36"/>
          <w:highlight w:val="none"/>
          <w14:textFill>
            <w14:solidFill>
              <w14:schemeClr w14:val="tx1"/>
            </w14:solidFill>
          </w14:textFill>
        </w:rPr>
        <w:t>第一章 竞争性磋商公告</w:t>
      </w:r>
      <w:bookmarkEnd w:id="0"/>
      <w:bookmarkStart w:id="1" w:name="_Toc35393623"/>
      <w:bookmarkStart w:id="2" w:name="_Toc28359004"/>
      <w:bookmarkStart w:id="3" w:name="_Toc35393792"/>
      <w:bookmarkStart w:id="4" w:name="_Toc28359081"/>
    </w:p>
    <w:p w14:paraId="1197A70C">
      <w:pPr>
        <w:pBdr>
          <w:top w:val="single" w:color="auto" w:sz="4" w:space="1"/>
          <w:left w:val="single" w:color="auto" w:sz="4" w:space="4"/>
          <w:bottom w:val="single" w:color="auto" w:sz="4" w:space="1"/>
          <w:right w:val="single" w:color="auto" w:sz="4" w:space="4"/>
        </w:pBdr>
        <w:spacing w:line="42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项目概况</w:t>
      </w:r>
    </w:p>
    <w:p w14:paraId="34562EA0">
      <w:pPr>
        <w:pBdr>
          <w:top w:val="single" w:color="auto" w:sz="4" w:space="1"/>
          <w:left w:val="single" w:color="auto" w:sz="4" w:space="4"/>
          <w:bottom w:val="single" w:color="auto" w:sz="4" w:space="1"/>
          <w:right w:val="single" w:color="auto" w:sz="4" w:space="4"/>
        </w:pBdr>
        <w:spacing w:line="420" w:lineRule="exact"/>
        <w:ind w:firstLine="482" w:firstLineChars="200"/>
        <w:rPr>
          <w:rFonts w:hint="default" w:ascii="宋体" w:hAnsi="宋体" w:eastAsia="宋体" w:cs="宋体"/>
          <w:color w:val="000000" w:themeColor="text1"/>
          <w:sz w:val="24"/>
          <w:szCs w:val="24"/>
          <w:highlight w:val="none"/>
          <w:u w:val="single"/>
          <w14:textFill>
            <w14:solidFill>
              <w14:schemeClr w14:val="tx1"/>
            </w14:solidFill>
          </w14:textFill>
        </w:rPr>
      </w:pPr>
      <w:r>
        <w:rPr>
          <w:rFonts w:hint="default" w:ascii="宋体" w:hAnsi="宋体" w:eastAsia="宋体" w:cs="宋体"/>
          <w:b/>
          <w:bCs/>
          <w:color w:val="000000" w:themeColor="text1"/>
          <w:sz w:val="24"/>
          <w:szCs w:val="24"/>
          <w:highlight w:val="none"/>
          <w:u w:val="single"/>
          <w:lang w:eastAsia="zh-CN"/>
          <w14:textFill>
            <w14:solidFill>
              <w14:schemeClr w14:val="tx1"/>
            </w14:solidFill>
          </w14:textFill>
        </w:rPr>
        <w:t>南宁市天桃实验学校天桃校区综合楼教室改造工程</w:t>
      </w:r>
      <w:r>
        <w:rPr>
          <w:rFonts w:hint="default" w:ascii="宋体" w:hAnsi="宋体" w:eastAsia="宋体" w:cs="宋体"/>
          <w:color w:val="000000" w:themeColor="text1"/>
          <w:sz w:val="24"/>
          <w:szCs w:val="24"/>
          <w:highlight w:val="none"/>
          <w14:textFill>
            <w14:solidFill>
              <w14:schemeClr w14:val="tx1"/>
            </w14:solidFill>
          </w14:textFill>
        </w:rPr>
        <w:t>的潜在供应商应在广西政府采购云平台（https://www.gcy.zfcg.gxzf.gov.cn/）获取（下载）获取竞争性磋商文件，并于</w:t>
      </w:r>
      <w:r>
        <w:rPr>
          <w:rFonts w:hint="default" w:ascii="宋体" w:hAnsi="宋体" w:eastAsia="宋体" w:cs="宋体"/>
          <w:color w:val="000000" w:themeColor="text1"/>
          <w:sz w:val="24"/>
          <w:szCs w:val="24"/>
          <w:highlight w:val="none"/>
          <w14:textFill>
            <w14:solidFill>
              <w14:schemeClr w14:val="tx1"/>
            </w14:solidFill>
          </w14:textFill>
        </w:rPr>
        <w:t xml:space="preserve"> </w:t>
      </w:r>
      <w:r>
        <w:rPr>
          <w:rFonts w:hint="default" w:ascii="宋体" w:hAnsi="宋体" w:eastAsia="宋体" w:cs="宋体"/>
          <w:b/>
          <w:color w:val="000000" w:themeColor="text1"/>
          <w:sz w:val="24"/>
          <w:szCs w:val="24"/>
          <w:highlight w:val="none"/>
          <w:u w:val="single"/>
          <w14:textFill>
            <w14:solidFill>
              <w14:schemeClr w14:val="tx1"/>
            </w14:solidFill>
          </w14:textFill>
        </w:rPr>
        <w:t>202</w:t>
      </w:r>
      <w:r>
        <w:rPr>
          <w:rFonts w:hint="eastAsia" w:ascii="宋体" w:hAnsi="宋体" w:cs="宋体"/>
          <w:b/>
          <w:color w:val="000000" w:themeColor="text1"/>
          <w:sz w:val="24"/>
          <w:szCs w:val="24"/>
          <w:highlight w:val="none"/>
          <w:u w:val="single"/>
          <w:lang w:val="en-US" w:eastAsia="zh-CN"/>
          <w14:textFill>
            <w14:solidFill>
              <w14:schemeClr w14:val="tx1"/>
            </w14:solidFill>
          </w14:textFill>
        </w:rPr>
        <w:t>6</w:t>
      </w:r>
      <w:r>
        <w:rPr>
          <w:rFonts w:hint="default" w:ascii="宋体" w:hAnsi="宋体" w:eastAsia="宋体" w:cs="宋体"/>
          <w:b/>
          <w:color w:val="000000" w:themeColor="text1"/>
          <w:sz w:val="24"/>
          <w:szCs w:val="24"/>
          <w:highlight w:val="none"/>
          <w:u w:val="single"/>
          <w14:textFill>
            <w14:solidFill>
              <w14:schemeClr w14:val="tx1"/>
            </w14:solidFill>
          </w14:textFill>
        </w:rPr>
        <w:t>年</w:t>
      </w:r>
      <w:r>
        <w:rPr>
          <w:rFonts w:hint="eastAsia" w:ascii="宋体" w:hAnsi="宋体" w:cs="宋体"/>
          <w:b/>
          <w:color w:val="000000" w:themeColor="text1"/>
          <w:sz w:val="24"/>
          <w:szCs w:val="24"/>
          <w:highlight w:val="none"/>
          <w:u w:val="single"/>
          <w:lang w:val="en-US" w:eastAsia="zh-CN"/>
          <w14:textFill>
            <w14:solidFill>
              <w14:schemeClr w14:val="tx1"/>
            </w14:solidFill>
          </w14:textFill>
        </w:rPr>
        <w:t>6</w:t>
      </w:r>
      <w:r>
        <w:rPr>
          <w:rFonts w:hint="default" w:ascii="宋体" w:hAnsi="宋体" w:eastAsia="宋体" w:cs="宋体"/>
          <w:b/>
          <w:color w:val="000000" w:themeColor="text1"/>
          <w:sz w:val="24"/>
          <w:szCs w:val="24"/>
          <w:highlight w:val="none"/>
          <w:u w:val="single"/>
          <w14:textFill>
            <w14:solidFill>
              <w14:schemeClr w14:val="tx1"/>
            </w14:solidFill>
          </w14:textFill>
        </w:rPr>
        <w:t>月</w:t>
      </w:r>
      <w:r>
        <w:rPr>
          <w:rFonts w:hint="eastAsia" w:ascii="宋体" w:hAnsi="宋体" w:cs="宋体"/>
          <w:b/>
          <w:color w:val="000000" w:themeColor="text1"/>
          <w:sz w:val="24"/>
          <w:szCs w:val="24"/>
          <w:highlight w:val="none"/>
          <w:u w:val="single"/>
          <w:lang w:val="en-US" w:eastAsia="zh-CN"/>
          <w14:textFill>
            <w14:solidFill>
              <w14:schemeClr w14:val="tx1"/>
            </w14:solidFill>
          </w14:textFill>
        </w:rPr>
        <w:t>30</w:t>
      </w:r>
      <w:r>
        <w:rPr>
          <w:rFonts w:hint="default" w:ascii="宋体" w:hAnsi="宋体" w:eastAsia="宋体" w:cs="宋体"/>
          <w:b/>
          <w:color w:val="000000" w:themeColor="text1"/>
          <w:sz w:val="24"/>
          <w:szCs w:val="24"/>
          <w:highlight w:val="none"/>
          <w:u w:val="single"/>
          <w14:textFill>
            <w14:solidFill>
              <w14:schemeClr w14:val="tx1"/>
            </w14:solidFill>
          </w14:textFill>
        </w:rPr>
        <w:t>日</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09</w:t>
      </w:r>
      <w:r>
        <w:rPr>
          <w:rFonts w:hint="default"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3</w:t>
      </w:r>
      <w:r>
        <w:rPr>
          <w:rFonts w:hint="default" w:ascii="宋体" w:hAnsi="宋体" w:eastAsia="宋体" w:cs="宋体"/>
          <w:b/>
          <w:color w:val="000000" w:themeColor="text1"/>
          <w:sz w:val="24"/>
          <w:szCs w:val="24"/>
          <w:highlight w:val="none"/>
          <w:u w:val="single"/>
          <w14:textFill>
            <w14:solidFill>
              <w14:schemeClr w14:val="tx1"/>
            </w14:solidFill>
          </w14:textFill>
        </w:rPr>
        <w:t>0分</w:t>
      </w:r>
      <w:r>
        <w:rPr>
          <w:rFonts w:hint="default" w:ascii="宋体" w:hAnsi="宋体" w:eastAsia="宋体" w:cs="宋体"/>
          <w:color w:val="000000" w:themeColor="text1"/>
          <w:sz w:val="24"/>
          <w:szCs w:val="24"/>
          <w:highlight w:val="none"/>
          <w14:textFill>
            <w14:solidFill>
              <w14:schemeClr w14:val="tx1"/>
            </w14:solidFill>
          </w14:textFill>
        </w:rPr>
        <w:t>（北京时间）前提交响应文件。</w:t>
      </w:r>
    </w:p>
    <w:p w14:paraId="4A15BD68">
      <w:pPr>
        <w:spacing w:line="420" w:lineRule="exact"/>
        <w:ind w:firstLine="482" w:firstLineChars="200"/>
        <w:rPr>
          <w:rFonts w:hint="default" w:ascii="宋体" w:hAnsi="宋体" w:eastAsia="宋体" w:cs="宋体"/>
          <w:color w:val="000000" w:themeColor="text1"/>
          <w:sz w:val="24"/>
          <w:szCs w:val="24"/>
          <w:highlight w:val="none"/>
          <w14:textFill>
            <w14:solidFill>
              <w14:schemeClr w14:val="tx1"/>
            </w14:solidFill>
          </w14:textFill>
        </w:rPr>
      </w:pPr>
      <w:bookmarkStart w:id="5" w:name="_Toc35393621"/>
      <w:bookmarkStart w:id="6" w:name="_Toc28359079"/>
      <w:bookmarkStart w:id="7" w:name="_Toc35393790"/>
      <w:bookmarkStart w:id="8" w:name="_Toc28359002"/>
      <w:r>
        <w:rPr>
          <w:rFonts w:hint="default" w:ascii="宋体" w:hAnsi="宋体" w:eastAsia="宋体" w:cs="宋体"/>
          <w:b/>
          <w:color w:val="000000" w:themeColor="text1"/>
          <w:sz w:val="24"/>
          <w:szCs w:val="24"/>
          <w:highlight w:val="none"/>
          <w14:textFill>
            <w14:solidFill>
              <w14:schemeClr w14:val="tx1"/>
            </w14:solidFill>
          </w14:textFill>
        </w:rPr>
        <w:t>一、项目基本情况</w:t>
      </w:r>
      <w:bookmarkEnd w:id="5"/>
      <w:bookmarkEnd w:id="6"/>
      <w:bookmarkEnd w:id="7"/>
      <w:bookmarkEnd w:id="8"/>
    </w:p>
    <w:p w14:paraId="41D9187B">
      <w:pPr>
        <w:spacing w:line="420" w:lineRule="exact"/>
        <w:ind w:firstLine="480"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1.项目编号：NNZC2026-C2-990307-GXRZ</w:t>
      </w:r>
    </w:p>
    <w:p w14:paraId="0B022E32">
      <w:pPr>
        <w:numPr>
          <w:ilvl w:val="0"/>
          <w:numId w:val="0"/>
        </w:numPr>
        <w:spacing w:line="420" w:lineRule="exact"/>
        <w:ind w:firstLine="720" w:firstLineChars="3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采购计划文号：</w:t>
      </w: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"https://middle.gcy.zfcg.gxzf.gov.cn/purchaseplan_front/" \l "/plan/list/view?id=1000000000026066975&amp;_app_=zcy.procurement" \t "https://www.gcy.zfcg.gxzf.gov.cn/delegation-order/_procurement_/order/_blank"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14:textFill>
            <w14:solidFill>
              <w14:schemeClr w14:val="tx1"/>
            </w14:solidFill>
          </w14:textFill>
        </w:rPr>
        <w:t>NNZC[2026]1920号</w:t>
      </w:r>
      <w:r>
        <w:rPr>
          <w:rFonts w:hint="default" w:ascii="宋体" w:hAnsi="宋体" w:eastAsia="宋体" w:cs="宋体"/>
          <w:color w:val="000000" w:themeColor="text1"/>
          <w:sz w:val="24"/>
          <w:szCs w:val="24"/>
          <w:highlight w:val="none"/>
          <w14:textFill>
            <w14:solidFill>
              <w14:schemeClr w14:val="tx1"/>
            </w14:solidFill>
          </w14:textFill>
        </w:rPr>
        <w:fldChar w:fldCharType="end"/>
      </w:r>
    </w:p>
    <w:p w14:paraId="68149752">
      <w:pPr>
        <w:numPr>
          <w:ilvl w:val="0"/>
          <w:numId w:val="0"/>
        </w:numPr>
        <w:spacing w:line="420" w:lineRule="exact"/>
        <w:ind w:firstLine="480"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2.项目名称：</w:t>
      </w:r>
      <w:r>
        <w:rPr>
          <w:rFonts w:hint="default" w:ascii="宋体" w:hAnsi="宋体" w:eastAsia="宋体" w:cs="宋体"/>
          <w:color w:val="000000" w:themeColor="text1"/>
          <w:sz w:val="24"/>
          <w:szCs w:val="24"/>
          <w:highlight w:val="none"/>
          <w:lang w:eastAsia="zh-CN"/>
          <w14:textFill>
            <w14:solidFill>
              <w14:schemeClr w14:val="tx1"/>
            </w14:solidFill>
          </w14:textFill>
        </w:rPr>
        <w:t>南宁市天桃实验学校天桃校区综合楼教室改造工程</w:t>
      </w:r>
    </w:p>
    <w:p w14:paraId="1B39B774">
      <w:pPr>
        <w:numPr>
          <w:ilvl w:val="0"/>
          <w:numId w:val="0"/>
        </w:numPr>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3.采购方式：</w:t>
      </w:r>
      <w:r>
        <w:rPr>
          <w:rFonts w:hint="default" w:ascii="宋体" w:hAnsi="宋体" w:eastAsia="宋体" w:cs="宋体"/>
          <w:b/>
          <w:color w:val="000000" w:themeColor="text1"/>
          <w:sz w:val="24"/>
          <w:szCs w:val="24"/>
          <w:highlight w:val="none"/>
          <w14:textFill>
            <w14:solidFill>
              <w14:schemeClr w14:val="tx1"/>
            </w14:solidFill>
          </w14:textFill>
        </w:rPr>
        <w:t>竞争性磋商</w:t>
      </w:r>
    </w:p>
    <w:p w14:paraId="40467BC2">
      <w:pPr>
        <w:spacing w:line="420" w:lineRule="exact"/>
        <w:ind w:firstLine="480"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4.预算金额：</w:t>
      </w:r>
      <w:r>
        <w:rPr>
          <w:rFonts w:hint="eastAsia" w:ascii="宋体" w:hAnsi="宋体" w:cs="宋体"/>
          <w:b/>
          <w:color w:val="000000" w:themeColor="text1"/>
          <w:sz w:val="24"/>
          <w:szCs w:val="24"/>
          <w:highlight w:val="none"/>
          <w:lang w:val="en-US" w:eastAsia="zh-CN"/>
          <w14:textFill>
            <w14:solidFill>
              <w14:schemeClr w14:val="tx1"/>
            </w14:solidFill>
          </w14:textFill>
        </w:rPr>
        <w:t>997424.20</w:t>
      </w:r>
      <w:r>
        <w:rPr>
          <w:rFonts w:hint="default" w:ascii="宋体" w:hAnsi="宋体" w:eastAsia="宋体" w:cs="宋体"/>
          <w:b/>
          <w:color w:val="000000" w:themeColor="text1"/>
          <w:sz w:val="24"/>
          <w:szCs w:val="24"/>
          <w:highlight w:val="none"/>
          <w14:textFill>
            <w14:solidFill>
              <w14:schemeClr w14:val="tx1"/>
            </w14:solidFill>
          </w14:textFill>
        </w:rPr>
        <w:t>元</w:t>
      </w:r>
    </w:p>
    <w:p w14:paraId="52D8482B">
      <w:pPr>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5.最高限价</w:t>
      </w:r>
      <w:bookmarkStart w:id="9" w:name="_Hlk66782034"/>
      <w:r>
        <w:rPr>
          <w:rFonts w:hint="default" w:ascii="宋体" w:hAnsi="宋体" w:eastAsia="宋体" w:cs="宋体"/>
          <w:color w:val="000000" w:themeColor="text1"/>
          <w:sz w:val="24"/>
          <w:szCs w:val="24"/>
          <w:highlight w:val="none"/>
          <w14:textFill>
            <w14:solidFill>
              <w14:schemeClr w14:val="tx1"/>
            </w14:solidFill>
          </w14:textFill>
        </w:rPr>
        <w:t>（如有）</w:t>
      </w:r>
      <w:bookmarkEnd w:id="9"/>
      <w:r>
        <w:rPr>
          <w:rFonts w:hint="default"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997424.20</w:t>
      </w:r>
      <w:r>
        <w:rPr>
          <w:rFonts w:hint="default" w:ascii="宋体" w:hAnsi="宋体" w:eastAsia="宋体" w:cs="宋体"/>
          <w:b/>
          <w:color w:val="000000" w:themeColor="text1"/>
          <w:sz w:val="24"/>
          <w:szCs w:val="24"/>
          <w:highlight w:val="none"/>
          <w14:textFill>
            <w14:solidFill>
              <w14:schemeClr w14:val="tx1"/>
            </w14:solidFill>
          </w14:textFill>
        </w:rPr>
        <w:t>元</w:t>
      </w:r>
    </w:p>
    <w:p w14:paraId="16555D5B">
      <w:pPr>
        <w:spacing w:line="42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6.采购需求：</w:t>
      </w:r>
      <w:bookmarkStart w:id="10" w:name="PO_3000001868_PM004"/>
    </w:p>
    <w:tbl>
      <w:tblPr>
        <w:tblStyle w:val="28"/>
        <w:tblW w:w="5127" w:type="pct"/>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1532"/>
        <w:gridCol w:w="735"/>
        <w:gridCol w:w="756"/>
        <w:gridCol w:w="5778"/>
      </w:tblGrid>
      <w:tr w14:paraId="20640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3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2328A">
            <w:pPr>
              <w:spacing w:line="42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序号</w:t>
            </w:r>
          </w:p>
        </w:tc>
        <w:tc>
          <w:tcPr>
            <w:tcW w:w="8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741C4">
            <w:pPr>
              <w:spacing w:line="42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标的名称</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FFD55">
            <w:pPr>
              <w:spacing w:line="42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数量</w:t>
            </w:r>
          </w:p>
        </w:tc>
        <w:tc>
          <w:tcPr>
            <w:tcW w:w="3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44B5C">
            <w:pPr>
              <w:spacing w:line="42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单位</w:t>
            </w:r>
          </w:p>
        </w:tc>
        <w:tc>
          <w:tcPr>
            <w:tcW w:w="30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D1E89">
            <w:pPr>
              <w:spacing w:line="42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简要规格描述或基本概况介绍</w:t>
            </w:r>
          </w:p>
        </w:tc>
      </w:tr>
      <w:tr w14:paraId="6FB46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3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20BF9">
            <w:pPr>
              <w:spacing w:line="42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w:t>
            </w:r>
          </w:p>
        </w:tc>
        <w:tc>
          <w:tcPr>
            <w:tcW w:w="8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B1EC0">
            <w:pPr>
              <w:numPr>
                <w:ilvl w:val="0"/>
                <w:numId w:val="0"/>
              </w:numPr>
              <w:spacing w:line="42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lang w:eastAsia="zh-CN"/>
                <w14:textFill>
                  <w14:solidFill>
                    <w14:schemeClr w14:val="tx1"/>
                  </w14:solidFill>
                </w14:textFill>
              </w:rPr>
              <w:t>南宁市天桃实验学校天桃校区综合楼教室改造工程</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8E375">
            <w:pPr>
              <w:spacing w:line="420" w:lineRule="exact"/>
              <w:jc w:val="center"/>
              <w:rPr>
                <w:rFonts w:hint="default" w:ascii="宋体" w:hAnsi="宋体" w:eastAsia="宋体" w:cs="宋体"/>
                <w:b w:val="0"/>
                <w:bCs w:val="0"/>
                <w:color w:val="000000" w:themeColor="text1"/>
                <w:sz w:val="24"/>
                <w:szCs w:val="24"/>
                <w:highlight w:val="none"/>
                <w14:textFill>
                  <w14:solidFill>
                    <w14:schemeClr w14:val="tx1"/>
                  </w14:solidFill>
                </w14:textFill>
              </w:rPr>
            </w:pPr>
            <w:r>
              <w:rPr>
                <w:rFonts w:hint="default" w:ascii="宋体" w:hAnsi="宋体" w:eastAsia="宋体" w:cs="宋体"/>
                <w:b w:val="0"/>
                <w:bCs w:val="0"/>
                <w:color w:val="000000" w:themeColor="text1"/>
                <w:sz w:val="24"/>
                <w:szCs w:val="24"/>
                <w:highlight w:val="none"/>
                <w14:textFill>
                  <w14:solidFill>
                    <w14:schemeClr w14:val="tx1"/>
                  </w14:solidFill>
                </w14:textFill>
              </w:rPr>
              <w:t>1</w:t>
            </w:r>
          </w:p>
        </w:tc>
        <w:tc>
          <w:tcPr>
            <w:tcW w:w="3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22B31">
            <w:pPr>
              <w:spacing w:line="420" w:lineRule="exact"/>
              <w:jc w:val="center"/>
              <w:rPr>
                <w:rFonts w:hint="default" w:ascii="宋体" w:hAnsi="宋体" w:eastAsia="宋体" w:cs="宋体"/>
                <w:b w:val="0"/>
                <w:bCs w:val="0"/>
                <w:color w:val="000000" w:themeColor="text1"/>
                <w:sz w:val="24"/>
                <w:szCs w:val="24"/>
                <w:highlight w:val="none"/>
                <w14:textFill>
                  <w14:solidFill>
                    <w14:schemeClr w14:val="tx1"/>
                  </w14:solidFill>
                </w14:textFill>
              </w:rPr>
            </w:pPr>
            <w:r>
              <w:rPr>
                <w:rFonts w:hint="default" w:ascii="宋体" w:hAnsi="宋体" w:eastAsia="宋体" w:cs="宋体"/>
                <w:b w:val="0"/>
                <w:bCs w:val="0"/>
                <w:color w:val="000000" w:themeColor="text1"/>
                <w:sz w:val="24"/>
                <w:szCs w:val="24"/>
                <w:highlight w:val="none"/>
                <w14:textFill>
                  <w14:solidFill>
                    <w14:schemeClr w14:val="tx1"/>
                  </w14:solidFill>
                </w14:textFill>
              </w:rPr>
              <w:t>项</w:t>
            </w:r>
          </w:p>
        </w:tc>
        <w:tc>
          <w:tcPr>
            <w:tcW w:w="30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D3D58">
            <w:pPr>
              <w:spacing w:line="420" w:lineRule="exact"/>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本工程改造内容涵盖三个主要内容，分别为拆除工程、土建装饰装修工程、电气工程；具体实施区域包括综合楼美术教室、接待室等主体教室空间，以及校内艺术长廊、校外一侧配套室外工程，实现从室内教室到室外配套区域的全范围改造（详见工程量清单）。</w:t>
            </w:r>
          </w:p>
        </w:tc>
      </w:tr>
      <w:bookmarkEnd w:id="10"/>
    </w:tbl>
    <w:p w14:paraId="161FC87A">
      <w:pPr>
        <w:numPr>
          <w:ilvl w:val="0"/>
          <w:numId w:val="0"/>
        </w:numPr>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7.合同履行期限（工期）：自签订合同之日起</w:t>
      </w:r>
      <w:r>
        <w:rPr>
          <w:rFonts w:hint="eastAsia" w:ascii="宋体" w:hAnsi="宋体" w:cs="宋体"/>
          <w:color w:val="000000" w:themeColor="text1"/>
          <w:sz w:val="24"/>
          <w:szCs w:val="24"/>
          <w:highlight w:val="none"/>
          <w:lang w:val="en-US" w:eastAsia="zh-CN"/>
          <w14:textFill>
            <w14:solidFill>
              <w14:schemeClr w14:val="tx1"/>
            </w14:solidFill>
          </w14:textFill>
        </w:rPr>
        <w:t>60</w:t>
      </w:r>
      <w:r>
        <w:rPr>
          <w:rFonts w:hint="default" w:ascii="宋体" w:hAnsi="宋体" w:eastAsia="宋体" w:cs="宋体"/>
          <w:color w:val="000000" w:themeColor="text1"/>
          <w:sz w:val="24"/>
          <w:szCs w:val="24"/>
          <w:highlight w:val="none"/>
          <w14:textFill>
            <w14:solidFill>
              <w14:schemeClr w14:val="tx1"/>
            </w14:solidFill>
          </w14:textFill>
        </w:rPr>
        <w:t>日内。</w:t>
      </w:r>
    </w:p>
    <w:p w14:paraId="66AE3564">
      <w:pPr>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8.本项目是否接受联合体：否</w:t>
      </w:r>
    </w:p>
    <w:p w14:paraId="7DDC488A">
      <w:pPr>
        <w:spacing w:line="420" w:lineRule="exact"/>
        <w:ind w:firstLine="482" w:firstLineChars="200"/>
        <w:rPr>
          <w:rFonts w:hint="default" w:ascii="宋体" w:hAnsi="宋体" w:eastAsia="宋体" w:cs="宋体"/>
          <w:color w:val="000000" w:themeColor="text1"/>
          <w:sz w:val="24"/>
          <w:szCs w:val="24"/>
          <w:highlight w:val="none"/>
          <w14:textFill>
            <w14:solidFill>
              <w14:schemeClr w14:val="tx1"/>
            </w14:solidFill>
          </w14:textFill>
        </w:rPr>
      </w:pPr>
      <w:bookmarkStart w:id="11" w:name="_Toc28359013"/>
      <w:bookmarkStart w:id="12" w:name="_Toc28359090"/>
      <w:bookmarkStart w:id="13" w:name="_Toc44229879"/>
      <w:bookmarkStart w:id="14" w:name="_Toc35393630"/>
      <w:bookmarkStart w:id="15" w:name="_Toc35393799"/>
      <w:r>
        <w:rPr>
          <w:rFonts w:hint="default" w:ascii="宋体" w:hAnsi="宋体" w:eastAsia="宋体" w:cs="宋体"/>
          <w:b/>
          <w:color w:val="000000" w:themeColor="text1"/>
          <w:kern w:val="44"/>
          <w:sz w:val="24"/>
          <w:szCs w:val="24"/>
          <w:highlight w:val="none"/>
          <w14:textFill>
            <w14:solidFill>
              <w14:schemeClr w14:val="tx1"/>
            </w14:solidFill>
          </w14:textFill>
        </w:rPr>
        <w:t>二、供应商的资格条件</w:t>
      </w:r>
      <w:bookmarkEnd w:id="11"/>
      <w:bookmarkEnd w:id="12"/>
      <w:bookmarkEnd w:id="13"/>
      <w:bookmarkEnd w:id="14"/>
      <w:bookmarkEnd w:id="15"/>
    </w:p>
    <w:p w14:paraId="17668541">
      <w:pPr>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1.满足《中华人民共和国政府采购法》第二十二条规定；</w:t>
      </w:r>
    </w:p>
    <w:p w14:paraId="76B0E7D1">
      <w:pPr>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w:t>
      </w:r>
      <w:bookmarkStart w:id="16" w:name="PO_3000001868_PM005"/>
      <w:r>
        <w:rPr>
          <w:rFonts w:hint="default" w:ascii="宋体" w:hAnsi="宋体" w:eastAsia="宋体" w:cs="宋体"/>
          <w:color w:val="000000" w:themeColor="text1"/>
          <w:sz w:val="24"/>
          <w:szCs w:val="24"/>
          <w:highlight w:val="none"/>
          <w14:textFill>
            <w14:solidFill>
              <w14:schemeClr w14:val="tx1"/>
            </w14:solidFill>
          </w14:textFill>
        </w:rPr>
        <w:t>落实政府采购政策需满足的资格要求：</w:t>
      </w:r>
    </w:p>
    <w:p w14:paraId="26B0998B">
      <w:pPr>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☑专门面向</w:t>
      </w:r>
      <w:r>
        <w:rPr>
          <w:rFonts w:hint="eastAsia" w:ascii="宋体" w:hAnsi="宋体" w:cs="宋体"/>
          <w:color w:val="000000" w:themeColor="text1"/>
          <w:sz w:val="24"/>
          <w:szCs w:val="24"/>
          <w:highlight w:val="none"/>
          <w:lang w:val="en-US" w:eastAsia="zh-CN"/>
          <w14:textFill>
            <w14:solidFill>
              <w14:schemeClr w14:val="tx1"/>
            </w14:solidFill>
          </w14:textFill>
        </w:rPr>
        <w:t>中</w:t>
      </w:r>
      <w:r>
        <w:rPr>
          <w:rFonts w:hint="eastAsia" w:ascii="宋体" w:hAnsi="宋体" w:eastAsia="宋体" w:cs="宋体"/>
          <w:color w:val="000000" w:themeColor="text1"/>
          <w:sz w:val="24"/>
          <w:szCs w:val="24"/>
          <w:highlight w:val="none"/>
          <w:lang w:val="en-US" w:eastAsia="zh-CN"/>
          <w14:textFill>
            <w14:solidFill>
              <w14:schemeClr w14:val="tx1"/>
            </w14:solidFill>
          </w14:textFill>
        </w:rPr>
        <w:t>小</w:t>
      </w:r>
      <w:r>
        <w:rPr>
          <w:rFonts w:hint="default" w:ascii="宋体" w:hAnsi="宋体" w:eastAsia="宋体" w:cs="宋体"/>
          <w:color w:val="000000" w:themeColor="text1"/>
          <w:sz w:val="24"/>
          <w:szCs w:val="24"/>
          <w:highlight w:val="none"/>
          <w14:textFill>
            <w14:solidFill>
              <w14:schemeClr w14:val="tx1"/>
            </w14:solidFill>
          </w14:textFill>
        </w:rPr>
        <w:t>企业采购的项目（供应商应为</w:t>
      </w:r>
      <w:r>
        <w:rPr>
          <w:rFonts w:hint="eastAsia" w:ascii="宋体" w:hAnsi="宋体" w:cs="宋体"/>
          <w:color w:val="000000" w:themeColor="text1"/>
          <w:sz w:val="24"/>
          <w:szCs w:val="24"/>
          <w:highlight w:val="none"/>
          <w:lang w:val="en-US" w:eastAsia="zh-CN"/>
          <w14:textFill>
            <w14:solidFill>
              <w14:schemeClr w14:val="tx1"/>
            </w14:solidFill>
          </w14:textFill>
        </w:rPr>
        <w:t>中小微企业</w:t>
      </w:r>
      <w:r>
        <w:rPr>
          <w:rFonts w:hint="default" w:ascii="宋体" w:hAnsi="宋体" w:eastAsia="宋体" w:cs="宋体"/>
          <w:color w:val="000000" w:themeColor="text1"/>
          <w:sz w:val="24"/>
          <w:szCs w:val="24"/>
          <w:highlight w:val="none"/>
          <w14:textFill>
            <w14:solidFill>
              <w14:schemeClr w14:val="tx1"/>
            </w14:solidFill>
          </w14:textFill>
        </w:rPr>
        <w:t>、监狱企业、残疾人福利性单位)</w:t>
      </w:r>
    </w:p>
    <w:p w14:paraId="08F8E7D9">
      <w:pPr>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□非专门面向中小企业采购的项目</w:t>
      </w:r>
    </w:p>
    <w:p w14:paraId="792DDF7C">
      <w:pPr>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FEB195">
      <w:pPr>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4.对在“信用中国”网站(www.creditchina.gov.cn) 、中国政府采购网(www.ccgp.gov.cn)被列入失信被执行人、</w:t>
      </w:r>
      <w:r>
        <w:rPr>
          <w:rFonts w:hint="eastAsia" w:ascii="宋体" w:hAnsi="宋体" w:eastAsia="宋体" w:cs="宋体"/>
          <w:color w:val="000000" w:themeColor="text1"/>
          <w:sz w:val="24"/>
          <w:szCs w:val="24"/>
          <w:highlight w:val="none"/>
          <w:lang w:eastAsia="zh-CN"/>
          <w14:textFill>
            <w14:solidFill>
              <w14:schemeClr w14:val="tx1"/>
            </w14:solidFill>
          </w14:textFill>
        </w:rPr>
        <w:t>重大税收违法失信主体</w:t>
      </w:r>
      <w:r>
        <w:rPr>
          <w:rFonts w:hint="default" w:ascii="宋体" w:hAnsi="宋体" w:eastAsia="宋体" w:cs="宋体"/>
          <w:color w:val="000000" w:themeColor="text1"/>
          <w:sz w:val="24"/>
          <w:szCs w:val="24"/>
          <w:highlight w:val="none"/>
          <w14:textFill>
            <w14:solidFill>
              <w14:schemeClr w14:val="tx1"/>
            </w14:solidFill>
          </w14:textFill>
        </w:rPr>
        <w:t>、政府采购严重违法失信行为记录名单及其他不符合《中华人民共和国政府采购法》第二十二条规定条件的供应商，不得参与政府采购活动。</w:t>
      </w:r>
      <w:bookmarkEnd w:id="16"/>
    </w:p>
    <w:p w14:paraId="5594E288">
      <w:pPr>
        <w:spacing w:line="420" w:lineRule="exact"/>
        <w:ind w:firstLine="240" w:firstLineChars="1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5.本项目的特定资格要求：供应商</w:t>
      </w:r>
      <w:r>
        <w:rPr>
          <w:rFonts w:hint="eastAsia" w:ascii="宋体" w:hAnsi="宋体" w:eastAsia="宋体" w:cs="宋体"/>
          <w:color w:val="000000" w:themeColor="text1"/>
          <w:sz w:val="24"/>
          <w:szCs w:val="24"/>
          <w:highlight w:val="none"/>
          <w:lang w:eastAsia="zh-CN"/>
          <w14:textFill>
            <w14:solidFill>
              <w14:schemeClr w14:val="tx1"/>
            </w14:solidFill>
          </w14:textFill>
        </w:rPr>
        <w:t>具备</w:t>
      </w:r>
      <w:r>
        <w:rPr>
          <w:rFonts w:hint="eastAsia" w:ascii="宋体" w:hAnsi="宋体" w:cs="宋体"/>
          <w:color w:val="000000" w:themeColor="text1"/>
          <w:sz w:val="24"/>
          <w:szCs w:val="24"/>
          <w:highlight w:val="none"/>
          <w:lang w:eastAsia="zh-CN"/>
          <w14:textFill>
            <w14:solidFill>
              <w14:schemeClr w14:val="tx1"/>
            </w14:solidFill>
          </w14:textFill>
        </w:rPr>
        <w:t>建筑工程施工总承包三级(含三级)以上资质</w:t>
      </w:r>
      <w:r>
        <w:rPr>
          <w:rFonts w:hint="default" w:ascii="宋体" w:hAnsi="宋体" w:eastAsia="宋体" w:cs="宋体"/>
          <w:color w:val="000000" w:themeColor="text1"/>
          <w:sz w:val="24"/>
          <w:szCs w:val="24"/>
          <w:highlight w:val="none"/>
          <w14:textFill>
            <w14:solidFill>
              <w14:schemeClr w14:val="tx1"/>
            </w14:solidFill>
          </w14:textFill>
        </w:rPr>
        <w:t>，并在人员、设备、资金等方面具备相应的施工能力。拟派项目经理须具备</w:t>
      </w:r>
      <w:r>
        <w:rPr>
          <w:rFonts w:hint="eastAsia" w:ascii="宋体" w:hAnsi="宋体" w:cs="宋体"/>
          <w:color w:val="000000" w:themeColor="text1"/>
          <w:sz w:val="24"/>
          <w:szCs w:val="24"/>
          <w:highlight w:val="none"/>
          <w:lang w:eastAsia="zh-CN"/>
          <w14:textFill>
            <w14:solidFill>
              <w14:schemeClr w14:val="tx1"/>
            </w14:solidFill>
          </w14:textFill>
        </w:rPr>
        <w:t>建筑工程专业二级及以上(含二级)注册建造师资格</w:t>
      </w:r>
      <w:r>
        <w:rPr>
          <w:rFonts w:hint="default" w:ascii="宋体" w:hAnsi="宋体" w:eastAsia="宋体" w:cs="宋体"/>
          <w:color w:val="000000" w:themeColor="text1"/>
          <w:sz w:val="24"/>
          <w:szCs w:val="24"/>
          <w:highlight w:val="none"/>
          <w14:textFill>
            <w14:solidFill>
              <w14:schemeClr w14:val="tx1"/>
            </w14:solidFill>
          </w14:textFill>
        </w:rPr>
        <w:t>，具备有效的安全生产考核合格证书（B 类）。本项目不接受有在建、已中标（成交）未开工或已列为其他项目中标（成交）候选人第一名的建造师作为项目经理。</w:t>
      </w:r>
    </w:p>
    <w:p w14:paraId="241FABA9">
      <w:pPr>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6. 本项目的特定条件：无</w:t>
      </w:r>
    </w:p>
    <w:p w14:paraId="0363585B">
      <w:pPr>
        <w:spacing w:line="420" w:lineRule="exact"/>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7.本项目不允许联合体投标。</w:t>
      </w:r>
    </w:p>
    <w:bookmarkEnd w:id="1"/>
    <w:bookmarkEnd w:id="2"/>
    <w:bookmarkEnd w:id="3"/>
    <w:bookmarkEnd w:id="4"/>
    <w:p w14:paraId="5F56DF45">
      <w:pPr>
        <w:spacing w:line="42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三、获取竞争性磋商文件</w:t>
      </w:r>
    </w:p>
    <w:p w14:paraId="5900A5A2">
      <w:pPr>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bookmarkStart w:id="17" w:name="_Toc35393624"/>
      <w:bookmarkStart w:id="18" w:name="_Toc35393793"/>
      <w:bookmarkStart w:id="19" w:name="_Toc28359082"/>
      <w:bookmarkStart w:id="20" w:name="_Toc28359005"/>
      <w:r>
        <w:rPr>
          <w:rFonts w:hint="default" w:ascii="宋体" w:hAnsi="宋体" w:eastAsia="宋体" w:cs="宋体"/>
          <w:color w:val="000000" w:themeColor="text1"/>
          <w:sz w:val="24"/>
          <w:szCs w:val="24"/>
          <w:highlight w:val="none"/>
          <w14:textFill>
            <w14:solidFill>
              <w14:schemeClr w14:val="tx1"/>
            </w14:solidFill>
          </w14:textFill>
        </w:rPr>
        <w:t>时间：</w:t>
      </w:r>
      <w:r>
        <w:rPr>
          <w:rFonts w:hint="default" w:ascii="宋体" w:hAnsi="宋体" w:eastAsia="宋体" w:cs="宋体"/>
          <w:color w:val="000000" w:themeColor="text1"/>
          <w:sz w:val="24"/>
          <w:szCs w:val="24"/>
          <w:highlight w:val="none"/>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default"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default"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18</w:t>
      </w:r>
      <w:r>
        <w:rPr>
          <w:rFonts w:hint="default" w:ascii="宋体" w:hAnsi="宋体" w:eastAsia="宋体" w:cs="宋体"/>
          <w:color w:val="000000" w:themeColor="text1"/>
          <w:sz w:val="24"/>
          <w:szCs w:val="24"/>
          <w:highlight w:val="none"/>
          <w14:textFill>
            <w14:solidFill>
              <w14:schemeClr w14:val="tx1"/>
            </w14:solidFill>
          </w14:textFill>
        </w:rPr>
        <w:t>日至202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default"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default"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29</w:t>
      </w:r>
      <w:r>
        <w:rPr>
          <w:rFonts w:hint="default" w:ascii="宋体" w:hAnsi="宋体" w:eastAsia="宋体" w:cs="宋体"/>
          <w:color w:val="000000" w:themeColor="text1"/>
          <w:sz w:val="24"/>
          <w:szCs w:val="24"/>
          <w:highlight w:val="none"/>
          <w14:textFill>
            <w14:solidFill>
              <w14:schemeClr w14:val="tx1"/>
            </w14:solidFill>
          </w14:textFill>
        </w:rPr>
        <w:t>日</w:t>
      </w:r>
      <w:r>
        <w:rPr>
          <w:rFonts w:hint="default" w:ascii="宋体" w:hAnsi="宋体" w:eastAsia="宋体" w:cs="宋体"/>
          <w:color w:val="000000" w:themeColor="text1"/>
          <w:sz w:val="24"/>
          <w:szCs w:val="24"/>
          <w:highlight w:val="none"/>
          <w14:textFill>
            <w14:solidFill>
              <w14:schemeClr w14:val="tx1"/>
            </w14:solidFill>
          </w14:textFill>
        </w:rPr>
        <w:t>，每天上午0:00至11:59，下午12:00至23:59（北京时间）。</w:t>
      </w:r>
    </w:p>
    <w:p w14:paraId="38B042EB">
      <w:pPr>
        <w:spacing w:line="420" w:lineRule="exact"/>
        <w:ind w:firstLine="480"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获取方式：网上下载。本项目不发放纸质采购文件，供应商可自行在“</w:t>
      </w:r>
      <w:r>
        <w:rPr>
          <w:rFonts w:hint="default" w:ascii="宋体" w:hAnsi="宋体" w:eastAsia="宋体" w:cs="宋体"/>
          <w:color w:val="000000" w:themeColor="text1"/>
          <w:spacing w:val="10"/>
          <w:sz w:val="24"/>
          <w:szCs w:val="24"/>
          <w:highlight w:val="none"/>
          <w14:textFill>
            <w14:solidFill>
              <w14:schemeClr w14:val="tx1"/>
            </w14:solidFill>
          </w14:textFill>
        </w:rPr>
        <w:t>广西政府采购云平台”</w:t>
      </w:r>
      <w:r>
        <w:rPr>
          <w:rFonts w:hint="default" w:ascii="宋体" w:hAnsi="宋体" w:eastAsia="宋体" w:cs="宋体"/>
          <w:color w:val="000000" w:themeColor="text1"/>
          <w:spacing w:val="9"/>
          <w:sz w:val="24"/>
          <w:szCs w:val="24"/>
          <w:highlight w:val="none"/>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https://www.gcy.zfcg.gxzf.gov.cn/</w:t>
      </w:r>
      <w:r>
        <w:rPr>
          <w:rFonts w:hint="default" w:ascii="宋体" w:hAnsi="宋体" w:eastAsia="宋体" w:cs="宋体"/>
          <w:color w:val="000000" w:themeColor="text1"/>
          <w:spacing w:val="9"/>
          <w:sz w:val="24"/>
          <w:szCs w:val="24"/>
          <w:highlight w:val="none"/>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下载采购文件（操作路径：登录“广西政府采购云平台”-项目采购-获取采购文件-找到本项目-点击“申请获取采购文件”），电子响应文件制作需要基于“广西政府采购云平台”</w:t>
      </w:r>
      <w:r>
        <w:rPr>
          <w:rFonts w:hint="default" w:ascii="宋体" w:hAnsi="宋体" w:eastAsia="宋体" w:cs="宋体"/>
          <w:color w:val="000000" w:themeColor="text1"/>
          <w:spacing w:val="9"/>
          <w:sz w:val="24"/>
          <w:szCs w:val="24"/>
          <w:highlight w:val="none"/>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https://www.gcy.zfcg.gxzf.gov.cn/</w:t>
      </w:r>
      <w:r>
        <w:rPr>
          <w:rFonts w:hint="default" w:ascii="宋体" w:hAnsi="宋体" w:eastAsia="宋体" w:cs="宋体"/>
          <w:color w:val="000000" w:themeColor="text1"/>
          <w:spacing w:val="9"/>
          <w:sz w:val="24"/>
          <w:szCs w:val="24"/>
          <w:highlight w:val="none"/>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获取的采购文件编制。</w:t>
      </w:r>
    </w:p>
    <w:p w14:paraId="5AD8E122">
      <w:pPr>
        <w:snapToGrid w:val="0"/>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售价：0元。</w:t>
      </w:r>
    </w:p>
    <w:p w14:paraId="5535AB2C">
      <w:pPr>
        <w:spacing w:line="42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四、</w:t>
      </w:r>
      <w:bookmarkEnd w:id="17"/>
      <w:bookmarkEnd w:id="18"/>
      <w:bookmarkEnd w:id="19"/>
      <w:bookmarkEnd w:id="20"/>
      <w:r>
        <w:rPr>
          <w:rFonts w:hint="default" w:ascii="宋体" w:hAnsi="宋体" w:eastAsia="宋体" w:cs="宋体"/>
          <w:b/>
          <w:color w:val="000000" w:themeColor="text1"/>
          <w:sz w:val="24"/>
          <w:szCs w:val="24"/>
          <w:highlight w:val="none"/>
          <w14:textFill>
            <w14:solidFill>
              <w14:schemeClr w14:val="tx1"/>
            </w14:solidFill>
          </w14:textFill>
        </w:rPr>
        <w:t>响应文件提交</w:t>
      </w:r>
    </w:p>
    <w:p w14:paraId="534A2630">
      <w:pPr>
        <w:spacing w:line="420" w:lineRule="exact"/>
        <w:ind w:firstLine="480" w:firstLineChars="200"/>
        <w:rPr>
          <w:rFonts w:hint="default" w:ascii="宋体" w:hAnsi="宋体" w:eastAsia="宋体" w:cs="宋体"/>
          <w:color w:val="000000" w:themeColor="text1"/>
          <w:sz w:val="24"/>
          <w:szCs w:val="24"/>
          <w:highlight w:val="none"/>
          <w:u w:val="singl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1.首次响应文件提交截止时间</w:t>
      </w:r>
      <w:r>
        <w:rPr>
          <w:rFonts w:hint="default" w:ascii="宋体" w:hAnsi="宋体" w:eastAsia="宋体" w:cs="宋体"/>
          <w:b/>
          <w:color w:val="000000" w:themeColor="text1"/>
          <w:sz w:val="24"/>
          <w:szCs w:val="24"/>
          <w:highlight w:val="none"/>
          <w14:textFill>
            <w14:solidFill>
              <w14:schemeClr w14:val="tx1"/>
            </w14:solidFill>
          </w14:textFill>
        </w:rPr>
        <w:t>：</w:t>
      </w:r>
      <w:r>
        <w:rPr>
          <w:rFonts w:hint="default" w:ascii="宋体" w:hAnsi="宋体" w:eastAsia="宋体" w:cs="宋体"/>
          <w:b/>
          <w:color w:val="000000" w:themeColor="text1"/>
          <w:sz w:val="24"/>
          <w:szCs w:val="24"/>
          <w:highlight w:val="none"/>
          <w14:textFill>
            <w14:solidFill>
              <w14:schemeClr w14:val="tx1"/>
            </w14:solidFill>
          </w14:textFill>
        </w:rPr>
        <w:t>202</w:t>
      </w:r>
      <w:r>
        <w:rPr>
          <w:rFonts w:hint="eastAsia" w:ascii="宋体" w:hAnsi="宋体" w:cs="宋体"/>
          <w:b/>
          <w:color w:val="000000" w:themeColor="text1"/>
          <w:sz w:val="24"/>
          <w:szCs w:val="24"/>
          <w:highlight w:val="none"/>
          <w:lang w:val="en-US" w:eastAsia="zh-CN"/>
          <w14:textFill>
            <w14:solidFill>
              <w14:schemeClr w14:val="tx1"/>
            </w14:solidFill>
          </w14:textFill>
        </w:rPr>
        <w:t>6</w:t>
      </w:r>
      <w:r>
        <w:rPr>
          <w:rFonts w:hint="default" w:ascii="宋体" w:hAnsi="宋体" w:eastAsia="宋体" w:cs="宋体"/>
          <w:b/>
          <w:color w:val="000000" w:themeColor="text1"/>
          <w:sz w:val="24"/>
          <w:szCs w:val="24"/>
          <w:highlight w:val="none"/>
          <w14:textFill>
            <w14:solidFill>
              <w14:schemeClr w14:val="tx1"/>
            </w14:solidFill>
          </w14:textFill>
        </w:rPr>
        <w:t>年</w:t>
      </w:r>
      <w:r>
        <w:rPr>
          <w:rFonts w:hint="eastAsia" w:ascii="宋体" w:hAnsi="宋体" w:cs="宋体"/>
          <w:b/>
          <w:color w:val="000000" w:themeColor="text1"/>
          <w:sz w:val="24"/>
          <w:szCs w:val="24"/>
          <w:highlight w:val="none"/>
          <w:lang w:val="en-US" w:eastAsia="zh-CN"/>
          <w14:textFill>
            <w14:solidFill>
              <w14:schemeClr w14:val="tx1"/>
            </w14:solidFill>
          </w14:textFill>
        </w:rPr>
        <w:t>6</w:t>
      </w:r>
      <w:r>
        <w:rPr>
          <w:rFonts w:hint="default" w:ascii="宋体" w:hAnsi="宋体" w:eastAsia="宋体" w:cs="宋体"/>
          <w:b/>
          <w:color w:val="000000" w:themeColor="text1"/>
          <w:sz w:val="24"/>
          <w:szCs w:val="24"/>
          <w:highlight w:val="none"/>
          <w14:textFill>
            <w14:solidFill>
              <w14:schemeClr w14:val="tx1"/>
            </w14:solidFill>
          </w14:textFill>
        </w:rPr>
        <w:t>月</w:t>
      </w:r>
      <w:r>
        <w:rPr>
          <w:rFonts w:hint="eastAsia" w:ascii="宋体" w:hAnsi="宋体" w:cs="宋体"/>
          <w:b/>
          <w:color w:val="000000" w:themeColor="text1"/>
          <w:sz w:val="24"/>
          <w:szCs w:val="24"/>
          <w:highlight w:val="none"/>
          <w:lang w:val="en-US" w:eastAsia="zh-CN"/>
          <w14:textFill>
            <w14:solidFill>
              <w14:schemeClr w14:val="tx1"/>
            </w14:solidFill>
          </w14:textFill>
        </w:rPr>
        <w:t>30</w:t>
      </w:r>
      <w:r>
        <w:rPr>
          <w:rFonts w:hint="default" w:ascii="宋体" w:hAnsi="宋体" w:eastAsia="宋体" w:cs="宋体"/>
          <w:b/>
          <w:color w:val="000000" w:themeColor="text1"/>
          <w:sz w:val="24"/>
          <w:szCs w:val="24"/>
          <w:highlight w:val="none"/>
          <w14:textFill>
            <w14:solidFill>
              <w14:schemeClr w14:val="tx1"/>
            </w14:solidFill>
          </w14:textFill>
        </w:rPr>
        <w:t>日</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09:30分</w:t>
      </w:r>
      <w:r>
        <w:rPr>
          <w:rFonts w:hint="default" w:ascii="宋体" w:hAnsi="宋体" w:eastAsia="宋体" w:cs="宋体"/>
          <w:b/>
          <w:color w:val="000000" w:themeColor="text1"/>
          <w:sz w:val="24"/>
          <w:szCs w:val="24"/>
          <w:highlight w:val="none"/>
          <w14:textFill>
            <w14:solidFill>
              <w14:schemeClr w14:val="tx1"/>
            </w14:solidFill>
          </w14:textFill>
        </w:rPr>
        <w:t xml:space="preserve"> </w:t>
      </w:r>
      <w:r>
        <w:rPr>
          <w:rFonts w:hint="default" w:ascii="宋体" w:hAnsi="宋体" w:eastAsia="宋体" w:cs="宋体"/>
          <w:b/>
          <w:color w:val="000000" w:themeColor="text1"/>
          <w:sz w:val="24"/>
          <w:szCs w:val="24"/>
          <w:highlight w:val="none"/>
          <w14:textFill>
            <w14:solidFill>
              <w14:schemeClr w14:val="tx1"/>
            </w14:solidFill>
          </w14:textFill>
        </w:rPr>
        <w:t>。</w:t>
      </w:r>
    </w:p>
    <w:p w14:paraId="7AA1F2E2">
      <w:pPr>
        <w:wordWrap w:val="0"/>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2.首次响应文件提交地点：“广西政府采购云平台”</w:t>
      </w:r>
      <w:r>
        <w:rPr>
          <w:rFonts w:hint="default" w:ascii="宋体" w:hAnsi="宋体" w:eastAsia="宋体" w:cs="宋体"/>
          <w:color w:val="000000" w:themeColor="text1"/>
          <w:spacing w:val="9"/>
          <w:sz w:val="24"/>
          <w:szCs w:val="24"/>
          <w:highlight w:val="none"/>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https://www.gcy.zfcg.gxzf.gov.cn/）</w:t>
      </w:r>
    </w:p>
    <w:p w14:paraId="5374247D">
      <w:pPr>
        <w:snapToGrid w:val="0"/>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（1）本项目为全流程电子化采购项目，通过“广西政府采购云平台”</w:t>
      </w:r>
      <w:r>
        <w:rPr>
          <w:rFonts w:hint="default" w:ascii="宋体" w:hAnsi="宋体" w:eastAsia="宋体" w:cs="宋体"/>
          <w:color w:val="000000" w:themeColor="text1"/>
          <w:spacing w:val="9"/>
          <w:sz w:val="24"/>
          <w:szCs w:val="24"/>
          <w:highlight w:val="none"/>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https://www.gcy.zfcg.gxzf.gov.cn/）实行在线电子竞标，供应商应先安装“</w:t>
      </w:r>
      <w:r>
        <w:rPr>
          <w:rFonts w:hint="default" w:ascii="宋体" w:hAnsi="宋体" w:eastAsia="宋体" w:cs="宋体"/>
          <w:color w:val="000000" w:themeColor="text1"/>
          <w:kern w:val="0"/>
          <w:sz w:val="24"/>
          <w:szCs w:val="24"/>
          <w:highlight w:val="none"/>
          <w14:textFill>
            <w14:solidFill>
              <w14:schemeClr w14:val="tx1"/>
            </w14:solidFill>
          </w14:textFill>
        </w:rPr>
        <w:t>广西政府采购云平台</w:t>
      </w:r>
      <w:r>
        <w:rPr>
          <w:rFonts w:hint="default" w:ascii="宋体" w:hAnsi="宋体" w:eastAsia="宋体" w:cs="宋体"/>
          <w:color w:val="000000" w:themeColor="text1"/>
          <w:sz w:val="24"/>
          <w:szCs w:val="24"/>
          <w:highlight w:val="none"/>
          <w14:textFill>
            <w14:solidFill>
              <w14:schemeClr w14:val="tx1"/>
            </w14:solidFill>
          </w14:textFill>
        </w:rPr>
        <w:t>电子交易客户端”（请自行前往“</w:t>
      </w:r>
      <w:r>
        <w:rPr>
          <w:rFonts w:hint="default" w:ascii="宋体" w:hAnsi="宋体" w:eastAsia="宋体" w:cs="宋体"/>
          <w:color w:val="000000" w:themeColor="text1"/>
          <w:kern w:val="0"/>
          <w:sz w:val="24"/>
          <w:szCs w:val="24"/>
          <w:highlight w:val="none"/>
          <w14:textFill>
            <w14:solidFill>
              <w14:schemeClr w14:val="tx1"/>
            </w14:solidFill>
          </w14:textFill>
        </w:rPr>
        <w:t>广西政府采购云平台</w:t>
      </w:r>
      <w:r>
        <w:rPr>
          <w:rFonts w:hint="default" w:ascii="宋体" w:hAnsi="宋体" w:eastAsia="宋体" w:cs="宋体"/>
          <w:color w:val="000000" w:themeColor="text1"/>
          <w:sz w:val="24"/>
          <w:szCs w:val="24"/>
          <w:highlight w:val="none"/>
          <w14:textFill>
            <w14:solidFill>
              <w14:schemeClr w14:val="tx1"/>
            </w14:solidFill>
          </w14:textFill>
        </w:rPr>
        <w:t>”进行下载），并按照本项目竞争性磋商文件和“</w:t>
      </w:r>
      <w:r>
        <w:rPr>
          <w:rFonts w:hint="default" w:ascii="宋体" w:hAnsi="宋体" w:eastAsia="宋体" w:cs="宋体"/>
          <w:color w:val="000000" w:themeColor="text1"/>
          <w:kern w:val="0"/>
          <w:sz w:val="24"/>
          <w:szCs w:val="24"/>
          <w:highlight w:val="none"/>
          <w14:textFill>
            <w14:solidFill>
              <w14:schemeClr w14:val="tx1"/>
            </w14:solidFill>
          </w14:textFill>
        </w:rPr>
        <w:t>广西政府采购云平台</w:t>
      </w:r>
      <w:r>
        <w:rPr>
          <w:rFonts w:hint="default" w:ascii="宋体" w:hAnsi="宋体" w:eastAsia="宋体" w:cs="宋体"/>
          <w:color w:val="000000" w:themeColor="text1"/>
          <w:sz w:val="24"/>
          <w:szCs w:val="24"/>
          <w:highlight w:val="none"/>
          <w14:textFill>
            <w14:solidFill>
              <w14:schemeClr w14:val="tx1"/>
            </w14:solidFill>
          </w14:textFill>
        </w:rPr>
        <w:t>”的要求编制、加密后在提交响应文件截止时间前通过网络上传至“</w:t>
      </w:r>
      <w:r>
        <w:rPr>
          <w:rFonts w:hint="default" w:ascii="宋体" w:hAnsi="宋体" w:eastAsia="宋体" w:cs="宋体"/>
          <w:color w:val="000000" w:themeColor="text1"/>
          <w:kern w:val="0"/>
          <w:sz w:val="24"/>
          <w:szCs w:val="24"/>
          <w:highlight w:val="none"/>
          <w14:textFill>
            <w14:solidFill>
              <w14:schemeClr w14:val="tx1"/>
            </w14:solidFill>
          </w14:textFill>
        </w:rPr>
        <w:t>广西政府采购云平台</w:t>
      </w:r>
      <w:r>
        <w:rPr>
          <w:rFonts w:hint="default" w:ascii="宋体" w:hAnsi="宋体" w:eastAsia="宋体" w:cs="宋体"/>
          <w:color w:val="000000" w:themeColor="text1"/>
          <w:sz w:val="24"/>
          <w:szCs w:val="24"/>
          <w:highlight w:val="none"/>
          <w14:textFill>
            <w14:solidFill>
              <w14:schemeClr w14:val="tx1"/>
            </w14:solidFill>
          </w14:textFill>
        </w:rPr>
        <w:t>”（加密的电子响应文件是指后缀名为“jmbs”的文件），供应商在“</w:t>
      </w:r>
      <w:r>
        <w:rPr>
          <w:rFonts w:hint="default" w:ascii="宋体" w:hAnsi="宋体" w:eastAsia="宋体" w:cs="宋体"/>
          <w:color w:val="000000" w:themeColor="text1"/>
          <w:kern w:val="0"/>
          <w:sz w:val="24"/>
          <w:szCs w:val="24"/>
          <w:highlight w:val="none"/>
          <w14:textFill>
            <w14:solidFill>
              <w14:schemeClr w14:val="tx1"/>
            </w14:solidFill>
          </w14:textFill>
        </w:rPr>
        <w:t>广西政府采购云平台</w:t>
      </w:r>
      <w:r>
        <w:rPr>
          <w:rFonts w:hint="default" w:ascii="宋体" w:hAnsi="宋体" w:eastAsia="宋体" w:cs="宋体"/>
          <w:color w:val="000000" w:themeColor="text1"/>
          <w:sz w:val="24"/>
          <w:szCs w:val="24"/>
          <w:highlight w:val="none"/>
          <w14:textFill>
            <w14:solidFill>
              <w14:schemeClr w14:val="tx1"/>
            </w14:solidFill>
          </w14:textFill>
        </w:rPr>
        <w:t>”提交电子响应文件时，请填写参加远程采购活动经办人联系方式。供应商登录“</w:t>
      </w:r>
      <w:r>
        <w:rPr>
          <w:rFonts w:hint="default" w:ascii="宋体" w:hAnsi="宋体" w:eastAsia="宋体" w:cs="宋体"/>
          <w:color w:val="000000" w:themeColor="text1"/>
          <w:kern w:val="0"/>
          <w:sz w:val="24"/>
          <w:szCs w:val="24"/>
          <w:highlight w:val="none"/>
          <w14:textFill>
            <w14:solidFill>
              <w14:schemeClr w14:val="tx1"/>
            </w14:solidFill>
          </w14:textFill>
        </w:rPr>
        <w:t>广西政府采购云平台</w:t>
      </w:r>
      <w:r>
        <w:rPr>
          <w:rFonts w:hint="default" w:ascii="宋体" w:hAnsi="宋体" w:eastAsia="宋体" w:cs="宋体"/>
          <w:color w:val="000000" w:themeColor="text1"/>
          <w:sz w:val="24"/>
          <w:szCs w:val="24"/>
          <w:highlight w:val="none"/>
          <w14:textFill>
            <w14:solidFill>
              <w14:schemeClr w14:val="tx1"/>
            </w14:solidFill>
          </w14:textFill>
        </w:rPr>
        <w:t>”，依次进入“服务中心-项目采购-操作流程-电子招投标-政府采购项目电子交易管理操作指南-供应商”查看电子竞标具体操作流程。</w:t>
      </w:r>
    </w:p>
    <w:p w14:paraId="18196676">
      <w:pPr>
        <w:snapToGrid w:val="0"/>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3EC03EE2">
      <w:pPr>
        <w:snapToGrid w:val="0"/>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（3）CA证书在线解密：首次响应文件开启时，</w:t>
      </w:r>
      <w:r>
        <w:rPr>
          <w:rFonts w:hint="default" w:ascii="宋体" w:hAnsi="宋体" w:eastAsia="宋体" w:cs="宋体"/>
          <w:b/>
          <w:color w:val="000000" w:themeColor="text1"/>
          <w:kern w:val="0"/>
          <w:sz w:val="24"/>
          <w:szCs w:val="24"/>
          <w:highlight w:val="none"/>
          <w14:textFill>
            <w14:solidFill>
              <w14:schemeClr w14:val="tx1"/>
            </w14:solidFill>
          </w14:textFill>
        </w:rPr>
        <w:t>须供应商携带制作响应文件时用来加密的有效数字证书（CA认证）</w:t>
      </w:r>
      <w:r>
        <w:rPr>
          <w:rFonts w:hint="default" w:ascii="宋体" w:hAnsi="宋体" w:eastAsia="宋体" w:cs="宋体"/>
          <w:color w:val="000000" w:themeColor="text1"/>
          <w:kern w:val="0"/>
          <w:sz w:val="24"/>
          <w:szCs w:val="24"/>
          <w:highlight w:val="none"/>
          <w14:textFill>
            <w14:solidFill>
              <w14:schemeClr w14:val="tx1"/>
            </w14:solidFill>
          </w14:textFill>
        </w:rPr>
        <w:t>登录“</w:t>
      </w:r>
      <w:r>
        <w:rPr>
          <w:rFonts w:hint="default" w:ascii="宋体" w:hAnsi="宋体" w:eastAsia="宋体" w:cs="宋体"/>
          <w:color w:val="000000" w:themeColor="text1"/>
          <w:sz w:val="24"/>
          <w:szCs w:val="24"/>
          <w:highlight w:val="none"/>
          <w14:textFill>
            <w14:solidFill>
              <w14:schemeClr w14:val="tx1"/>
            </w14:solidFill>
          </w14:textFill>
        </w:rPr>
        <w:t>广西政府采购云平台</w:t>
      </w:r>
      <w:r>
        <w:rPr>
          <w:rFonts w:hint="default" w:ascii="宋体" w:hAnsi="宋体" w:eastAsia="宋体" w:cs="宋体"/>
          <w:color w:val="000000" w:themeColor="text1"/>
          <w:kern w:val="0"/>
          <w:sz w:val="24"/>
          <w:szCs w:val="24"/>
          <w:highlight w:val="none"/>
          <w14:textFill>
            <w14:solidFill>
              <w14:schemeClr w14:val="tx1"/>
            </w14:solidFill>
          </w14:textFill>
        </w:rPr>
        <w:t>”电子开标大厅现场按规定时间对加密的响应文件进行解密，未能按要求进行解密的，由此产生的后果</w:t>
      </w:r>
      <w:r>
        <w:rPr>
          <w:rFonts w:hint="default" w:ascii="宋体" w:hAnsi="宋体" w:eastAsia="宋体" w:cs="宋体"/>
          <w:color w:val="000000" w:themeColor="text1"/>
          <w:sz w:val="24"/>
          <w:szCs w:val="24"/>
          <w:highlight w:val="none"/>
          <w14:textFill>
            <w14:solidFill>
              <w14:schemeClr w14:val="tx1"/>
            </w14:solidFill>
          </w14:textFill>
        </w:rPr>
        <w:t>供应商</w:t>
      </w:r>
      <w:r>
        <w:rPr>
          <w:rFonts w:hint="default" w:ascii="宋体" w:hAnsi="宋体" w:eastAsia="宋体" w:cs="宋体"/>
          <w:color w:val="000000" w:themeColor="text1"/>
          <w:kern w:val="0"/>
          <w:sz w:val="24"/>
          <w:szCs w:val="24"/>
          <w:highlight w:val="none"/>
          <w14:textFill>
            <w14:solidFill>
              <w14:schemeClr w14:val="tx1"/>
            </w14:solidFill>
          </w14:textFill>
        </w:rPr>
        <w:t>自行承担。</w:t>
      </w:r>
    </w:p>
    <w:p w14:paraId="3DD6F4E1">
      <w:pPr>
        <w:snapToGrid w:val="0"/>
        <w:spacing w:line="4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EA2BE89">
      <w:pPr>
        <w:snapToGrid w:val="0"/>
        <w:spacing w:line="42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6540030A">
      <w:pPr>
        <w:spacing w:line="42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五、开启（首次响应文件开启时间）</w:t>
      </w:r>
    </w:p>
    <w:p w14:paraId="6FC90AF3">
      <w:pPr>
        <w:spacing w:line="420" w:lineRule="exact"/>
        <w:ind w:firstLine="480" w:firstLineChars="200"/>
        <w:rPr>
          <w:rFonts w:hint="default" w:ascii="宋体" w:hAnsi="宋体" w:eastAsia="宋体" w:cs="宋体"/>
          <w:color w:val="000000" w:themeColor="text1"/>
          <w:sz w:val="24"/>
          <w:szCs w:val="24"/>
          <w:highlight w:val="none"/>
          <w:u w:val="singl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1.时间（北京时间）：</w:t>
      </w:r>
      <w:r>
        <w:rPr>
          <w:rFonts w:hint="default" w:ascii="宋体" w:hAnsi="宋体" w:eastAsia="宋体" w:cs="宋体"/>
          <w:b/>
          <w:color w:val="000000" w:themeColor="text1"/>
          <w:sz w:val="24"/>
          <w:szCs w:val="24"/>
          <w:highlight w:val="none"/>
          <w:u w:val="single"/>
          <w14:textFill>
            <w14:solidFill>
              <w14:schemeClr w14:val="tx1"/>
            </w14:solidFill>
          </w14:textFill>
        </w:rPr>
        <w:t>202</w:t>
      </w:r>
      <w:r>
        <w:rPr>
          <w:rFonts w:hint="eastAsia" w:ascii="宋体" w:hAnsi="宋体" w:cs="宋体"/>
          <w:b/>
          <w:color w:val="000000" w:themeColor="text1"/>
          <w:sz w:val="24"/>
          <w:szCs w:val="24"/>
          <w:highlight w:val="none"/>
          <w:u w:val="single"/>
          <w:lang w:val="en-US" w:eastAsia="zh-CN"/>
          <w14:textFill>
            <w14:solidFill>
              <w14:schemeClr w14:val="tx1"/>
            </w14:solidFill>
          </w14:textFill>
        </w:rPr>
        <w:t>6</w:t>
      </w:r>
      <w:r>
        <w:rPr>
          <w:rFonts w:hint="default" w:ascii="宋体" w:hAnsi="宋体" w:eastAsia="宋体" w:cs="宋体"/>
          <w:b/>
          <w:color w:val="000000" w:themeColor="text1"/>
          <w:sz w:val="24"/>
          <w:szCs w:val="24"/>
          <w:highlight w:val="none"/>
          <w:u w:val="single"/>
          <w14:textFill>
            <w14:solidFill>
              <w14:schemeClr w14:val="tx1"/>
            </w14:solidFill>
          </w14:textFill>
        </w:rPr>
        <w:t>年</w:t>
      </w:r>
      <w:r>
        <w:rPr>
          <w:rFonts w:hint="eastAsia" w:ascii="宋体" w:hAnsi="宋体" w:cs="宋体"/>
          <w:b/>
          <w:color w:val="000000" w:themeColor="text1"/>
          <w:sz w:val="24"/>
          <w:szCs w:val="24"/>
          <w:highlight w:val="none"/>
          <w:u w:val="single"/>
          <w:lang w:val="en-US" w:eastAsia="zh-CN"/>
          <w14:textFill>
            <w14:solidFill>
              <w14:schemeClr w14:val="tx1"/>
            </w14:solidFill>
          </w14:textFill>
        </w:rPr>
        <w:t>6</w:t>
      </w:r>
      <w:r>
        <w:rPr>
          <w:rFonts w:hint="default" w:ascii="宋体" w:hAnsi="宋体" w:eastAsia="宋体" w:cs="宋体"/>
          <w:b/>
          <w:color w:val="000000" w:themeColor="text1"/>
          <w:sz w:val="24"/>
          <w:szCs w:val="24"/>
          <w:highlight w:val="none"/>
          <w:u w:val="single"/>
          <w14:textFill>
            <w14:solidFill>
              <w14:schemeClr w14:val="tx1"/>
            </w14:solidFill>
          </w14:textFill>
        </w:rPr>
        <w:t>月</w:t>
      </w:r>
      <w:r>
        <w:rPr>
          <w:rFonts w:hint="eastAsia" w:ascii="宋体" w:hAnsi="宋体" w:cs="宋体"/>
          <w:b/>
          <w:color w:val="000000" w:themeColor="text1"/>
          <w:sz w:val="24"/>
          <w:szCs w:val="24"/>
          <w:highlight w:val="none"/>
          <w:u w:val="single"/>
          <w:lang w:val="en-US" w:eastAsia="zh-CN"/>
          <w14:textFill>
            <w14:solidFill>
              <w14:schemeClr w14:val="tx1"/>
            </w14:solidFill>
          </w14:textFill>
        </w:rPr>
        <w:t>30</w:t>
      </w:r>
      <w:r>
        <w:rPr>
          <w:rFonts w:hint="default" w:ascii="宋体" w:hAnsi="宋体" w:eastAsia="宋体" w:cs="宋体"/>
          <w:b/>
          <w:color w:val="000000" w:themeColor="text1"/>
          <w:sz w:val="24"/>
          <w:szCs w:val="24"/>
          <w:highlight w:val="none"/>
          <w:u w:val="single"/>
          <w14:textFill>
            <w14:solidFill>
              <w14:schemeClr w14:val="tx1"/>
            </w14:solidFill>
          </w14:textFill>
        </w:rPr>
        <w:t>日</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09:30</w:t>
      </w:r>
      <w:r>
        <w:rPr>
          <w:rFonts w:hint="default" w:ascii="宋体" w:hAnsi="宋体" w:eastAsia="宋体" w:cs="宋体"/>
          <w:b/>
          <w:color w:val="000000" w:themeColor="text1"/>
          <w:sz w:val="24"/>
          <w:szCs w:val="24"/>
          <w:highlight w:val="none"/>
          <w:u w:val="single"/>
          <w14:textFill>
            <w14:solidFill>
              <w14:schemeClr w14:val="tx1"/>
            </w14:solidFill>
          </w14:textFill>
        </w:rPr>
        <w:t>分</w:t>
      </w:r>
      <w:r>
        <w:rPr>
          <w:rFonts w:hint="default" w:ascii="宋体" w:hAnsi="宋体" w:eastAsia="宋体" w:cs="宋体"/>
          <w:color w:val="000000" w:themeColor="text1"/>
          <w:sz w:val="24"/>
          <w:szCs w:val="24"/>
          <w:highlight w:val="none"/>
          <w14:textFill>
            <w14:solidFill>
              <w14:schemeClr w14:val="tx1"/>
            </w14:solidFill>
          </w14:textFill>
        </w:rPr>
        <w:t>后</w:t>
      </w:r>
    </w:p>
    <w:p w14:paraId="1A9D77FA">
      <w:pPr>
        <w:spacing w:line="420" w:lineRule="exact"/>
        <w:ind w:firstLine="480" w:firstLineChars="200"/>
        <w:rPr>
          <w:rFonts w:hint="default" w:ascii="宋体" w:hAnsi="宋体" w:eastAsia="宋体" w:cs="宋体"/>
          <w:color w:val="000000" w:themeColor="text1"/>
          <w:sz w:val="24"/>
          <w:szCs w:val="24"/>
          <w:highlight w:val="none"/>
          <w:u w:val="singl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2.地点：</w:t>
      </w:r>
      <w:r>
        <w:rPr>
          <w:rFonts w:hint="default" w:ascii="宋体" w:hAnsi="宋体" w:eastAsia="宋体" w:cs="宋体"/>
          <w:color w:val="000000" w:themeColor="text1"/>
          <w:kern w:val="0"/>
          <w:sz w:val="24"/>
          <w:szCs w:val="24"/>
          <w:highlight w:val="none"/>
          <w:u w:val="single"/>
          <w14:textFill>
            <w14:solidFill>
              <w14:schemeClr w14:val="tx1"/>
            </w14:solidFill>
          </w14:textFill>
        </w:rPr>
        <w:t>广西政府采购云平台</w:t>
      </w:r>
      <w:r>
        <w:rPr>
          <w:rFonts w:hint="default" w:ascii="宋体" w:hAnsi="宋体" w:eastAsia="宋体" w:cs="宋体"/>
          <w:color w:val="000000" w:themeColor="text1"/>
          <w:sz w:val="24"/>
          <w:szCs w:val="24"/>
          <w:highlight w:val="none"/>
          <w:u w:val="single"/>
          <w14:textFill>
            <w14:solidFill>
              <w14:schemeClr w14:val="tx1"/>
            </w14:solidFill>
          </w14:textFill>
        </w:rPr>
        <w:t>远程开标大厅</w:t>
      </w:r>
    </w:p>
    <w:p w14:paraId="68F74C2E">
      <w:pPr>
        <w:spacing w:line="42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bookmarkStart w:id="21" w:name="_Toc28359007"/>
      <w:bookmarkStart w:id="22" w:name="_Toc28359084"/>
      <w:bookmarkStart w:id="23" w:name="_Toc35393794"/>
      <w:bookmarkStart w:id="24" w:name="_Toc35393625"/>
      <w:r>
        <w:rPr>
          <w:rFonts w:hint="default" w:ascii="宋体" w:hAnsi="宋体" w:eastAsia="宋体" w:cs="宋体"/>
          <w:b/>
          <w:color w:val="000000" w:themeColor="text1"/>
          <w:sz w:val="24"/>
          <w:szCs w:val="24"/>
          <w:highlight w:val="none"/>
          <w14:textFill>
            <w14:solidFill>
              <w14:schemeClr w14:val="tx1"/>
            </w14:solidFill>
          </w14:textFill>
        </w:rPr>
        <w:t>六、公告期限</w:t>
      </w:r>
      <w:bookmarkEnd w:id="21"/>
      <w:bookmarkEnd w:id="22"/>
      <w:bookmarkEnd w:id="23"/>
      <w:bookmarkEnd w:id="24"/>
    </w:p>
    <w:p w14:paraId="7001E3E3">
      <w:pPr>
        <w:spacing w:line="42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自本公告发布之日起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default" w:ascii="宋体" w:hAnsi="宋体" w:eastAsia="宋体" w:cs="宋体"/>
          <w:color w:val="000000" w:themeColor="text1"/>
          <w:kern w:val="0"/>
          <w:sz w:val="24"/>
          <w:szCs w:val="24"/>
          <w:highlight w:val="none"/>
          <w14:textFill>
            <w14:solidFill>
              <w14:schemeClr w14:val="tx1"/>
            </w14:solidFill>
          </w14:textFill>
        </w:rPr>
        <w:t>个工作日。</w:t>
      </w:r>
    </w:p>
    <w:p w14:paraId="2012826F">
      <w:pPr>
        <w:spacing w:line="42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bookmarkStart w:id="25" w:name="_Toc35393795"/>
      <w:bookmarkStart w:id="26" w:name="_Toc35393626"/>
      <w:r>
        <w:rPr>
          <w:rFonts w:hint="default" w:ascii="宋体" w:hAnsi="宋体" w:eastAsia="宋体" w:cs="宋体"/>
          <w:b/>
          <w:color w:val="000000" w:themeColor="text1"/>
          <w:sz w:val="24"/>
          <w:szCs w:val="24"/>
          <w:highlight w:val="none"/>
          <w14:textFill>
            <w14:solidFill>
              <w14:schemeClr w14:val="tx1"/>
            </w14:solidFill>
          </w14:textFill>
        </w:rPr>
        <w:t>七、其他补充事宜</w:t>
      </w:r>
      <w:bookmarkEnd w:id="25"/>
      <w:bookmarkEnd w:id="26"/>
    </w:p>
    <w:p w14:paraId="05FA429D">
      <w:pPr>
        <w:wordWrap w:val="0"/>
        <w:spacing w:line="420" w:lineRule="exact"/>
        <w:ind w:firstLine="480" w:firstLineChars="200"/>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1.磋商保证金：本项目</w:t>
      </w:r>
      <w:r>
        <w:rPr>
          <w:rFonts w:hint="eastAsia" w:ascii="宋体" w:hAnsi="宋体" w:cs="宋体"/>
          <w:color w:val="000000" w:themeColor="text1"/>
          <w:kern w:val="0"/>
          <w:sz w:val="24"/>
          <w:szCs w:val="24"/>
          <w:highlight w:val="none"/>
          <w:lang w:eastAsia="zh-CN"/>
          <w14:textFill>
            <w14:solidFill>
              <w14:schemeClr w14:val="tx1"/>
            </w14:solidFill>
          </w14:textFill>
        </w:rPr>
        <w:t>不</w:t>
      </w:r>
      <w:r>
        <w:rPr>
          <w:rFonts w:hint="default" w:ascii="宋体" w:hAnsi="宋体" w:eastAsia="宋体" w:cs="宋体"/>
          <w:color w:val="000000" w:themeColor="text1"/>
          <w:kern w:val="0"/>
          <w:sz w:val="24"/>
          <w:szCs w:val="24"/>
          <w:highlight w:val="none"/>
          <w14:textFill>
            <w14:solidFill>
              <w14:schemeClr w14:val="tx1"/>
            </w14:solidFill>
          </w14:textFill>
        </w:rPr>
        <w:t>收取磋商保证金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54A26705">
      <w:pPr>
        <w:wordWrap w:val="0"/>
        <w:spacing w:line="420" w:lineRule="exact"/>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2.采购意向公开链接：https://zfcg.gxzf.gov.cn/site/detail?categoryCode=ZcyAnnouncement&amp;parentId=66485&amp;articleId=QLPzHB0JHlBZwQ61+PAZag==；</w:t>
      </w:r>
    </w:p>
    <w:p w14:paraId="406E89D3">
      <w:pPr>
        <w:wordWrap w:val="0"/>
        <w:spacing w:line="42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bookmarkStart w:id="27" w:name="_Hlk37429585"/>
      <w:r>
        <w:rPr>
          <w:rFonts w:hint="default" w:ascii="宋体" w:hAnsi="宋体" w:eastAsia="宋体" w:cs="宋体"/>
          <w:color w:val="000000" w:themeColor="text1"/>
          <w:kern w:val="0"/>
          <w:sz w:val="24"/>
          <w:szCs w:val="24"/>
          <w:highlight w:val="none"/>
          <w14:textFill>
            <w14:solidFill>
              <w14:schemeClr w14:val="tx1"/>
            </w14:solidFill>
          </w14:textFill>
        </w:rPr>
        <w:t>3.</w:t>
      </w:r>
      <w:bookmarkStart w:id="28" w:name="_Hlk37429595"/>
      <w:r>
        <w:rPr>
          <w:rFonts w:hint="default" w:ascii="宋体" w:hAnsi="宋体" w:eastAsia="宋体" w:cs="宋体"/>
          <w:color w:val="000000" w:themeColor="text1"/>
          <w:kern w:val="0"/>
          <w:sz w:val="24"/>
          <w:szCs w:val="24"/>
          <w:highlight w:val="none"/>
          <w14:textFill>
            <w14:solidFill>
              <w14:schemeClr w14:val="tx1"/>
            </w14:solidFill>
          </w14:textFill>
        </w:rPr>
        <w:t>网上查询地址：</w:t>
      </w:r>
      <w:bookmarkEnd w:id="27"/>
      <w:bookmarkEnd w:id="28"/>
      <w:bookmarkStart w:id="29" w:name="_Hlk37429674"/>
      <w:r>
        <w:rPr>
          <w:rFonts w:hint="default" w:ascii="宋体" w:hAnsi="宋体" w:eastAsia="宋体" w:cs="宋体"/>
          <w:color w:val="000000" w:themeColor="text1"/>
          <w:kern w:val="0"/>
          <w:sz w:val="24"/>
          <w:szCs w:val="24"/>
          <w:highlight w:val="none"/>
          <w14:textFill>
            <w14:solidFill>
              <w14:schemeClr w14:val="tx1"/>
            </w14:solidFill>
          </w14:textFill>
        </w:rPr>
        <w:t>中国政府采购网（www.ccgp.gov.cn）、广西壮族自治区政府采购网（http://zfcg.gxzf.gov.cn/）。</w:t>
      </w:r>
    </w:p>
    <w:p w14:paraId="3D72B920">
      <w:pPr>
        <w:spacing w:line="42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4</w:t>
      </w:r>
      <w:r>
        <w:rPr>
          <w:rFonts w:hint="default" w:ascii="宋体" w:hAnsi="宋体" w:eastAsia="宋体" w:cs="宋体"/>
          <w:color w:val="000000" w:themeColor="text1"/>
          <w:sz w:val="24"/>
          <w:szCs w:val="24"/>
          <w:highlight w:val="none"/>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本项目需要落实的政府采购政策</w:t>
      </w:r>
    </w:p>
    <w:bookmarkEnd w:id="29"/>
    <w:p w14:paraId="010FB7A1">
      <w:pPr>
        <w:spacing w:line="420" w:lineRule="exact"/>
        <w:ind w:firstLine="360" w:firstLineChars="15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（1）政府采购促进中小企业发展。</w:t>
      </w:r>
    </w:p>
    <w:p w14:paraId="3A2F4726">
      <w:pPr>
        <w:spacing w:line="420" w:lineRule="exact"/>
        <w:ind w:firstLine="360" w:firstLineChars="15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（2）政府采购支持采用本国产品的政策。</w:t>
      </w:r>
    </w:p>
    <w:p w14:paraId="0F59D448">
      <w:pPr>
        <w:spacing w:line="420" w:lineRule="exact"/>
        <w:ind w:firstLine="360" w:firstLineChars="15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（3）强制采购节能产品；优先采购节能产品、环境标志产品。</w:t>
      </w:r>
    </w:p>
    <w:p w14:paraId="08948564">
      <w:pPr>
        <w:spacing w:line="420" w:lineRule="exact"/>
        <w:ind w:firstLine="360" w:firstLineChars="15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（4）政府采购促进残疾人就业政策。</w:t>
      </w:r>
    </w:p>
    <w:p w14:paraId="214A023A">
      <w:pPr>
        <w:spacing w:line="420" w:lineRule="exact"/>
        <w:ind w:firstLine="360" w:firstLineChars="15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（5）政府采购支持监狱企业发展。</w:t>
      </w:r>
    </w:p>
    <w:p w14:paraId="7BB90A89">
      <w:pPr>
        <w:spacing w:line="42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938BA3">
      <w:pPr>
        <w:spacing w:line="42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4C9F0049">
      <w:pPr>
        <w:spacing w:line="420" w:lineRule="exact"/>
        <w:ind w:firstLine="482"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kern w:val="44"/>
          <w:sz w:val="24"/>
          <w:szCs w:val="24"/>
          <w:highlight w:val="none"/>
          <w14:textFill>
            <w14:solidFill>
              <w14:schemeClr w14:val="tx1"/>
            </w14:solidFill>
          </w14:textFill>
        </w:rPr>
        <w:t>八、凡对本次采购提出询问，请按以下方式联系</w:t>
      </w:r>
    </w:p>
    <w:p w14:paraId="75E8E011">
      <w:pPr>
        <w:spacing w:line="360" w:lineRule="auto"/>
        <w:ind w:firstLine="424" w:firstLineChars="202"/>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67AF0ACC">
      <w:pPr>
        <w:spacing w:line="360" w:lineRule="auto"/>
        <w:ind w:firstLine="424" w:firstLineChars="202"/>
        <w:jc w:val="left"/>
        <w:rPr>
          <w:rFonts w:hint="eastAsia" w:ascii="宋体" w:hAnsi="宋体"/>
          <w:color w:val="000000" w:themeColor="text1"/>
          <w:szCs w:val="21"/>
          <w:highlight w:val="none"/>
          <w14:textFill>
            <w14:solidFill>
              <w14:schemeClr w14:val="tx1"/>
            </w14:solidFill>
          </w14:textFill>
        </w:rPr>
      </w:pPr>
      <w:bookmarkStart w:id="30" w:name="_Toc28359086"/>
      <w:bookmarkStart w:id="31" w:name="_Toc28359009"/>
      <w:r>
        <w:rPr>
          <w:rFonts w:hint="eastAsia" w:ascii="宋体" w:hAnsi="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南宁市天桃实验学校</w:t>
      </w:r>
    </w:p>
    <w:p w14:paraId="112E1095">
      <w:pPr>
        <w:spacing w:line="360" w:lineRule="auto"/>
        <w:ind w:firstLine="424" w:firstLineChars="202"/>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val="en-US" w:eastAsia="zh-CN"/>
          <w14:textFill>
            <w14:solidFill>
              <w14:schemeClr w14:val="tx1"/>
            </w14:solidFill>
          </w14:textFill>
        </w:rPr>
        <w:t>广西南宁市青秀区教育路2号</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南宁市天桃实验学校天桃校区</w:t>
      </w:r>
    </w:p>
    <w:p w14:paraId="40767941">
      <w:pPr>
        <w:spacing w:line="360" w:lineRule="auto"/>
        <w:ind w:firstLine="424" w:firstLineChars="202"/>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联系人及联系方式：</w:t>
      </w:r>
      <w:r>
        <w:rPr>
          <w:rFonts w:hint="eastAsia" w:ascii="宋体" w:hAnsi="宋体"/>
          <w:color w:val="000000" w:themeColor="text1"/>
          <w:szCs w:val="21"/>
          <w:highlight w:val="none"/>
          <w:lang w:val="en-US" w:eastAsia="zh-CN"/>
          <w14:textFill>
            <w14:solidFill>
              <w14:schemeClr w14:val="tx1"/>
            </w14:solidFill>
          </w14:textFill>
        </w:rPr>
        <w:t>黄英志，</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15177126444</w:t>
      </w:r>
    </w:p>
    <w:p w14:paraId="533D3EE5">
      <w:pPr>
        <w:spacing w:line="36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bookmarkEnd w:id="30"/>
      <w:bookmarkEnd w:id="31"/>
    </w:p>
    <w:p w14:paraId="527ED79F">
      <w:pPr>
        <w:spacing w:line="360" w:lineRule="auto"/>
        <w:ind w:firstLine="424" w:firstLineChars="20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名称：</w:t>
      </w:r>
      <w:r>
        <w:rPr>
          <w:rFonts w:hint="eastAsia" w:ascii="宋体" w:hAnsi="宋体"/>
          <w:color w:val="000000" w:themeColor="text1"/>
          <w:szCs w:val="21"/>
          <w:highlight w:val="none"/>
          <w:u w:val="single"/>
          <w14:textFill>
            <w14:solidFill>
              <w14:schemeClr w14:val="tx1"/>
            </w14:solidFill>
          </w14:textFill>
        </w:rPr>
        <w:t>广西瑞真工程造价咨询有限责任公司</w:t>
      </w:r>
    </w:p>
    <w:p w14:paraId="64884B3F">
      <w:pPr>
        <w:spacing w:line="360" w:lineRule="auto"/>
        <w:ind w:firstLine="424" w:firstLineChars="20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hint="eastAsia" w:ascii="宋体" w:hAnsi="宋体"/>
          <w:color w:val="000000" w:themeColor="text1"/>
          <w:szCs w:val="21"/>
          <w:highlight w:val="none"/>
          <w:u w:val="single"/>
          <w14:textFill>
            <w14:solidFill>
              <w14:schemeClr w14:val="tx1"/>
            </w14:solidFill>
          </w14:textFill>
        </w:rPr>
        <w:t>南宁市青秀区竹溪大道2号荣恒名都A座10层01号</w:t>
      </w:r>
    </w:p>
    <w:p w14:paraId="2D470F2B">
      <w:pPr>
        <w:spacing w:line="360" w:lineRule="auto"/>
        <w:ind w:firstLine="424" w:firstLineChars="20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w:t>
      </w:r>
      <w:r>
        <w:rPr>
          <w:rFonts w:hint="eastAsia" w:ascii="宋体" w:hAnsi="宋体"/>
          <w:color w:val="000000" w:themeColor="text1"/>
          <w:szCs w:val="21"/>
          <w:highlight w:val="none"/>
          <w:lang w:eastAsia="zh-CN"/>
          <w14:textFill>
            <w14:solidFill>
              <w14:schemeClr w14:val="tx1"/>
            </w14:solidFill>
          </w14:textFill>
        </w:rPr>
        <w:t>人及联系</w:t>
      </w:r>
      <w:r>
        <w:rPr>
          <w:rFonts w:hint="eastAsia" w:ascii="宋体" w:hAnsi="宋体"/>
          <w:color w:val="000000" w:themeColor="text1"/>
          <w:szCs w:val="21"/>
          <w:highlight w:val="none"/>
          <w14:textFill>
            <w14:solidFill>
              <w14:schemeClr w14:val="tx1"/>
            </w14:solidFill>
          </w14:textFill>
        </w:rPr>
        <w:t>方式：</w:t>
      </w:r>
      <w:bookmarkStart w:id="32" w:name="_Toc28359087"/>
      <w:bookmarkStart w:id="33" w:name="_Toc28359010"/>
      <w:r>
        <w:rPr>
          <w:rFonts w:hint="eastAsia" w:ascii="宋体" w:hAnsi="宋体"/>
          <w:color w:val="000000" w:themeColor="text1"/>
          <w:szCs w:val="21"/>
          <w:highlight w:val="none"/>
          <w:u w:val="single"/>
          <w14:textFill>
            <w14:solidFill>
              <w14:schemeClr w14:val="tx1"/>
            </w14:solidFill>
          </w14:textFill>
        </w:rPr>
        <w:t>何海斌，0771-5665511</w:t>
      </w:r>
    </w:p>
    <w:p w14:paraId="664002A3">
      <w:pPr>
        <w:spacing w:line="360" w:lineRule="auto"/>
        <w:ind w:firstLine="424" w:firstLineChars="202"/>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w:t>
      </w:r>
      <w:r>
        <w:rPr>
          <w:rFonts w:ascii="宋体" w:hAnsi="宋体" w:cs="宋体"/>
          <w:color w:val="000000" w:themeColor="text1"/>
          <w:szCs w:val="21"/>
          <w:highlight w:val="none"/>
          <w14:textFill>
            <w14:solidFill>
              <w14:schemeClr w14:val="tx1"/>
            </w14:solidFill>
          </w14:textFill>
        </w:rPr>
        <w:t>联系方式</w:t>
      </w:r>
      <w:bookmarkEnd w:id="32"/>
      <w:bookmarkEnd w:id="33"/>
    </w:p>
    <w:p w14:paraId="667EDDA6">
      <w:pPr>
        <w:pStyle w:val="16"/>
        <w:spacing w:line="360" w:lineRule="auto"/>
        <w:ind w:firstLine="424" w:firstLineChars="202"/>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项目联系人：</w:t>
      </w:r>
      <w:r>
        <w:rPr>
          <w:rFonts w:hint="eastAsia" w:hAnsi="宋体"/>
          <w:color w:val="000000" w:themeColor="text1"/>
          <w:sz w:val="21"/>
          <w:highlight w:val="none"/>
          <w:u w:val="single"/>
          <w14:textFill>
            <w14:solidFill>
              <w14:schemeClr w14:val="tx1"/>
            </w14:solidFill>
          </w14:textFill>
        </w:rPr>
        <w:t>何海斌</w:t>
      </w:r>
    </w:p>
    <w:p w14:paraId="5237E881">
      <w:pPr>
        <w:spacing w:line="360" w:lineRule="auto"/>
        <w:ind w:firstLine="424" w:firstLineChars="202"/>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hint="eastAsia" w:ascii="宋体" w:hAnsi="宋体"/>
          <w:color w:val="000000" w:themeColor="text1"/>
          <w:szCs w:val="21"/>
          <w:highlight w:val="none"/>
          <w:u w:val="single"/>
          <w14:textFill>
            <w14:solidFill>
              <w14:schemeClr w14:val="tx1"/>
            </w14:solidFill>
          </w14:textFill>
        </w:rPr>
        <w:t>0771-5665511</w:t>
      </w:r>
    </w:p>
    <w:p w14:paraId="3B29BCBC">
      <w:pPr>
        <w:spacing w:line="380" w:lineRule="exact"/>
        <w:ind w:firstLine="720" w:firstLineChars="300"/>
        <w:jc w:val="right"/>
        <w:rPr>
          <w:rFonts w:hint="default" w:ascii="宋体" w:hAnsi="宋体" w:eastAsia="宋体"/>
          <w:color w:val="000000" w:themeColor="text1"/>
          <w:sz w:val="24"/>
          <w:szCs w:val="24"/>
          <w:highlight w:val="none"/>
          <w:u w:val="single"/>
          <w14:textFill>
            <w14:solidFill>
              <w14:schemeClr w14:val="tx1"/>
            </w14:solidFill>
          </w14:textFill>
        </w:rPr>
      </w:pPr>
    </w:p>
    <w:p w14:paraId="27BA456E">
      <w:pPr>
        <w:spacing w:line="380" w:lineRule="exact"/>
        <w:ind w:firstLine="720" w:firstLineChars="300"/>
        <w:jc w:val="right"/>
        <w:rPr>
          <w:rFonts w:hint="default" w:ascii="宋体" w:hAnsi="宋体" w:eastAsia="宋体"/>
          <w:color w:val="000000" w:themeColor="text1"/>
          <w:sz w:val="24"/>
          <w:szCs w:val="24"/>
          <w:highlight w:val="none"/>
          <w14:textFill>
            <w14:solidFill>
              <w14:schemeClr w14:val="tx1"/>
            </w14:solidFill>
          </w14:textFill>
        </w:rPr>
      </w:pPr>
      <w:r>
        <w:rPr>
          <w:rFonts w:hint="default" w:ascii="宋体" w:hAnsi="宋体" w:eastAsia="宋体"/>
          <w:color w:val="000000" w:themeColor="text1"/>
          <w:sz w:val="24"/>
          <w:szCs w:val="24"/>
          <w:highlight w:val="none"/>
          <w:u w:val="single"/>
          <w14:textFill>
            <w14:solidFill>
              <w14:schemeClr w14:val="tx1"/>
            </w14:solidFill>
          </w14:textFill>
        </w:rPr>
        <w:t>广西瑞真工程造价咨询有限责任公司</w:t>
      </w:r>
    </w:p>
    <w:p w14:paraId="2DED7DBE">
      <w:pPr>
        <w:spacing w:line="420" w:lineRule="exact"/>
        <w:ind w:firstLine="480" w:firstLineChars="200"/>
        <w:jc w:val="righ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default"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default"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18</w:t>
      </w:r>
      <w:r>
        <w:rPr>
          <w:rFonts w:hint="default" w:ascii="宋体" w:hAnsi="宋体" w:eastAsia="宋体" w:cs="宋体"/>
          <w:color w:val="000000" w:themeColor="text1"/>
          <w:sz w:val="24"/>
          <w:szCs w:val="24"/>
          <w:highlight w:val="none"/>
          <w14:textFill>
            <w14:solidFill>
              <w14:schemeClr w14:val="tx1"/>
            </w14:solidFill>
          </w14:textFill>
        </w:rPr>
        <w:t>日</w:t>
      </w:r>
    </w:p>
    <w:p w14:paraId="58E8EDAB">
      <w:pPr>
        <w:spacing w:line="400" w:lineRule="exact"/>
        <w:ind w:firstLine="480" w:firstLineChars="200"/>
        <w:jc w:val="right"/>
        <w:rPr>
          <w:rFonts w:hint="default" w:ascii="宋体" w:hAnsi="宋体" w:eastAsia="宋体" w:cs="宋体"/>
          <w:color w:val="000000" w:themeColor="text1"/>
          <w:sz w:val="24"/>
          <w:szCs w:val="24"/>
          <w:highlight w:val="none"/>
          <w14:textFill>
            <w14:solidFill>
              <w14:schemeClr w14:val="tx1"/>
            </w14:solidFill>
          </w14:textFill>
        </w:rPr>
      </w:pPr>
    </w:p>
    <w:p w14:paraId="3F3E89E8">
      <w:pPr>
        <w:keepNext/>
        <w:keepLines/>
        <w:pageBreakBefore/>
        <w:numPr>
          <w:ilvl w:val="0"/>
          <w:numId w:val="0"/>
        </w:numPr>
        <w:spacing w:after="330" w:line="560" w:lineRule="exact"/>
        <w:jc w:val="center"/>
        <w:outlineLvl w:val="0"/>
        <w:rPr>
          <w:rFonts w:hint="default" w:ascii="宋体" w:eastAsia="宋体"/>
          <w:b/>
          <w:color w:val="000000" w:themeColor="text1"/>
          <w:kern w:val="44"/>
          <w:sz w:val="36"/>
          <w:szCs w:val="36"/>
          <w:highlight w:val="none"/>
          <w14:textFill>
            <w14:solidFill>
              <w14:schemeClr w14:val="tx1"/>
            </w14:solidFill>
          </w14:textFill>
        </w:rPr>
      </w:pPr>
      <w:bookmarkStart w:id="34" w:name="_Toc1869"/>
      <w:bookmarkStart w:id="1162" w:name="_GoBack"/>
      <w:bookmarkEnd w:id="1162"/>
      <w:r>
        <w:rPr>
          <w:rFonts w:hint="default" w:ascii="宋体" w:eastAsia="宋体"/>
          <w:b/>
          <w:color w:val="000000" w:themeColor="text1"/>
          <w:kern w:val="44"/>
          <w:sz w:val="36"/>
          <w:szCs w:val="36"/>
          <w:highlight w:val="none"/>
          <w14:textFill>
            <w14:solidFill>
              <w14:schemeClr w14:val="tx1"/>
            </w14:solidFill>
          </w14:textFill>
        </w:rPr>
        <w:t>第二章 采购需求</w:t>
      </w:r>
      <w:bookmarkEnd w:id="34"/>
    </w:p>
    <w:p w14:paraId="67A979AE">
      <w:pPr>
        <w:spacing w:line="480" w:lineRule="auto"/>
        <w:jc w:val="left"/>
        <w:rPr>
          <w:rFonts w:hint="default" w:ascii="宋体" w:hAnsi="宋体" w:eastAsia="宋体" w:cs="宋体"/>
          <w:color w:val="000000" w:themeColor="text1"/>
          <w:sz w:val="24"/>
          <w:szCs w:val="24"/>
          <w:highlight w:val="none"/>
          <w14:textFill>
            <w14:solidFill>
              <w14:schemeClr w14:val="tx1"/>
            </w14:solidFill>
          </w14:textFill>
        </w:rPr>
      </w:pPr>
      <w:bookmarkStart w:id="35" w:name="PO_TDCUS_ITEM_PB_REQ_FILE_1_1"/>
      <w:r>
        <w:rPr>
          <w:rFonts w:hint="default" w:ascii="宋体" w:hAnsi="宋体" w:eastAsia="宋体" w:cs="宋体"/>
          <w:color w:val="000000" w:themeColor="text1"/>
          <w:sz w:val="24"/>
          <w:szCs w:val="24"/>
          <w:highlight w:val="none"/>
          <w14:textFill>
            <w14:solidFill>
              <w14:schemeClr w14:val="tx1"/>
            </w14:solidFill>
          </w14:textFill>
        </w:rPr>
        <w:t>说明：</w:t>
      </w:r>
    </w:p>
    <w:p w14:paraId="6B9EC8D2">
      <w:pPr>
        <w:spacing w:line="480" w:lineRule="auto"/>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olor w:val="000000" w:themeColor="text1"/>
          <w:sz w:val="24"/>
          <w:szCs w:val="24"/>
          <w:highlight w:val="none"/>
          <w14:textFill>
            <w14:solidFill>
              <w14:schemeClr w14:val="tx1"/>
            </w14:solidFill>
          </w14:textFill>
        </w:rPr>
        <w:t>1</w:t>
      </w:r>
      <w:r>
        <w:rPr>
          <w:rFonts w:hint="default" w:ascii="宋体" w:eastAsia="宋体"/>
          <w:color w:val="000000" w:themeColor="text1"/>
          <w:sz w:val="24"/>
          <w:szCs w:val="24"/>
          <w:highlight w:val="none"/>
          <w14:textFill>
            <w14:solidFill>
              <w14:schemeClr w14:val="tx1"/>
            </w14:solidFill>
          </w14:textFill>
        </w:rPr>
        <w:t>. 为落实政府采购政策需满足的要求</w:t>
      </w:r>
    </w:p>
    <w:p w14:paraId="69872A52">
      <w:pPr>
        <w:spacing w:line="480" w:lineRule="auto"/>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本竞争性磋商采购文件所称中小企业必须符合《政府采购促进中小企业发展管理办法》（财库〔2020〕46号）的规定及《广西壮族自治区财政厅关于进一步发挥政府采购政策功能促进企业发展的通知》（桂财采〔2024〕55号）规定。</w:t>
      </w:r>
    </w:p>
    <w:p w14:paraId="6E668C2E">
      <w:pPr>
        <w:spacing w:line="480" w:lineRule="auto"/>
        <w:ind w:firstLine="472" w:firstLineChars="196"/>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2.“实质性要求”是指采购需求中带“▲”的条款或者不能负偏离的条款或者已经指明不满足按响应文件作无效处理的条款。</w:t>
      </w:r>
    </w:p>
    <w:p w14:paraId="183CF0C1">
      <w:pPr>
        <w:pStyle w:val="12"/>
        <w:ind w:firstLine="480" w:firstLineChars="200"/>
        <w:rPr>
          <w:rFonts w:hint="default" w:ascii="宋体" w:eastAsia="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w:t>
      </w:r>
      <w:r>
        <w:rPr>
          <w:rFonts w:hint="default" w:ascii="宋体" w:eastAsia="宋体"/>
          <w:b/>
          <w:color w:val="000000" w:themeColor="text1"/>
          <w:sz w:val="24"/>
          <w:szCs w:val="24"/>
          <w:highlight w:val="none"/>
          <w14:textFill>
            <w14:solidFill>
              <w14:schemeClr w14:val="tx1"/>
            </w14:solidFill>
          </w14:textFill>
        </w:rPr>
        <w:t>本项目</w:t>
      </w:r>
      <w:r>
        <w:rPr>
          <w:rFonts w:hint="default" w:ascii="宋体" w:hAnsi="宋体" w:eastAsia="宋体"/>
          <w:b/>
          <w:color w:val="000000" w:themeColor="text1"/>
          <w:sz w:val="24"/>
          <w:szCs w:val="24"/>
          <w:highlight w:val="none"/>
          <w14:textFill>
            <w14:solidFill>
              <w14:schemeClr w14:val="tx1"/>
            </w14:solidFill>
          </w14:textFill>
        </w:rPr>
        <w:t>中小企业划分标准所属行业名称（行业名称及划分见本章附件2）：</w:t>
      </w:r>
      <w:r>
        <w:rPr>
          <w:rFonts w:hint="default" w:ascii="宋体" w:hAnsi="宋体" w:eastAsia="宋体" w:cs="宋体"/>
          <w:b/>
          <w:color w:val="000000" w:themeColor="text1"/>
          <w:sz w:val="24"/>
          <w:szCs w:val="24"/>
          <w:highlight w:val="none"/>
          <w14:textFill>
            <w14:solidFill>
              <w14:schemeClr w14:val="tx1"/>
            </w14:solidFill>
          </w14:textFill>
        </w:rPr>
        <w:t>建筑业</w:t>
      </w:r>
    </w:p>
    <w:p w14:paraId="1BC7ADB8">
      <w:pPr>
        <w:keepNext w:val="0"/>
        <w:keepLines w:val="0"/>
        <w:pageBreakBefore/>
        <w:widowControl w:val="0"/>
        <w:kinsoku/>
        <w:wordWrap w:val="0"/>
        <w:overflowPunct/>
        <w:topLinePunct w:val="0"/>
        <w:autoSpaceDE/>
        <w:autoSpaceDN/>
        <w:bidi w:val="0"/>
        <w:adjustRightInd/>
        <w:snapToGrid/>
        <w:spacing w:line="480" w:lineRule="auto"/>
        <w:ind w:firstLine="420" w:firstLineChars="200"/>
        <w:jc w:val="left"/>
        <w:textAlignment w:val="auto"/>
        <w:rPr>
          <w:rFonts w:hint="default" w:ascii="宋体" w:eastAsia="宋体"/>
          <w:color w:val="000000" w:themeColor="text1"/>
          <w:sz w:val="21"/>
          <w:szCs w:val="24"/>
          <w:highlight w:val="none"/>
          <w14:textFill>
            <w14:solidFill>
              <w14:schemeClr w14:val="tx1"/>
            </w14:solidFill>
          </w14:textFill>
        </w:rPr>
      </w:pPr>
    </w:p>
    <w:bookmarkEnd w:id="35"/>
    <w:tbl>
      <w:tblPr>
        <w:tblStyle w:val="28"/>
        <w:tblpPr w:leftFromText="180" w:rightFromText="180" w:vertAnchor="text" w:tblpXSpec="center" w:tblpY="1"/>
        <w:tblOverlap w:val="never"/>
        <w:tblW w:w="101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3"/>
        <w:gridCol w:w="1312"/>
        <w:gridCol w:w="968"/>
        <w:gridCol w:w="5879"/>
        <w:gridCol w:w="1529"/>
      </w:tblGrid>
      <w:tr w14:paraId="21619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121" w:type="dxa"/>
            <w:gridSpan w:val="5"/>
            <w:tcBorders>
              <w:top w:val="single" w:color="auto" w:sz="4" w:space="0"/>
              <w:left w:val="single" w:color="auto" w:sz="4" w:space="0"/>
              <w:bottom w:val="nil"/>
              <w:right w:val="single" w:color="auto" w:sz="4" w:space="0"/>
              <w:tl2br w:val="nil"/>
              <w:tr2bl w:val="nil"/>
            </w:tcBorders>
            <w:noWrap w:val="0"/>
            <w:vAlign w:val="center"/>
          </w:tcPr>
          <w:p w14:paraId="03DA9B79">
            <w:pPr>
              <w:spacing w:line="276" w:lineRule="auto"/>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Arial"/>
                <w:b/>
                <w:color w:val="000000" w:themeColor="text1"/>
                <w:sz w:val="30"/>
                <w:szCs w:val="30"/>
                <w:highlight w:val="none"/>
                <w14:textFill>
                  <w14:solidFill>
                    <w14:schemeClr w14:val="tx1"/>
                  </w14:solidFill>
                </w14:textFill>
              </w:rPr>
              <w:t>需求一览表</w:t>
            </w:r>
          </w:p>
        </w:tc>
      </w:tr>
      <w:tr w14:paraId="5BA79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ABD5D7">
            <w:pPr>
              <w:spacing w:line="276" w:lineRule="auto"/>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序号</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950F89">
            <w:pPr>
              <w:spacing w:line="276" w:lineRule="auto"/>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标的名称</w:t>
            </w:r>
          </w:p>
        </w:tc>
        <w:tc>
          <w:tcPr>
            <w:tcW w:w="9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8B5998">
            <w:pPr>
              <w:spacing w:line="276" w:lineRule="auto"/>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数量及单位</w:t>
            </w:r>
          </w:p>
        </w:tc>
        <w:tc>
          <w:tcPr>
            <w:tcW w:w="5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395C9B">
            <w:pPr>
              <w:spacing w:line="276" w:lineRule="auto"/>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技术需求及工程内容</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4E3EFA">
            <w:pPr>
              <w:spacing w:line="276" w:lineRule="auto"/>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olor w:val="000000" w:themeColor="text1"/>
                <w:sz w:val="24"/>
                <w:szCs w:val="24"/>
                <w:highlight w:val="none"/>
                <w14:textFill>
                  <w14:solidFill>
                    <w14:schemeClr w14:val="tx1"/>
                  </w14:solidFill>
                </w14:textFill>
              </w:rPr>
              <w:t>最高限价(元)</w:t>
            </w:r>
          </w:p>
        </w:tc>
      </w:tr>
      <w:tr w14:paraId="103E4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D058E">
            <w:pPr>
              <w:spacing w:line="44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47FF09">
            <w:pPr>
              <w:spacing w:line="44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南宁市天桃实验学校天桃校区综合楼教室改造工程</w:t>
            </w:r>
          </w:p>
        </w:tc>
        <w:tc>
          <w:tcPr>
            <w:tcW w:w="9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FECE7A">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default" w:ascii="宋体" w:hAnsi="宋体" w:eastAsia="宋体" w:cs="宋体"/>
                <w:color w:val="000000" w:themeColor="text1"/>
                <w:sz w:val="24"/>
                <w:szCs w:val="24"/>
                <w:highlight w:val="none"/>
                <w:lang w:val="en-US"/>
                <w14:textFill>
                  <w14:solidFill>
                    <w14:schemeClr w14:val="tx1"/>
                  </w14:solidFill>
                </w14:textFill>
              </w:rPr>
              <w:t>1项</w:t>
            </w:r>
          </w:p>
        </w:tc>
        <w:tc>
          <w:tcPr>
            <w:tcW w:w="5879" w:type="dxa"/>
            <w:tcBorders>
              <w:top w:val="single" w:color="auto" w:sz="4" w:space="0"/>
              <w:left w:val="single" w:color="auto" w:sz="4" w:space="0"/>
              <w:bottom w:val="single" w:color="auto" w:sz="4" w:space="0"/>
              <w:right w:val="single" w:color="auto" w:sz="4" w:space="0"/>
              <w:tl2br w:val="nil"/>
              <w:tr2bl w:val="nil"/>
            </w:tcBorders>
            <w:noWrap w:val="0"/>
            <w:vAlign w:val="top"/>
          </w:tcPr>
          <w:p w14:paraId="2FE82CC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1.项目名称：南宁市天桃实验学校天桃校区综合楼教室改造工程</w:t>
            </w:r>
          </w:p>
          <w:p w14:paraId="42F36CC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14:textFill>
                  <w14:solidFill>
                    <w14:schemeClr w14:val="tx1"/>
                  </w14:solidFill>
                </w14:textFill>
              </w:rPr>
              <w:t>采购计划文号：</w:t>
            </w:r>
            <w:r>
              <w:rPr>
                <w:rFonts w:hint="default" w:ascii="宋体" w:hAnsi="宋体" w:eastAsia="宋体" w:cs="宋体"/>
                <w:color w:val="000000" w:themeColor="text1"/>
                <w:sz w:val="24"/>
                <w:szCs w:val="24"/>
                <w:highlight w:val="none"/>
                <w14:textFill>
                  <w14:solidFill>
                    <w14:schemeClr w14:val="tx1"/>
                  </w14:solidFill>
                </w14:textFill>
              </w:rPr>
              <w:fldChar w:fldCharType="begin"/>
            </w:r>
            <w:r>
              <w:rPr>
                <w:rFonts w:hint="default" w:ascii="宋体" w:hAnsi="宋体" w:eastAsia="宋体" w:cs="宋体"/>
                <w:color w:val="000000" w:themeColor="text1"/>
                <w:sz w:val="24"/>
                <w:szCs w:val="24"/>
                <w:highlight w:val="none"/>
                <w14:textFill>
                  <w14:solidFill>
                    <w14:schemeClr w14:val="tx1"/>
                  </w14:solidFill>
                </w14:textFill>
              </w:rPr>
              <w:instrText xml:space="preserve"> HYPERLINK "https://middle.gcy.zfcg.gxzf.gov.cn/purchaseplan_front/" \l "/plan/list/view?id=1000000000026066975&amp;_app_=zcy.procurement" \t "https://www.gcy.zfcg.gxzf.gov.cn/delegation-order/_procurement_/order/_blank" </w:instrText>
            </w:r>
            <w:r>
              <w:rPr>
                <w:rFonts w:hint="default"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14:textFill>
                  <w14:solidFill>
                    <w14:schemeClr w14:val="tx1"/>
                  </w14:solidFill>
                </w14:textFill>
              </w:rPr>
              <w:t>NNZC[2026]1920号</w:t>
            </w:r>
            <w:r>
              <w:rPr>
                <w:rFonts w:hint="default" w:ascii="宋体" w:hAnsi="宋体" w:eastAsia="宋体" w:cs="宋体"/>
                <w:color w:val="000000" w:themeColor="text1"/>
                <w:sz w:val="24"/>
                <w:szCs w:val="24"/>
                <w:highlight w:val="none"/>
                <w14:textFill>
                  <w14:solidFill>
                    <w14:schemeClr w14:val="tx1"/>
                  </w14:solidFill>
                </w14:textFill>
              </w:rPr>
              <w:fldChar w:fldCharType="end"/>
            </w:r>
          </w:p>
          <w:p w14:paraId="51C6CF53">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项目编号：</w:t>
            </w:r>
            <w:r>
              <w:rPr>
                <w:rFonts w:hint="default" w:ascii="宋体" w:hAnsi="宋体" w:eastAsia="宋体" w:cs="宋体"/>
                <w:color w:val="000000" w:themeColor="text1"/>
                <w:sz w:val="24"/>
                <w:szCs w:val="24"/>
                <w:highlight w:val="none"/>
                <w14:textFill>
                  <w14:solidFill>
                    <w14:schemeClr w14:val="tx1"/>
                  </w14:solidFill>
                </w14:textFill>
              </w:rPr>
              <w:t>NNZC2026-C2-990307-GXRZ</w:t>
            </w:r>
          </w:p>
          <w:p w14:paraId="5BE0295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4.建设地点：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广西南宁市青秀区教育路2号</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南宁市天桃实验学校天桃校区</w:t>
            </w:r>
          </w:p>
          <w:p w14:paraId="188B7C5B">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5.发包方式：固定综合单价，包工包料</w:t>
            </w:r>
          </w:p>
          <w:p w14:paraId="0004679C">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default"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default" w:ascii="宋体" w:hAnsi="宋体" w:eastAsia="宋体" w:cs="宋体"/>
                <w:color w:val="000000" w:themeColor="text1"/>
                <w:sz w:val="24"/>
                <w:szCs w:val="24"/>
                <w:highlight w:val="none"/>
                <w:lang w:val="en-US"/>
                <w14:textFill>
                  <w14:solidFill>
                    <w14:schemeClr w14:val="tx1"/>
                  </w14:solidFill>
                </w14:textFill>
              </w:rPr>
              <w:t>.工程质量要求：合格。</w:t>
            </w:r>
          </w:p>
          <w:p w14:paraId="6AC28B85">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default" w:ascii="宋体" w:hAnsi="宋体" w:eastAsia="宋体" w:cs="宋体"/>
                <w:color w:val="000000" w:themeColor="text1"/>
                <w:sz w:val="24"/>
                <w:szCs w:val="24"/>
                <w:highlight w:val="none"/>
                <w:lang w:val="en-US"/>
                <w14:textFill>
                  <w14:solidFill>
                    <w14:schemeClr w14:val="tx1"/>
                  </w14:solidFill>
                </w14:textFill>
              </w:rPr>
              <w:t>开工时间：</w:t>
            </w:r>
            <w:r>
              <w:rPr>
                <w:rFonts w:hint="default" w:ascii="宋体" w:hAnsi="宋体" w:eastAsia="宋体" w:cs="宋体"/>
                <w:color w:val="000000" w:themeColor="text1"/>
                <w:sz w:val="24"/>
                <w:szCs w:val="24"/>
                <w:highlight w:val="none"/>
                <w:lang w:val="en-US"/>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default" w:ascii="宋体" w:hAnsi="宋体" w:eastAsia="宋体" w:cs="宋体"/>
                <w:color w:val="000000" w:themeColor="text1"/>
                <w:sz w:val="24"/>
                <w:szCs w:val="24"/>
                <w:highlight w:val="none"/>
                <w:lang w:val="en-US"/>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default" w:ascii="宋体" w:hAnsi="宋体" w:eastAsia="宋体" w:cs="宋体"/>
                <w:color w:val="000000" w:themeColor="text1"/>
                <w:sz w:val="24"/>
                <w:szCs w:val="24"/>
                <w:highlight w:val="none"/>
                <w:lang w:val="en-US"/>
                <w14:textFill>
                  <w14:solidFill>
                    <w14:schemeClr w14:val="tx1"/>
                  </w14:solidFill>
                </w14:textFill>
              </w:rPr>
              <w:t>月</w:t>
            </w:r>
            <w:r>
              <w:rPr>
                <w:rFonts w:hint="default" w:ascii="宋体" w:hAnsi="宋体" w:eastAsia="宋体" w:cs="宋体"/>
                <w:color w:val="000000" w:themeColor="text1"/>
                <w:sz w:val="24"/>
                <w:szCs w:val="24"/>
                <w:highlight w:val="none"/>
                <w:lang w:val="en-US"/>
                <w14:textFill>
                  <w14:solidFill>
                    <w14:schemeClr w14:val="tx1"/>
                  </w14:solidFill>
                </w14:textFill>
              </w:rPr>
              <w:t>，具体以采购人（监理）人开工令为准。</w:t>
            </w:r>
          </w:p>
          <w:p w14:paraId="16AAF57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default" w:ascii="宋体" w:hAnsi="宋体" w:eastAsia="宋体" w:cs="宋体"/>
                <w:color w:val="000000" w:themeColor="text1"/>
                <w:sz w:val="24"/>
                <w:szCs w:val="24"/>
                <w:highlight w:val="none"/>
                <w:lang w:val="en-US"/>
                <w14:textFill>
                  <w14:solidFill>
                    <w14:schemeClr w14:val="tx1"/>
                  </w14:solidFill>
                </w14:textFill>
              </w:rPr>
              <w:t>8</w:t>
            </w:r>
            <w:r>
              <w:rPr>
                <w:rFonts w:hint="eastAsia" w:ascii="宋体" w:hAnsi="宋体" w:eastAsia="宋体" w:cs="宋体"/>
                <w:color w:val="000000" w:themeColor="text1"/>
                <w:sz w:val="24"/>
                <w:szCs w:val="24"/>
                <w:highlight w:val="none"/>
                <w:lang w:val="en-US"/>
                <w14:textFill>
                  <w14:solidFill>
                    <w14:schemeClr w14:val="tx1"/>
                  </w14:solidFill>
                </w14:textFill>
              </w:rPr>
              <w:t>.合同履行期限(工期)：自签订合同之日起</w:t>
            </w:r>
            <w:r>
              <w:rPr>
                <w:rFonts w:hint="eastAsia" w:ascii="宋体" w:hAnsi="宋体" w:cs="宋体"/>
                <w:color w:val="000000" w:themeColor="text1"/>
                <w:sz w:val="24"/>
                <w:szCs w:val="24"/>
                <w:highlight w:val="non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w:t>
            </w:r>
            <w:r>
              <w:rPr>
                <w:rFonts w:hint="eastAsia" w:ascii="宋体" w:hAnsi="宋体" w:eastAsia="宋体" w:cs="宋体"/>
                <w:color w:val="000000" w:themeColor="text1"/>
                <w:sz w:val="24"/>
                <w:szCs w:val="24"/>
                <w:highlight w:val="none"/>
                <w:lang w:val="en-US"/>
                <w14:textFill>
                  <w14:solidFill>
                    <w14:schemeClr w14:val="tx1"/>
                  </w14:solidFill>
                </w14:textFill>
              </w:rPr>
              <w:t>。</w:t>
            </w:r>
          </w:p>
          <w:p w14:paraId="6E6A2D7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14:textFill>
                  <w14:solidFill>
                    <w14:schemeClr w14:val="tx1"/>
                  </w14:solidFill>
                </w14:textFill>
              </w:rPr>
              <w:t>建设内容：</w:t>
            </w:r>
            <w:r>
              <w:rPr>
                <w:rFonts w:hint="eastAsia" w:ascii="宋体" w:hAnsi="宋体" w:cs="宋体"/>
                <w:color w:val="000000" w:themeColor="text1"/>
                <w:sz w:val="24"/>
                <w:szCs w:val="24"/>
                <w:highlight w:val="none"/>
                <w:lang w:val="en-US" w:eastAsia="zh-CN"/>
                <w14:textFill>
                  <w14:solidFill>
                    <w14:schemeClr w14:val="tx1"/>
                  </w14:solidFill>
                </w14:textFill>
              </w:rPr>
              <w:t>本工程改造内容涵盖三个主要内容，分别为拆除工程、土建装饰装修工程、电气工程；具体实施区域包括综合楼美术教室、接待室等主体教室空间，以及校内艺术长廊、校外一侧配套室外工程，实现从室内教室到室外配套区域的全范围改造（详见工程量清单）。</w:t>
            </w:r>
          </w:p>
          <w:p w14:paraId="5817A2D9">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default" w:ascii="宋体" w:hAnsi="宋体" w:eastAsia="宋体" w:cs="宋体"/>
                <w:color w:val="000000" w:themeColor="text1"/>
                <w:sz w:val="24"/>
                <w:szCs w:val="24"/>
                <w:highlight w:val="none"/>
                <w:lang w:val="en-US"/>
                <w14:textFill>
                  <w14:solidFill>
                    <w14:schemeClr w14:val="tx1"/>
                  </w14:solidFill>
                </w14:textFill>
              </w:rPr>
              <w:t>工程建设地点的现场条件：</w:t>
            </w:r>
          </w:p>
          <w:p w14:paraId="70845A80">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default" w:ascii="宋体" w:hAnsi="宋体" w:eastAsia="宋体" w:cs="宋体"/>
                <w:color w:val="000000" w:themeColor="text1"/>
                <w:sz w:val="24"/>
                <w:szCs w:val="24"/>
                <w:highlight w:val="none"/>
                <w:lang w:val="en-US"/>
                <w14:textFill>
                  <w14:solidFill>
                    <w14:schemeClr w14:val="tx1"/>
                  </w14:solidFill>
                </w14:textFill>
              </w:rPr>
              <w:t>（1）现场自然条件：满足施工要求。</w:t>
            </w:r>
          </w:p>
          <w:p w14:paraId="0D06E317">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default" w:ascii="宋体" w:hAnsi="宋体" w:eastAsia="宋体" w:cs="宋体"/>
                <w:color w:val="000000" w:themeColor="text1"/>
                <w:sz w:val="24"/>
                <w:szCs w:val="24"/>
                <w:highlight w:val="none"/>
                <w:lang w:val="en-US"/>
                <w14:textFill>
                  <w14:solidFill>
                    <w14:schemeClr w14:val="tx1"/>
                  </w14:solidFill>
                </w14:textFill>
              </w:rPr>
              <w:t>（2）现场施工条件：符合施工要求。</w:t>
            </w:r>
          </w:p>
          <w:p w14:paraId="2CA91688">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default" w:ascii="宋体" w:hAnsi="宋体" w:eastAsia="宋体" w:cs="宋体"/>
                <w:color w:val="000000" w:themeColor="text1"/>
                <w:sz w:val="24"/>
                <w:szCs w:val="24"/>
                <w:highlight w:val="none"/>
                <w:lang w:val="en-US"/>
                <w14:textFill>
                  <w14:solidFill>
                    <w14:schemeClr w14:val="tx1"/>
                  </w14:solidFill>
                </w14:textFill>
              </w:rPr>
              <w:t>.技术规范：按照国家行业和地方现行标准、规范和规程等执行。</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398DD">
            <w:pPr>
              <w:spacing w:line="420" w:lineRule="exact"/>
              <w:jc w:val="center"/>
              <w:rPr>
                <w:rFonts w:hint="default" w:ascii="宋体" w:eastAsia="宋体"/>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998124.91</w:t>
            </w:r>
          </w:p>
        </w:tc>
      </w:tr>
      <w:tr w14:paraId="25D21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1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7EB51E4">
            <w:pPr>
              <w:widowControl/>
              <w:tabs>
                <w:tab w:val="left" w:pos="1440"/>
              </w:tabs>
              <w:spacing w:line="440" w:lineRule="exac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最高限价合计</w:t>
            </w:r>
          </w:p>
        </w:tc>
        <w:tc>
          <w:tcPr>
            <w:tcW w:w="74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008AB6">
            <w:pPr>
              <w:spacing w:line="440" w:lineRule="exact"/>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998124.91</w:t>
            </w:r>
            <w:r>
              <w:rPr>
                <w:rFonts w:hint="default" w:ascii="宋体" w:hAnsi="宋体" w:eastAsia="宋体" w:cs="宋体"/>
                <w:b/>
                <w:color w:val="000000" w:themeColor="text1"/>
                <w:sz w:val="24"/>
                <w:szCs w:val="24"/>
                <w:highlight w:val="none"/>
                <w14:textFill>
                  <w14:solidFill>
                    <w14:schemeClr w14:val="tx1"/>
                  </w14:solidFill>
                </w14:textFill>
              </w:rPr>
              <w:t>元</w:t>
            </w:r>
          </w:p>
        </w:tc>
      </w:tr>
      <w:tr w14:paraId="24711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01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445DBE9">
            <w:pPr>
              <w:pStyle w:val="12"/>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eastAsia="宋体"/>
                <w:b/>
                <w:color w:val="000000" w:themeColor="text1"/>
                <w:sz w:val="24"/>
                <w:szCs w:val="24"/>
                <w:highlight w:val="none"/>
                <w14:textFill>
                  <w14:solidFill>
                    <w14:schemeClr w14:val="tx1"/>
                  </w14:solidFill>
                </w14:textFill>
              </w:rPr>
              <w:t>本项目</w:t>
            </w:r>
            <w:r>
              <w:rPr>
                <w:rFonts w:hint="default" w:ascii="宋体" w:hAnsi="宋体" w:eastAsia="宋体"/>
                <w:b/>
                <w:color w:val="000000" w:themeColor="text1"/>
                <w:sz w:val="24"/>
                <w:szCs w:val="24"/>
                <w:highlight w:val="none"/>
                <w14:textFill>
                  <w14:solidFill>
                    <w14:schemeClr w14:val="tx1"/>
                  </w14:solidFill>
                </w14:textFill>
              </w:rPr>
              <w:t>中小企业划分标准所属行业名称（行业名称及划分见本章附件2）：</w:t>
            </w:r>
            <w:r>
              <w:rPr>
                <w:rFonts w:hint="default" w:ascii="宋体" w:hAnsi="宋体" w:eastAsia="宋体" w:cs="宋体"/>
                <w:b/>
                <w:color w:val="000000" w:themeColor="text1"/>
                <w:sz w:val="24"/>
                <w:szCs w:val="24"/>
                <w:highlight w:val="none"/>
                <w14:textFill>
                  <w14:solidFill>
                    <w14:schemeClr w14:val="tx1"/>
                  </w14:solidFill>
                </w14:textFill>
              </w:rPr>
              <w:t>建筑业</w:t>
            </w:r>
          </w:p>
        </w:tc>
      </w:tr>
      <w:tr w14:paraId="603FD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4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B62484">
            <w:pPr>
              <w:spacing w:line="440" w:lineRule="exact"/>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商</w:t>
            </w:r>
          </w:p>
          <w:p w14:paraId="31249A5F">
            <w:pPr>
              <w:spacing w:line="440" w:lineRule="exact"/>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务</w:t>
            </w:r>
          </w:p>
          <w:p w14:paraId="3C7E3F42">
            <w:pPr>
              <w:spacing w:line="440" w:lineRule="exact"/>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条</w:t>
            </w:r>
          </w:p>
          <w:p w14:paraId="61733C0D">
            <w:pPr>
              <w:spacing w:line="440" w:lineRule="exact"/>
              <w:jc w:val="center"/>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款</w:t>
            </w:r>
          </w:p>
        </w:tc>
        <w:tc>
          <w:tcPr>
            <w:tcW w:w="9688"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11334DF6">
            <w:pPr>
              <w:spacing w:line="42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一、</w:t>
            </w:r>
            <w:r>
              <w:rPr>
                <w:rFonts w:hint="default" w:ascii="宋体" w:hAnsi="宋体" w:eastAsia="宋体" w:cs="宋体"/>
                <w:b/>
                <w:color w:val="000000" w:themeColor="text1"/>
                <w:sz w:val="24"/>
                <w:szCs w:val="24"/>
                <w:highlight w:val="none"/>
                <w14:textFill>
                  <w14:solidFill>
                    <w14:schemeClr w14:val="tx1"/>
                  </w14:solidFill>
                </w14:textFill>
              </w:rPr>
              <w:t>合同签订期：</w:t>
            </w:r>
            <w:r>
              <w:rPr>
                <w:rFonts w:hint="default" w:ascii="宋体" w:hAnsi="宋体" w:eastAsia="宋体" w:cs="宋体"/>
                <w:color w:val="000000" w:themeColor="text1"/>
                <w:sz w:val="24"/>
                <w:szCs w:val="24"/>
                <w:highlight w:val="none"/>
                <w14:textFill>
                  <w14:solidFill>
                    <w14:schemeClr w14:val="tx1"/>
                  </w14:solidFill>
                </w14:textFill>
              </w:rPr>
              <w:t>自成交通知书发出之日起25日内。</w:t>
            </w:r>
          </w:p>
          <w:p w14:paraId="35D77273">
            <w:pPr>
              <w:spacing w:line="42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▲二、</w:t>
            </w:r>
            <w:r>
              <w:rPr>
                <w:rFonts w:hint="default" w:ascii="宋体" w:hAnsi="宋体" w:eastAsia="宋体" w:cs="宋体"/>
                <w:b/>
                <w:color w:val="000000" w:themeColor="text1"/>
                <w:sz w:val="24"/>
                <w:szCs w:val="24"/>
                <w:highlight w:val="none"/>
                <w14:textFill>
                  <w14:solidFill>
                    <w14:schemeClr w14:val="tx1"/>
                  </w14:solidFill>
                </w14:textFill>
              </w:rPr>
              <w:t>合同履行期限（工期</w:t>
            </w:r>
            <w:r>
              <w:rPr>
                <w:rFonts w:hint="default" w:ascii="宋体" w:hAnsi="宋体" w:eastAsia="宋体" w:cs="宋体"/>
                <w:b/>
                <w:color w:val="000000" w:themeColor="text1"/>
                <w:sz w:val="24"/>
                <w:szCs w:val="24"/>
                <w:highlight w:val="none"/>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：自合同签订之日起</w:t>
            </w:r>
            <w:r>
              <w:rPr>
                <w:rFonts w:hint="eastAsia" w:ascii="宋体" w:hAnsi="宋体" w:cs="宋体"/>
                <w:color w:val="000000" w:themeColor="text1"/>
                <w:sz w:val="24"/>
                <w:szCs w:val="24"/>
                <w:highlight w:val="none"/>
                <w:lang w:val="en-US" w:eastAsia="zh-CN"/>
                <w14:textFill>
                  <w14:solidFill>
                    <w14:schemeClr w14:val="tx1"/>
                  </w14:solidFill>
                </w14:textFill>
              </w:rPr>
              <w:t>60</w:t>
            </w:r>
            <w:r>
              <w:rPr>
                <w:rFonts w:hint="default" w:ascii="宋体" w:hAnsi="宋体" w:eastAsia="宋体" w:cs="宋体"/>
                <w:color w:val="000000" w:themeColor="text1"/>
                <w:sz w:val="24"/>
                <w:szCs w:val="24"/>
                <w:highlight w:val="none"/>
                <w14:textFill>
                  <w14:solidFill>
                    <w14:schemeClr w14:val="tx1"/>
                  </w14:solidFill>
                </w14:textFill>
              </w:rPr>
              <w:t>日内。</w:t>
            </w:r>
          </w:p>
          <w:p w14:paraId="78E73DA9">
            <w:pPr>
              <w:spacing w:line="42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▲三、</w:t>
            </w:r>
            <w:r>
              <w:rPr>
                <w:rFonts w:hint="default" w:ascii="宋体" w:hAnsi="宋体" w:eastAsia="宋体" w:cs="宋体"/>
                <w:b/>
                <w:color w:val="000000" w:themeColor="text1"/>
                <w:sz w:val="24"/>
                <w:szCs w:val="24"/>
                <w:highlight w:val="none"/>
                <w14:textFill>
                  <w14:solidFill>
                    <w14:schemeClr w14:val="tx1"/>
                  </w14:solidFill>
                </w14:textFill>
              </w:rPr>
              <w:t>验收标准、规范：</w:t>
            </w:r>
            <w:r>
              <w:rPr>
                <w:rFonts w:hint="default" w:ascii="宋体" w:hAnsi="宋体" w:eastAsia="宋体" w:cs="宋体"/>
                <w:color w:val="000000" w:themeColor="text1"/>
                <w:sz w:val="24"/>
                <w:szCs w:val="24"/>
                <w:highlight w:val="none"/>
                <w14:textFill>
                  <w14:solidFill>
                    <w14:schemeClr w14:val="tx1"/>
                  </w14:solidFill>
                </w14:textFill>
              </w:rPr>
              <w:t>达到国家施工验收规范</w:t>
            </w:r>
            <w:r>
              <w:rPr>
                <w:rFonts w:hint="default" w:ascii="宋体" w:hAnsi="宋体" w:eastAsia="宋体" w:cs="宋体"/>
                <w:color w:val="000000" w:themeColor="text1"/>
                <w:sz w:val="24"/>
                <w:szCs w:val="24"/>
                <w:highlight w:val="none"/>
                <w:u w:val="single"/>
                <w14:textFill>
                  <w14:solidFill>
                    <w14:schemeClr w14:val="tx1"/>
                  </w14:solidFill>
                </w14:textFill>
              </w:rPr>
              <w:t xml:space="preserve"> 合格 </w:t>
            </w:r>
            <w:r>
              <w:rPr>
                <w:rFonts w:hint="default" w:ascii="宋体" w:hAnsi="宋体" w:eastAsia="宋体" w:cs="宋体"/>
                <w:color w:val="000000" w:themeColor="text1"/>
                <w:sz w:val="24"/>
                <w:szCs w:val="24"/>
                <w:highlight w:val="none"/>
                <w14:textFill>
                  <w14:solidFill>
                    <w14:schemeClr w14:val="tx1"/>
                  </w14:solidFill>
                </w14:textFill>
              </w:rPr>
              <w:t>标准。</w:t>
            </w:r>
          </w:p>
          <w:p w14:paraId="2BC83CC8">
            <w:pPr>
              <w:spacing w:line="42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▲四、</w:t>
            </w:r>
            <w:r>
              <w:rPr>
                <w:rFonts w:hint="default" w:ascii="宋体" w:hAnsi="宋体" w:eastAsia="宋体" w:cs="宋体"/>
                <w:b/>
                <w:color w:val="000000" w:themeColor="text1"/>
                <w:sz w:val="24"/>
                <w:szCs w:val="24"/>
                <w:highlight w:val="none"/>
                <w14:textFill>
                  <w14:solidFill>
                    <w14:schemeClr w14:val="tx1"/>
                  </w14:solidFill>
                </w14:textFill>
              </w:rPr>
              <w:t>工程质量保修期：</w:t>
            </w:r>
            <w:r>
              <w:rPr>
                <w:rFonts w:hint="default" w:ascii="宋体" w:hAnsi="宋体" w:eastAsia="宋体" w:cs="宋体"/>
                <w:color w:val="000000" w:themeColor="text1"/>
                <w:sz w:val="24"/>
                <w:szCs w:val="24"/>
                <w:highlight w:val="none"/>
                <w14:textFill>
                  <w14:solidFill>
                    <w14:schemeClr w14:val="tx1"/>
                  </w14:solidFill>
                </w14:textFill>
              </w:rPr>
              <w:t>符合国家有关规定的保修期。</w:t>
            </w:r>
          </w:p>
          <w:p w14:paraId="19EA083B">
            <w:pPr>
              <w:spacing w:line="420" w:lineRule="exact"/>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五、</w:t>
            </w:r>
            <w:r>
              <w:rPr>
                <w:rFonts w:hint="default" w:ascii="宋体" w:hAnsi="宋体" w:eastAsia="宋体" w:cs="宋体"/>
                <w:b/>
                <w:color w:val="000000" w:themeColor="text1"/>
                <w:sz w:val="24"/>
                <w:szCs w:val="24"/>
                <w:highlight w:val="none"/>
                <w14:textFill>
                  <w14:solidFill>
                    <w14:schemeClr w14:val="tx1"/>
                  </w14:solidFill>
                </w14:textFill>
              </w:rPr>
              <w:t>其他要求：</w:t>
            </w:r>
          </w:p>
          <w:p w14:paraId="5CAFFF8F">
            <w:pPr>
              <w:spacing w:line="420" w:lineRule="exact"/>
              <w:ind w:firstLine="480" w:firstLineChars="200"/>
              <w:rPr>
                <w:rFonts w:hint="default" w:ascii="宋体" w:hAnsi="宋体" w:eastAsia="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w:t>
            </w:r>
            <w:r>
              <w:rPr>
                <w:rFonts w:hint="default" w:ascii="宋体" w:hAnsi="宋体" w:eastAsia="宋体"/>
                <w:color w:val="000000" w:themeColor="text1"/>
                <w:sz w:val="24"/>
                <w:szCs w:val="24"/>
                <w:highlight w:val="none"/>
                <w14:textFill>
                  <w14:solidFill>
                    <w14:schemeClr w14:val="tx1"/>
                  </w14:solidFill>
                </w14:textFill>
              </w:rPr>
              <w:t>本项目采用工程量清单报价方式，发包方式：固定综合单价，包工包料。工程结算价款以采购人聘任的社会中介机构审定的为准。报价必须包含以下部分，包括：</w:t>
            </w:r>
          </w:p>
          <w:p w14:paraId="6E7A589B">
            <w:pPr>
              <w:spacing w:line="420" w:lineRule="exact"/>
              <w:ind w:firstLine="240" w:firstLineChars="100"/>
              <w:rPr>
                <w:rFonts w:hint="default" w:ascii="宋体" w:hAnsi="宋体" w:eastAsia="宋体"/>
                <w:color w:val="000000" w:themeColor="text1"/>
                <w:sz w:val="24"/>
                <w:szCs w:val="24"/>
                <w:highlight w:val="none"/>
                <w14:textFill>
                  <w14:solidFill>
                    <w14:schemeClr w14:val="tx1"/>
                  </w14:solidFill>
                </w14:textFill>
              </w:rPr>
            </w:pPr>
            <w:r>
              <w:rPr>
                <w:rFonts w:hint="default" w:ascii="宋体" w:hAnsi="宋体" w:eastAsia="宋体"/>
                <w:color w:val="000000" w:themeColor="text1"/>
                <w:sz w:val="24"/>
                <w:szCs w:val="24"/>
                <w:highlight w:val="none"/>
                <w14:textFill>
                  <w14:solidFill>
                    <w14:schemeClr w14:val="tx1"/>
                  </w14:solidFill>
                </w14:textFill>
              </w:rPr>
              <w:t>（1）满足本次竞标全部采购需求工程的成本、调试、检验、技术服务、培训、税费等所有费用。</w:t>
            </w:r>
          </w:p>
          <w:p w14:paraId="49B4035C">
            <w:pPr>
              <w:spacing w:line="420" w:lineRule="exact"/>
              <w:ind w:firstLine="240" w:firstLineChars="1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olor w:val="000000" w:themeColor="text1"/>
                <w:sz w:val="24"/>
                <w:szCs w:val="24"/>
                <w:highlight w:val="none"/>
                <w14:textFill>
                  <w14:solidFill>
                    <w14:schemeClr w14:val="tx1"/>
                  </w14:solidFill>
                </w14:textFill>
              </w:rPr>
              <w:t>（2）必要的保险费和各项税金（成交供应商需为该工程购买工程一切险）。</w:t>
            </w:r>
          </w:p>
          <w:p w14:paraId="4D9262B6">
            <w:pPr>
              <w:spacing w:line="420" w:lineRule="exact"/>
              <w:ind w:firstLine="240" w:firstLineChars="100"/>
              <w:jc w:val="left"/>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w:t>
            </w:r>
            <w:r>
              <w:rPr>
                <w:rFonts w:hint="default" w:ascii="宋体" w:hAnsi="宋体" w:eastAsia="宋体" w:cs="宋体"/>
                <w:b/>
                <w:color w:val="000000" w:themeColor="text1"/>
                <w:sz w:val="24"/>
                <w:szCs w:val="24"/>
                <w:highlight w:val="none"/>
                <w14:textFill>
                  <w14:solidFill>
                    <w14:schemeClr w14:val="tx1"/>
                  </w14:solidFill>
                </w14:textFill>
              </w:rPr>
              <w:t>竞标人已标价工程量清单（包含首次报价、最后报价）的子目号、子目名称及子目特征描述、计量单位、工程量须与招标工程量清单一致的，否则竞标无效；竞标报价不得高于采购最高限价。本项目采用二次报价方式，竞标人的最终报价如有变动，则必须以工程量清单报价表的格式编制提交（按磋商文件中的相关规定签字盖章），竞标人须提前做好相关准备并按时递交最终报价文件，否则报价无效。</w:t>
            </w:r>
          </w:p>
          <w:p w14:paraId="61FC2985">
            <w:pPr>
              <w:spacing w:line="288"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▲3.付款方式：</w:t>
            </w:r>
          </w:p>
          <w:p w14:paraId="72E558C8">
            <w:pPr>
              <w:spacing w:line="44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3.1预付款：签订合同并进场施工后支付30%预付款（不超合同价），预付款为砂、碎石、水泥等主要材料、设备单据所列费用。预付款抵扣方式：当工程完成投资达到合同价40%后，对预付款实行一次性扣回。</w:t>
            </w:r>
          </w:p>
          <w:p w14:paraId="51E8602F">
            <w:pPr>
              <w:spacing w:line="44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3.2进度款：根据确定的工程计量结果，工程进度款不低于工程价款的60%，不高于工程价款的90%（不超合同价）。</w:t>
            </w:r>
          </w:p>
          <w:p w14:paraId="21ACB246">
            <w:pPr>
              <w:spacing w:line="44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3.3尾  款：工程完工验收达到质量要求并经有关部门审定结算后，工程款支付至结算总价的97%（含已支付工程款）。若承包人将质量保修金（审计结算价的3%）存入发包人指定账户，发包人则按审计结算价全额支付工程款。</w:t>
            </w:r>
          </w:p>
          <w:p w14:paraId="3B7E17AA">
            <w:pPr>
              <w:spacing w:line="44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3.4质保金：工程质量保修期满，发包人复验无质量问题后签发工程缺陷责任期终止证书并返还缴存的质保金。</w:t>
            </w:r>
          </w:p>
          <w:p w14:paraId="22C57B0F">
            <w:pPr>
              <w:spacing w:line="440" w:lineRule="exact"/>
              <w:ind w:firstLine="449"/>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3.5双方约定合同外工程款的支付方式和时间：施工过程中产生的合同外的工程量，必须经过发包人及监理方签字确认后方可生效。未经以上程序的，承包人均无权主张。</w:t>
            </w:r>
          </w:p>
          <w:p w14:paraId="5698278D">
            <w:pPr>
              <w:numPr>
                <w:ilvl w:val="0"/>
                <w:numId w:val="0"/>
              </w:numPr>
              <w:spacing w:line="420" w:lineRule="exact"/>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4.在未交付使用前，成交供应商应采取一切合理的预防措施，防止人员伤亡，财产损失，费用由成交供应商自行承担。</w:t>
            </w:r>
          </w:p>
          <w:p w14:paraId="7E579837">
            <w:pPr>
              <w:numPr>
                <w:ilvl w:val="0"/>
                <w:numId w:val="0"/>
              </w:numPr>
              <w:spacing w:line="420" w:lineRule="exact"/>
              <w:ind w:firstLine="241" w:firstLineChars="100"/>
              <w:jc w:val="left"/>
              <w:rPr>
                <w:rFonts w:hint="default" w:ascii="宋体" w:hAnsi="宋体" w:eastAsia="宋体"/>
                <w:b/>
                <w:bCs/>
                <w:color w:val="000000" w:themeColor="text1"/>
                <w:sz w:val="24"/>
                <w:szCs w:val="24"/>
                <w:highlight w:val="none"/>
                <w14:textFill>
                  <w14:solidFill>
                    <w14:schemeClr w14:val="tx1"/>
                  </w14:solidFill>
                </w14:textFill>
              </w:rPr>
            </w:pPr>
            <w:r>
              <w:rPr>
                <w:rFonts w:hint="default" w:ascii="宋体" w:hAnsi="宋体" w:eastAsia="宋体"/>
                <w:b/>
                <w:bCs/>
                <w:color w:val="000000" w:themeColor="text1"/>
                <w:kern w:val="0"/>
                <w:sz w:val="24"/>
                <w:szCs w:val="24"/>
                <w:highlight w:val="none"/>
                <w14:textFill>
                  <w14:solidFill>
                    <w14:schemeClr w14:val="tx1"/>
                  </w14:solidFill>
                </w14:textFill>
              </w:rPr>
              <w:t>▲5.</w:t>
            </w:r>
            <w:r>
              <w:rPr>
                <w:rFonts w:hint="default" w:ascii="宋体" w:hAnsi="宋体" w:eastAsia="宋体" w:cs="宋体"/>
                <w:b/>
                <w:bCs/>
                <w:color w:val="000000" w:themeColor="text1"/>
                <w:sz w:val="24"/>
                <w:szCs w:val="24"/>
                <w:highlight w:val="none"/>
                <w14:textFill>
                  <w14:solidFill>
                    <w14:schemeClr w14:val="tx1"/>
                  </w14:solidFill>
                </w14:textFill>
              </w:rPr>
              <w:t>拟投入本项目人员要求（以下人员情况材料在技术文件中按要求提供）：</w:t>
            </w:r>
          </w:p>
          <w:p w14:paraId="79B8AA1B">
            <w:pPr>
              <w:numPr>
                <w:ilvl w:val="0"/>
                <w:numId w:val="0"/>
              </w:numPr>
              <w:spacing w:line="420" w:lineRule="exact"/>
              <w:ind w:firstLine="241" w:firstLineChars="100"/>
              <w:jc w:val="left"/>
              <w:rPr>
                <w:rFonts w:hint="default" w:ascii="宋体" w:hAnsi="宋体" w:eastAsia="宋体" w:cs="宋体"/>
                <w:b/>
                <w:bCs/>
                <w:color w:val="000000" w:themeColor="text1"/>
                <w:sz w:val="24"/>
                <w:szCs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14:textFill>
                  <w14:solidFill>
                    <w14:schemeClr w14:val="tx1"/>
                  </w14:solidFill>
                </w14:textFill>
              </w:rPr>
              <w:t>（1）项目经理要求：</w:t>
            </w:r>
            <w:r>
              <w:rPr>
                <w:rFonts w:hint="default" w:ascii="宋体" w:hAnsi="宋体" w:eastAsia="宋体" w:cs="宋体"/>
                <w:b/>
                <w:bCs/>
                <w:color w:val="000000" w:themeColor="text1"/>
                <w:sz w:val="24"/>
                <w:szCs w:val="24"/>
                <w:highlight w:val="none"/>
                <w14:textFill>
                  <w14:solidFill>
                    <w14:schemeClr w14:val="tx1"/>
                  </w14:solidFill>
                </w14:textFill>
              </w:rPr>
              <w:t>具备</w:t>
            </w:r>
            <w:r>
              <w:rPr>
                <w:rFonts w:hint="eastAsia" w:ascii="宋体" w:hAnsi="宋体" w:cs="宋体"/>
                <w:b/>
                <w:bCs/>
                <w:color w:val="000000" w:themeColor="text1"/>
                <w:sz w:val="24"/>
                <w:szCs w:val="24"/>
                <w:highlight w:val="none"/>
                <w:lang w:eastAsia="zh-CN"/>
                <w14:textFill>
                  <w14:solidFill>
                    <w14:schemeClr w14:val="tx1"/>
                  </w14:solidFill>
                </w14:textFill>
              </w:rPr>
              <w:t>建筑工程专业二级及以上(含二级)注册建造师资格</w:t>
            </w:r>
            <w:r>
              <w:rPr>
                <w:rFonts w:hint="default" w:ascii="宋体" w:hAnsi="宋体" w:eastAsia="宋体" w:cs="宋体"/>
                <w:b/>
                <w:bCs/>
                <w:color w:val="000000" w:themeColor="text1"/>
                <w:sz w:val="24"/>
                <w:szCs w:val="24"/>
                <w:highlight w:val="none"/>
                <w14:textFill>
                  <w14:solidFill>
                    <w14:schemeClr w14:val="tx1"/>
                  </w14:solidFill>
                </w14:textFill>
              </w:rPr>
              <w:t>，具备有效的安全生产考核合格证书（B 类）。</w:t>
            </w:r>
          </w:p>
          <w:p w14:paraId="07DA021D">
            <w:pPr>
              <w:numPr>
                <w:ilvl w:val="0"/>
                <w:numId w:val="0"/>
              </w:numPr>
              <w:spacing w:line="420" w:lineRule="exact"/>
              <w:ind w:firstLine="241" w:firstLineChars="100"/>
              <w:jc w:val="left"/>
              <w:rPr>
                <w:rFonts w:hint="default" w:ascii="宋体" w:hAnsi="宋体" w:eastAsia="宋体" w:cs="宋体"/>
                <w:b/>
                <w:bCs/>
                <w:color w:val="000000" w:themeColor="text1"/>
                <w:sz w:val="24"/>
                <w:szCs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14:textFill>
                  <w14:solidFill>
                    <w14:schemeClr w14:val="tx1"/>
                  </w14:solidFill>
                </w14:textFill>
              </w:rPr>
              <w:t>（2）项目技术负责人：持有</w:t>
            </w:r>
            <w:bookmarkStart w:id="36" w:name="EB7818c1542f204d1887d45e8df4d88056"/>
            <w:r>
              <w:rPr>
                <w:rFonts w:hint="default" w:ascii="宋体" w:hAnsi="宋体" w:eastAsia="宋体" w:cs="宋体"/>
                <w:b/>
                <w:bCs/>
                <w:color w:val="000000" w:themeColor="text1"/>
                <w:sz w:val="24"/>
                <w:szCs w:val="24"/>
                <w:highlight w:val="none"/>
                <w14:textFill>
                  <w14:solidFill>
                    <w14:schemeClr w14:val="tx1"/>
                  </w14:solidFill>
                </w14:textFill>
              </w:rPr>
              <w:t>中级或中级</w:t>
            </w:r>
            <w:bookmarkEnd w:id="36"/>
            <w:r>
              <w:rPr>
                <w:rFonts w:hint="default" w:ascii="宋体" w:hAnsi="宋体" w:eastAsia="宋体" w:cs="宋体"/>
                <w:b/>
                <w:bCs/>
                <w:color w:val="000000" w:themeColor="text1"/>
                <w:sz w:val="24"/>
                <w:szCs w:val="24"/>
                <w:highlight w:val="none"/>
                <w14:textFill>
                  <w14:solidFill>
                    <w14:schemeClr w14:val="tx1"/>
                  </w14:solidFill>
                </w14:textFill>
              </w:rPr>
              <w:t>以上技术职称。</w:t>
            </w:r>
          </w:p>
          <w:p w14:paraId="09316CE1">
            <w:pPr>
              <w:numPr>
                <w:ilvl w:val="0"/>
                <w:numId w:val="0"/>
              </w:numPr>
              <w:spacing w:line="440" w:lineRule="exact"/>
              <w:ind w:firstLine="241" w:firstLineChars="10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b/>
                <w:bCs/>
                <w:color w:val="000000" w:themeColor="text1"/>
                <w:sz w:val="24"/>
                <w:szCs w:val="24"/>
                <w:highlight w:val="none"/>
                <w14:textFill>
                  <w14:solidFill>
                    <w14:schemeClr w14:val="tx1"/>
                  </w14:solidFill>
                </w14:textFill>
              </w:rPr>
              <w:t>（3）专职安全生产管理人员：</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具备有效的安全生产考核合格证书（C 类）</w:t>
            </w:r>
            <w:r>
              <w:rPr>
                <w:rFonts w:hint="default" w:ascii="宋体" w:hAnsi="宋体" w:eastAsia="宋体" w:cs="宋体"/>
                <w:b/>
                <w:bCs/>
                <w:color w:val="000000" w:themeColor="text1"/>
                <w:sz w:val="24"/>
                <w:szCs w:val="24"/>
                <w:highlight w:val="none"/>
                <w14:textFill>
                  <w14:solidFill>
                    <w14:schemeClr w14:val="tx1"/>
                  </w14:solidFill>
                </w14:textFill>
              </w:rPr>
              <w:t>。</w:t>
            </w:r>
          </w:p>
        </w:tc>
      </w:tr>
      <w:tr w14:paraId="072C5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101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FF17F1A">
            <w:pPr>
              <w:numPr>
                <w:ilvl w:val="0"/>
                <w:numId w:val="0"/>
              </w:numPr>
              <w:spacing w:line="440" w:lineRule="exact"/>
              <w:ind w:firstLine="482"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其他要求</w:t>
            </w:r>
          </w:p>
        </w:tc>
      </w:tr>
      <w:tr w14:paraId="007F6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101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B6C1F1A">
            <w:pPr>
              <w:numPr>
                <w:ilvl w:val="0"/>
                <w:numId w:val="0"/>
              </w:numPr>
              <w:spacing w:line="420" w:lineRule="exact"/>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一、其他：供应商可自行到项目所在地进行现场勘察，否则由于对现场情况不了解或了解不透彻导致响应失误的后果由磋商供应商自行承担。</w:t>
            </w:r>
          </w:p>
          <w:p w14:paraId="193150E8">
            <w:pPr>
              <w:spacing w:line="440" w:lineRule="exact"/>
              <w:jc w:val="left"/>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二、与本工程有关的图纸、工程量清单及其获取方式</w:t>
            </w:r>
          </w:p>
          <w:p w14:paraId="00CF102E">
            <w:pPr>
              <w:spacing w:line="440" w:lineRule="exact"/>
              <w:jc w:val="left"/>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附件资料名称：</w:t>
            </w:r>
            <w:r>
              <w:rPr>
                <w:rFonts w:hint="default" w:ascii="宋体" w:hAnsi="宋体" w:eastAsia="宋体" w:cs="宋体"/>
                <w:b/>
                <w:color w:val="000000" w:themeColor="text1"/>
                <w:sz w:val="24"/>
                <w:szCs w:val="24"/>
                <w:highlight w:val="none"/>
                <w14:textFill>
                  <w14:solidFill>
                    <w14:schemeClr w14:val="tx1"/>
                  </w14:solidFill>
                </w14:textFill>
              </w:rPr>
              <w:t>1、图纸</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default" w:ascii="宋体" w:hAnsi="宋体" w:eastAsia="宋体" w:cs="宋体"/>
                <w:b/>
                <w:color w:val="000000" w:themeColor="text1"/>
                <w:sz w:val="24"/>
                <w:szCs w:val="24"/>
                <w:highlight w:val="none"/>
                <w14:textFill>
                  <w14:solidFill>
                    <w14:schemeClr w14:val="tx1"/>
                  </w14:solidFill>
                </w14:textFill>
              </w:rPr>
              <w:t>2、工程量清单。</w:t>
            </w:r>
          </w:p>
          <w:p w14:paraId="046B2B67">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获取方式：网上下载，供应商可自行在广西政府采购云平台（https://www.gcy.zfcg.gxzf.gov.cn/）下载相关资料，方式同采购文件获取方式。</w:t>
            </w:r>
          </w:p>
        </w:tc>
      </w:tr>
    </w:tbl>
    <w:p w14:paraId="074E7582">
      <w:pPr>
        <w:pageBreakBefore/>
        <w:spacing w:line="428" w:lineRule="exact"/>
        <w:rPr>
          <w:rFonts w:hint="default" w:ascii="宋体" w:hAnsi="宋体" w:eastAsia="宋体" w:cs="宋体"/>
          <w:b/>
          <w:bCs/>
          <w:color w:val="000000" w:themeColor="text1"/>
          <w:sz w:val="32"/>
          <w:szCs w:val="32"/>
          <w:highlight w:val="none"/>
          <w14:textFill>
            <w14:solidFill>
              <w14:schemeClr w14:val="tx1"/>
            </w14:solidFill>
          </w14:textFill>
        </w:rPr>
      </w:pPr>
      <w:r>
        <w:rPr>
          <w:rFonts w:hint="default" w:ascii="宋体" w:hAnsi="宋体" w:eastAsia="宋体" w:cs="宋体"/>
          <w:b/>
          <w:bCs/>
          <w:color w:val="000000" w:themeColor="text1"/>
          <w:sz w:val="24"/>
          <w:szCs w:val="24"/>
          <w:highlight w:val="none"/>
          <w14:textFill>
            <w14:solidFill>
              <w14:schemeClr w14:val="tx1"/>
            </w14:solidFill>
          </w14:textFill>
        </w:rPr>
        <w:t>附件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default" w:ascii="宋体" w:hAnsi="宋体" w:eastAsia="宋体" w:cs="宋体"/>
          <w:b/>
          <w:bCs/>
          <w:color w:val="000000" w:themeColor="text1"/>
          <w:sz w:val="24"/>
          <w:szCs w:val="24"/>
          <w:highlight w:val="none"/>
          <w14:textFill>
            <w14:solidFill>
              <w14:schemeClr w14:val="tx1"/>
            </w14:solidFill>
          </w14:textFill>
        </w:rPr>
        <w:t>：</w:t>
      </w:r>
    </w:p>
    <w:p w14:paraId="41291BF0">
      <w:pPr>
        <w:spacing w:line="528" w:lineRule="exact"/>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32"/>
          <w:szCs w:val="32"/>
          <w:highlight w:val="none"/>
          <w14:textFill>
            <w14:solidFill>
              <w14:schemeClr w14:val="tx1"/>
            </w14:solidFill>
          </w14:textFill>
        </w:rPr>
        <w:t>节能产品政府采购品目清单</w:t>
      </w:r>
    </w:p>
    <w:tbl>
      <w:tblPr>
        <w:tblStyle w:val="28"/>
        <w:tblW w:w="97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075"/>
        <w:gridCol w:w="1581"/>
        <w:gridCol w:w="1615"/>
        <w:gridCol w:w="4759"/>
      </w:tblGrid>
      <w:tr w14:paraId="7CDA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17" w:type="dxa"/>
            <w:tcBorders>
              <w:top w:val="single" w:color="000000" w:sz="8" w:space="0"/>
              <w:left w:val="single" w:color="000000" w:sz="8" w:space="0"/>
              <w:bottom w:val="single" w:color="000000" w:sz="8" w:space="0"/>
              <w:right w:val="single" w:color="000000" w:sz="8" w:space="0"/>
              <w:tl2br w:val="nil"/>
              <w:tr2bl w:val="nil"/>
            </w:tcBorders>
            <w:noWrap w:val="0"/>
            <w:vAlign w:val="top"/>
          </w:tcPr>
          <w:p w14:paraId="4A342500">
            <w:pPr>
              <w:widowControl/>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品目序号</w:t>
            </w:r>
          </w:p>
        </w:tc>
        <w:tc>
          <w:tcPr>
            <w:tcW w:w="4271" w:type="dxa"/>
            <w:gridSpan w:val="3"/>
            <w:tcBorders>
              <w:top w:val="single" w:color="000000" w:sz="8" w:space="0"/>
              <w:left w:val="nil"/>
              <w:bottom w:val="single" w:color="000000" w:sz="8" w:space="0"/>
              <w:right w:val="single" w:color="000000" w:sz="8" w:space="0"/>
              <w:tl2br w:val="nil"/>
              <w:tr2bl w:val="nil"/>
            </w:tcBorders>
            <w:noWrap w:val="0"/>
            <w:vAlign w:val="center"/>
          </w:tcPr>
          <w:p w14:paraId="069B19F8">
            <w:pPr>
              <w:widowControl/>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名称</w:t>
            </w:r>
          </w:p>
        </w:tc>
        <w:tc>
          <w:tcPr>
            <w:tcW w:w="4759" w:type="dxa"/>
            <w:tcBorders>
              <w:top w:val="single" w:color="000000" w:sz="8" w:space="0"/>
              <w:left w:val="nil"/>
              <w:bottom w:val="single" w:color="000000" w:sz="8" w:space="0"/>
              <w:right w:val="single" w:color="000000" w:sz="8" w:space="0"/>
              <w:tl2br w:val="nil"/>
              <w:tr2bl w:val="nil"/>
            </w:tcBorders>
            <w:noWrap w:val="0"/>
            <w:vAlign w:val="center"/>
          </w:tcPr>
          <w:p w14:paraId="400847D2">
            <w:pPr>
              <w:widowControl/>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依据的标准</w:t>
            </w:r>
          </w:p>
        </w:tc>
      </w:tr>
      <w:tr w14:paraId="766F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restart"/>
            <w:tcBorders>
              <w:top w:val="nil"/>
              <w:left w:val="single" w:color="000000" w:sz="8" w:space="0"/>
              <w:bottom w:val="single" w:color="000000" w:sz="8" w:space="0"/>
              <w:right w:val="single" w:color="000000" w:sz="8" w:space="0"/>
              <w:tl2br w:val="nil"/>
              <w:tr2bl w:val="nil"/>
            </w:tcBorders>
            <w:noWrap w:val="0"/>
            <w:vAlign w:val="center"/>
          </w:tcPr>
          <w:p w14:paraId="14126C67">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w:t>
            </w:r>
          </w:p>
        </w:tc>
        <w:tc>
          <w:tcPr>
            <w:tcW w:w="1075" w:type="dxa"/>
            <w:vMerge w:val="restart"/>
            <w:tcBorders>
              <w:top w:val="nil"/>
              <w:left w:val="single" w:color="000000" w:sz="8" w:space="0"/>
              <w:bottom w:val="single" w:color="000000" w:sz="8" w:space="0"/>
              <w:right w:val="single" w:color="000000" w:sz="8" w:space="0"/>
              <w:tl2br w:val="nil"/>
              <w:tr2bl w:val="nil"/>
            </w:tcBorders>
            <w:noWrap w:val="0"/>
            <w:vAlign w:val="center"/>
          </w:tcPr>
          <w:p w14:paraId="34147DF2">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A020101计算机设备</w:t>
            </w:r>
          </w:p>
        </w:tc>
        <w:tc>
          <w:tcPr>
            <w:tcW w:w="1581" w:type="dxa"/>
            <w:tcBorders>
              <w:top w:val="nil"/>
              <w:left w:val="nil"/>
              <w:bottom w:val="single" w:color="000000" w:sz="8" w:space="0"/>
              <w:right w:val="single" w:color="000000" w:sz="8" w:space="0"/>
              <w:tl2br w:val="nil"/>
              <w:tr2bl w:val="nil"/>
            </w:tcBorders>
            <w:noWrap w:val="0"/>
            <w:vAlign w:val="center"/>
          </w:tcPr>
          <w:p w14:paraId="074A4ADB">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★A02010104台式计算机</w:t>
            </w:r>
          </w:p>
        </w:tc>
        <w:tc>
          <w:tcPr>
            <w:tcW w:w="1615" w:type="dxa"/>
            <w:tcBorders>
              <w:top w:val="nil"/>
              <w:left w:val="nil"/>
              <w:bottom w:val="single" w:color="000000" w:sz="8" w:space="0"/>
              <w:right w:val="single" w:color="000000" w:sz="8" w:space="0"/>
              <w:tl2br w:val="nil"/>
              <w:tr2bl w:val="nil"/>
            </w:tcBorders>
            <w:noWrap w:val="0"/>
            <w:vAlign w:val="center"/>
          </w:tcPr>
          <w:p w14:paraId="0F842440">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46B33CF6">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《微型计算机能效限定值及能效等级》（GB28380）</w:t>
            </w:r>
          </w:p>
        </w:tc>
      </w:tr>
      <w:tr w14:paraId="4EFF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4114442F">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7EA4B929">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tcBorders>
              <w:top w:val="nil"/>
              <w:left w:val="nil"/>
              <w:bottom w:val="single" w:color="000000" w:sz="8" w:space="0"/>
              <w:right w:val="single" w:color="000000" w:sz="8" w:space="0"/>
              <w:tl2br w:val="nil"/>
              <w:tr2bl w:val="nil"/>
            </w:tcBorders>
            <w:noWrap w:val="0"/>
            <w:vAlign w:val="center"/>
          </w:tcPr>
          <w:p w14:paraId="724265FD">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★A02010105便携式计算机</w:t>
            </w:r>
          </w:p>
        </w:tc>
        <w:tc>
          <w:tcPr>
            <w:tcW w:w="1615" w:type="dxa"/>
            <w:tcBorders>
              <w:top w:val="nil"/>
              <w:left w:val="nil"/>
              <w:bottom w:val="single" w:color="000000" w:sz="8" w:space="0"/>
              <w:right w:val="single" w:color="000000" w:sz="8" w:space="0"/>
              <w:tl2br w:val="nil"/>
              <w:tr2bl w:val="nil"/>
            </w:tcBorders>
            <w:noWrap w:val="0"/>
            <w:vAlign w:val="center"/>
          </w:tcPr>
          <w:p w14:paraId="5F9EB6C0">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1C835253">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《微型计算机能效限定值及能效等级》（GB28380）</w:t>
            </w:r>
          </w:p>
        </w:tc>
      </w:tr>
      <w:tr w14:paraId="6C50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34DD1E38">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599271BD">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tcBorders>
              <w:top w:val="nil"/>
              <w:left w:val="nil"/>
              <w:bottom w:val="single" w:color="000000" w:sz="8" w:space="0"/>
              <w:right w:val="single" w:color="000000" w:sz="8" w:space="0"/>
              <w:tl2br w:val="nil"/>
              <w:tr2bl w:val="nil"/>
            </w:tcBorders>
            <w:noWrap w:val="0"/>
            <w:vAlign w:val="center"/>
          </w:tcPr>
          <w:p w14:paraId="6F09D4FC">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★A02010107平板式微型计算机</w:t>
            </w:r>
          </w:p>
        </w:tc>
        <w:tc>
          <w:tcPr>
            <w:tcW w:w="1615" w:type="dxa"/>
            <w:tcBorders>
              <w:top w:val="nil"/>
              <w:left w:val="nil"/>
              <w:bottom w:val="single" w:color="000000" w:sz="8" w:space="0"/>
              <w:right w:val="single" w:color="000000" w:sz="8" w:space="0"/>
              <w:tl2br w:val="nil"/>
              <w:tr2bl w:val="nil"/>
            </w:tcBorders>
            <w:noWrap w:val="0"/>
            <w:vAlign w:val="center"/>
          </w:tcPr>
          <w:p w14:paraId="07820205">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2ED76D0F">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《微型计算机能效限定值及能效等级》（GB28380）</w:t>
            </w:r>
          </w:p>
        </w:tc>
      </w:tr>
      <w:tr w14:paraId="2D71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restart"/>
            <w:tcBorders>
              <w:top w:val="nil"/>
              <w:left w:val="single" w:color="000000" w:sz="8" w:space="0"/>
              <w:bottom w:val="single" w:color="000000" w:sz="8" w:space="0"/>
              <w:right w:val="single" w:color="000000" w:sz="8" w:space="0"/>
              <w:tl2br w:val="nil"/>
              <w:tr2bl w:val="nil"/>
            </w:tcBorders>
            <w:noWrap w:val="0"/>
            <w:vAlign w:val="center"/>
          </w:tcPr>
          <w:p w14:paraId="7D069C03">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w:t>
            </w:r>
          </w:p>
        </w:tc>
        <w:tc>
          <w:tcPr>
            <w:tcW w:w="1075" w:type="dxa"/>
            <w:vMerge w:val="restart"/>
            <w:tcBorders>
              <w:top w:val="nil"/>
              <w:left w:val="single" w:color="000000" w:sz="8" w:space="0"/>
              <w:bottom w:val="single" w:color="000000" w:sz="8" w:space="0"/>
              <w:right w:val="single" w:color="000000" w:sz="8" w:space="0"/>
              <w:tl2br w:val="nil"/>
              <w:tr2bl w:val="nil"/>
            </w:tcBorders>
            <w:noWrap w:val="0"/>
            <w:vAlign w:val="center"/>
          </w:tcPr>
          <w:p w14:paraId="4EC039C5">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A020106输入输出设备</w:t>
            </w:r>
          </w:p>
        </w:tc>
        <w:tc>
          <w:tcPr>
            <w:tcW w:w="1581" w:type="dxa"/>
            <w:vMerge w:val="restart"/>
            <w:tcBorders>
              <w:top w:val="nil"/>
              <w:left w:val="single" w:color="000000" w:sz="8" w:space="0"/>
              <w:bottom w:val="single" w:color="000000" w:sz="8" w:space="0"/>
              <w:right w:val="single" w:color="000000" w:sz="8" w:space="0"/>
              <w:tl2br w:val="nil"/>
              <w:tr2bl w:val="nil"/>
            </w:tcBorders>
            <w:noWrap w:val="0"/>
            <w:vAlign w:val="center"/>
          </w:tcPr>
          <w:p w14:paraId="0187799E">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A02010601打印设备</w:t>
            </w:r>
          </w:p>
        </w:tc>
        <w:tc>
          <w:tcPr>
            <w:tcW w:w="1615" w:type="dxa"/>
            <w:tcBorders>
              <w:top w:val="nil"/>
              <w:left w:val="nil"/>
              <w:bottom w:val="single" w:color="000000" w:sz="8" w:space="0"/>
              <w:right w:val="single" w:color="000000" w:sz="8" w:space="0"/>
              <w:tl2br w:val="nil"/>
              <w:tr2bl w:val="nil"/>
            </w:tcBorders>
            <w:noWrap w:val="0"/>
            <w:vAlign w:val="center"/>
          </w:tcPr>
          <w:p w14:paraId="6B43BF2F">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A0201060101喷墨打印机</w:t>
            </w:r>
          </w:p>
        </w:tc>
        <w:tc>
          <w:tcPr>
            <w:tcW w:w="4759" w:type="dxa"/>
            <w:tcBorders>
              <w:top w:val="nil"/>
              <w:left w:val="nil"/>
              <w:bottom w:val="single" w:color="000000" w:sz="8" w:space="0"/>
              <w:right w:val="single" w:color="000000" w:sz="8" w:space="0"/>
              <w:tl2br w:val="nil"/>
              <w:tr2bl w:val="nil"/>
            </w:tcBorders>
            <w:noWrap w:val="0"/>
            <w:vAlign w:val="center"/>
          </w:tcPr>
          <w:p w14:paraId="154ED477">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《复印机、打印机和传真机能效限定值及能效等级》（GB21521）</w:t>
            </w:r>
          </w:p>
        </w:tc>
      </w:tr>
      <w:tr w14:paraId="35D1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3A2B9F76">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BF18D01">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vMerge w:val="continue"/>
            <w:tcBorders>
              <w:top w:val="nil"/>
              <w:left w:val="single" w:color="000000" w:sz="8" w:space="0"/>
              <w:bottom w:val="single" w:color="000000" w:sz="8" w:space="0"/>
              <w:right w:val="single" w:color="000000" w:sz="8" w:space="0"/>
              <w:tl2br w:val="nil"/>
              <w:tr2bl w:val="nil"/>
            </w:tcBorders>
            <w:noWrap w:val="0"/>
            <w:vAlign w:val="center"/>
          </w:tcPr>
          <w:p w14:paraId="09A76F64">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615" w:type="dxa"/>
            <w:tcBorders>
              <w:top w:val="nil"/>
              <w:left w:val="nil"/>
              <w:bottom w:val="single" w:color="000000" w:sz="8" w:space="0"/>
              <w:right w:val="single" w:color="000000" w:sz="8" w:space="0"/>
              <w:tl2br w:val="nil"/>
              <w:tr2bl w:val="nil"/>
            </w:tcBorders>
            <w:noWrap w:val="0"/>
            <w:vAlign w:val="center"/>
          </w:tcPr>
          <w:p w14:paraId="486F0191">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★A0201060102激光打印机</w:t>
            </w:r>
          </w:p>
        </w:tc>
        <w:tc>
          <w:tcPr>
            <w:tcW w:w="4759" w:type="dxa"/>
            <w:tcBorders>
              <w:top w:val="nil"/>
              <w:left w:val="nil"/>
              <w:bottom w:val="single" w:color="000000" w:sz="8" w:space="0"/>
              <w:right w:val="single" w:color="000000" w:sz="8" w:space="0"/>
              <w:tl2br w:val="nil"/>
              <w:tr2bl w:val="nil"/>
            </w:tcBorders>
            <w:noWrap w:val="0"/>
            <w:vAlign w:val="center"/>
          </w:tcPr>
          <w:p w14:paraId="573751D3">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《复印机、打印机和传真机能效限定值及能效等级》（GB21521）</w:t>
            </w:r>
          </w:p>
        </w:tc>
      </w:tr>
      <w:tr w14:paraId="767D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4AD3887F">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0BD6F862">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vMerge w:val="continue"/>
            <w:tcBorders>
              <w:top w:val="nil"/>
              <w:left w:val="single" w:color="000000" w:sz="8" w:space="0"/>
              <w:bottom w:val="single" w:color="000000" w:sz="8" w:space="0"/>
              <w:right w:val="single" w:color="000000" w:sz="8" w:space="0"/>
              <w:tl2br w:val="nil"/>
              <w:tr2bl w:val="nil"/>
            </w:tcBorders>
            <w:noWrap w:val="0"/>
            <w:vAlign w:val="center"/>
          </w:tcPr>
          <w:p w14:paraId="3B38A39E">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615" w:type="dxa"/>
            <w:tcBorders>
              <w:top w:val="nil"/>
              <w:left w:val="nil"/>
              <w:bottom w:val="single" w:color="000000" w:sz="8" w:space="0"/>
              <w:right w:val="single" w:color="000000" w:sz="8" w:space="0"/>
              <w:tl2br w:val="nil"/>
              <w:tr2bl w:val="nil"/>
            </w:tcBorders>
            <w:noWrap w:val="0"/>
            <w:vAlign w:val="center"/>
          </w:tcPr>
          <w:p w14:paraId="7F3F4C9F">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★A0201060104针式打印机</w:t>
            </w:r>
          </w:p>
        </w:tc>
        <w:tc>
          <w:tcPr>
            <w:tcW w:w="4759" w:type="dxa"/>
            <w:tcBorders>
              <w:top w:val="nil"/>
              <w:left w:val="nil"/>
              <w:bottom w:val="single" w:color="000000" w:sz="8" w:space="0"/>
              <w:right w:val="single" w:color="000000" w:sz="8" w:space="0"/>
              <w:tl2br w:val="nil"/>
              <w:tr2bl w:val="nil"/>
            </w:tcBorders>
            <w:noWrap w:val="0"/>
            <w:vAlign w:val="center"/>
          </w:tcPr>
          <w:p w14:paraId="4D5EA69F">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《复印机、打印机和传真机能效限定值及能效等级》（GB21521）</w:t>
            </w:r>
          </w:p>
        </w:tc>
      </w:tr>
      <w:tr w14:paraId="17F5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0D500F1C">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40A0A629">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tcBorders>
              <w:top w:val="nil"/>
              <w:left w:val="nil"/>
              <w:bottom w:val="single" w:color="000000" w:sz="8" w:space="0"/>
              <w:right w:val="single" w:color="000000" w:sz="8" w:space="0"/>
              <w:tl2br w:val="nil"/>
              <w:tr2bl w:val="nil"/>
            </w:tcBorders>
            <w:noWrap w:val="0"/>
            <w:vAlign w:val="center"/>
          </w:tcPr>
          <w:p w14:paraId="487158AF">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A02010604显示设备</w:t>
            </w:r>
          </w:p>
        </w:tc>
        <w:tc>
          <w:tcPr>
            <w:tcW w:w="1615" w:type="dxa"/>
            <w:tcBorders>
              <w:top w:val="nil"/>
              <w:left w:val="nil"/>
              <w:bottom w:val="single" w:color="000000" w:sz="8" w:space="0"/>
              <w:right w:val="single" w:color="000000" w:sz="8" w:space="0"/>
              <w:tl2br w:val="nil"/>
              <w:tr2bl w:val="nil"/>
            </w:tcBorders>
            <w:noWrap w:val="0"/>
            <w:vAlign w:val="center"/>
          </w:tcPr>
          <w:p w14:paraId="05364A07">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★A0201060401液晶显示器</w:t>
            </w:r>
          </w:p>
        </w:tc>
        <w:tc>
          <w:tcPr>
            <w:tcW w:w="4759" w:type="dxa"/>
            <w:tcBorders>
              <w:top w:val="nil"/>
              <w:left w:val="nil"/>
              <w:bottom w:val="single" w:color="000000" w:sz="8" w:space="0"/>
              <w:right w:val="single" w:color="000000" w:sz="8" w:space="0"/>
              <w:tl2br w:val="nil"/>
              <w:tr2bl w:val="nil"/>
            </w:tcBorders>
            <w:noWrap w:val="0"/>
            <w:vAlign w:val="center"/>
          </w:tcPr>
          <w:p w14:paraId="1A2100FD">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《计算机显示器能效限定值及能效等级》（GB21520）</w:t>
            </w:r>
          </w:p>
        </w:tc>
      </w:tr>
      <w:tr w14:paraId="54D5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1483DCE1">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AE6034C">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tcBorders>
              <w:top w:val="nil"/>
              <w:left w:val="nil"/>
              <w:bottom w:val="single" w:color="000000" w:sz="8" w:space="0"/>
              <w:right w:val="single" w:color="000000" w:sz="8" w:space="0"/>
              <w:tl2br w:val="nil"/>
              <w:tr2bl w:val="nil"/>
            </w:tcBorders>
            <w:noWrap w:val="0"/>
            <w:vAlign w:val="center"/>
          </w:tcPr>
          <w:p w14:paraId="1AC0A00C">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A02010609图形图像输入设备</w:t>
            </w:r>
          </w:p>
        </w:tc>
        <w:tc>
          <w:tcPr>
            <w:tcW w:w="1615" w:type="dxa"/>
            <w:tcBorders>
              <w:top w:val="nil"/>
              <w:left w:val="nil"/>
              <w:bottom w:val="single" w:color="000000" w:sz="8" w:space="0"/>
              <w:right w:val="single" w:color="000000" w:sz="8" w:space="0"/>
              <w:tl2br w:val="nil"/>
              <w:tr2bl w:val="nil"/>
            </w:tcBorders>
            <w:noWrap w:val="0"/>
            <w:vAlign w:val="center"/>
          </w:tcPr>
          <w:p w14:paraId="21716062">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A0201060901扫描仪</w:t>
            </w:r>
          </w:p>
        </w:tc>
        <w:tc>
          <w:tcPr>
            <w:tcW w:w="4759" w:type="dxa"/>
            <w:tcBorders>
              <w:top w:val="nil"/>
              <w:left w:val="nil"/>
              <w:bottom w:val="single" w:color="000000" w:sz="8" w:space="0"/>
              <w:right w:val="single" w:color="000000" w:sz="8" w:space="0"/>
              <w:tl2br w:val="nil"/>
              <w:tr2bl w:val="nil"/>
            </w:tcBorders>
            <w:noWrap w:val="0"/>
            <w:vAlign w:val="center"/>
          </w:tcPr>
          <w:p w14:paraId="707AE210">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参照《复印机、打印机和传真机能效限定值及能效等级》（GB21521中打印速度为15页/分的针式打印机相关要求中打印速度为15页/分的针式打印机相关要求</w:t>
            </w:r>
          </w:p>
        </w:tc>
      </w:tr>
      <w:tr w14:paraId="36EF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tcBorders>
              <w:top w:val="nil"/>
              <w:left w:val="single" w:color="000000" w:sz="8" w:space="0"/>
              <w:bottom w:val="single" w:color="000000" w:sz="8" w:space="0"/>
              <w:right w:val="single" w:color="000000" w:sz="8" w:space="0"/>
              <w:tl2br w:val="nil"/>
              <w:tr2bl w:val="nil"/>
            </w:tcBorders>
            <w:noWrap w:val="0"/>
            <w:vAlign w:val="center"/>
          </w:tcPr>
          <w:p w14:paraId="59FDEFC7">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w:t>
            </w:r>
          </w:p>
        </w:tc>
        <w:tc>
          <w:tcPr>
            <w:tcW w:w="1075" w:type="dxa"/>
            <w:tcBorders>
              <w:top w:val="nil"/>
              <w:left w:val="nil"/>
              <w:bottom w:val="single" w:color="000000" w:sz="8" w:space="0"/>
              <w:right w:val="single" w:color="000000" w:sz="8" w:space="0"/>
              <w:tl2br w:val="nil"/>
              <w:tr2bl w:val="nil"/>
            </w:tcBorders>
            <w:noWrap w:val="0"/>
            <w:vAlign w:val="center"/>
          </w:tcPr>
          <w:p w14:paraId="54543D1A">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A020202投影仪</w:t>
            </w:r>
          </w:p>
        </w:tc>
        <w:tc>
          <w:tcPr>
            <w:tcW w:w="1581" w:type="dxa"/>
            <w:tcBorders>
              <w:top w:val="nil"/>
              <w:left w:val="nil"/>
              <w:bottom w:val="single" w:color="000000" w:sz="8" w:space="0"/>
              <w:right w:val="single" w:color="000000" w:sz="8" w:space="0"/>
              <w:tl2br w:val="nil"/>
              <w:tr2bl w:val="nil"/>
            </w:tcBorders>
            <w:noWrap w:val="0"/>
            <w:vAlign w:val="center"/>
          </w:tcPr>
          <w:p w14:paraId="214847D8">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1615" w:type="dxa"/>
            <w:tcBorders>
              <w:top w:val="nil"/>
              <w:left w:val="nil"/>
              <w:bottom w:val="single" w:color="000000" w:sz="8" w:space="0"/>
              <w:right w:val="single" w:color="000000" w:sz="8" w:space="0"/>
              <w:tl2br w:val="nil"/>
              <w:tr2bl w:val="nil"/>
            </w:tcBorders>
            <w:noWrap w:val="0"/>
            <w:vAlign w:val="center"/>
          </w:tcPr>
          <w:p w14:paraId="60A5686A">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4A48E6C7">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《投影机能效限定值及能效等级》（GB32028）</w:t>
            </w:r>
          </w:p>
        </w:tc>
      </w:tr>
      <w:tr w14:paraId="10EA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tcBorders>
              <w:top w:val="nil"/>
              <w:left w:val="single" w:color="000000" w:sz="8" w:space="0"/>
              <w:bottom w:val="single" w:color="000000" w:sz="8" w:space="0"/>
              <w:right w:val="single" w:color="000000" w:sz="8" w:space="0"/>
              <w:tl2br w:val="nil"/>
              <w:tr2bl w:val="nil"/>
            </w:tcBorders>
            <w:noWrap w:val="0"/>
            <w:vAlign w:val="center"/>
          </w:tcPr>
          <w:p w14:paraId="6A3C9B01">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4</w:t>
            </w:r>
          </w:p>
        </w:tc>
        <w:tc>
          <w:tcPr>
            <w:tcW w:w="1075" w:type="dxa"/>
            <w:tcBorders>
              <w:top w:val="nil"/>
              <w:left w:val="nil"/>
              <w:bottom w:val="single" w:color="000000" w:sz="8" w:space="0"/>
              <w:right w:val="single" w:color="000000" w:sz="8" w:space="0"/>
              <w:tl2br w:val="nil"/>
              <w:tr2bl w:val="nil"/>
            </w:tcBorders>
            <w:noWrap w:val="0"/>
            <w:vAlign w:val="center"/>
          </w:tcPr>
          <w:p w14:paraId="298B45FD">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A020204多功能一体机</w:t>
            </w:r>
          </w:p>
        </w:tc>
        <w:tc>
          <w:tcPr>
            <w:tcW w:w="1581" w:type="dxa"/>
            <w:tcBorders>
              <w:top w:val="nil"/>
              <w:left w:val="nil"/>
              <w:bottom w:val="single" w:color="000000" w:sz="8" w:space="0"/>
              <w:right w:val="single" w:color="000000" w:sz="8" w:space="0"/>
              <w:tl2br w:val="nil"/>
              <w:tr2bl w:val="nil"/>
            </w:tcBorders>
            <w:noWrap w:val="0"/>
            <w:vAlign w:val="center"/>
          </w:tcPr>
          <w:p w14:paraId="2DCC822F">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1615" w:type="dxa"/>
            <w:tcBorders>
              <w:top w:val="nil"/>
              <w:left w:val="nil"/>
              <w:bottom w:val="single" w:color="000000" w:sz="8" w:space="0"/>
              <w:right w:val="single" w:color="000000" w:sz="8" w:space="0"/>
              <w:tl2br w:val="nil"/>
              <w:tr2bl w:val="nil"/>
            </w:tcBorders>
            <w:noWrap w:val="0"/>
            <w:vAlign w:val="center"/>
          </w:tcPr>
          <w:p w14:paraId="06935B3F">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2058B9B1">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《复印机、打印机和传真机能效限定值及能效等级》（GB21521）</w:t>
            </w:r>
          </w:p>
        </w:tc>
      </w:tr>
      <w:tr w14:paraId="0A3C9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tcBorders>
              <w:top w:val="nil"/>
              <w:left w:val="single" w:color="000000" w:sz="8" w:space="0"/>
              <w:bottom w:val="single" w:color="000000" w:sz="8" w:space="0"/>
              <w:right w:val="single" w:color="000000" w:sz="8" w:space="0"/>
              <w:tl2br w:val="nil"/>
              <w:tr2bl w:val="nil"/>
            </w:tcBorders>
            <w:noWrap w:val="0"/>
            <w:vAlign w:val="center"/>
          </w:tcPr>
          <w:p w14:paraId="2C7DFED3">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5</w:t>
            </w:r>
          </w:p>
        </w:tc>
        <w:tc>
          <w:tcPr>
            <w:tcW w:w="1075" w:type="dxa"/>
            <w:tcBorders>
              <w:top w:val="nil"/>
              <w:left w:val="nil"/>
              <w:bottom w:val="single" w:color="000000" w:sz="8" w:space="0"/>
              <w:right w:val="single" w:color="000000" w:sz="8" w:space="0"/>
              <w:tl2br w:val="nil"/>
              <w:tr2bl w:val="nil"/>
            </w:tcBorders>
            <w:noWrap w:val="0"/>
            <w:vAlign w:val="center"/>
          </w:tcPr>
          <w:p w14:paraId="1A5EF8A6">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A020519泵</w:t>
            </w:r>
          </w:p>
        </w:tc>
        <w:tc>
          <w:tcPr>
            <w:tcW w:w="1581" w:type="dxa"/>
            <w:tcBorders>
              <w:top w:val="nil"/>
              <w:left w:val="nil"/>
              <w:bottom w:val="single" w:color="000000" w:sz="8" w:space="0"/>
              <w:right w:val="single" w:color="000000" w:sz="8" w:space="0"/>
              <w:tl2br w:val="nil"/>
              <w:tr2bl w:val="nil"/>
            </w:tcBorders>
            <w:noWrap w:val="0"/>
            <w:vAlign w:val="center"/>
          </w:tcPr>
          <w:p w14:paraId="7F7BBBCA">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A02051901离心泵</w:t>
            </w:r>
          </w:p>
        </w:tc>
        <w:tc>
          <w:tcPr>
            <w:tcW w:w="1615" w:type="dxa"/>
            <w:tcBorders>
              <w:top w:val="nil"/>
              <w:left w:val="nil"/>
              <w:bottom w:val="single" w:color="000000" w:sz="8" w:space="0"/>
              <w:right w:val="single" w:color="000000" w:sz="8" w:space="0"/>
              <w:tl2br w:val="nil"/>
              <w:tr2bl w:val="nil"/>
            </w:tcBorders>
            <w:noWrap w:val="0"/>
            <w:vAlign w:val="center"/>
          </w:tcPr>
          <w:p w14:paraId="0B19C079">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7FAF1A86">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《清水离心泵能效限定值及节能评价值》（GB19762）</w:t>
            </w:r>
          </w:p>
        </w:tc>
      </w:tr>
      <w:tr w14:paraId="6AF0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17" w:type="dxa"/>
            <w:vMerge w:val="restart"/>
            <w:tcBorders>
              <w:top w:val="nil"/>
              <w:left w:val="single" w:color="000000" w:sz="8" w:space="0"/>
              <w:bottom w:val="single" w:color="000000" w:sz="8" w:space="0"/>
              <w:right w:val="single" w:color="000000" w:sz="8" w:space="0"/>
              <w:tl2br w:val="nil"/>
              <w:tr2bl w:val="nil"/>
            </w:tcBorders>
            <w:noWrap w:val="0"/>
            <w:vAlign w:val="center"/>
          </w:tcPr>
          <w:p w14:paraId="316EB998">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6</w:t>
            </w:r>
          </w:p>
        </w:tc>
        <w:tc>
          <w:tcPr>
            <w:tcW w:w="1075" w:type="dxa"/>
            <w:vMerge w:val="restart"/>
            <w:tcBorders>
              <w:top w:val="nil"/>
              <w:left w:val="single" w:color="000000" w:sz="8" w:space="0"/>
              <w:bottom w:val="single" w:color="000000" w:sz="8" w:space="0"/>
              <w:right w:val="single" w:color="000000" w:sz="8" w:space="0"/>
              <w:tl2br w:val="nil"/>
              <w:tr2bl w:val="nil"/>
            </w:tcBorders>
            <w:noWrap w:val="0"/>
            <w:vAlign w:val="center"/>
          </w:tcPr>
          <w:p w14:paraId="38E489FA">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A020523制冷空调设备</w:t>
            </w:r>
          </w:p>
        </w:tc>
        <w:tc>
          <w:tcPr>
            <w:tcW w:w="1581" w:type="dxa"/>
            <w:vMerge w:val="restart"/>
            <w:tcBorders>
              <w:top w:val="nil"/>
              <w:left w:val="single" w:color="000000" w:sz="8" w:space="0"/>
              <w:bottom w:val="single" w:color="000000" w:sz="8" w:space="0"/>
              <w:right w:val="single" w:color="000000" w:sz="8" w:space="0"/>
              <w:tl2br w:val="nil"/>
              <w:tr2bl w:val="nil"/>
            </w:tcBorders>
            <w:noWrap w:val="0"/>
            <w:vAlign w:val="center"/>
          </w:tcPr>
          <w:p w14:paraId="6EECC011">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★A02052301制冷压缩机</w:t>
            </w:r>
          </w:p>
        </w:tc>
        <w:tc>
          <w:tcPr>
            <w:tcW w:w="1615" w:type="dxa"/>
            <w:tcBorders>
              <w:top w:val="nil"/>
              <w:left w:val="nil"/>
              <w:bottom w:val="single" w:color="000000" w:sz="8" w:space="0"/>
              <w:right w:val="single" w:color="000000" w:sz="8" w:space="0"/>
              <w:tl2br w:val="nil"/>
              <w:tr2bl w:val="nil"/>
            </w:tcBorders>
            <w:noWrap w:val="0"/>
            <w:vAlign w:val="center"/>
          </w:tcPr>
          <w:p w14:paraId="5E358BEE">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冷水机组</w:t>
            </w:r>
          </w:p>
        </w:tc>
        <w:tc>
          <w:tcPr>
            <w:tcW w:w="4759" w:type="dxa"/>
            <w:tcBorders>
              <w:top w:val="nil"/>
              <w:left w:val="nil"/>
              <w:bottom w:val="single" w:color="000000" w:sz="8" w:space="0"/>
              <w:right w:val="single" w:color="000000" w:sz="8" w:space="0"/>
              <w:tl2br w:val="nil"/>
              <w:tr2bl w:val="nil"/>
            </w:tcBorders>
            <w:noWrap w:val="0"/>
            <w:vAlign w:val="center"/>
          </w:tcPr>
          <w:p w14:paraId="248D890F">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《冷水机组能效限定值及能效等级》（GB19577），《低环境温度空气源热泵（冷水）机组能效限定值及能效等级》（GB37480）</w:t>
            </w:r>
          </w:p>
        </w:tc>
      </w:tr>
      <w:tr w14:paraId="54F7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195BE499">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5762BD1F">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vMerge w:val="continue"/>
            <w:tcBorders>
              <w:top w:val="nil"/>
              <w:left w:val="single" w:color="000000" w:sz="8" w:space="0"/>
              <w:bottom w:val="single" w:color="000000" w:sz="8" w:space="0"/>
              <w:right w:val="single" w:color="000000" w:sz="8" w:space="0"/>
              <w:tl2br w:val="nil"/>
              <w:tr2bl w:val="nil"/>
            </w:tcBorders>
            <w:noWrap w:val="0"/>
            <w:vAlign w:val="center"/>
          </w:tcPr>
          <w:p w14:paraId="031CD9C1">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615" w:type="dxa"/>
            <w:tcBorders>
              <w:top w:val="nil"/>
              <w:left w:val="nil"/>
              <w:bottom w:val="single" w:color="000000" w:sz="8" w:space="0"/>
              <w:right w:val="single" w:color="000000" w:sz="8" w:space="0"/>
              <w:tl2br w:val="nil"/>
              <w:tr2bl w:val="nil"/>
            </w:tcBorders>
            <w:noWrap w:val="0"/>
            <w:vAlign w:val="center"/>
          </w:tcPr>
          <w:p w14:paraId="73743A98">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水源热泵机组</w:t>
            </w:r>
          </w:p>
        </w:tc>
        <w:tc>
          <w:tcPr>
            <w:tcW w:w="4759" w:type="dxa"/>
            <w:tcBorders>
              <w:top w:val="nil"/>
              <w:left w:val="nil"/>
              <w:bottom w:val="single" w:color="000000" w:sz="8" w:space="0"/>
              <w:right w:val="single" w:color="000000" w:sz="8" w:space="0"/>
              <w:tl2br w:val="nil"/>
              <w:tr2bl w:val="nil"/>
            </w:tcBorders>
            <w:noWrap w:val="0"/>
            <w:vAlign w:val="center"/>
          </w:tcPr>
          <w:p w14:paraId="650AE4BB">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《水（地）源热泵机组能效限定值及能效等级》（GB30721）</w:t>
            </w:r>
          </w:p>
        </w:tc>
      </w:tr>
      <w:tr w14:paraId="1422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7B4A68DA">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286148F">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293C875">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615" w:type="dxa"/>
            <w:tcBorders>
              <w:top w:val="nil"/>
              <w:left w:val="nil"/>
              <w:bottom w:val="single" w:color="000000" w:sz="8" w:space="0"/>
              <w:right w:val="single" w:color="000000" w:sz="8" w:space="0"/>
              <w:tl2br w:val="nil"/>
              <w:tr2bl w:val="nil"/>
            </w:tcBorders>
            <w:noWrap w:val="0"/>
            <w:vAlign w:val="center"/>
          </w:tcPr>
          <w:p w14:paraId="6981E2BC">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溴化锂吸收式冷水机组</w:t>
            </w:r>
          </w:p>
        </w:tc>
        <w:tc>
          <w:tcPr>
            <w:tcW w:w="4759" w:type="dxa"/>
            <w:tcBorders>
              <w:top w:val="nil"/>
              <w:left w:val="nil"/>
              <w:bottom w:val="single" w:color="000000" w:sz="8" w:space="0"/>
              <w:right w:val="single" w:color="000000" w:sz="8" w:space="0"/>
              <w:tl2br w:val="nil"/>
              <w:tr2bl w:val="nil"/>
            </w:tcBorders>
            <w:noWrap w:val="0"/>
            <w:vAlign w:val="center"/>
          </w:tcPr>
          <w:p w14:paraId="3545F5F6">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《溴化锂吸收式冷水机组能效限定值及能效等级》（GB29540）</w:t>
            </w:r>
          </w:p>
        </w:tc>
      </w:tr>
      <w:tr w14:paraId="6C48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1240417">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7442E688">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vMerge w:val="restart"/>
            <w:tcBorders>
              <w:top w:val="nil"/>
              <w:left w:val="single" w:color="000000" w:sz="8" w:space="0"/>
              <w:bottom w:val="single" w:color="000000" w:sz="8" w:space="0"/>
              <w:right w:val="single" w:color="000000" w:sz="8" w:space="0"/>
              <w:tl2br w:val="nil"/>
              <w:tr2bl w:val="nil"/>
            </w:tcBorders>
            <w:noWrap w:val="0"/>
            <w:vAlign w:val="center"/>
          </w:tcPr>
          <w:p w14:paraId="4E368F6E">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★A02052305空调机组</w:t>
            </w:r>
          </w:p>
        </w:tc>
        <w:tc>
          <w:tcPr>
            <w:tcW w:w="1615" w:type="dxa"/>
            <w:tcBorders>
              <w:top w:val="nil"/>
              <w:left w:val="nil"/>
              <w:bottom w:val="single" w:color="000000" w:sz="8" w:space="0"/>
              <w:right w:val="single" w:color="000000" w:sz="8" w:space="0"/>
              <w:tl2br w:val="nil"/>
              <w:tr2bl w:val="nil"/>
            </w:tcBorders>
            <w:noWrap w:val="0"/>
            <w:vAlign w:val="center"/>
          </w:tcPr>
          <w:p w14:paraId="395499AD">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多联式空调（热泵）机组(制冷量&gt;14000W)</w:t>
            </w:r>
          </w:p>
        </w:tc>
        <w:tc>
          <w:tcPr>
            <w:tcW w:w="4759" w:type="dxa"/>
            <w:tcBorders>
              <w:top w:val="nil"/>
              <w:left w:val="nil"/>
              <w:bottom w:val="single" w:color="000000" w:sz="8" w:space="0"/>
              <w:right w:val="single" w:color="000000" w:sz="8" w:space="0"/>
              <w:tl2br w:val="nil"/>
              <w:tr2bl w:val="nil"/>
            </w:tcBorders>
            <w:noWrap w:val="0"/>
            <w:vAlign w:val="center"/>
          </w:tcPr>
          <w:p w14:paraId="40476FE7">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《多联式空调（热泵）机组能效限定值及能源效率等级》（GB21454）</w:t>
            </w:r>
          </w:p>
        </w:tc>
      </w:tr>
      <w:tr w14:paraId="1E9A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CF6AA44">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3D79FFE4">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vMerge w:val="continue"/>
            <w:tcBorders>
              <w:top w:val="nil"/>
              <w:left w:val="single" w:color="000000" w:sz="8" w:space="0"/>
              <w:bottom w:val="single" w:color="000000" w:sz="8" w:space="0"/>
              <w:right w:val="single" w:color="000000" w:sz="8" w:space="0"/>
              <w:tl2br w:val="nil"/>
              <w:tr2bl w:val="nil"/>
            </w:tcBorders>
            <w:noWrap w:val="0"/>
            <w:vAlign w:val="center"/>
          </w:tcPr>
          <w:p w14:paraId="7FAB9548">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615" w:type="dxa"/>
            <w:tcBorders>
              <w:top w:val="nil"/>
              <w:left w:val="nil"/>
              <w:bottom w:val="single" w:color="000000" w:sz="8" w:space="0"/>
              <w:right w:val="single" w:color="000000" w:sz="8" w:space="0"/>
              <w:tl2br w:val="nil"/>
              <w:tr2bl w:val="nil"/>
            </w:tcBorders>
            <w:noWrap w:val="0"/>
            <w:vAlign w:val="center"/>
          </w:tcPr>
          <w:p w14:paraId="2C5A6FF1">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单元式空气调节机(制冷量&gt;14000W</w:t>
            </w:r>
          </w:p>
        </w:tc>
        <w:tc>
          <w:tcPr>
            <w:tcW w:w="4759" w:type="dxa"/>
            <w:tcBorders>
              <w:top w:val="nil"/>
              <w:left w:val="nil"/>
              <w:bottom w:val="single" w:color="000000" w:sz="8" w:space="0"/>
              <w:right w:val="single" w:color="000000" w:sz="8" w:space="0"/>
              <w:tl2br w:val="nil"/>
              <w:tr2bl w:val="nil"/>
            </w:tcBorders>
            <w:noWrap w:val="0"/>
            <w:vAlign w:val="center"/>
          </w:tcPr>
          <w:p w14:paraId="3D3FA838">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《单元式空气调节机能效限定值及能效等级》（GB19576）《风管送风式空调机组能效限定值及能效等级》（GB37479）</w:t>
            </w:r>
          </w:p>
        </w:tc>
      </w:tr>
      <w:tr w14:paraId="7702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9908FC5">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7ED8A1AD">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tcBorders>
              <w:top w:val="nil"/>
              <w:left w:val="nil"/>
              <w:bottom w:val="single" w:color="000000" w:sz="8" w:space="0"/>
              <w:right w:val="single" w:color="000000" w:sz="8" w:space="0"/>
              <w:tl2br w:val="nil"/>
              <w:tr2bl w:val="nil"/>
            </w:tcBorders>
            <w:noWrap w:val="0"/>
            <w:vAlign w:val="center"/>
          </w:tcPr>
          <w:p w14:paraId="72977CA2">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★A02052309专用制冷、空调设备</w:t>
            </w:r>
          </w:p>
        </w:tc>
        <w:tc>
          <w:tcPr>
            <w:tcW w:w="1615" w:type="dxa"/>
            <w:tcBorders>
              <w:top w:val="nil"/>
              <w:left w:val="nil"/>
              <w:bottom w:val="single" w:color="000000" w:sz="8" w:space="0"/>
              <w:right w:val="single" w:color="000000" w:sz="8" w:space="0"/>
              <w:tl2br w:val="nil"/>
              <w:tr2bl w:val="nil"/>
            </w:tcBorders>
            <w:noWrap w:val="0"/>
            <w:vAlign w:val="center"/>
          </w:tcPr>
          <w:p w14:paraId="07C2CE2F">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机房空调</w:t>
            </w:r>
          </w:p>
        </w:tc>
        <w:tc>
          <w:tcPr>
            <w:tcW w:w="4759" w:type="dxa"/>
            <w:tcBorders>
              <w:top w:val="nil"/>
              <w:left w:val="nil"/>
              <w:bottom w:val="single" w:color="000000" w:sz="8" w:space="0"/>
              <w:right w:val="single" w:color="000000" w:sz="8" w:space="0"/>
              <w:tl2br w:val="nil"/>
              <w:tr2bl w:val="nil"/>
            </w:tcBorders>
            <w:noWrap w:val="0"/>
            <w:vAlign w:val="center"/>
          </w:tcPr>
          <w:p w14:paraId="05957FDA">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《单元式空气调节机能效限定值及能效等级》（GB19576）</w:t>
            </w:r>
          </w:p>
        </w:tc>
      </w:tr>
      <w:tr w14:paraId="024E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0FDF8AE8">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71AA1D9D">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tcBorders>
              <w:top w:val="nil"/>
              <w:left w:val="nil"/>
              <w:bottom w:val="single" w:color="000000" w:sz="8" w:space="0"/>
              <w:right w:val="single" w:color="000000" w:sz="8" w:space="0"/>
              <w:tl2br w:val="nil"/>
              <w:tr2bl w:val="nil"/>
            </w:tcBorders>
            <w:noWrap w:val="0"/>
            <w:vAlign w:val="center"/>
          </w:tcPr>
          <w:p w14:paraId="6B86DE5A">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A02052399其他制冷空调设备</w:t>
            </w:r>
          </w:p>
        </w:tc>
        <w:tc>
          <w:tcPr>
            <w:tcW w:w="1615" w:type="dxa"/>
            <w:tcBorders>
              <w:top w:val="nil"/>
              <w:left w:val="nil"/>
              <w:bottom w:val="single" w:color="000000" w:sz="8" w:space="0"/>
              <w:right w:val="single" w:color="000000" w:sz="8" w:space="0"/>
              <w:tl2br w:val="nil"/>
              <w:tr2bl w:val="nil"/>
            </w:tcBorders>
            <w:noWrap w:val="0"/>
            <w:vAlign w:val="center"/>
          </w:tcPr>
          <w:p w14:paraId="42B73B9D">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冷却塔</w:t>
            </w:r>
          </w:p>
        </w:tc>
        <w:tc>
          <w:tcPr>
            <w:tcW w:w="4759" w:type="dxa"/>
            <w:tcBorders>
              <w:top w:val="nil"/>
              <w:left w:val="nil"/>
              <w:bottom w:val="single" w:color="000000" w:sz="8" w:space="0"/>
              <w:right w:val="single" w:color="000000" w:sz="8" w:space="0"/>
              <w:tl2br w:val="nil"/>
              <w:tr2bl w:val="nil"/>
            </w:tcBorders>
            <w:noWrap w:val="0"/>
            <w:vAlign w:val="center"/>
          </w:tcPr>
          <w:p w14:paraId="6BC5A33E">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《机械通风冷却塔第1部分：中小型开式冷却塔》（GB/T7190.1）；《机械通风冷却塔第2部分：大型开式冷却塔》（GB/T7190.2）</w:t>
            </w:r>
          </w:p>
        </w:tc>
      </w:tr>
      <w:tr w14:paraId="3BC4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tcBorders>
              <w:top w:val="nil"/>
              <w:left w:val="single" w:color="000000" w:sz="8" w:space="0"/>
              <w:bottom w:val="single" w:color="000000" w:sz="8" w:space="0"/>
              <w:right w:val="single" w:color="000000" w:sz="8" w:space="0"/>
              <w:tl2br w:val="nil"/>
              <w:tr2bl w:val="nil"/>
            </w:tcBorders>
            <w:noWrap w:val="0"/>
            <w:vAlign w:val="center"/>
          </w:tcPr>
          <w:p w14:paraId="3B6DC53A">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7</w:t>
            </w:r>
          </w:p>
        </w:tc>
        <w:tc>
          <w:tcPr>
            <w:tcW w:w="1075" w:type="dxa"/>
            <w:tcBorders>
              <w:top w:val="nil"/>
              <w:left w:val="nil"/>
              <w:bottom w:val="single" w:color="000000" w:sz="8" w:space="0"/>
              <w:right w:val="single" w:color="000000" w:sz="8" w:space="0"/>
              <w:tl2br w:val="nil"/>
              <w:tr2bl w:val="nil"/>
            </w:tcBorders>
            <w:noWrap w:val="0"/>
            <w:vAlign w:val="center"/>
          </w:tcPr>
          <w:p w14:paraId="6EA644B0">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A020601电机</w:t>
            </w:r>
          </w:p>
        </w:tc>
        <w:tc>
          <w:tcPr>
            <w:tcW w:w="1581" w:type="dxa"/>
            <w:tcBorders>
              <w:top w:val="nil"/>
              <w:left w:val="nil"/>
              <w:bottom w:val="single" w:color="000000" w:sz="8" w:space="0"/>
              <w:right w:val="single" w:color="000000" w:sz="8" w:space="0"/>
              <w:tl2br w:val="nil"/>
              <w:tr2bl w:val="nil"/>
            </w:tcBorders>
            <w:noWrap w:val="0"/>
            <w:vAlign w:val="center"/>
          </w:tcPr>
          <w:p w14:paraId="2FC2C6F1">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1615" w:type="dxa"/>
            <w:tcBorders>
              <w:top w:val="nil"/>
              <w:left w:val="nil"/>
              <w:bottom w:val="single" w:color="000000" w:sz="8" w:space="0"/>
              <w:right w:val="single" w:color="000000" w:sz="8" w:space="0"/>
              <w:tl2br w:val="nil"/>
              <w:tr2bl w:val="nil"/>
            </w:tcBorders>
            <w:noWrap w:val="0"/>
            <w:vAlign w:val="center"/>
          </w:tcPr>
          <w:p w14:paraId="553B6E38">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3E0CB6C2">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《中小型三相异步电动机能效限定值及能效等级》（GB18613）</w:t>
            </w:r>
          </w:p>
        </w:tc>
      </w:tr>
      <w:tr w14:paraId="7143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tcBorders>
              <w:top w:val="nil"/>
              <w:left w:val="single" w:color="000000" w:sz="8" w:space="0"/>
              <w:bottom w:val="single" w:color="000000" w:sz="8" w:space="0"/>
              <w:right w:val="single" w:color="000000" w:sz="8" w:space="0"/>
              <w:tl2br w:val="nil"/>
              <w:tr2bl w:val="nil"/>
            </w:tcBorders>
            <w:noWrap w:val="0"/>
            <w:vAlign w:val="center"/>
          </w:tcPr>
          <w:p w14:paraId="26475895">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8</w:t>
            </w:r>
          </w:p>
        </w:tc>
        <w:tc>
          <w:tcPr>
            <w:tcW w:w="1075" w:type="dxa"/>
            <w:tcBorders>
              <w:top w:val="nil"/>
              <w:left w:val="nil"/>
              <w:bottom w:val="single" w:color="000000" w:sz="8" w:space="0"/>
              <w:right w:val="single" w:color="000000" w:sz="8" w:space="0"/>
              <w:tl2br w:val="nil"/>
              <w:tr2bl w:val="nil"/>
            </w:tcBorders>
            <w:noWrap w:val="0"/>
            <w:vAlign w:val="center"/>
          </w:tcPr>
          <w:p w14:paraId="0C68C443">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A020602变压器</w:t>
            </w:r>
          </w:p>
        </w:tc>
        <w:tc>
          <w:tcPr>
            <w:tcW w:w="1581" w:type="dxa"/>
            <w:tcBorders>
              <w:top w:val="nil"/>
              <w:left w:val="nil"/>
              <w:bottom w:val="single" w:color="000000" w:sz="8" w:space="0"/>
              <w:right w:val="single" w:color="000000" w:sz="8" w:space="0"/>
              <w:tl2br w:val="nil"/>
              <w:tr2bl w:val="nil"/>
            </w:tcBorders>
            <w:noWrap w:val="0"/>
            <w:vAlign w:val="center"/>
          </w:tcPr>
          <w:p w14:paraId="34AAB910">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配电变压器</w:t>
            </w:r>
          </w:p>
        </w:tc>
        <w:tc>
          <w:tcPr>
            <w:tcW w:w="1615" w:type="dxa"/>
            <w:tcBorders>
              <w:top w:val="nil"/>
              <w:left w:val="nil"/>
              <w:bottom w:val="single" w:color="000000" w:sz="8" w:space="0"/>
              <w:right w:val="single" w:color="000000" w:sz="8" w:space="0"/>
              <w:tl2br w:val="nil"/>
              <w:tr2bl w:val="nil"/>
            </w:tcBorders>
            <w:noWrap w:val="0"/>
            <w:vAlign w:val="center"/>
          </w:tcPr>
          <w:p w14:paraId="4F187637">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7C1DBFB4">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《三相配电变压器能效限定值及能效等级》（GB20052）</w:t>
            </w:r>
          </w:p>
        </w:tc>
      </w:tr>
      <w:tr w14:paraId="2926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tcBorders>
              <w:top w:val="nil"/>
              <w:left w:val="single" w:color="000000" w:sz="8" w:space="0"/>
              <w:bottom w:val="single" w:color="000000" w:sz="8" w:space="0"/>
              <w:right w:val="single" w:color="000000" w:sz="8" w:space="0"/>
              <w:tl2br w:val="nil"/>
              <w:tr2bl w:val="nil"/>
            </w:tcBorders>
            <w:noWrap w:val="0"/>
            <w:vAlign w:val="center"/>
          </w:tcPr>
          <w:p w14:paraId="54AC03C7">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9</w:t>
            </w:r>
          </w:p>
        </w:tc>
        <w:tc>
          <w:tcPr>
            <w:tcW w:w="1075" w:type="dxa"/>
            <w:tcBorders>
              <w:top w:val="nil"/>
              <w:left w:val="nil"/>
              <w:bottom w:val="single" w:color="000000" w:sz="8" w:space="0"/>
              <w:right w:val="single" w:color="000000" w:sz="8" w:space="0"/>
              <w:tl2br w:val="nil"/>
              <w:tr2bl w:val="nil"/>
            </w:tcBorders>
            <w:noWrap w:val="0"/>
            <w:vAlign w:val="center"/>
          </w:tcPr>
          <w:p w14:paraId="0AB70A70">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★A020609镇流器</w:t>
            </w:r>
          </w:p>
        </w:tc>
        <w:tc>
          <w:tcPr>
            <w:tcW w:w="1581" w:type="dxa"/>
            <w:tcBorders>
              <w:top w:val="nil"/>
              <w:left w:val="nil"/>
              <w:bottom w:val="single" w:color="000000" w:sz="8" w:space="0"/>
              <w:right w:val="single" w:color="000000" w:sz="8" w:space="0"/>
              <w:tl2br w:val="nil"/>
              <w:tr2bl w:val="nil"/>
            </w:tcBorders>
            <w:noWrap w:val="0"/>
            <w:vAlign w:val="center"/>
          </w:tcPr>
          <w:p w14:paraId="65BFBF69">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管型荧光灯镇流器</w:t>
            </w:r>
          </w:p>
        </w:tc>
        <w:tc>
          <w:tcPr>
            <w:tcW w:w="1615" w:type="dxa"/>
            <w:tcBorders>
              <w:top w:val="nil"/>
              <w:left w:val="nil"/>
              <w:bottom w:val="single" w:color="000000" w:sz="8" w:space="0"/>
              <w:right w:val="single" w:color="000000" w:sz="8" w:space="0"/>
              <w:tl2br w:val="nil"/>
              <w:tr2bl w:val="nil"/>
            </w:tcBorders>
            <w:noWrap w:val="0"/>
            <w:vAlign w:val="center"/>
          </w:tcPr>
          <w:p w14:paraId="1585B06D">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3A0E6CF0">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《管形荧光灯镇流器能效限定值及能效等级》（GB17896）</w:t>
            </w:r>
          </w:p>
        </w:tc>
      </w:tr>
      <w:tr w14:paraId="0875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restart"/>
            <w:tcBorders>
              <w:top w:val="nil"/>
              <w:left w:val="single" w:color="000000" w:sz="8" w:space="0"/>
              <w:bottom w:val="single" w:color="000000" w:sz="8" w:space="0"/>
              <w:right w:val="single" w:color="000000" w:sz="8" w:space="0"/>
              <w:tl2br w:val="nil"/>
              <w:tr2bl w:val="nil"/>
            </w:tcBorders>
            <w:noWrap w:val="0"/>
            <w:vAlign w:val="center"/>
          </w:tcPr>
          <w:p w14:paraId="12A0718B">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10</w:t>
            </w:r>
          </w:p>
        </w:tc>
        <w:tc>
          <w:tcPr>
            <w:tcW w:w="1075" w:type="dxa"/>
            <w:vMerge w:val="restart"/>
            <w:tcBorders>
              <w:top w:val="nil"/>
              <w:left w:val="single" w:color="000000" w:sz="8" w:space="0"/>
              <w:bottom w:val="single" w:color="000000" w:sz="8" w:space="0"/>
              <w:right w:val="single" w:color="000000" w:sz="8" w:space="0"/>
              <w:tl2br w:val="nil"/>
              <w:tr2bl w:val="nil"/>
            </w:tcBorders>
            <w:noWrap w:val="0"/>
            <w:vAlign w:val="center"/>
          </w:tcPr>
          <w:p w14:paraId="0A9ED766">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A020618生活用电器</w:t>
            </w:r>
          </w:p>
        </w:tc>
        <w:tc>
          <w:tcPr>
            <w:tcW w:w="1581" w:type="dxa"/>
            <w:tcBorders>
              <w:top w:val="nil"/>
              <w:left w:val="nil"/>
              <w:bottom w:val="single" w:color="000000" w:sz="8" w:space="0"/>
              <w:right w:val="single" w:color="000000" w:sz="8" w:space="0"/>
              <w:tl2br w:val="nil"/>
              <w:tr2bl w:val="nil"/>
            </w:tcBorders>
            <w:noWrap w:val="0"/>
            <w:vAlign w:val="center"/>
          </w:tcPr>
          <w:p w14:paraId="1F76B143">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A0206180101电冰箱</w:t>
            </w:r>
          </w:p>
        </w:tc>
        <w:tc>
          <w:tcPr>
            <w:tcW w:w="1615" w:type="dxa"/>
            <w:tcBorders>
              <w:top w:val="nil"/>
              <w:left w:val="nil"/>
              <w:bottom w:val="single" w:color="000000" w:sz="8" w:space="0"/>
              <w:right w:val="single" w:color="000000" w:sz="8" w:space="0"/>
              <w:tl2br w:val="nil"/>
              <w:tr2bl w:val="nil"/>
            </w:tcBorders>
            <w:noWrap w:val="0"/>
            <w:vAlign w:val="center"/>
          </w:tcPr>
          <w:p w14:paraId="390B4618">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564D961E">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《家用电冰箱耗电量限定值及能效等级》（GB 12021.2）</w:t>
            </w:r>
          </w:p>
        </w:tc>
      </w:tr>
      <w:tr w14:paraId="5A97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13ECBB4A">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169FD423">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vMerge w:val="restart"/>
            <w:tcBorders>
              <w:top w:val="nil"/>
              <w:left w:val="single" w:color="000000" w:sz="8" w:space="0"/>
              <w:bottom w:val="single" w:color="000000" w:sz="8" w:space="0"/>
              <w:right w:val="single" w:color="000000" w:sz="8" w:space="0"/>
              <w:tl2br w:val="nil"/>
              <w:tr2bl w:val="nil"/>
            </w:tcBorders>
            <w:noWrap w:val="0"/>
            <w:vAlign w:val="center"/>
          </w:tcPr>
          <w:p w14:paraId="1573D219">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★A0206180203空调机</w:t>
            </w:r>
          </w:p>
        </w:tc>
        <w:tc>
          <w:tcPr>
            <w:tcW w:w="1615" w:type="dxa"/>
            <w:tcBorders>
              <w:top w:val="nil"/>
              <w:left w:val="nil"/>
              <w:bottom w:val="single" w:color="000000" w:sz="8" w:space="0"/>
              <w:right w:val="single" w:color="000000" w:sz="8" w:space="0"/>
              <w:tl2br w:val="nil"/>
              <w:tr2bl w:val="nil"/>
            </w:tcBorders>
            <w:noWrap w:val="0"/>
            <w:vAlign w:val="center"/>
          </w:tcPr>
          <w:p w14:paraId="5D47113E">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房间空气调节器</w:t>
            </w:r>
          </w:p>
        </w:tc>
        <w:tc>
          <w:tcPr>
            <w:tcW w:w="4759" w:type="dxa"/>
            <w:tcBorders>
              <w:top w:val="nil"/>
              <w:left w:val="nil"/>
              <w:bottom w:val="single" w:color="000000" w:sz="8" w:space="0"/>
              <w:right w:val="single" w:color="000000" w:sz="8" w:space="0"/>
              <w:tl2br w:val="nil"/>
              <w:tr2bl w:val="nil"/>
            </w:tcBorders>
            <w:noWrap w:val="0"/>
            <w:vAlign w:val="center"/>
          </w:tcPr>
          <w:p w14:paraId="3B683005">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110F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015CD337">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00C1E95D">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vMerge w:val="continue"/>
            <w:tcBorders>
              <w:top w:val="nil"/>
              <w:left w:val="single" w:color="000000" w:sz="8" w:space="0"/>
              <w:bottom w:val="single" w:color="000000" w:sz="8" w:space="0"/>
              <w:right w:val="single" w:color="000000" w:sz="8" w:space="0"/>
              <w:tl2br w:val="nil"/>
              <w:tr2bl w:val="nil"/>
            </w:tcBorders>
            <w:noWrap w:val="0"/>
            <w:vAlign w:val="center"/>
          </w:tcPr>
          <w:p w14:paraId="4D4E4488">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615" w:type="dxa"/>
            <w:tcBorders>
              <w:top w:val="nil"/>
              <w:left w:val="nil"/>
              <w:bottom w:val="single" w:color="000000" w:sz="8" w:space="0"/>
              <w:right w:val="single" w:color="000000" w:sz="8" w:space="0"/>
              <w:tl2br w:val="nil"/>
              <w:tr2bl w:val="nil"/>
            </w:tcBorders>
            <w:noWrap w:val="0"/>
            <w:vAlign w:val="center"/>
          </w:tcPr>
          <w:p w14:paraId="27C57F33">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多联式空调（热泵）机组（制冷量≤ 14000W）</w:t>
            </w:r>
          </w:p>
        </w:tc>
        <w:tc>
          <w:tcPr>
            <w:tcW w:w="4759" w:type="dxa"/>
            <w:tcBorders>
              <w:top w:val="nil"/>
              <w:left w:val="nil"/>
              <w:bottom w:val="single" w:color="000000" w:sz="8" w:space="0"/>
              <w:right w:val="single" w:color="000000" w:sz="8" w:space="0"/>
              <w:tl2br w:val="nil"/>
              <w:tr2bl w:val="nil"/>
            </w:tcBorders>
            <w:noWrap w:val="0"/>
            <w:vAlign w:val="center"/>
          </w:tcPr>
          <w:p w14:paraId="4CCE6A99">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《多联式空调（热泵）机组能效限定值及能源效率等级》（GB21454）</w:t>
            </w:r>
          </w:p>
        </w:tc>
      </w:tr>
      <w:tr w14:paraId="45E1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4CF42B17">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DB28D3E">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vMerge w:val="continue"/>
            <w:tcBorders>
              <w:top w:val="nil"/>
              <w:left w:val="single" w:color="000000" w:sz="8" w:space="0"/>
              <w:bottom w:val="single" w:color="000000" w:sz="8" w:space="0"/>
              <w:right w:val="single" w:color="000000" w:sz="8" w:space="0"/>
              <w:tl2br w:val="nil"/>
              <w:tr2bl w:val="nil"/>
            </w:tcBorders>
            <w:noWrap w:val="0"/>
            <w:vAlign w:val="center"/>
          </w:tcPr>
          <w:p w14:paraId="3A19695E">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615" w:type="dxa"/>
            <w:tcBorders>
              <w:top w:val="nil"/>
              <w:left w:val="nil"/>
              <w:bottom w:val="single" w:color="000000" w:sz="8" w:space="0"/>
              <w:right w:val="single" w:color="000000" w:sz="8" w:space="0"/>
              <w:tl2br w:val="nil"/>
              <w:tr2bl w:val="nil"/>
            </w:tcBorders>
            <w:noWrap w:val="0"/>
            <w:vAlign w:val="center"/>
          </w:tcPr>
          <w:p w14:paraId="722C2C97">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单元式空气调节机(制冷量≤14000W)</w:t>
            </w:r>
          </w:p>
        </w:tc>
        <w:tc>
          <w:tcPr>
            <w:tcW w:w="4759" w:type="dxa"/>
            <w:tcBorders>
              <w:top w:val="nil"/>
              <w:left w:val="nil"/>
              <w:bottom w:val="single" w:color="000000" w:sz="8" w:space="0"/>
              <w:right w:val="single" w:color="000000" w:sz="8" w:space="0"/>
              <w:tl2br w:val="nil"/>
              <w:tr2bl w:val="nil"/>
            </w:tcBorders>
            <w:noWrap w:val="0"/>
            <w:vAlign w:val="center"/>
          </w:tcPr>
          <w:p w14:paraId="6B3C4235">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《单元式空气调节机能效限定值及能源效率等级》（GB19576）《风管送风式空调机组能效限定值及能效等级》（GB37479）</w:t>
            </w:r>
          </w:p>
        </w:tc>
      </w:tr>
      <w:tr w14:paraId="0996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7CCE0EC1">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3D89B519">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tcBorders>
              <w:top w:val="nil"/>
              <w:left w:val="nil"/>
              <w:bottom w:val="single" w:color="000000" w:sz="8" w:space="0"/>
              <w:right w:val="single" w:color="000000" w:sz="8" w:space="0"/>
              <w:tl2br w:val="nil"/>
              <w:tr2bl w:val="nil"/>
            </w:tcBorders>
            <w:noWrap w:val="0"/>
            <w:vAlign w:val="center"/>
          </w:tcPr>
          <w:p w14:paraId="5401989C">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A0206180301洗衣机</w:t>
            </w:r>
          </w:p>
        </w:tc>
        <w:tc>
          <w:tcPr>
            <w:tcW w:w="1615" w:type="dxa"/>
            <w:tcBorders>
              <w:top w:val="nil"/>
              <w:left w:val="nil"/>
              <w:bottom w:val="single" w:color="000000" w:sz="8" w:space="0"/>
              <w:right w:val="single" w:color="000000" w:sz="8" w:space="0"/>
              <w:tl2br w:val="nil"/>
              <w:tr2bl w:val="nil"/>
            </w:tcBorders>
            <w:noWrap w:val="0"/>
            <w:vAlign w:val="center"/>
          </w:tcPr>
          <w:p w14:paraId="2B0F45D7">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4E023820">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《电动洗衣机能效水效限定值及等级》（GB12021.4）</w:t>
            </w:r>
          </w:p>
        </w:tc>
      </w:tr>
      <w:tr w14:paraId="38EF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5DFA42F8">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C6469D5">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vMerge w:val="restart"/>
            <w:tcBorders>
              <w:top w:val="nil"/>
              <w:left w:val="single" w:color="000000" w:sz="8" w:space="0"/>
              <w:bottom w:val="single" w:color="000000" w:sz="8" w:space="0"/>
              <w:right w:val="single" w:color="000000" w:sz="8" w:space="0"/>
              <w:tl2br w:val="nil"/>
              <w:tr2bl w:val="nil"/>
            </w:tcBorders>
            <w:noWrap w:val="0"/>
            <w:vAlign w:val="center"/>
          </w:tcPr>
          <w:p w14:paraId="47BB0282">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A02061808热水器</w:t>
            </w:r>
          </w:p>
        </w:tc>
        <w:tc>
          <w:tcPr>
            <w:tcW w:w="1615" w:type="dxa"/>
            <w:tcBorders>
              <w:top w:val="nil"/>
              <w:left w:val="nil"/>
              <w:bottom w:val="single" w:color="000000" w:sz="8" w:space="0"/>
              <w:right w:val="single" w:color="000000" w:sz="8" w:space="0"/>
              <w:tl2br w:val="nil"/>
              <w:tr2bl w:val="nil"/>
            </w:tcBorders>
            <w:noWrap w:val="0"/>
            <w:vAlign w:val="center"/>
          </w:tcPr>
          <w:p w14:paraId="6D40E466">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★电热水器</w:t>
            </w:r>
          </w:p>
        </w:tc>
        <w:tc>
          <w:tcPr>
            <w:tcW w:w="4759" w:type="dxa"/>
            <w:tcBorders>
              <w:top w:val="nil"/>
              <w:left w:val="nil"/>
              <w:bottom w:val="single" w:color="000000" w:sz="8" w:space="0"/>
              <w:right w:val="single" w:color="000000" w:sz="8" w:space="0"/>
              <w:tl2br w:val="nil"/>
              <w:tr2bl w:val="nil"/>
            </w:tcBorders>
            <w:noWrap w:val="0"/>
            <w:vAlign w:val="center"/>
          </w:tcPr>
          <w:p w14:paraId="53B7E9D5">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《储水式电热水器能效限定值及能效等级》（GB21519）</w:t>
            </w:r>
          </w:p>
        </w:tc>
      </w:tr>
      <w:tr w14:paraId="34E7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4E55A80A">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E21ED54">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0A5488F">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615" w:type="dxa"/>
            <w:tcBorders>
              <w:top w:val="nil"/>
              <w:left w:val="nil"/>
              <w:bottom w:val="single" w:color="000000" w:sz="8" w:space="0"/>
              <w:right w:val="single" w:color="000000" w:sz="8" w:space="0"/>
              <w:tl2br w:val="nil"/>
              <w:tr2bl w:val="nil"/>
            </w:tcBorders>
            <w:noWrap w:val="0"/>
            <w:vAlign w:val="center"/>
          </w:tcPr>
          <w:p w14:paraId="2784CE0F">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燃气热水器</w:t>
            </w:r>
          </w:p>
        </w:tc>
        <w:tc>
          <w:tcPr>
            <w:tcW w:w="4759" w:type="dxa"/>
            <w:tcBorders>
              <w:top w:val="nil"/>
              <w:left w:val="nil"/>
              <w:bottom w:val="single" w:color="000000" w:sz="8" w:space="0"/>
              <w:right w:val="single" w:color="000000" w:sz="8" w:space="0"/>
              <w:tl2br w:val="nil"/>
              <w:tr2bl w:val="nil"/>
            </w:tcBorders>
            <w:noWrap w:val="0"/>
            <w:vAlign w:val="center"/>
          </w:tcPr>
          <w:p w14:paraId="5C2988FB">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《家用燃气快速热水器和燃气采暖热水炉能效限定值及能效等级》（GB20665）</w:t>
            </w:r>
          </w:p>
        </w:tc>
      </w:tr>
      <w:tr w14:paraId="2C5C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B92D49A">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57EFFD81">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vMerge w:val="continue"/>
            <w:tcBorders>
              <w:top w:val="nil"/>
              <w:left w:val="single" w:color="000000" w:sz="8" w:space="0"/>
              <w:bottom w:val="single" w:color="000000" w:sz="8" w:space="0"/>
              <w:right w:val="single" w:color="000000" w:sz="8" w:space="0"/>
              <w:tl2br w:val="nil"/>
              <w:tr2bl w:val="nil"/>
            </w:tcBorders>
            <w:noWrap w:val="0"/>
            <w:vAlign w:val="center"/>
          </w:tcPr>
          <w:p w14:paraId="3471F9CE">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615" w:type="dxa"/>
            <w:tcBorders>
              <w:top w:val="nil"/>
              <w:left w:val="nil"/>
              <w:bottom w:val="single" w:color="000000" w:sz="8" w:space="0"/>
              <w:right w:val="single" w:color="000000" w:sz="8" w:space="0"/>
              <w:tl2br w:val="nil"/>
              <w:tr2bl w:val="nil"/>
            </w:tcBorders>
            <w:noWrap w:val="0"/>
            <w:vAlign w:val="center"/>
          </w:tcPr>
          <w:p w14:paraId="519E9F46">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热泵热水器</w:t>
            </w:r>
          </w:p>
        </w:tc>
        <w:tc>
          <w:tcPr>
            <w:tcW w:w="4759" w:type="dxa"/>
            <w:tcBorders>
              <w:top w:val="nil"/>
              <w:left w:val="nil"/>
              <w:bottom w:val="single" w:color="000000" w:sz="8" w:space="0"/>
              <w:right w:val="single" w:color="000000" w:sz="8" w:space="0"/>
              <w:tl2br w:val="nil"/>
              <w:tr2bl w:val="nil"/>
            </w:tcBorders>
            <w:noWrap w:val="0"/>
            <w:vAlign w:val="center"/>
          </w:tcPr>
          <w:p w14:paraId="16BA8695">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《热泵热水机（器）能效限定值及能效等级》（GB29541）</w:t>
            </w:r>
          </w:p>
        </w:tc>
      </w:tr>
      <w:tr w14:paraId="01F4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38959CC8">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126771B4">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75A0998">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615" w:type="dxa"/>
            <w:tcBorders>
              <w:top w:val="nil"/>
              <w:left w:val="nil"/>
              <w:bottom w:val="single" w:color="000000" w:sz="8" w:space="0"/>
              <w:right w:val="single" w:color="000000" w:sz="8" w:space="0"/>
              <w:tl2br w:val="nil"/>
              <w:tr2bl w:val="nil"/>
            </w:tcBorders>
            <w:noWrap w:val="0"/>
            <w:vAlign w:val="center"/>
          </w:tcPr>
          <w:p w14:paraId="5AE217C4">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太阳能热水系统</w:t>
            </w:r>
          </w:p>
        </w:tc>
        <w:tc>
          <w:tcPr>
            <w:tcW w:w="4759" w:type="dxa"/>
            <w:tcBorders>
              <w:top w:val="nil"/>
              <w:left w:val="nil"/>
              <w:bottom w:val="single" w:color="000000" w:sz="8" w:space="0"/>
              <w:right w:val="single" w:color="000000" w:sz="8" w:space="0"/>
              <w:tl2br w:val="nil"/>
              <w:tr2bl w:val="nil"/>
            </w:tcBorders>
            <w:noWrap w:val="0"/>
            <w:vAlign w:val="center"/>
          </w:tcPr>
          <w:p w14:paraId="4501B918">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《家用太阳能热水系统能效限定值及能效等级》（GB26969）</w:t>
            </w:r>
          </w:p>
        </w:tc>
      </w:tr>
      <w:tr w14:paraId="7AEF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restart"/>
            <w:tcBorders>
              <w:top w:val="nil"/>
              <w:left w:val="single" w:color="000000" w:sz="8" w:space="0"/>
              <w:bottom w:val="single" w:color="000000" w:sz="8" w:space="0"/>
              <w:right w:val="single" w:color="000000" w:sz="8" w:space="0"/>
              <w:tl2br w:val="nil"/>
              <w:tr2bl w:val="nil"/>
            </w:tcBorders>
            <w:noWrap w:val="0"/>
            <w:vAlign w:val="center"/>
          </w:tcPr>
          <w:p w14:paraId="1A7C5EF4">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11</w:t>
            </w:r>
          </w:p>
        </w:tc>
        <w:tc>
          <w:tcPr>
            <w:tcW w:w="1075" w:type="dxa"/>
            <w:vMerge w:val="restart"/>
            <w:tcBorders>
              <w:top w:val="nil"/>
              <w:left w:val="single" w:color="000000" w:sz="8" w:space="0"/>
              <w:bottom w:val="single" w:color="000000" w:sz="8" w:space="0"/>
              <w:right w:val="single" w:color="000000" w:sz="8" w:space="0"/>
              <w:tl2br w:val="nil"/>
              <w:tr2bl w:val="nil"/>
            </w:tcBorders>
            <w:noWrap w:val="0"/>
            <w:vAlign w:val="center"/>
          </w:tcPr>
          <w:p w14:paraId="718E7778">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A020619照明设备</w:t>
            </w:r>
          </w:p>
        </w:tc>
        <w:tc>
          <w:tcPr>
            <w:tcW w:w="1581" w:type="dxa"/>
            <w:tcBorders>
              <w:top w:val="nil"/>
              <w:left w:val="nil"/>
              <w:bottom w:val="single" w:color="000000" w:sz="8" w:space="0"/>
              <w:right w:val="single" w:color="000000" w:sz="8" w:space="0"/>
              <w:tl2br w:val="nil"/>
              <w:tr2bl w:val="nil"/>
            </w:tcBorders>
            <w:noWrap w:val="0"/>
            <w:vAlign w:val="center"/>
          </w:tcPr>
          <w:p w14:paraId="2B903D30">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★普通照明用双端荧光灯</w:t>
            </w:r>
          </w:p>
        </w:tc>
        <w:tc>
          <w:tcPr>
            <w:tcW w:w="1615" w:type="dxa"/>
            <w:tcBorders>
              <w:top w:val="nil"/>
              <w:left w:val="nil"/>
              <w:bottom w:val="single" w:color="000000" w:sz="8" w:space="0"/>
              <w:right w:val="single" w:color="000000" w:sz="8" w:space="0"/>
              <w:tl2br w:val="nil"/>
              <w:tr2bl w:val="nil"/>
            </w:tcBorders>
            <w:noWrap w:val="0"/>
            <w:vAlign w:val="center"/>
          </w:tcPr>
          <w:p w14:paraId="077CA40B">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13B028E8">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《普通照明用双端荧光灯能效限定值及能效等级》（GB19043）</w:t>
            </w:r>
          </w:p>
        </w:tc>
      </w:tr>
      <w:tr w14:paraId="26A1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F6FFABB">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389945CF">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tcBorders>
              <w:top w:val="nil"/>
              <w:left w:val="nil"/>
              <w:bottom w:val="single" w:color="000000" w:sz="8" w:space="0"/>
              <w:right w:val="single" w:color="000000" w:sz="8" w:space="0"/>
              <w:tl2br w:val="nil"/>
              <w:tr2bl w:val="nil"/>
            </w:tcBorders>
            <w:noWrap w:val="0"/>
            <w:vAlign w:val="center"/>
          </w:tcPr>
          <w:p w14:paraId="417350AD">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LED道路/隧道照明产品</w:t>
            </w:r>
          </w:p>
        </w:tc>
        <w:tc>
          <w:tcPr>
            <w:tcW w:w="1615" w:type="dxa"/>
            <w:tcBorders>
              <w:top w:val="nil"/>
              <w:left w:val="nil"/>
              <w:bottom w:val="single" w:color="000000" w:sz="8" w:space="0"/>
              <w:right w:val="single" w:color="000000" w:sz="8" w:space="0"/>
              <w:tl2br w:val="nil"/>
              <w:tr2bl w:val="nil"/>
            </w:tcBorders>
            <w:noWrap w:val="0"/>
            <w:vAlign w:val="center"/>
          </w:tcPr>
          <w:p w14:paraId="57DBF200">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770AB360">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《道路和隧道照明用LED灯具能效限定值及能效等级》（GB37478）</w:t>
            </w:r>
          </w:p>
        </w:tc>
      </w:tr>
      <w:tr w14:paraId="7719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4DAFD90">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7AE304EA">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tcBorders>
              <w:top w:val="nil"/>
              <w:left w:val="nil"/>
              <w:bottom w:val="single" w:color="000000" w:sz="8" w:space="0"/>
              <w:right w:val="single" w:color="000000" w:sz="8" w:space="0"/>
              <w:tl2br w:val="nil"/>
              <w:tr2bl w:val="nil"/>
            </w:tcBorders>
            <w:noWrap w:val="0"/>
            <w:vAlign w:val="center"/>
          </w:tcPr>
          <w:p w14:paraId="0BCFA9B1">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LED筒灯</w:t>
            </w:r>
          </w:p>
        </w:tc>
        <w:tc>
          <w:tcPr>
            <w:tcW w:w="1615" w:type="dxa"/>
            <w:tcBorders>
              <w:top w:val="nil"/>
              <w:left w:val="nil"/>
              <w:bottom w:val="single" w:color="000000" w:sz="8" w:space="0"/>
              <w:right w:val="single" w:color="000000" w:sz="8" w:space="0"/>
              <w:tl2br w:val="nil"/>
              <w:tr2bl w:val="nil"/>
            </w:tcBorders>
            <w:noWrap w:val="0"/>
            <w:vAlign w:val="center"/>
          </w:tcPr>
          <w:p w14:paraId="4BBECAFE">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0DD79A5D">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《室内照明用LED产品能效限定值及能效等级》（GB30255）</w:t>
            </w:r>
          </w:p>
        </w:tc>
      </w:tr>
      <w:tr w14:paraId="37F41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2214C2D">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2F0302E">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tcBorders>
              <w:top w:val="nil"/>
              <w:left w:val="nil"/>
              <w:bottom w:val="single" w:color="000000" w:sz="8" w:space="0"/>
              <w:right w:val="single" w:color="000000" w:sz="8" w:space="0"/>
              <w:tl2br w:val="nil"/>
              <w:tr2bl w:val="nil"/>
            </w:tcBorders>
            <w:noWrap w:val="0"/>
            <w:vAlign w:val="center"/>
          </w:tcPr>
          <w:p w14:paraId="37E1BCA5">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普通照明用非定向自镇流LED灯</w:t>
            </w:r>
          </w:p>
        </w:tc>
        <w:tc>
          <w:tcPr>
            <w:tcW w:w="1615" w:type="dxa"/>
            <w:tcBorders>
              <w:top w:val="nil"/>
              <w:left w:val="nil"/>
              <w:bottom w:val="single" w:color="000000" w:sz="8" w:space="0"/>
              <w:right w:val="single" w:color="000000" w:sz="8" w:space="0"/>
              <w:tl2br w:val="nil"/>
              <w:tr2bl w:val="nil"/>
            </w:tcBorders>
            <w:noWrap w:val="0"/>
            <w:vAlign w:val="center"/>
          </w:tcPr>
          <w:p w14:paraId="6771D676">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216C1EC5">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《室内照明用LED产品能效限定值及能效等级》（GB30255）</w:t>
            </w:r>
          </w:p>
        </w:tc>
      </w:tr>
      <w:tr w14:paraId="3BB5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17" w:type="dxa"/>
            <w:tcBorders>
              <w:top w:val="nil"/>
              <w:left w:val="single" w:color="000000" w:sz="8" w:space="0"/>
              <w:bottom w:val="single" w:color="000000" w:sz="8" w:space="0"/>
              <w:right w:val="single" w:color="000000" w:sz="8" w:space="0"/>
              <w:tl2br w:val="nil"/>
              <w:tr2bl w:val="nil"/>
            </w:tcBorders>
            <w:noWrap w:val="0"/>
            <w:vAlign w:val="center"/>
          </w:tcPr>
          <w:p w14:paraId="7FD5A464">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12</w:t>
            </w:r>
          </w:p>
        </w:tc>
        <w:tc>
          <w:tcPr>
            <w:tcW w:w="1075" w:type="dxa"/>
            <w:tcBorders>
              <w:top w:val="nil"/>
              <w:left w:val="nil"/>
              <w:bottom w:val="single" w:color="000000" w:sz="8" w:space="0"/>
              <w:right w:val="single" w:color="000000" w:sz="8" w:space="0"/>
              <w:tl2br w:val="nil"/>
              <w:tr2bl w:val="nil"/>
            </w:tcBorders>
            <w:noWrap w:val="0"/>
            <w:vAlign w:val="center"/>
          </w:tcPr>
          <w:p w14:paraId="51BF4D4A">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★A020910电视设备</w:t>
            </w:r>
          </w:p>
        </w:tc>
        <w:tc>
          <w:tcPr>
            <w:tcW w:w="1581" w:type="dxa"/>
            <w:tcBorders>
              <w:top w:val="nil"/>
              <w:left w:val="nil"/>
              <w:bottom w:val="single" w:color="000000" w:sz="8" w:space="0"/>
              <w:right w:val="single" w:color="000000" w:sz="8" w:space="0"/>
              <w:tl2br w:val="nil"/>
              <w:tr2bl w:val="nil"/>
            </w:tcBorders>
            <w:noWrap w:val="0"/>
            <w:vAlign w:val="center"/>
          </w:tcPr>
          <w:p w14:paraId="4F6965AA">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A02091001普通电视设备（电视机）</w:t>
            </w:r>
          </w:p>
        </w:tc>
        <w:tc>
          <w:tcPr>
            <w:tcW w:w="1615" w:type="dxa"/>
            <w:tcBorders>
              <w:top w:val="nil"/>
              <w:left w:val="nil"/>
              <w:bottom w:val="single" w:color="000000" w:sz="8" w:space="0"/>
              <w:right w:val="single" w:color="000000" w:sz="8" w:space="0"/>
              <w:tl2br w:val="nil"/>
              <w:tr2bl w:val="nil"/>
            </w:tcBorders>
            <w:noWrap w:val="0"/>
            <w:vAlign w:val="center"/>
          </w:tcPr>
          <w:p w14:paraId="5F39DC85">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4AF8C5BF">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《平板电视能效限定值及能效等级》（GB24850）</w:t>
            </w:r>
          </w:p>
        </w:tc>
      </w:tr>
      <w:tr w14:paraId="7C9F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tcBorders>
              <w:top w:val="nil"/>
              <w:left w:val="single" w:color="000000" w:sz="8" w:space="0"/>
              <w:bottom w:val="single" w:color="000000" w:sz="8" w:space="0"/>
              <w:right w:val="single" w:color="000000" w:sz="8" w:space="0"/>
              <w:tl2br w:val="nil"/>
              <w:tr2bl w:val="nil"/>
            </w:tcBorders>
            <w:noWrap w:val="0"/>
            <w:vAlign w:val="center"/>
          </w:tcPr>
          <w:p w14:paraId="2AE26FB3">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13</w:t>
            </w:r>
          </w:p>
        </w:tc>
        <w:tc>
          <w:tcPr>
            <w:tcW w:w="1075" w:type="dxa"/>
            <w:tcBorders>
              <w:top w:val="nil"/>
              <w:left w:val="nil"/>
              <w:bottom w:val="single" w:color="000000" w:sz="8" w:space="0"/>
              <w:right w:val="single" w:color="000000" w:sz="8" w:space="0"/>
              <w:tl2br w:val="nil"/>
              <w:tr2bl w:val="nil"/>
            </w:tcBorders>
            <w:noWrap w:val="0"/>
            <w:vAlign w:val="center"/>
          </w:tcPr>
          <w:p w14:paraId="5E70E787">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★A020911视频设备</w:t>
            </w:r>
          </w:p>
        </w:tc>
        <w:tc>
          <w:tcPr>
            <w:tcW w:w="1581" w:type="dxa"/>
            <w:tcBorders>
              <w:top w:val="nil"/>
              <w:left w:val="nil"/>
              <w:bottom w:val="single" w:color="000000" w:sz="8" w:space="0"/>
              <w:right w:val="single" w:color="000000" w:sz="8" w:space="0"/>
              <w:tl2br w:val="nil"/>
              <w:tr2bl w:val="nil"/>
            </w:tcBorders>
            <w:noWrap w:val="0"/>
            <w:vAlign w:val="center"/>
          </w:tcPr>
          <w:p w14:paraId="5B91C1C3">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A02091107视频监控设备</w:t>
            </w:r>
          </w:p>
        </w:tc>
        <w:tc>
          <w:tcPr>
            <w:tcW w:w="1615" w:type="dxa"/>
            <w:tcBorders>
              <w:top w:val="nil"/>
              <w:left w:val="nil"/>
              <w:bottom w:val="single" w:color="000000" w:sz="8" w:space="0"/>
              <w:right w:val="single" w:color="000000" w:sz="8" w:space="0"/>
              <w:tl2br w:val="nil"/>
              <w:tr2bl w:val="nil"/>
            </w:tcBorders>
            <w:noWrap w:val="0"/>
            <w:vAlign w:val="center"/>
          </w:tcPr>
          <w:p w14:paraId="72514970">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监视器</w:t>
            </w:r>
          </w:p>
        </w:tc>
        <w:tc>
          <w:tcPr>
            <w:tcW w:w="4759" w:type="dxa"/>
            <w:tcBorders>
              <w:top w:val="nil"/>
              <w:left w:val="nil"/>
              <w:bottom w:val="single" w:color="000000" w:sz="8" w:space="0"/>
              <w:right w:val="single" w:color="000000" w:sz="8" w:space="0"/>
              <w:tl2br w:val="nil"/>
              <w:tr2bl w:val="nil"/>
            </w:tcBorders>
            <w:noWrap w:val="0"/>
            <w:vAlign w:val="center"/>
          </w:tcPr>
          <w:p w14:paraId="1A53022B">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4169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tcBorders>
              <w:top w:val="nil"/>
              <w:left w:val="single" w:color="000000" w:sz="8" w:space="0"/>
              <w:bottom w:val="single" w:color="000000" w:sz="8" w:space="0"/>
              <w:right w:val="single" w:color="000000" w:sz="8" w:space="0"/>
              <w:tl2br w:val="nil"/>
              <w:tr2bl w:val="nil"/>
            </w:tcBorders>
            <w:noWrap w:val="0"/>
            <w:vAlign w:val="center"/>
          </w:tcPr>
          <w:p w14:paraId="7F00EDE8">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14</w:t>
            </w:r>
          </w:p>
        </w:tc>
        <w:tc>
          <w:tcPr>
            <w:tcW w:w="1075" w:type="dxa"/>
            <w:tcBorders>
              <w:top w:val="nil"/>
              <w:left w:val="nil"/>
              <w:bottom w:val="single" w:color="000000" w:sz="8" w:space="0"/>
              <w:right w:val="single" w:color="000000" w:sz="8" w:space="0"/>
              <w:tl2br w:val="nil"/>
              <w:tr2bl w:val="nil"/>
            </w:tcBorders>
            <w:noWrap w:val="0"/>
            <w:vAlign w:val="center"/>
          </w:tcPr>
          <w:p w14:paraId="5AA7D8A1">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A031210饮食炊事机械</w:t>
            </w:r>
          </w:p>
        </w:tc>
        <w:tc>
          <w:tcPr>
            <w:tcW w:w="1581" w:type="dxa"/>
            <w:tcBorders>
              <w:top w:val="nil"/>
              <w:left w:val="nil"/>
              <w:bottom w:val="single" w:color="000000" w:sz="8" w:space="0"/>
              <w:right w:val="single" w:color="000000" w:sz="8" w:space="0"/>
              <w:tl2br w:val="nil"/>
              <w:tr2bl w:val="nil"/>
            </w:tcBorders>
            <w:noWrap w:val="0"/>
            <w:vAlign w:val="center"/>
          </w:tcPr>
          <w:p w14:paraId="1279E846">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商用燃气灶具</w:t>
            </w:r>
          </w:p>
        </w:tc>
        <w:tc>
          <w:tcPr>
            <w:tcW w:w="1615" w:type="dxa"/>
            <w:tcBorders>
              <w:top w:val="nil"/>
              <w:left w:val="nil"/>
              <w:bottom w:val="single" w:color="000000" w:sz="8" w:space="0"/>
              <w:right w:val="single" w:color="000000" w:sz="8" w:space="0"/>
              <w:tl2br w:val="nil"/>
              <w:tr2bl w:val="nil"/>
            </w:tcBorders>
            <w:noWrap w:val="0"/>
            <w:vAlign w:val="center"/>
          </w:tcPr>
          <w:p w14:paraId="1363EB4B">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26F70B3D">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《商用燃气灶具能效限定值及能效等级》（GB30531）</w:t>
            </w:r>
          </w:p>
        </w:tc>
      </w:tr>
      <w:tr w14:paraId="52A9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restart"/>
            <w:tcBorders>
              <w:top w:val="nil"/>
              <w:left w:val="single" w:color="000000" w:sz="8" w:space="0"/>
              <w:bottom w:val="single" w:color="000000" w:sz="8" w:space="0"/>
              <w:right w:val="single" w:color="000000" w:sz="8" w:space="0"/>
              <w:tl2br w:val="nil"/>
              <w:tr2bl w:val="nil"/>
            </w:tcBorders>
            <w:noWrap w:val="0"/>
            <w:vAlign w:val="center"/>
          </w:tcPr>
          <w:p w14:paraId="50005D13">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15</w:t>
            </w:r>
          </w:p>
        </w:tc>
        <w:tc>
          <w:tcPr>
            <w:tcW w:w="1075" w:type="dxa"/>
            <w:vMerge w:val="restart"/>
            <w:tcBorders>
              <w:top w:val="nil"/>
              <w:left w:val="single" w:color="000000" w:sz="8" w:space="0"/>
              <w:bottom w:val="single" w:color="000000" w:sz="8" w:space="0"/>
              <w:right w:val="single" w:color="000000" w:sz="8" w:space="0"/>
              <w:tl2br w:val="nil"/>
              <w:tr2bl w:val="nil"/>
            </w:tcBorders>
            <w:noWrap w:val="0"/>
            <w:vAlign w:val="center"/>
          </w:tcPr>
          <w:p w14:paraId="006E0DEA">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★A060805便器</w:t>
            </w:r>
          </w:p>
        </w:tc>
        <w:tc>
          <w:tcPr>
            <w:tcW w:w="1581" w:type="dxa"/>
            <w:tcBorders>
              <w:top w:val="nil"/>
              <w:left w:val="nil"/>
              <w:bottom w:val="single" w:color="000000" w:sz="8" w:space="0"/>
              <w:right w:val="single" w:color="000000" w:sz="8" w:space="0"/>
              <w:tl2br w:val="nil"/>
              <w:tr2bl w:val="nil"/>
            </w:tcBorders>
            <w:noWrap w:val="0"/>
            <w:vAlign w:val="center"/>
          </w:tcPr>
          <w:p w14:paraId="60C403CF">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坐便器</w:t>
            </w:r>
          </w:p>
        </w:tc>
        <w:tc>
          <w:tcPr>
            <w:tcW w:w="1615" w:type="dxa"/>
            <w:tcBorders>
              <w:top w:val="nil"/>
              <w:left w:val="nil"/>
              <w:bottom w:val="single" w:color="000000" w:sz="8" w:space="0"/>
              <w:right w:val="single" w:color="000000" w:sz="8" w:space="0"/>
              <w:tl2br w:val="nil"/>
              <w:tr2bl w:val="nil"/>
            </w:tcBorders>
            <w:noWrap w:val="0"/>
            <w:vAlign w:val="center"/>
          </w:tcPr>
          <w:p w14:paraId="21F48026">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0DD49BF0">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《坐便器水效限定值及水效等级》（GB25502）</w:t>
            </w:r>
          </w:p>
        </w:tc>
      </w:tr>
      <w:tr w14:paraId="3465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0B240AE">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495004FD">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tcBorders>
              <w:top w:val="nil"/>
              <w:left w:val="nil"/>
              <w:bottom w:val="single" w:color="000000" w:sz="8" w:space="0"/>
              <w:right w:val="single" w:color="000000" w:sz="8" w:space="0"/>
              <w:tl2br w:val="nil"/>
              <w:tr2bl w:val="nil"/>
            </w:tcBorders>
            <w:noWrap w:val="0"/>
            <w:vAlign w:val="center"/>
          </w:tcPr>
          <w:p w14:paraId="35A2A4F6">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蹲便器</w:t>
            </w:r>
          </w:p>
        </w:tc>
        <w:tc>
          <w:tcPr>
            <w:tcW w:w="1615" w:type="dxa"/>
            <w:tcBorders>
              <w:top w:val="nil"/>
              <w:left w:val="nil"/>
              <w:bottom w:val="single" w:color="000000" w:sz="8" w:space="0"/>
              <w:right w:val="single" w:color="000000" w:sz="8" w:space="0"/>
              <w:tl2br w:val="nil"/>
              <w:tr2bl w:val="nil"/>
            </w:tcBorders>
            <w:noWrap w:val="0"/>
            <w:vAlign w:val="center"/>
          </w:tcPr>
          <w:p w14:paraId="1B3099BD">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212C678B">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《蹲便器用水效率限定值及用水效率等级》（GB30717）</w:t>
            </w:r>
          </w:p>
        </w:tc>
      </w:tr>
      <w:tr w14:paraId="1AF6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0901514">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07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861C9BE">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p>
        </w:tc>
        <w:tc>
          <w:tcPr>
            <w:tcW w:w="1581" w:type="dxa"/>
            <w:tcBorders>
              <w:top w:val="nil"/>
              <w:left w:val="nil"/>
              <w:bottom w:val="single" w:color="000000" w:sz="8" w:space="0"/>
              <w:right w:val="single" w:color="000000" w:sz="8" w:space="0"/>
              <w:tl2br w:val="nil"/>
              <w:tr2bl w:val="nil"/>
            </w:tcBorders>
            <w:noWrap w:val="0"/>
            <w:vAlign w:val="center"/>
          </w:tcPr>
          <w:p w14:paraId="597BD13B">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小便器</w:t>
            </w:r>
          </w:p>
        </w:tc>
        <w:tc>
          <w:tcPr>
            <w:tcW w:w="1615" w:type="dxa"/>
            <w:tcBorders>
              <w:top w:val="nil"/>
              <w:left w:val="nil"/>
              <w:bottom w:val="single" w:color="000000" w:sz="8" w:space="0"/>
              <w:right w:val="single" w:color="000000" w:sz="8" w:space="0"/>
              <w:tl2br w:val="nil"/>
              <w:tr2bl w:val="nil"/>
            </w:tcBorders>
            <w:noWrap w:val="0"/>
            <w:vAlign w:val="center"/>
          </w:tcPr>
          <w:p w14:paraId="30A138D7">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2AE03E6A">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《小便器用水效率限定值及用水效率等级》（GB28377）</w:t>
            </w:r>
          </w:p>
        </w:tc>
      </w:tr>
      <w:tr w14:paraId="1DBC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tcBorders>
              <w:top w:val="nil"/>
              <w:left w:val="single" w:color="000000" w:sz="8" w:space="0"/>
              <w:bottom w:val="single" w:color="000000" w:sz="8" w:space="0"/>
              <w:right w:val="single" w:color="000000" w:sz="8" w:space="0"/>
              <w:tl2br w:val="nil"/>
              <w:tr2bl w:val="nil"/>
            </w:tcBorders>
            <w:noWrap w:val="0"/>
            <w:vAlign w:val="center"/>
          </w:tcPr>
          <w:p w14:paraId="32516CD0">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16</w:t>
            </w:r>
          </w:p>
        </w:tc>
        <w:tc>
          <w:tcPr>
            <w:tcW w:w="1075" w:type="dxa"/>
            <w:tcBorders>
              <w:top w:val="nil"/>
              <w:left w:val="nil"/>
              <w:bottom w:val="single" w:color="000000" w:sz="8" w:space="0"/>
              <w:right w:val="single" w:color="000000" w:sz="8" w:space="0"/>
              <w:tl2br w:val="nil"/>
              <w:tr2bl w:val="nil"/>
            </w:tcBorders>
            <w:noWrap w:val="0"/>
            <w:vAlign w:val="center"/>
          </w:tcPr>
          <w:p w14:paraId="0CFBE1B1">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★A060806水嘴</w:t>
            </w:r>
          </w:p>
        </w:tc>
        <w:tc>
          <w:tcPr>
            <w:tcW w:w="1581" w:type="dxa"/>
            <w:tcBorders>
              <w:top w:val="nil"/>
              <w:left w:val="nil"/>
              <w:bottom w:val="single" w:color="000000" w:sz="8" w:space="0"/>
              <w:right w:val="single" w:color="000000" w:sz="8" w:space="0"/>
              <w:tl2br w:val="nil"/>
              <w:tr2bl w:val="nil"/>
            </w:tcBorders>
            <w:noWrap w:val="0"/>
            <w:vAlign w:val="center"/>
          </w:tcPr>
          <w:p w14:paraId="5D19D0AC">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1615" w:type="dxa"/>
            <w:tcBorders>
              <w:top w:val="nil"/>
              <w:left w:val="nil"/>
              <w:bottom w:val="single" w:color="000000" w:sz="8" w:space="0"/>
              <w:right w:val="single" w:color="000000" w:sz="8" w:space="0"/>
              <w:tl2br w:val="nil"/>
              <w:tr2bl w:val="nil"/>
            </w:tcBorders>
            <w:noWrap w:val="0"/>
            <w:vAlign w:val="center"/>
          </w:tcPr>
          <w:p w14:paraId="3429F236">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7FC8ED8C">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《水嘴用水效率限定值及用水效率等级》（GB 25501）</w:t>
            </w:r>
          </w:p>
        </w:tc>
      </w:tr>
      <w:tr w14:paraId="2B2C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tcBorders>
              <w:top w:val="nil"/>
              <w:left w:val="single" w:color="000000" w:sz="8" w:space="0"/>
              <w:bottom w:val="single" w:color="000000" w:sz="8" w:space="0"/>
              <w:right w:val="single" w:color="000000" w:sz="8" w:space="0"/>
              <w:tl2br w:val="nil"/>
              <w:tr2bl w:val="nil"/>
            </w:tcBorders>
            <w:noWrap w:val="0"/>
            <w:vAlign w:val="center"/>
          </w:tcPr>
          <w:p w14:paraId="52BB1F9E">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17</w:t>
            </w:r>
          </w:p>
        </w:tc>
        <w:tc>
          <w:tcPr>
            <w:tcW w:w="1075" w:type="dxa"/>
            <w:tcBorders>
              <w:top w:val="nil"/>
              <w:left w:val="nil"/>
              <w:bottom w:val="single" w:color="000000" w:sz="8" w:space="0"/>
              <w:right w:val="single" w:color="000000" w:sz="8" w:space="0"/>
              <w:tl2br w:val="nil"/>
              <w:tr2bl w:val="nil"/>
            </w:tcBorders>
            <w:noWrap w:val="0"/>
            <w:vAlign w:val="center"/>
          </w:tcPr>
          <w:p w14:paraId="62834573">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A060807便器冲洗阀</w:t>
            </w:r>
          </w:p>
        </w:tc>
        <w:tc>
          <w:tcPr>
            <w:tcW w:w="1581" w:type="dxa"/>
            <w:tcBorders>
              <w:top w:val="nil"/>
              <w:left w:val="nil"/>
              <w:bottom w:val="single" w:color="000000" w:sz="8" w:space="0"/>
              <w:right w:val="single" w:color="000000" w:sz="8" w:space="0"/>
              <w:tl2br w:val="nil"/>
              <w:tr2bl w:val="nil"/>
            </w:tcBorders>
            <w:noWrap w:val="0"/>
            <w:vAlign w:val="center"/>
          </w:tcPr>
          <w:p w14:paraId="0BE27ADF">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1615" w:type="dxa"/>
            <w:tcBorders>
              <w:top w:val="nil"/>
              <w:left w:val="nil"/>
              <w:bottom w:val="single" w:color="000000" w:sz="8" w:space="0"/>
              <w:right w:val="single" w:color="000000" w:sz="8" w:space="0"/>
              <w:tl2br w:val="nil"/>
              <w:tr2bl w:val="nil"/>
            </w:tcBorders>
            <w:noWrap w:val="0"/>
            <w:vAlign w:val="center"/>
          </w:tcPr>
          <w:p w14:paraId="7397B642">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343D0B33">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《便器冲洗阀用水效率限定值及用水效率等级》（GB28379）</w:t>
            </w:r>
          </w:p>
        </w:tc>
      </w:tr>
      <w:tr w14:paraId="5C44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7" w:type="dxa"/>
            <w:tcBorders>
              <w:top w:val="nil"/>
              <w:left w:val="single" w:color="000000" w:sz="8" w:space="0"/>
              <w:bottom w:val="single" w:color="000000" w:sz="8" w:space="0"/>
              <w:right w:val="single" w:color="000000" w:sz="8" w:space="0"/>
              <w:tl2br w:val="nil"/>
              <w:tr2bl w:val="nil"/>
            </w:tcBorders>
            <w:noWrap w:val="0"/>
            <w:vAlign w:val="center"/>
          </w:tcPr>
          <w:p w14:paraId="24F50277">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18</w:t>
            </w:r>
          </w:p>
        </w:tc>
        <w:tc>
          <w:tcPr>
            <w:tcW w:w="1075" w:type="dxa"/>
            <w:tcBorders>
              <w:top w:val="nil"/>
              <w:left w:val="nil"/>
              <w:bottom w:val="single" w:color="000000" w:sz="8" w:space="0"/>
              <w:right w:val="single" w:color="000000" w:sz="8" w:space="0"/>
              <w:tl2br w:val="nil"/>
              <w:tr2bl w:val="nil"/>
            </w:tcBorders>
            <w:noWrap w:val="0"/>
            <w:vAlign w:val="center"/>
          </w:tcPr>
          <w:p w14:paraId="2A43709D">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A060810淋浴器</w:t>
            </w:r>
          </w:p>
        </w:tc>
        <w:tc>
          <w:tcPr>
            <w:tcW w:w="1581" w:type="dxa"/>
            <w:tcBorders>
              <w:top w:val="nil"/>
              <w:left w:val="nil"/>
              <w:bottom w:val="single" w:color="000000" w:sz="8" w:space="0"/>
              <w:right w:val="single" w:color="000000" w:sz="8" w:space="0"/>
              <w:tl2br w:val="nil"/>
              <w:tr2bl w:val="nil"/>
            </w:tcBorders>
            <w:noWrap w:val="0"/>
            <w:vAlign w:val="center"/>
          </w:tcPr>
          <w:p w14:paraId="026657A0">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1615" w:type="dxa"/>
            <w:tcBorders>
              <w:top w:val="nil"/>
              <w:left w:val="nil"/>
              <w:bottom w:val="single" w:color="000000" w:sz="8" w:space="0"/>
              <w:right w:val="single" w:color="000000" w:sz="8" w:space="0"/>
              <w:tl2br w:val="nil"/>
              <w:tr2bl w:val="nil"/>
            </w:tcBorders>
            <w:noWrap w:val="0"/>
            <w:vAlign w:val="center"/>
          </w:tcPr>
          <w:p w14:paraId="5ACBB76B">
            <w:pPr>
              <w:widowControl/>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w:t>
            </w:r>
          </w:p>
        </w:tc>
        <w:tc>
          <w:tcPr>
            <w:tcW w:w="4759" w:type="dxa"/>
            <w:tcBorders>
              <w:top w:val="nil"/>
              <w:left w:val="nil"/>
              <w:bottom w:val="single" w:color="000000" w:sz="8" w:space="0"/>
              <w:right w:val="single" w:color="000000" w:sz="8" w:space="0"/>
              <w:tl2br w:val="nil"/>
              <w:tr2bl w:val="nil"/>
            </w:tcBorders>
            <w:noWrap w:val="0"/>
            <w:vAlign w:val="center"/>
          </w:tcPr>
          <w:p w14:paraId="5C68A31B">
            <w:pPr>
              <w:widowControl/>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《淋浴器用水效率限定值及用水效率等级》（GB28378）</w:t>
            </w:r>
          </w:p>
        </w:tc>
      </w:tr>
    </w:tbl>
    <w:p w14:paraId="29E45E27">
      <w:pPr>
        <w:spacing w:after="120" w:line="360" w:lineRule="auto"/>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pacing w:val="-3"/>
          <w:sz w:val="24"/>
          <w:szCs w:val="24"/>
          <w:highlight w:val="none"/>
          <w14:textFill>
            <w14:solidFill>
              <w14:schemeClr w14:val="tx1"/>
            </w14:solidFill>
          </w14:textFill>
        </w:rPr>
        <w:t>注：1.节能产品认证应依据相关国家标准的最新版本，依据国家标准中二级能效（水效）</w:t>
      </w:r>
      <w:r>
        <w:rPr>
          <w:rFonts w:hint="default" w:ascii="宋体" w:hAnsi="宋体" w:eastAsia="宋体" w:cs="宋体"/>
          <w:b/>
          <w:color w:val="000000" w:themeColor="text1"/>
          <w:sz w:val="24"/>
          <w:szCs w:val="24"/>
          <w:highlight w:val="none"/>
          <w14:textFill>
            <w14:solidFill>
              <w14:schemeClr w14:val="tx1"/>
            </w14:solidFill>
          </w14:textFill>
        </w:rPr>
        <w:t>指标。</w:t>
      </w:r>
    </w:p>
    <w:p w14:paraId="79E2EA9D">
      <w:pPr>
        <w:spacing w:line="428" w:lineRule="exact"/>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 xml:space="preserve">    2.以“★”标注的为政府强制采购产品。</w:t>
      </w:r>
      <w:r>
        <w:rPr>
          <w:rFonts w:hint="default" w:ascii="宋体" w:hAnsi="宋体" w:eastAsia="宋体" w:cs="宋体"/>
          <w:color w:val="000000" w:themeColor="text1"/>
          <w:kern w:val="0"/>
          <w:sz w:val="21"/>
          <w:szCs w:val="21"/>
          <w:highlight w:val="none"/>
          <w14:textFill>
            <w14:solidFill>
              <w14:schemeClr w14:val="tx1"/>
            </w14:solidFill>
          </w14:textFill>
        </w:rPr>
        <w:br w:type="page"/>
      </w:r>
      <w:r>
        <w:rPr>
          <w:rFonts w:hint="default" w:ascii="宋体" w:hAnsi="宋体" w:eastAsia="宋体" w:cs="宋体"/>
          <w:b/>
          <w:color w:val="000000" w:themeColor="text1"/>
          <w:kern w:val="0"/>
          <w:sz w:val="24"/>
          <w:szCs w:val="24"/>
          <w:highlight w:val="none"/>
          <w14:textFill>
            <w14:solidFill>
              <w14:schemeClr w14:val="tx1"/>
            </w14:solidFill>
          </w14:textFill>
        </w:rPr>
        <w:t>附件2：</w:t>
      </w:r>
    </w:p>
    <w:p w14:paraId="6A7CF9A0">
      <w:pPr>
        <w:spacing w:line="428" w:lineRule="exact"/>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32"/>
          <w:szCs w:val="32"/>
          <w:highlight w:val="none"/>
          <w14:textFill>
            <w14:solidFill>
              <w14:schemeClr w14:val="tx1"/>
            </w14:solidFill>
          </w14:textFill>
        </w:rPr>
        <w:t>中</w:t>
      </w:r>
      <w:r>
        <w:rPr>
          <w:rFonts w:hint="eastAsia" w:ascii="宋体" w:hAnsi="宋体" w:cs="宋体"/>
          <w:b/>
          <w:color w:val="000000" w:themeColor="text1"/>
          <w:sz w:val="32"/>
          <w:szCs w:val="32"/>
          <w:highlight w:val="none"/>
          <w:lang w:eastAsia="zh-CN"/>
          <w14:textFill>
            <w14:solidFill>
              <w14:schemeClr w14:val="tx1"/>
            </w14:solidFill>
          </w14:textFill>
        </w:rPr>
        <w:t>中小微企业</w:t>
      </w:r>
      <w:r>
        <w:rPr>
          <w:rFonts w:hint="default" w:ascii="宋体" w:hAnsi="宋体" w:eastAsia="宋体" w:cs="宋体"/>
          <w:b/>
          <w:color w:val="000000" w:themeColor="text1"/>
          <w:sz w:val="32"/>
          <w:szCs w:val="32"/>
          <w:highlight w:val="none"/>
          <w14:textFill>
            <w14:solidFill>
              <w14:schemeClr w14:val="tx1"/>
            </w14:solidFill>
          </w14:textFill>
        </w:rPr>
        <w:t>划型标准</w:t>
      </w:r>
    </w:p>
    <w:tbl>
      <w:tblPr>
        <w:tblStyle w:val="28"/>
        <w:tblW w:w="9500"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5"/>
        <w:gridCol w:w="1680"/>
        <w:gridCol w:w="1156"/>
        <w:gridCol w:w="1843"/>
        <w:gridCol w:w="1702"/>
        <w:gridCol w:w="1134"/>
      </w:tblGrid>
      <w:tr w14:paraId="4E88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FF8DF">
            <w:pPr>
              <w:widowControl/>
              <w:jc w:val="left"/>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行业名称</w:t>
            </w:r>
          </w:p>
        </w:tc>
        <w:tc>
          <w:tcPr>
            <w:tcW w:w="1680" w:type="dxa"/>
            <w:tcBorders>
              <w:top w:val="single" w:color="auto" w:sz="4" w:space="0"/>
              <w:left w:val="nil"/>
              <w:bottom w:val="single" w:color="auto" w:sz="4" w:space="0"/>
              <w:right w:val="single" w:color="auto" w:sz="4" w:space="0"/>
              <w:tl2br w:val="nil"/>
              <w:tr2bl w:val="nil"/>
            </w:tcBorders>
            <w:noWrap w:val="0"/>
            <w:vAlign w:val="center"/>
          </w:tcPr>
          <w:p w14:paraId="70241592">
            <w:pPr>
              <w:widowControl/>
              <w:jc w:val="left"/>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指标名称</w:t>
            </w:r>
          </w:p>
        </w:tc>
        <w:tc>
          <w:tcPr>
            <w:tcW w:w="1156" w:type="dxa"/>
            <w:tcBorders>
              <w:top w:val="single" w:color="auto" w:sz="4" w:space="0"/>
              <w:left w:val="nil"/>
              <w:bottom w:val="single" w:color="auto" w:sz="4" w:space="0"/>
              <w:right w:val="single" w:color="auto" w:sz="4" w:space="0"/>
              <w:tl2br w:val="nil"/>
              <w:tr2bl w:val="nil"/>
            </w:tcBorders>
            <w:noWrap w:val="0"/>
            <w:vAlign w:val="center"/>
          </w:tcPr>
          <w:p w14:paraId="03278B3D">
            <w:pPr>
              <w:widowControl/>
              <w:jc w:val="left"/>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计量单位</w:t>
            </w:r>
          </w:p>
        </w:tc>
        <w:tc>
          <w:tcPr>
            <w:tcW w:w="1843" w:type="dxa"/>
            <w:tcBorders>
              <w:top w:val="single" w:color="auto" w:sz="4" w:space="0"/>
              <w:left w:val="nil"/>
              <w:bottom w:val="single" w:color="auto" w:sz="4" w:space="0"/>
              <w:right w:val="single" w:color="auto" w:sz="4" w:space="0"/>
              <w:tl2br w:val="nil"/>
              <w:tr2bl w:val="nil"/>
            </w:tcBorders>
            <w:noWrap w:val="0"/>
            <w:vAlign w:val="center"/>
          </w:tcPr>
          <w:p w14:paraId="59B15603">
            <w:pPr>
              <w:widowControl/>
              <w:jc w:val="left"/>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中型</w:t>
            </w:r>
          </w:p>
        </w:tc>
        <w:tc>
          <w:tcPr>
            <w:tcW w:w="1702" w:type="dxa"/>
            <w:tcBorders>
              <w:top w:val="single" w:color="auto" w:sz="4" w:space="0"/>
              <w:left w:val="nil"/>
              <w:bottom w:val="single" w:color="auto" w:sz="4" w:space="0"/>
              <w:right w:val="single" w:color="auto" w:sz="4" w:space="0"/>
              <w:tl2br w:val="nil"/>
              <w:tr2bl w:val="nil"/>
            </w:tcBorders>
            <w:noWrap w:val="0"/>
            <w:vAlign w:val="center"/>
          </w:tcPr>
          <w:p w14:paraId="62CCA5C5">
            <w:pPr>
              <w:widowControl/>
              <w:jc w:val="left"/>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小型</w:t>
            </w:r>
          </w:p>
        </w:tc>
        <w:tc>
          <w:tcPr>
            <w:tcW w:w="1134" w:type="dxa"/>
            <w:tcBorders>
              <w:top w:val="single" w:color="auto" w:sz="4" w:space="0"/>
              <w:left w:val="nil"/>
              <w:bottom w:val="single" w:color="auto" w:sz="4" w:space="0"/>
              <w:right w:val="single" w:color="auto" w:sz="4" w:space="0"/>
              <w:tl2br w:val="nil"/>
              <w:tr2bl w:val="nil"/>
            </w:tcBorders>
            <w:noWrap w:val="0"/>
            <w:vAlign w:val="center"/>
          </w:tcPr>
          <w:p w14:paraId="6DF514F8">
            <w:pPr>
              <w:widowControl/>
              <w:jc w:val="left"/>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微型</w:t>
            </w:r>
          </w:p>
        </w:tc>
      </w:tr>
      <w:tr w14:paraId="25F0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l2br w:val="nil"/>
              <w:tr2bl w:val="nil"/>
            </w:tcBorders>
            <w:noWrap w:val="0"/>
            <w:vAlign w:val="bottom"/>
          </w:tcPr>
          <w:p w14:paraId="773C7BE0">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农、林、牧、渔</w:t>
            </w:r>
          </w:p>
        </w:tc>
        <w:tc>
          <w:tcPr>
            <w:tcW w:w="1680" w:type="dxa"/>
            <w:tcBorders>
              <w:top w:val="nil"/>
              <w:left w:val="nil"/>
              <w:bottom w:val="single" w:color="auto" w:sz="4" w:space="0"/>
              <w:right w:val="single" w:color="auto" w:sz="4" w:space="0"/>
              <w:tl2br w:val="nil"/>
              <w:tr2bl w:val="nil"/>
            </w:tcBorders>
            <w:noWrap w:val="0"/>
            <w:vAlign w:val="center"/>
          </w:tcPr>
          <w:p w14:paraId="4C431DC0">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营业收入（Y）</w:t>
            </w:r>
          </w:p>
        </w:tc>
        <w:tc>
          <w:tcPr>
            <w:tcW w:w="1156" w:type="dxa"/>
            <w:tcBorders>
              <w:top w:val="nil"/>
              <w:left w:val="nil"/>
              <w:bottom w:val="single" w:color="auto" w:sz="4" w:space="0"/>
              <w:right w:val="single" w:color="auto" w:sz="4" w:space="0"/>
              <w:tl2br w:val="nil"/>
              <w:tr2bl w:val="nil"/>
            </w:tcBorders>
            <w:noWrap w:val="0"/>
            <w:vAlign w:val="center"/>
          </w:tcPr>
          <w:p w14:paraId="02E8CC6B">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041910EE">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500≤Y＜20000</w:t>
            </w:r>
          </w:p>
        </w:tc>
        <w:tc>
          <w:tcPr>
            <w:tcW w:w="1702" w:type="dxa"/>
            <w:tcBorders>
              <w:top w:val="nil"/>
              <w:left w:val="nil"/>
              <w:bottom w:val="single" w:color="auto" w:sz="4" w:space="0"/>
              <w:right w:val="single" w:color="auto" w:sz="4" w:space="0"/>
              <w:tl2br w:val="nil"/>
              <w:tr2bl w:val="nil"/>
            </w:tcBorders>
            <w:noWrap w:val="0"/>
            <w:vAlign w:val="center"/>
          </w:tcPr>
          <w:p w14:paraId="29F8CB5F">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50≤Y＜500</w:t>
            </w:r>
          </w:p>
        </w:tc>
        <w:tc>
          <w:tcPr>
            <w:tcW w:w="1134" w:type="dxa"/>
            <w:tcBorders>
              <w:top w:val="nil"/>
              <w:left w:val="nil"/>
              <w:bottom w:val="single" w:color="auto" w:sz="4" w:space="0"/>
              <w:right w:val="single" w:color="auto" w:sz="4" w:space="0"/>
              <w:tl2br w:val="nil"/>
              <w:tr2bl w:val="nil"/>
            </w:tcBorders>
            <w:noWrap w:val="0"/>
            <w:vAlign w:val="center"/>
          </w:tcPr>
          <w:p w14:paraId="25A59A75">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Y＜50</w:t>
            </w:r>
          </w:p>
        </w:tc>
      </w:tr>
      <w:tr w14:paraId="1FB4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l2br w:val="nil"/>
              <w:tr2bl w:val="nil"/>
            </w:tcBorders>
            <w:noWrap w:val="0"/>
            <w:vAlign w:val="bottom"/>
          </w:tcPr>
          <w:p w14:paraId="77FE3D93">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工业</w:t>
            </w:r>
          </w:p>
        </w:tc>
        <w:tc>
          <w:tcPr>
            <w:tcW w:w="1680" w:type="dxa"/>
            <w:tcBorders>
              <w:top w:val="nil"/>
              <w:left w:val="nil"/>
              <w:bottom w:val="single" w:color="auto" w:sz="4" w:space="0"/>
              <w:right w:val="single" w:color="auto" w:sz="4" w:space="0"/>
              <w:tl2br w:val="nil"/>
              <w:tr2bl w:val="nil"/>
            </w:tcBorders>
            <w:noWrap w:val="0"/>
            <w:vAlign w:val="center"/>
          </w:tcPr>
          <w:p w14:paraId="14C95DFC">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从业人员（X）</w:t>
            </w:r>
          </w:p>
        </w:tc>
        <w:tc>
          <w:tcPr>
            <w:tcW w:w="1156" w:type="dxa"/>
            <w:tcBorders>
              <w:top w:val="nil"/>
              <w:left w:val="nil"/>
              <w:bottom w:val="single" w:color="auto" w:sz="4" w:space="0"/>
              <w:right w:val="single" w:color="auto" w:sz="4" w:space="0"/>
              <w:tl2br w:val="nil"/>
              <w:tr2bl w:val="nil"/>
            </w:tcBorders>
            <w:noWrap w:val="0"/>
            <w:vAlign w:val="center"/>
          </w:tcPr>
          <w:p w14:paraId="50D129B1">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人</w:t>
            </w:r>
          </w:p>
        </w:tc>
        <w:tc>
          <w:tcPr>
            <w:tcW w:w="1843" w:type="dxa"/>
            <w:tcBorders>
              <w:top w:val="nil"/>
              <w:left w:val="nil"/>
              <w:bottom w:val="single" w:color="auto" w:sz="4" w:space="0"/>
              <w:right w:val="single" w:color="auto" w:sz="4" w:space="0"/>
              <w:tl2br w:val="nil"/>
              <w:tr2bl w:val="nil"/>
            </w:tcBorders>
            <w:noWrap w:val="0"/>
            <w:vAlign w:val="center"/>
          </w:tcPr>
          <w:p w14:paraId="3B4D0469">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300≤X＜1000</w:t>
            </w:r>
          </w:p>
        </w:tc>
        <w:tc>
          <w:tcPr>
            <w:tcW w:w="1702" w:type="dxa"/>
            <w:tcBorders>
              <w:top w:val="nil"/>
              <w:left w:val="nil"/>
              <w:bottom w:val="single" w:color="auto" w:sz="4" w:space="0"/>
              <w:right w:val="single" w:color="auto" w:sz="4" w:space="0"/>
              <w:tl2br w:val="nil"/>
              <w:tr2bl w:val="nil"/>
            </w:tcBorders>
            <w:noWrap w:val="0"/>
            <w:vAlign w:val="center"/>
          </w:tcPr>
          <w:p w14:paraId="4E1A6C36">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20≤X＜300</w:t>
            </w:r>
          </w:p>
        </w:tc>
        <w:tc>
          <w:tcPr>
            <w:tcW w:w="1134" w:type="dxa"/>
            <w:tcBorders>
              <w:top w:val="nil"/>
              <w:left w:val="nil"/>
              <w:bottom w:val="single" w:color="auto" w:sz="4" w:space="0"/>
              <w:right w:val="single" w:color="auto" w:sz="4" w:space="0"/>
              <w:tl2br w:val="nil"/>
              <w:tr2bl w:val="nil"/>
            </w:tcBorders>
            <w:noWrap w:val="0"/>
            <w:vAlign w:val="center"/>
          </w:tcPr>
          <w:p w14:paraId="0DB0068E">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X＜20</w:t>
            </w:r>
          </w:p>
        </w:tc>
      </w:tr>
      <w:tr w14:paraId="53D7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l2br w:val="nil"/>
              <w:tr2bl w:val="nil"/>
            </w:tcBorders>
            <w:noWrap w:val="0"/>
            <w:vAlign w:val="center"/>
          </w:tcPr>
          <w:p w14:paraId="2B5BA36E">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680" w:type="dxa"/>
            <w:tcBorders>
              <w:top w:val="nil"/>
              <w:left w:val="nil"/>
              <w:bottom w:val="single" w:color="auto" w:sz="4" w:space="0"/>
              <w:right w:val="single" w:color="auto" w:sz="4" w:space="0"/>
              <w:tl2br w:val="nil"/>
              <w:tr2bl w:val="nil"/>
            </w:tcBorders>
            <w:noWrap w:val="0"/>
            <w:vAlign w:val="center"/>
          </w:tcPr>
          <w:p w14:paraId="3ADD2AC7">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营业收入（Y）</w:t>
            </w:r>
          </w:p>
        </w:tc>
        <w:tc>
          <w:tcPr>
            <w:tcW w:w="1156" w:type="dxa"/>
            <w:tcBorders>
              <w:top w:val="nil"/>
              <w:left w:val="nil"/>
              <w:bottom w:val="single" w:color="auto" w:sz="4" w:space="0"/>
              <w:right w:val="single" w:color="auto" w:sz="4" w:space="0"/>
              <w:tl2br w:val="nil"/>
              <w:tr2bl w:val="nil"/>
            </w:tcBorders>
            <w:noWrap w:val="0"/>
            <w:vAlign w:val="center"/>
          </w:tcPr>
          <w:p w14:paraId="09C316D7">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1F310391">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2000≤Y＜40000</w:t>
            </w:r>
          </w:p>
        </w:tc>
        <w:tc>
          <w:tcPr>
            <w:tcW w:w="1702" w:type="dxa"/>
            <w:tcBorders>
              <w:top w:val="nil"/>
              <w:left w:val="nil"/>
              <w:bottom w:val="single" w:color="auto" w:sz="4" w:space="0"/>
              <w:right w:val="single" w:color="auto" w:sz="4" w:space="0"/>
              <w:tl2br w:val="nil"/>
              <w:tr2bl w:val="nil"/>
            </w:tcBorders>
            <w:noWrap w:val="0"/>
            <w:vAlign w:val="center"/>
          </w:tcPr>
          <w:p w14:paraId="454D47A8">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300≤Y＜2000</w:t>
            </w:r>
          </w:p>
        </w:tc>
        <w:tc>
          <w:tcPr>
            <w:tcW w:w="1134" w:type="dxa"/>
            <w:tcBorders>
              <w:top w:val="nil"/>
              <w:left w:val="nil"/>
              <w:bottom w:val="single" w:color="auto" w:sz="4" w:space="0"/>
              <w:right w:val="single" w:color="auto" w:sz="4" w:space="0"/>
              <w:tl2br w:val="nil"/>
              <w:tr2bl w:val="nil"/>
            </w:tcBorders>
            <w:noWrap w:val="0"/>
            <w:vAlign w:val="center"/>
          </w:tcPr>
          <w:p w14:paraId="124F9EDB">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Y＜300</w:t>
            </w:r>
          </w:p>
        </w:tc>
      </w:tr>
      <w:tr w14:paraId="0767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l2br w:val="nil"/>
              <w:tr2bl w:val="nil"/>
            </w:tcBorders>
            <w:noWrap w:val="0"/>
            <w:vAlign w:val="bottom"/>
          </w:tcPr>
          <w:p w14:paraId="3FCC1F2A">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建筑业</w:t>
            </w:r>
          </w:p>
        </w:tc>
        <w:tc>
          <w:tcPr>
            <w:tcW w:w="1680" w:type="dxa"/>
            <w:tcBorders>
              <w:top w:val="nil"/>
              <w:left w:val="nil"/>
              <w:bottom w:val="single" w:color="auto" w:sz="4" w:space="0"/>
              <w:right w:val="single" w:color="auto" w:sz="4" w:space="0"/>
              <w:tl2br w:val="nil"/>
              <w:tr2bl w:val="nil"/>
            </w:tcBorders>
            <w:noWrap w:val="0"/>
            <w:vAlign w:val="center"/>
          </w:tcPr>
          <w:p w14:paraId="64DF34EF">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营业收入（Y）</w:t>
            </w:r>
          </w:p>
        </w:tc>
        <w:tc>
          <w:tcPr>
            <w:tcW w:w="1156" w:type="dxa"/>
            <w:tcBorders>
              <w:top w:val="nil"/>
              <w:left w:val="nil"/>
              <w:bottom w:val="single" w:color="auto" w:sz="4" w:space="0"/>
              <w:right w:val="single" w:color="auto" w:sz="4" w:space="0"/>
              <w:tl2br w:val="nil"/>
              <w:tr2bl w:val="nil"/>
            </w:tcBorders>
            <w:noWrap w:val="0"/>
            <w:vAlign w:val="center"/>
          </w:tcPr>
          <w:p w14:paraId="49A98A38">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73DAFBE1">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6000≤Y＜80000</w:t>
            </w:r>
          </w:p>
        </w:tc>
        <w:tc>
          <w:tcPr>
            <w:tcW w:w="1702" w:type="dxa"/>
            <w:tcBorders>
              <w:top w:val="nil"/>
              <w:left w:val="nil"/>
              <w:bottom w:val="single" w:color="auto" w:sz="4" w:space="0"/>
              <w:right w:val="single" w:color="auto" w:sz="4" w:space="0"/>
              <w:tl2br w:val="nil"/>
              <w:tr2bl w:val="nil"/>
            </w:tcBorders>
            <w:noWrap w:val="0"/>
            <w:vAlign w:val="center"/>
          </w:tcPr>
          <w:p w14:paraId="78BEBD98">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300≤Y＜6000</w:t>
            </w:r>
          </w:p>
        </w:tc>
        <w:tc>
          <w:tcPr>
            <w:tcW w:w="1134" w:type="dxa"/>
            <w:tcBorders>
              <w:top w:val="nil"/>
              <w:left w:val="nil"/>
              <w:bottom w:val="single" w:color="auto" w:sz="4" w:space="0"/>
              <w:right w:val="single" w:color="auto" w:sz="4" w:space="0"/>
              <w:tl2br w:val="nil"/>
              <w:tr2bl w:val="nil"/>
            </w:tcBorders>
            <w:noWrap w:val="0"/>
            <w:vAlign w:val="center"/>
          </w:tcPr>
          <w:p w14:paraId="5BCA3D3C">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Y＜300</w:t>
            </w:r>
          </w:p>
        </w:tc>
      </w:tr>
      <w:tr w14:paraId="6109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l2br w:val="nil"/>
              <w:tr2bl w:val="nil"/>
            </w:tcBorders>
            <w:noWrap w:val="0"/>
            <w:vAlign w:val="center"/>
          </w:tcPr>
          <w:p w14:paraId="6726F9C0">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680" w:type="dxa"/>
            <w:tcBorders>
              <w:top w:val="nil"/>
              <w:left w:val="nil"/>
              <w:bottom w:val="single" w:color="auto" w:sz="4" w:space="0"/>
              <w:right w:val="single" w:color="auto" w:sz="4" w:space="0"/>
              <w:tl2br w:val="nil"/>
              <w:tr2bl w:val="nil"/>
            </w:tcBorders>
            <w:noWrap w:val="0"/>
            <w:vAlign w:val="center"/>
          </w:tcPr>
          <w:p w14:paraId="18F4295C">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资产总额（Z）</w:t>
            </w:r>
          </w:p>
        </w:tc>
        <w:tc>
          <w:tcPr>
            <w:tcW w:w="1156" w:type="dxa"/>
            <w:tcBorders>
              <w:top w:val="nil"/>
              <w:left w:val="nil"/>
              <w:bottom w:val="single" w:color="auto" w:sz="4" w:space="0"/>
              <w:right w:val="single" w:color="auto" w:sz="4" w:space="0"/>
              <w:tl2br w:val="nil"/>
              <w:tr2bl w:val="nil"/>
            </w:tcBorders>
            <w:noWrap w:val="0"/>
            <w:vAlign w:val="center"/>
          </w:tcPr>
          <w:p w14:paraId="19CFC86C">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0C75010F">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5000≤Z＜80000</w:t>
            </w:r>
          </w:p>
        </w:tc>
        <w:tc>
          <w:tcPr>
            <w:tcW w:w="1702" w:type="dxa"/>
            <w:tcBorders>
              <w:top w:val="nil"/>
              <w:left w:val="nil"/>
              <w:bottom w:val="single" w:color="auto" w:sz="4" w:space="0"/>
              <w:right w:val="single" w:color="auto" w:sz="4" w:space="0"/>
              <w:tl2br w:val="nil"/>
              <w:tr2bl w:val="nil"/>
            </w:tcBorders>
            <w:noWrap w:val="0"/>
            <w:vAlign w:val="center"/>
          </w:tcPr>
          <w:p w14:paraId="066EE655">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300≤Z＜5000</w:t>
            </w:r>
          </w:p>
        </w:tc>
        <w:tc>
          <w:tcPr>
            <w:tcW w:w="1134" w:type="dxa"/>
            <w:tcBorders>
              <w:top w:val="nil"/>
              <w:left w:val="nil"/>
              <w:bottom w:val="single" w:color="auto" w:sz="4" w:space="0"/>
              <w:right w:val="single" w:color="auto" w:sz="4" w:space="0"/>
              <w:tl2br w:val="nil"/>
              <w:tr2bl w:val="nil"/>
            </w:tcBorders>
            <w:noWrap w:val="0"/>
            <w:vAlign w:val="center"/>
          </w:tcPr>
          <w:p w14:paraId="575E8CE4">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Z＜300</w:t>
            </w:r>
          </w:p>
        </w:tc>
      </w:tr>
      <w:tr w14:paraId="29AC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l2br w:val="nil"/>
              <w:tr2bl w:val="nil"/>
            </w:tcBorders>
            <w:noWrap w:val="0"/>
            <w:vAlign w:val="bottom"/>
          </w:tcPr>
          <w:p w14:paraId="31F2E343">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批发业</w:t>
            </w:r>
          </w:p>
        </w:tc>
        <w:tc>
          <w:tcPr>
            <w:tcW w:w="1680" w:type="dxa"/>
            <w:tcBorders>
              <w:top w:val="nil"/>
              <w:left w:val="nil"/>
              <w:bottom w:val="single" w:color="auto" w:sz="4" w:space="0"/>
              <w:right w:val="single" w:color="auto" w:sz="4" w:space="0"/>
              <w:tl2br w:val="nil"/>
              <w:tr2bl w:val="nil"/>
            </w:tcBorders>
            <w:noWrap w:val="0"/>
            <w:vAlign w:val="center"/>
          </w:tcPr>
          <w:p w14:paraId="2E741C2C">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从业人员（X）</w:t>
            </w:r>
          </w:p>
        </w:tc>
        <w:tc>
          <w:tcPr>
            <w:tcW w:w="1156" w:type="dxa"/>
            <w:tcBorders>
              <w:top w:val="nil"/>
              <w:left w:val="nil"/>
              <w:bottom w:val="single" w:color="auto" w:sz="4" w:space="0"/>
              <w:right w:val="single" w:color="auto" w:sz="4" w:space="0"/>
              <w:tl2br w:val="nil"/>
              <w:tr2bl w:val="nil"/>
            </w:tcBorders>
            <w:noWrap w:val="0"/>
            <w:vAlign w:val="center"/>
          </w:tcPr>
          <w:p w14:paraId="7F0635A0">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人</w:t>
            </w:r>
          </w:p>
        </w:tc>
        <w:tc>
          <w:tcPr>
            <w:tcW w:w="1843" w:type="dxa"/>
            <w:tcBorders>
              <w:top w:val="nil"/>
              <w:left w:val="nil"/>
              <w:bottom w:val="single" w:color="auto" w:sz="4" w:space="0"/>
              <w:right w:val="single" w:color="auto" w:sz="4" w:space="0"/>
              <w:tl2br w:val="nil"/>
              <w:tr2bl w:val="nil"/>
            </w:tcBorders>
            <w:noWrap w:val="0"/>
            <w:vAlign w:val="center"/>
          </w:tcPr>
          <w:p w14:paraId="0B10D32D">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20≤X＜200</w:t>
            </w:r>
          </w:p>
        </w:tc>
        <w:tc>
          <w:tcPr>
            <w:tcW w:w="1702" w:type="dxa"/>
            <w:tcBorders>
              <w:top w:val="nil"/>
              <w:left w:val="nil"/>
              <w:bottom w:val="single" w:color="auto" w:sz="4" w:space="0"/>
              <w:right w:val="single" w:color="auto" w:sz="4" w:space="0"/>
              <w:tl2br w:val="nil"/>
              <w:tr2bl w:val="nil"/>
            </w:tcBorders>
            <w:noWrap w:val="0"/>
            <w:vAlign w:val="center"/>
          </w:tcPr>
          <w:p w14:paraId="33965957">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5≤X＜20</w:t>
            </w:r>
          </w:p>
        </w:tc>
        <w:tc>
          <w:tcPr>
            <w:tcW w:w="1134" w:type="dxa"/>
            <w:tcBorders>
              <w:top w:val="nil"/>
              <w:left w:val="nil"/>
              <w:bottom w:val="single" w:color="auto" w:sz="4" w:space="0"/>
              <w:right w:val="single" w:color="auto" w:sz="4" w:space="0"/>
              <w:tl2br w:val="nil"/>
              <w:tr2bl w:val="nil"/>
            </w:tcBorders>
            <w:noWrap w:val="0"/>
            <w:vAlign w:val="center"/>
          </w:tcPr>
          <w:p w14:paraId="1075DC17">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X＜5</w:t>
            </w:r>
          </w:p>
        </w:tc>
      </w:tr>
      <w:tr w14:paraId="5ECC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l2br w:val="nil"/>
              <w:tr2bl w:val="nil"/>
            </w:tcBorders>
            <w:noWrap w:val="0"/>
            <w:vAlign w:val="center"/>
          </w:tcPr>
          <w:p w14:paraId="0A7FD066">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680" w:type="dxa"/>
            <w:tcBorders>
              <w:top w:val="nil"/>
              <w:left w:val="nil"/>
              <w:bottom w:val="single" w:color="auto" w:sz="4" w:space="0"/>
              <w:right w:val="single" w:color="auto" w:sz="4" w:space="0"/>
              <w:tl2br w:val="nil"/>
              <w:tr2bl w:val="nil"/>
            </w:tcBorders>
            <w:noWrap w:val="0"/>
            <w:vAlign w:val="center"/>
          </w:tcPr>
          <w:p w14:paraId="6B9DAF5F">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营业收入（Y）</w:t>
            </w:r>
          </w:p>
        </w:tc>
        <w:tc>
          <w:tcPr>
            <w:tcW w:w="1156" w:type="dxa"/>
            <w:tcBorders>
              <w:top w:val="nil"/>
              <w:left w:val="nil"/>
              <w:bottom w:val="single" w:color="auto" w:sz="4" w:space="0"/>
              <w:right w:val="single" w:color="auto" w:sz="4" w:space="0"/>
              <w:tl2br w:val="nil"/>
              <w:tr2bl w:val="nil"/>
            </w:tcBorders>
            <w:noWrap w:val="0"/>
            <w:vAlign w:val="center"/>
          </w:tcPr>
          <w:p w14:paraId="1F1ED247">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00754BA0">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5000≤Y＜40000</w:t>
            </w:r>
          </w:p>
        </w:tc>
        <w:tc>
          <w:tcPr>
            <w:tcW w:w="1702" w:type="dxa"/>
            <w:tcBorders>
              <w:top w:val="nil"/>
              <w:left w:val="nil"/>
              <w:bottom w:val="single" w:color="auto" w:sz="4" w:space="0"/>
              <w:right w:val="single" w:color="auto" w:sz="4" w:space="0"/>
              <w:tl2br w:val="nil"/>
              <w:tr2bl w:val="nil"/>
            </w:tcBorders>
            <w:noWrap w:val="0"/>
            <w:vAlign w:val="center"/>
          </w:tcPr>
          <w:p w14:paraId="517BF9E0">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1000≤Y＜5000</w:t>
            </w:r>
          </w:p>
        </w:tc>
        <w:tc>
          <w:tcPr>
            <w:tcW w:w="1134" w:type="dxa"/>
            <w:tcBorders>
              <w:top w:val="nil"/>
              <w:left w:val="nil"/>
              <w:bottom w:val="single" w:color="auto" w:sz="4" w:space="0"/>
              <w:right w:val="single" w:color="auto" w:sz="4" w:space="0"/>
              <w:tl2br w:val="nil"/>
              <w:tr2bl w:val="nil"/>
            </w:tcBorders>
            <w:noWrap w:val="0"/>
            <w:vAlign w:val="center"/>
          </w:tcPr>
          <w:p w14:paraId="5E3F6863">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Y＜1000</w:t>
            </w:r>
          </w:p>
        </w:tc>
      </w:tr>
      <w:tr w14:paraId="7500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l2br w:val="nil"/>
              <w:tr2bl w:val="nil"/>
            </w:tcBorders>
            <w:noWrap w:val="0"/>
            <w:vAlign w:val="bottom"/>
          </w:tcPr>
          <w:p w14:paraId="16CB36C9">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零售业</w:t>
            </w:r>
          </w:p>
        </w:tc>
        <w:tc>
          <w:tcPr>
            <w:tcW w:w="1680" w:type="dxa"/>
            <w:tcBorders>
              <w:top w:val="nil"/>
              <w:left w:val="nil"/>
              <w:bottom w:val="single" w:color="auto" w:sz="4" w:space="0"/>
              <w:right w:val="single" w:color="auto" w:sz="4" w:space="0"/>
              <w:tl2br w:val="nil"/>
              <w:tr2bl w:val="nil"/>
            </w:tcBorders>
            <w:noWrap w:val="0"/>
            <w:vAlign w:val="center"/>
          </w:tcPr>
          <w:p w14:paraId="577D2D21">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从业人员（X）</w:t>
            </w:r>
          </w:p>
        </w:tc>
        <w:tc>
          <w:tcPr>
            <w:tcW w:w="1156" w:type="dxa"/>
            <w:tcBorders>
              <w:top w:val="nil"/>
              <w:left w:val="nil"/>
              <w:bottom w:val="single" w:color="auto" w:sz="4" w:space="0"/>
              <w:right w:val="single" w:color="auto" w:sz="4" w:space="0"/>
              <w:tl2br w:val="nil"/>
              <w:tr2bl w:val="nil"/>
            </w:tcBorders>
            <w:noWrap w:val="0"/>
            <w:vAlign w:val="center"/>
          </w:tcPr>
          <w:p w14:paraId="74EAF81F">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人</w:t>
            </w:r>
          </w:p>
        </w:tc>
        <w:tc>
          <w:tcPr>
            <w:tcW w:w="1843" w:type="dxa"/>
            <w:tcBorders>
              <w:top w:val="nil"/>
              <w:left w:val="nil"/>
              <w:bottom w:val="single" w:color="auto" w:sz="4" w:space="0"/>
              <w:right w:val="single" w:color="auto" w:sz="4" w:space="0"/>
              <w:tl2br w:val="nil"/>
              <w:tr2bl w:val="nil"/>
            </w:tcBorders>
            <w:noWrap w:val="0"/>
            <w:vAlign w:val="center"/>
          </w:tcPr>
          <w:p w14:paraId="4B8A42CE">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50≤X＜300</w:t>
            </w:r>
          </w:p>
        </w:tc>
        <w:tc>
          <w:tcPr>
            <w:tcW w:w="1702" w:type="dxa"/>
            <w:tcBorders>
              <w:top w:val="nil"/>
              <w:left w:val="nil"/>
              <w:bottom w:val="single" w:color="auto" w:sz="4" w:space="0"/>
              <w:right w:val="single" w:color="auto" w:sz="4" w:space="0"/>
              <w:tl2br w:val="nil"/>
              <w:tr2bl w:val="nil"/>
            </w:tcBorders>
            <w:noWrap w:val="0"/>
            <w:vAlign w:val="center"/>
          </w:tcPr>
          <w:p w14:paraId="15520BEE">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10≤X＜50</w:t>
            </w:r>
          </w:p>
        </w:tc>
        <w:tc>
          <w:tcPr>
            <w:tcW w:w="1134" w:type="dxa"/>
            <w:tcBorders>
              <w:top w:val="nil"/>
              <w:left w:val="nil"/>
              <w:bottom w:val="single" w:color="auto" w:sz="4" w:space="0"/>
              <w:right w:val="single" w:color="auto" w:sz="4" w:space="0"/>
              <w:tl2br w:val="nil"/>
              <w:tr2bl w:val="nil"/>
            </w:tcBorders>
            <w:noWrap w:val="0"/>
            <w:vAlign w:val="center"/>
          </w:tcPr>
          <w:p w14:paraId="503C4D87">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X＜10</w:t>
            </w:r>
          </w:p>
        </w:tc>
      </w:tr>
      <w:tr w14:paraId="7FF8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l2br w:val="nil"/>
              <w:tr2bl w:val="nil"/>
            </w:tcBorders>
            <w:noWrap w:val="0"/>
            <w:vAlign w:val="center"/>
          </w:tcPr>
          <w:p w14:paraId="03C451AA">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680" w:type="dxa"/>
            <w:tcBorders>
              <w:top w:val="nil"/>
              <w:left w:val="nil"/>
              <w:bottom w:val="single" w:color="auto" w:sz="4" w:space="0"/>
              <w:right w:val="single" w:color="auto" w:sz="4" w:space="0"/>
              <w:tl2br w:val="nil"/>
              <w:tr2bl w:val="nil"/>
            </w:tcBorders>
            <w:noWrap w:val="0"/>
            <w:vAlign w:val="center"/>
          </w:tcPr>
          <w:p w14:paraId="061EE23D">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营业收入（Y）</w:t>
            </w:r>
          </w:p>
        </w:tc>
        <w:tc>
          <w:tcPr>
            <w:tcW w:w="1156" w:type="dxa"/>
            <w:tcBorders>
              <w:top w:val="nil"/>
              <w:left w:val="nil"/>
              <w:bottom w:val="single" w:color="auto" w:sz="4" w:space="0"/>
              <w:right w:val="single" w:color="auto" w:sz="4" w:space="0"/>
              <w:tl2br w:val="nil"/>
              <w:tr2bl w:val="nil"/>
            </w:tcBorders>
            <w:noWrap w:val="0"/>
            <w:vAlign w:val="center"/>
          </w:tcPr>
          <w:p w14:paraId="59F37CE1">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7CB028F6">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500≤Y＜20000</w:t>
            </w:r>
          </w:p>
        </w:tc>
        <w:tc>
          <w:tcPr>
            <w:tcW w:w="1702" w:type="dxa"/>
            <w:tcBorders>
              <w:top w:val="nil"/>
              <w:left w:val="nil"/>
              <w:bottom w:val="single" w:color="auto" w:sz="4" w:space="0"/>
              <w:right w:val="single" w:color="auto" w:sz="4" w:space="0"/>
              <w:tl2br w:val="nil"/>
              <w:tr2bl w:val="nil"/>
            </w:tcBorders>
            <w:noWrap w:val="0"/>
            <w:vAlign w:val="center"/>
          </w:tcPr>
          <w:p w14:paraId="05A0179E">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100≤Y＜500</w:t>
            </w:r>
          </w:p>
        </w:tc>
        <w:tc>
          <w:tcPr>
            <w:tcW w:w="1134" w:type="dxa"/>
            <w:tcBorders>
              <w:top w:val="nil"/>
              <w:left w:val="nil"/>
              <w:bottom w:val="single" w:color="auto" w:sz="4" w:space="0"/>
              <w:right w:val="single" w:color="auto" w:sz="4" w:space="0"/>
              <w:tl2br w:val="nil"/>
              <w:tr2bl w:val="nil"/>
            </w:tcBorders>
            <w:noWrap w:val="0"/>
            <w:vAlign w:val="center"/>
          </w:tcPr>
          <w:p w14:paraId="4E372786">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Y＜100</w:t>
            </w:r>
          </w:p>
        </w:tc>
      </w:tr>
      <w:tr w14:paraId="3DCC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l2br w:val="nil"/>
              <w:tr2bl w:val="nil"/>
            </w:tcBorders>
            <w:noWrap w:val="0"/>
            <w:vAlign w:val="bottom"/>
          </w:tcPr>
          <w:p w14:paraId="07053963">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交通运输业</w:t>
            </w:r>
          </w:p>
        </w:tc>
        <w:tc>
          <w:tcPr>
            <w:tcW w:w="1680" w:type="dxa"/>
            <w:tcBorders>
              <w:top w:val="nil"/>
              <w:left w:val="nil"/>
              <w:bottom w:val="single" w:color="auto" w:sz="4" w:space="0"/>
              <w:right w:val="single" w:color="auto" w:sz="4" w:space="0"/>
              <w:tl2br w:val="nil"/>
              <w:tr2bl w:val="nil"/>
            </w:tcBorders>
            <w:noWrap w:val="0"/>
            <w:vAlign w:val="center"/>
          </w:tcPr>
          <w:p w14:paraId="1F749D3C">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从业人员（X）</w:t>
            </w:r>
          </w:p>
        </w:tc>
        <w:tc>
          <w:tcPr>
            <w:tcW w:w="1156" w:type="dxa"/>
            <w:tcBorders>
              <w:top w:val="nil"/>
              <w:left w:val="nil"/>
              <w:bottom w:val="single" w:color="auto" w:sz="4" w:space="0"/>
              <w:right w:val="single" w:color="auto" w:sz="4" w:space="0"/>
              <w:tl2br w:val="nil"/>
              <w:tr2bl w:val="nil"/>
            </w:tcBorders>
            <w:noWrap w:val="0"/>
            <w:vAlign w:val="center"/>
          </w:tcPr>
          <w:p w14:paraId="3D3C8F83">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人</w:t>
            </w:r>
          </w:p>
        </w:tc>
        <w:tc>
          <w:tcPr>
            <w:tcW w:w="1843" w:type="dxa"/>
            <w:tcBorders>
              <w:top w:val="nil"/>
              <w:left w:val="nil"/>
              <w:bottom w:val="single" w:color="auto" w:sz="4" w:space="0"/>
              <w:right w:val="single" w:color="auto" w:sz="4" w:space="0"/>
              <w:tl2br w:val="nil"/>
              <w:tr2bl w:val="nil"/>
            </w:tcBorders>
            <w:noWrap w:val="0"/>
            <w:vAlign w:val="center"/>
          </w:tcPr>
          <w:p w14:paraId="686C10D0">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300≤X＜1000</w:t>
            </w:r>
          </w:p>
        </w:tc>
        <w:tc>
          <w:tcPr>
            <w:tcW w:w="1702" w:type="dxa"/>
            <w:tcBorders>
              <w:top w:val="nil"/>
              <w:left w:val="nil"/>
              <w:bottom w:val="single" w:color="auto" w:sz="4" w:space="0"/>
              <w:right w:val="single" w:color="auto" w:sz="4" w:space="0"/>
              <w:tl2br w:val="nil"/>
              <w:tr2bl w:val="nil"/>
            </w:tcBorders>
            <w:noWrap w:val="0"/>
            <w:vAlign w:val="center"/>
          </w:tcPr>
          <w:p w14:paraId="4E64F71A">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20≤X＜300</w:t>
            </w:r>
          </w:p>
        </w:tc>
        <w:tc>
          <w:tcPr>
            <w:tcW w:w="1134" w:type="dxa"/>
            <w:tcBorders>
              <w:top w:val="nil"/>
              <w:left w:val="nil"/>
              <w:bottom w:val="single" w:color="auto" w:sz="4" w:space="0"/>
              <w:right w:val="single" w:color="auto" w:sz="4" w:space="0"/>
              <w:tl2br w:val="nil"/>
              <w:tr2bl w:val="nil"/>
            </w:tcBorders>
            <w:noWrap w:val="0"/>
            <w:vAlign w:val="center"/>
          </w:tcPr>
          <w:p w14:paraId="4F7C95A1">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X＜20</w:t>
            </w:r>
          </w:p>
        </w:tc>
      </w:tr>
      <w:tr w14:paraId="26C6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l2br w:val="nil"/>
              <w:tr2bl w:val="nil"/>
            </w:tcBorders>
            <w:noWrap w:val="0"/>
            <w:vAlign w:val="center"/>
          </w:tcPr>
          <w:p w14:paraId="39991204">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680" w:type="dxa"/>
            <w:tcBorders>
              <w:top w:val="nil"/>
              <w:left w:val="nil"/>
              <w:bottom w:val="single" w:color="auto" w:sz="4" w:space="0"/>
              <w:right w:val="single" w:color="auto" w:sz="4" w:space="0"/>
              <w:tl2br w:val="nil"/>
              <w:tr2bl w:val="nil"/>
            </w:tcBorders>
            <w:noWrap w:val="0"/>
            <w:vAlign w:val="center"/>
          </w:tcPr>
          <w:p w14:paraId="09D6F616">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营业收入（Y）</w:t>
            </w:r>
          </w:p>
        </w:tc>
        <w:tc>
          <w:tcPr>
            <w:tcW w:w="1156" w:type="dxa"/>
            <w:tcBorders>
              <w:top w:val="nil"/>
              <w:left w:val="nil"/>
              <w:bottom w:val="single" w:color="auto" w:sz="4" w:space="0"/>
              <w:right w:val="single" w:color="auto" w:sz="4" w:space="0"/>
              <w:tl2br w:val="nil"/>
              <w:tr2bl w:val="nil"/>
            </w:tcBorders>
            <w:noWrap w:val="0"/>
            <w:vAlign w:val="center"/>
          </w:tcPr>
          <w:p w14:paraId="389BA2E0">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31A74DC6">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3000≤Y＜30000</w:t>
            </w:r>
          </w:p>
        </w:tc>
        <w:tc>
          <w:tcPr>
            <w:tcW w:w="1702" w:type="dxa"/>
            <w:tcBorders>
              <w:top w:val="nil"/>
              <w:left w:val="nil"/>
              <w:bottom w:val="single" w:color="auto" w:sz="4" w:space="0"/>
              <w:right w:val="single" w:color="auto" w:sz="4" w:space="0"/>
              <w:tl2br w:val="nil"/>
              <w:tr2bl w:val="nil"/>
            </w:tcBorders>
            <w:noWrap w:val="0"/>
            <w:vAlign w:val="center"/>
          </w:tcPr>
          <w:p w14:paraId="7A200913">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200≤Y＜3000</w:t>
            </w:r>
          </w:p>
        </w:tc>
        <w:tc>
          <w:tcPr>
            <w:tcW w:w="1134" w:type="dxa"/>
            <w:tcBorders>
              <w:top w:val="nil"/>
              <w:left w:val="nil"/>
              <w:bottom w:val="single" w:color="auto" w:sz="4" w:space="0"/>
              <w:right w:val="single" w:color="auto" w:sz="4" w:space="0"/>
              <w:tl2br w:val="nil"/>
              <w:tr2bl w:val="nil"/>
            </w:tcBorders>
            <w:noWrap w:val="0"/>
            <w:vAlign w:val="center"/>
          </w:tcPr>
          <w:p w14:paraId="5A126DF0">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Y＜200</w:t>
            </w:r>
          </w:p>
        </w:tc>
      </w:tr>
      <w:tr w14:paraId="16A6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l2br w:val="nil"/>
              <w:tr2bl w:val="nil"/>
            </w:tcBorders>
            <w:noWrap w:val="0"/>
            <w:vAlign w:val="bottom"/>
          </w:tcPr>
          <w:p w14:paraId="51064385">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仓储业</w:t>
            </w:r>
          </w:p>
        </w:tc>
        <w:tc>
          <w:tcPr>
            <w:tcW w:w="1680" w:type="dxa"/>
            <w:tcBorders>
              <w:top w:val="nil"/>
              <w:left w:val="nil"/>
              <w:bottom w:val="single" w:color="auto" w:sz="4" w:space="0"/>
              <w:right w:val="single" w:color="auto" w:sz="4" w:space="0"/>
              <w:tl2br w:val="nil"/>
              <w:tr2bl w:val="nil"/>
            </w:tcBorders>
            <w:noWrap w:val="0"/>
            <w:vAlign w:val="center"/>
          </w:tcPr>
          <w:p w14:paraId="16ADC6CD">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从业人员（X）</w:t>
            </w:r>
          </w:p>
        </w:tc>
        <w:tc>
          <w:tcPr>
            <w:tcW w:w="1156" w:type="dxa"/>
            <w:tcBorders>
              <w:top w:val="nil"/>
              <w:left w:val="nil"/>
              <w:bottom w:val="single" w:color="auto" w:sz="4" w:space="0"/>
              <w:right w:val="single" w:color="auto" w:sz="4" w:space="0"/>
              <w:tl2br w:val="nil"/>
              <w:tr2bl w:val="nil"/>
            </w:tcBorders>
            <w:noWrap w:val="0"/>
            <w:vAlign w:val="center"/>
          </w:tcPr>
          <w:p w14:paraId="0F57361F">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人</w:t>
            </w:r>
          </w:p>
        </w:tc>
        <w:tc>
          <w:tcPr>
            <w:tcW w:w="1843" w:type="dxa"/>
            <w:tcBorders>
              <w:top w:val="nil"/>
              <w:left w:val="nil"/>
              <w:bottom w:val="single" w:color="auto" w:sz="4" w:space="0"/>
              <w:right w:val="single" w:color="auto" w:sz="4" w:space="0"/>
              <w:tl2br w:val="nil"/>
              <w:tr2bl w:val="nil"/>
            </w:tcBorders>
            <w:noWrap w:val="0"/>
            <w:vAlign w:val="center"/>
          </w:tcPr>
          <w:p w14:paraId="3542C7E9">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100≤X＜200</w:t>
            </w:r>
          </w:p>
        </w:tc>
        <w:tc>
          <w:tcPr>
            <w:tcW w:w="1702" w:type="dxa"/>
            <w:tcBorders>
              <w:top w:val="nil"/>
              <w:left w:val="nil"/>
              <w:bottom w:val="single" w:color="auto" w:sz="4" w:space="0"/>
              <w:right w:val="single" w:color="auto" w:sz="4" w:space="0"/>
              <w:tl2br w:val="nil"/>
              <w:tr2bl w:val="nil"/>
            </w:tcBorders>
            <w:noWrap w:val="0"/>
            <w:vAlign w:val="center"/>
          </w:tcPr>
          <w:p w14:paraId="763BC17E">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20≤X＜100</w:t>
            </w:r>
          </w:p>
        </w:tc>
        <w:tc>
          <w:tcPr>
            <w:tcW w:w="1134" w:type="dxa"/>
            <w:tcBorders>
              <w:top w:val="nil"/>
              <w:left w:val="nil"/>
              <w:bottom w:val="single" w:color="auto" w:sz="4" w:space="0"/>
              <w:right w:val="single" w:color="auto" w:sz="4" w:space="0"/>
              <w:tl2br w:val="nil"/>
              <w:tr2bl w:val="nil"/>
            </w:tcBorders>
            <w:noWrap w:val="0"/>
            <w:vAlign w:val="center"/>
          </w:tcPr>
          <w:p w14:paraId="31147DD1">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X＜20</w:t>
            </w:r>
          </w:p>
        </w:tc>
      </w:tr>
      <w:tr w14:paraId="666B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l2br w:val="nil"/>
              <w:tr2bl w:val="nil"/>
            </w:tcBorders>
            <w:noWrap w:val="0"/>
            <w:vAlign w:val="center"/>
          </w:tcPr>
          <w:p w14:paraId="3ACCA1E2">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680" w:type="dxa"/>
            <w:tcBorders>
              <w:top w:val="nil"/>
              <w:left w:val="nil"/>
              <w:bottom w:val="single" w:color="auto" w:sz="4" w:space="0"/>
              <w:right w:val="single" w:color="auto" w:sz="4" w:space="0"/>
              <w:tl2br w:val="nil"/>
              <w:tr2bl w:val="nil"/>
            </w:tcBorders>
            <w:noWrap w:val="0"/>
            <w:vAlign w:val="center"/>
          </w:tcPr>
          <w:p w14:paraId="09D0A620">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营业收入（Y）</w:t>
            </w:r>
          </w:p>
        </w:tc>
        <w:tc>
          <w:tcPr>
            <w:tcW w:w="1156" w:type="dxa"/>
            <w:tcBorders>
              <w:top w:val="nil"/>
              <w:left w:val="nil"/>
              <w:bottom w:val="single" w:color="auto" w:sz="4" w:space="0"/>
              <w:right w:val="single" w:color="auto" w:sz="4" w:space="0"/>
              <w:tl2br w:val="nil"/>
              <w:tr2bl w:val="nil"/>
            </w:tcBorders>
            <w:noWrap w:val="0"/>
            <w:vAlign w:val="center"/>
          </w:tcPr>
          <w:p w14:paraId="41A909C7">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2F396762">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1000≤Y＜30000</w:t>
            </w:r>
          </w:p>
        </w:tc>
        <w:tc>
          <w:tcPr>
            <w:tcW w:w="1702" w:type="dxa"/>
            <w:tcBorders>
              <w:top w:val="nil"/>
              <w:left w:val="nil"/>
              <w:bottom w:val="single" w:color="auto" w:sz="4" w:space="0"/>
              <w:right w:val="single" w:color="auto" w:sz="4" w:space="0"/>
              <w:tl2br w:val="nil"/>
              <w:tr2bl w:val="nil"/>
            </w:tcBorders>
            <w:noWrap w:val="0"/>
            <w:vAlign w:val="center"/>
          </w:tcPr>
          <w:p w14:paraId="202CAA30">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100≤Y＜1000</w:t>
            </w:r>
          </w:p>
        </w:tc>
        <w:tc>
          <w:tcPr>
            <w:tcW w:w="1134" w:type="dxa"/>
            <w:tcBorders>
              <w:top w:val="nil"/>
              <w:left w:val="nil"/>
              <w:bottom w:val="single" w:color="auto" w:sz="4" w:space="0"/>
              <w:right w:val="single" w:color="auto" w:sz="4" w:space="0"/>
              <w:tl2br w:val="nil"/>
              <w:tr2bl w:val="nil"/>
            </w:tcBorders>
            <w:noWrap w:val="0"/>
            <w:vAlign w:val="center"/>
          </w:tcPr>
          <w:p w14:paraId="33126DAD">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Y＜100</w:t>
            </w:r>
          </w:p>
        </w:tc>
      </w:tr>
      <w:tr w14:paraId="1E1E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l2br w:val="nil"/>
              <w:tr2bl w:val="nil"/>
            </w:tcBorders>
            <w:noWrap w:val="0"/>
            <w:vAlign w:val="bottom"/>
          </w:tcPr>
          <w:p w14:paraId="7021542F">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邮政业</w:t>
            </w:r>
          </w:p>
        </w:tc>
        <w:tc>
          <w:tcPr>
            <w:tcW w:w="1680" w:type="dxa"/>
            <w:tcBorders>
              <w:top w:val="nil"/>
              <w:left w:val="nil"/>
              <w:bottom w:val="single" w:color="auto" w:sz="4" w:space="0"/>
              <w:right w:val="single" w:color="auto" w:sz="4" w:space="0"/>
              <w:tl2br w:val="nil"/>
              <w:tr2bl w:val="nil"/>
            </w:tcBorders>
            <w:noWrap w:val="0"/>
            <w:vAlign w:val="center"/>
          </w:tcPr>
          <w:p w14:paraId="46E6DE8A">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从业人员（X）</w:t>
            </w:r>
          </w:p>
        </w:tc>
        <w:tc>
          <w:tcPr>
            <w:tcW w:w="1156" w:type="dxa"/>
            <w:tcBorders>
              <w:top w:val="nil"/>
              <w:left w:val="nil"/>
              <w:bottom w:val="single" w:color="auto" w:sz="4" w:space="0"/>
              <w:right w:val="single" w:color="auto" w:sz="4" w:space="0"/>
              <w:tl2br w:val="nil"/>
              <w:tr2bl w:val="nil"/>
            </w:tcBorders>
            <w:noWrap w:val="0"/>
            <w:vAlign w:val="center"/>
          </w:tcPr>
          <w:p w14:paraId="14D51873">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人</w:t>
            </w:r>
          </w:p>
        </w:tc>
        <w:tc>
          <w:tcPr>
            <w:tcW w:w="1843" w:type="dxa"/>
            <w:tcBorders>
              <w:top w:val="nil"/>
              <w:left w:val="nil"/>
              <w:bottom w:val="single" w:color="auto" w:sz="4" w:space="0"/>
              <w:right w:val="single" w:color="auto" w:sz="4" w:space="0"/>
              <w:tl2br w:val="nil"/>
              <w:tr2bl w:val="nil"/>
            </w:tcBorders>
            <w:noWrap w:val="0"/>
            <w:vAlign w:val="center"/>
          </w:tcPr>
          <w:p w14:paraId="078EEDDE">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300≤X＜1000</w:t>
            </w:r>
          </w:p>
        </w:tc>
        <w:tc>
          <w:tcPr>
            <w:tcW w:w="1702" w:type="dxa"/>
            <w:tcBorders>
              <w:top w:val="nil"/>
              <w:left w:val="nil"/>
              <w:bottom w:val="single" w:color="auto" w:sz="4" w:space="0"/>
              <w:right w:val="single" w:color="auto" w:sz="4" w:space="0"/>
              <w:tl2br w:val="nil"/>
              <w:tr2bl w:val="nil"/>
            </w:tcBorders>
            <w:noWrap w:val="0"/>
            <w:vAlign w:val="center"/>
          </w:tcPr>
          <w:p w14:paraId="0CE3EAFB">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20≤X＜300</w:t>
            </w:r>
          </w:p>
        </w:tc>
        <w:tc>
          <w:tcPr>
            <w:tcW w:w="1134" w:type="dxa"/>
            <w:tcBorders>
              <w:top w:val="nil"/>
              <w:left w:val="nil"/>
              <w:bottom w:val="single" w:color="auto" w:sz="4" w:space="0"/>
              <w:right w:val="single" w:color="auto" w:sz="4" w:space="0"/>
              <w:tl2br w:val="nil"/>
              <w:tr2bl w:val="nil"/>
            </w:tcBorders>
            <w:noWrap w:val="0"/>
            <w:vAlign w:val="center"/>
          </w:tcPr>
          <w:p w14:paraId="7517901D">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X＜20</w:t>
            </w:r>
          </w:p>
        </w:tc>
      </w:tr>
      <w:tr w14:paraId="07FF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l2br w:val="nil"/>
              <w:tr2bl w:val="nil"/>
            </w:tcBorders>
            <w:noWrap w:val="0"/>
            <w:vAlign w:val="center"/>
          </w:tcPr>
          <w:p w14:paraId="6D048EC8">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680" w:type="dxa"/>
            <w:tcBorders>
              <w:top w:val="nil"/>
              <w:left w:val="nil"/>
              <w:bottom w:val="single" w:color="auto" w:sz="4" w:space="0"/>
              <w:right w:val="single" w:color="auto" w:sz="4" w:space="0"/>
              <w:tl2br w:val="nil"/>
              <w:tr2bl w:val="nil"/>
            </w:tcBorders>
            <w:noWrap w:val="0"/>
            <w:vAlign w:val="center"/>
          </w:tcPr>
          <w:p w14:paraId="73BCFA2B">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营业收入（Y）</w:t>
            </w:r>
          </w:p>
        </w:tc>
        <w:tc>
          <w:tcPr>
            <w:tcW w:w="1156" w:type="dxa"/>
            <w:tcBorders>
              <w:top w:val="nil"/>
              <w:left w:val="nil"/>
              <w:bottom w:val="single" w:color="auto" w:sz="4" w:space="0"/>
              <w:right w:val="single" w:color="auto" w:sz="4" w:space="0"/>
              <w:tl2br w:val="nil"/>
              <w:tr2bl w:val="nil"/>
            </w:tcBorders>
            <w:noWrap w:val="0"/>
            <w:vAlign w:val="center"/>
          </w:tcPr>
          <w:p w14:paraId="6BDB4D0A">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6294C524">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2000≤Y＜30000</w:t>
            </w:r>
          </w:p>
        </w:tc>
        <w:tc>
          <w:tcPr>
            <w:tcW w:w="1702" w:type="dxa"/>
            <w:tcBorders>
              <w:top w:val="nil"/>
              <w:left w:val="nil"/>
              <w:bottom w:val="single" w:color="auto" w:sz="4" w:space="0"/>
              <w:right w:val="single" w:color="auto" w:sz="4" w:space="0"/>
              <w:tl2br w:val="nil"/>
              <w:tr2bl w:val="nil"/>
            </w:tcBorders>
            <w:noWrap w:val="0"/>
            <w:vAlign w:val="center"/>
          </w:tcPr>
          <w:p w14:paraId="2F1AC47D">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100≤Y＜2000</w:t>
            </w:r>
          </w:p>
        </w:tc>
        <w:tc>
          <w:tcPr>
            <w:tcW w:w="1134" w:type="dxa"/>
            <w:tcBorders>
              <w:top w:val="nil"/>
              <w:left w:val="nil"/>
              <w:bottom w:val="single" w:color="auto" w:sz="4" w:space="0"/>
              <w:right w:val="single" w:color="auto" w:sz="4" w:space="0"/>
              <w:tl2br w:val="nil"/>
              <w:tr2bl w:val="nil"/>
            </w:tcBorders>
            <w:noWrap w:val="0"/>
            <w:vAlign w:val="center"/>
          </w:tcPr>
          <w:p w14:paraId="0DB88C26">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Y＜100</w:t>
            </w:r>
          </w:p>
        </w:tc>
      </w:tr>
      <w:tr w14:paraId="1964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l2br w:val="nil"/>
              <w:tr2bl w:val="nil"/>
            </w:tcBorders>
            <w:noWrap w:val="0"/>
            <w:vAlign w:val="bottom"/>
          </w:tcPr>
          <w:p w14:paraId="1E930D57">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住宿业</w:t>
            </w:r>
          </w:p>
        </w:tc>
        <w:tc>
          <w:tcPr>
            <w:tcW w:w="1680" w:type="dxa"/>
            <w:tcBorders>
              <w:top w:val="nil"/>
              <w:left w:val="nil"/>
              <w:bottom w:val="single" w:color="auto" w:sz="4" w:space="0"/>
              <w:right w:val="single" w:color="auto" w:sz="4" w:space="0"/>
              <w:tl2br w:val="nil"/>
              <w:tr2bl w:val="nil"/>
            </w:tcBorders>
            <w:noWrap w:val="0"/>
            <w:vAlign w:val="center"/>
          </w:tcPr>
          <w:p w14:paraId="0708691A">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从业人员（X）</w:t>
            </w:r>
          </w:p>
        </w:tc>
        <w:tc>
          <w:tcPr>
            <w:tcW w:w="1156" w:type="dxa"/>
            <w:tcBorders>
              <w:top w:val="nil"/>
              <w:left w:val="nil"/>
              <w:bottom w:val="single" w:color="auto" w:sz="4" w:space="0"/>
              <w:right w:val="single" w:color="auto" w:sz="4" w:space="0"/>
              <w:tl2br w:val="nil"/>
              <w:tr2bl w:val="nil"/>
            </w:tcBorders>
            <w:noWrap w:val="0"/>
            <w:vAlign w:val="center"/>
          </w:tcPr>
          <w:p w14:paraId="02EA1C71">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人</w:t>
            </w:r>
          </w:p>
        </w:tc>
        <w:tc>
          <w:tcPr>
            <w:tcW w:w="1843" w:type="dxa"/>
            <w:tcBorders>
              <w:top w:val="nil"/>
              <w:left w:val="nil"/>
              <w:bottom w:val="single" w:color="auto" w:sz="4" w:space="0"/>
              <w:right w:val="single" w:color="auto" w:sz="4" w:space="0"/>
              <w:tl2br w:val="nil"/>
              <w:tr2bl w:val="nil"/>
            </w:tcBorders>
            <w:noWrap w:val="0"/>
            <w:vAlign w:val="center"/>
          </w:tcPr>
          <w:p w14:paraId="5A10A43E">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100≤X＜300</w:t>
            </w:r>
          </w:p>
        </w:tc>
        <w:tc>
          <w:tcPr>
            <w:tcW w:w="1702" w:type="dxa"/>
            <w:tcBorders>
              <w:top w:val="nil"/>
              <w:left w:val="nil"/>
              <w:bottom w:val="single" w:color="auto" w:sz="4" w:space="0"/>
              <w:right w:val="single" w:color="auto" w:sz="4" w:space="0"/>
              <w:tl2br w:val="nil"/>
              <w:tr2bl w:val="nil"/>
            </w:tcBorders>
            <w:noWrap w:val="0"/>
            <w:vAlign w:val="center"/>
          </w:tcPr>
          <w:p w14:paraId="3B8F0DA3">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10≤X＜100</w:t>
            </w:r>
          </w:p>
        </w:tc>
        <w:tc>
          <w:tcPr>
            <w:tcW w:w="1134" w:type="dxa"/>
            <w:tcBorders>
              <w:top w:val="nil"/>
              <w:left w:val="nil"/>
              <w:bottom w:val="single" w:color="auto" w:sz="4" w:space="0"/>
              <w:right w:val="single" w:color="auto" w:sz="4" w:space="0"/>
              <w:tl2br w:val="nil"/>
              <w:tr2bl w:val="nil"/>
            </w:tcBorders>
            <w:noWrap w:val="0"/>
            <w:vAlign w:val="center"/>
          </w:tcPr>
          <w:p w14:paraId="7B46A199">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X＜10</w:t>
            </w:r>
          </w:p>
        </w:tc>
      </w:tr>
      <w:tr w14:paraId="23B8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l2br w:val="nil"/>
              <w:tr2bl w:val="nil"/>
            </w:tcBorders>
            <w:noWrap w:val="0"/>
            <w:vAlign w:val="center"/>
          </w:tcPr>
          <w:p w14:paraId="36D2EA33">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680" w:type="dxa"/>
            <w:tcBorders>
              <w:top w:val="nil"/>
              <w:left w:val="nil"/>
              <w:bottom w:val="single" w:color="auto" w:sz="4" w:space="0"/>
              <w:right w:val="single" w:color="auto" w:sz="4" w:space="0"/>
              <w:tl2br w:val="nil"/>
              <w:tr2bl w:val="nil"/>
            </w:tcBorders>
            <w:noWrap w:val="0"/>
            <w:vAlign w:val="center"/>
          </w:tcPr>
          <w:p w14:paraId="2FA9FE76">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营业收入（Y）</w:t>
            </w:r>
          </w:p>
        </w:tc>
        <w:tc>
          <w:tcPr>
            <w:tcW w:w="1156" w:type="dxa"/>
            <w:tcBorders>
              <w:top w:val="nil"/>
              <w:left w:val="nil"/>
              <w:bottom w:val="single" w:color="auto" w:sz="4" w:space="0"/>
              <w:right w:val="single" w:color="auto" w:sz="4" w:space="0"/>
              <w:tl2br w:val="nil"/>
              <w:tr2bl w:val="nil"/>
            </w:tcBorders>
            <w:noWrap w:val="0"/>
            <w:vAlign w:val="center"/>
          </w:tcPr>
          <w:p w14:paraId="7E12FAB5">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066FF170">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2000≤Y＜10000</w:t>
            </w:r>
          </w:p>
        </w:tc>
        <w:tc>
          <w:tcPr>
            <w:tcW w:w="1702" w:type="dxa"/>
            <w:tcBorders>
              <w:top w:val="nil"/>
              <w:left w:val="nil"/>
              <w:bottom w:val="single" w:color="auto" w:sz="4" w:space="0"/>
              <w:right w:val="single" w:color="auto" w:sz="4" w:space="0"/>
              <w:tl2br w:val="nil"/>
              <w:tr2bl w:val="nil"/>
            </w:tcBorders>
            <w:noWrap w:val="0"/>
            <w:vAlign w:val="center"/>
          </w:tcPr>
          <w:p w14:paraId="02876B10">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100≤Y＜2000</w:t>
            </w:r>
          </w:p>
        </w:tc>
        <w:tc>
          <w:tcPr>
            <w:tcW w:w="1134" w:type="dxa"/>
            <w:tcBorders>
              <w:top w:val="nil"/>
              <w:left w:val="nil"/>
              <w:bottom w:val="single" w:color="auto" w:sz="4" w:space="0"/>
              <w:right w:val="single" w:color="auto" w:sz="4" w:space="0"/>
              <w:tl2br w:val="nil"/>
              <w:tr2bl w:val="nil"/>
            </w:tcBorders>
            <w:noWrap w:val="0"/>
            <w:vAlign w:val="center"/>
          </w:tcPr>
          <w:p w14:paraId="49DDC10F">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Y＜100</w:t>
            </w:r>
          </w:p>
        </w:tc>
      </w:tr>
      <w:tr w14:paraId="5DC0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l2br w:val="nil"/>
              <w:tr2bl w:val="nil"/>
            </w:tcBorders>
            <w:noWrap w:val="0"/>
            <w:vAlign w:val="bottom"/>
          </w:tcPr>
          <w:p w14:paraId="2C6EE0F2">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餐饮业</w:t>
            </w:r>
          </w:p>
        </w:tc>
        <w:tc>
          <w:tcPr>
            <w:tcW w:w="1680" w:type="dxa"/>
            <w:tcBorders>
              <w:top w:val="nil"/>
              <w:left w:val="nil"/>
              <w:bottom w:val="single" w:color="auto" w:sz="4" w:space="0"/>
              <w:right w:val="single" w:color="auto" w:sz="4" w:space="0"/>
              <w:tl2br w:val="nil"/>
              <w:tr2bl w:val="nil"/>
            </w:tcBorders>
            <w:noWrap w:val="0"/>
            <w:vAlign w:val="center"/>
          </w:tcPr>
          <w:p w14:paraId="095513BE">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从业人员（X）</w:t>
            </w:r>
          </w:p>
        </w:tc>
        <w:tc>
          <w:tcPr>
            <w:tcW w:w="1156" w:type="dxa"/>
            <w:tcBorders>
              <w:top w:val="nil"/>
              <w:left w:val="nil"/>
              <w:bottom w:val="single" w:color="auto" w:sz="4" w:space="0"/>
              <w:right w:val="single" w:color="auto" w:sz="4" w:space="0"/>
              <w:tl2br w:val="nil"/>
              <w:tr2bl w:val="nil"/>
            </w:tcBorders>
            <w:noWrap w:val="0"/>
            <w:vAlign w:val="center"/>
          </w:tcPr>
          <w:p w14:paraId="30362B32">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人</w:t>
            </w:r>
          </w:p>
        </w:tc>
        <w:tc>
          <w:tcPr>
            <w:tcW w:w="1843" w:type="dxa"/>
            <w:tcBorders>
              <w:top w:val="nil"/>
              <w:left w:val="nil"/>
              <w:bottom w:val="single" w:color="auto" w:sz="4" w:space="0"/>
              <w:right w:val="single" w:color="auto" w:sz="4" w:space="0"/>
              <w:tl2br w:val="nil"/>
              <w:tr2bl w:val="nil"/>
            </w:tcBorders>
            <w:noWrap w:val="0"/>
            <w:vAlign w:val="center"/>
          </w:tcPr>
          <w:p w14:paraId="035A541F">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100≤X＜300</w:t>
            </w:r>
          </w:p>
        </w:tc>
        <w:tc>
          <w:tcPr>
            <w:tcW w:w="1702" w:type="dxa"/>
            <w:tcBorders>
              <w:top w:val="nil"/>
              <w:left w:val="nil"/>
              <w:bottom w:val="single" w:color="auto" w:sz="4" w:space="0"/>
              <w:right w:val="single" w:color="auto" w:sz="4" w:space="0"/>
              <w:tl2br w:val="nil"/>
              <w:tr2bl w:val="nil"/>
            </w:tcBorders>
            <w:noWrap w:val="0"/>
            <w:vAlign w:val="center"/>
          </w:tcPr>
          <w:p w14:paraId="59C8EE01">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10≤X＜100</w:t>
            </w:r>
          </w:p>
        </w:tc>
        <w:tc>
          <w:tcPr>
            <w:tcW w:w="1134" w:type="dxa"/>
            <w:tcBorders>
              <w:top w:val="nil"/>
              <w:left w:val="nil"/>
              <w:bottom w:val="single" w:color="auto" w:sz="4" w:space="0"/>
              <w:right w:val="single" w:color="auto" w:sz="4" w:space="0"/>
              <w:tl2br w:val="nil"/>
              <w:tr2bl w:val="nil"/>
            </w:tcBorders>
            <w:noWrap w:val="0"/>
            <w:vAlign w:val="center"/>
          </w:tcPr>
          <w:p w14:paraId="00B15A0A">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X＜10</w:t>
            </w:r>
          </w:p>
        </w:tc>
      </w:tr>
      <w:tr w14:paraId="184E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l2br w:val="nil"/>
              <w:tr2bl w:val="nil"/>
            </w:tcBorders>
            <w:noWrap w:val="0"/>
            <w:vAlign w:val="center"/>
          </w:tcPr>
          <w:p w14:paraId="20A091AE">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680" w:type="dxa"/>
            <w:tcBorders>
              <w:top w:val="nil"/>
              <w:left w:val="nil"/>
              <w:bottom w:val="single" w:color="auto" w:sz="4" w:space="0"/>
              <w:right w:val="single" w:color="auto" w:sz="4" w:space="0"/>
              <w:tl2br w:val="nil"/>
              <w:tr2bl w:val="nil"/>
            </w:tcBorders>
            <w:noWrap w:val="0"/>
            <w:vAlign w:val="center"/>
          </w:tcPr>
          <w:p w14:paraId="6EF3B684">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营业收入（Y）</w:t>
            </w:r>
          </w:p>
        </w:tc>
        <w:tc>
          <w:tcPr>
            <w:tcW w:w="1156" w:type="dxa"/>
            <w:tcBorders>
              <w:top w:val="nil"/>
              <w:left w:val="nil"/>
              <w:bottom w:val="single" w:color="auto" w:sz="4" w:space="0"/>
              <w:right w:val="single" w:color="auto" w:sz="4" w:space="0"/>
              <w:tl2br w:val="nil"/>
              <w:tr2bl w:val="nil"/>
            </w:tcBorders>
            <w:noWrap w:val="0"/>
            <w:vAlign w:val="center"/>
          </w:tcPr>
          <w:p w14:paraId="5727BB29">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4916CAA6">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2000≤Y＜10000</w:t>
            </w:r>
          </w:p>
        </w:tc>
        <w:tc>
          <w:tcPr>
            <w:tcW w:w="1702" w:type="dxa"/>
            <w:tcBorders>
              <w:top w:val="nil"/>
              <w:left w:val="nil"/>
              <w:bottom w:val="single" w:color="auto" w:sz="4" w:space="0"/>
              <w:right w:val="single" w:color="auto" w:sz="4" w:space="0"/>
              <w:tl2br w:val="nil"/>
              <w:tr2bl w:val="nil"/>
            </w:tcBorders>
            <w:noWrap w:val="0"/>
            <w:vAlign w:val="center"/>
          </w:tcPr>
          <w:p w14:paraId="32A8390C">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100≤Y＜2000</w:t>
            </w:r>
          </w:p>
        </w:tc>
        <w:tc>
          <w:tcPr>
            <w:tcW w:w="1134" w:type="dxa"/>
            <w:tcBorders>
              <w:top w:val="nil"/>
              <w:left w:val="nil"/>
              <w:bottom w:val="single" w:color="auto" w:sz="4" w:space="0"/>
              <w:right w:val="single" w:color="auto" w:sz="4" w:space="0"/>
              <w:tl2br w:val="nil"/>
              <w:tr2bl w:val="nil"/>
            </w:tcBorders>
            <w:noWrap w:val="0"/>
            <w:vAlign w:val="center"/>
          </w:tcPr>
          <w:p w14:paraId="3BF1C915">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Y＜100</w:t>
            </w:r>
          </w:p>
        </w:tc>
      </w:tr>
      <w:tr w14:paraId="10A9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l2br w:val="nil"/>
              <w:tr2bl w:val="nil"/>
            </w:tcBorders>
            <w:noWrap w:val="0"/>
            <w:vAlign w:val="bottom"/>
          </w:tcPr>
          <w:p w14:paraId="71EF31D7">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信息传输业</w:t>
            </w:r>
          </w:p>
        </w:tc>
        <w:tc>
          <w:tcPr>
            <w:tcW w:w="1680" w:type="dxa"/>
            <w:tcBorders>
              <w:top w:val="nil"/>
              <w:left w:val="nil"/>
              <w:bottom w:val="single" w:color="auto" w:sz="4" w:space="0"/>
              <w:right w:val="single" w:color="auto" w:sz="4" w:space="0"/>
              <w:tl2br w:val="nil"/>
              <w:tr2bl w:val="nil"/>
            </w:tcBorders>
            <w:noWrap w:val="0"/>
            <w:vAlign w:val="center"/>
          </w:tcPr>
          <w:p w14:paraId="1418FDA0">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从业人员（X）</w:t>
            </w:r>
          </w:p>
        </w:tc>
        <w:tc>
          <w:tcPr>
            <w:tcW w:w="1156" w:type="dxa"/>
            <w:tcBorders>
              <w:top w:val="nil"/>
              <w:left w:val="nil"/>
              <w:bottom w:val="single" w:color="auto" w:sz="4" w:space="0"/>
              <w:right w:val="single" w:color="auto" w:sz="4" w:space="0"/>
              <w:tl2br w:val="nil"/>
              <w:tr2bl w:val="nil"/>
            </w:tcBorders>
            <w:noWrap w:val="0"/>
            <w:vAlign w:val="center"/>
          </w:tcPr>
          <w:p w14:paraId="4FEAD739">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人</w:t>
            </w:r>
          </w:p>
        </w:tc>
        <w:tc>
          <w:tcPr>
            <w:tcW w:w="1843" w:type="dxa"/>
            <w:tcBorders>
              <w:top w:val="nil"/>
              <w:left w:val="nil"/>
              <w:bottom w:val="single" w:color="auto" w:sz="4" w:space="0"/>
              <w:right w:val="single" w:color="auto" w:sz="4" w:space="0"/>
              <w:tl2br w:val="nil"/>
              <w:tr2bl w:val="nil"/>
            </w:tcBorders>
            <w:noWrap w:val="0"/>
            <w:vAlign w:val="center"/>
          </w:tcPr>
          <w:p w14:paraId="3D6BFCA6">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100≤X＜2000</w:t>
            </w:r>
          </w:p>
        </w:tc>
        <w:tc>
          <w:tcPr>
            <w:tcW w:w="1702" w:type="dxa"/>
            <w:tcBorders>
              <w:top w:val="nil"/>
              <w:left w:val="nil"/>
              <w:bottom w:val="single" w:color="auto" w:sz="4" w:space="0"/>
              <w:right w:val="single" w:color="auto" w:sz="4" w:space="0"/>
              <w:tl2br w:val="nil"/>
              <w:tr2bl w:val="nil"/>
            </w:tcBorders>
            <w:noWrap w:val="0"/>
            <w:vAlign w:val="center"/>
          </w:tcPr>
          <w:p w14:paraId="19953B12">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10≤X＜100</w:t>
            </w:r>
          </w:p>
        </w:tc>
        <w:tc>
          <w:tcPr>
            <w:tcW w:w="1134" w:type="dxa"/>
            <w:tcBorders>
              <w:top w:val="nil"/>
              <w:left w:val="nil"/>
              <w:bottom w:val="single" w:color="auto" w:sz="4" w:space="0"/>
              <w:right w:val="single" w:color="auto" w:sz="4" w:space="0"/>
              <w:tl2br w:val="nil"/>
              <w:tr2bl w:val="nil"/>
            </w:tcBorders>
            <w:noWrap w:val="0"/>
            <w:vAlign w:val="center"/>
          </w:tcPr>
          <w:p w14:paraId="18021C73">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X＜10</w:t>
            </w:r>
          </w:p>
        </w:tc>
      </w:tr>
      <w:tr w14:paraId="02AE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l2br w:val="nil"/>
              <w:tr2bl w:val="nil"/>
            </w:tcBorders>
            <w:noWrap w:val="0"/>
            <w:vAlign w:val="center"/>
          </w:tcPr>
          <w:p w14:paraId="0CCC1FA5">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680" w:type="dxa"/>
            <w:tcBorders>
              <w:top w:val="nil"/>
              <w:left w:val="nil"/>
              <w:bottom w:val="single" w:color="auto" w:sz="4" w:space="0"/>
              <w:right w:val="single" w:color="auto" w:sz="4" w:space="0"/>
              <w:tl2br w:val="nil"/>
              <w:tr2bl w:val="nil"/>
            </w:tcBorders>
            <w:noWrap w:val="0"/>
            <w:vAlign w:val="center"/>
          </w:tcPr>
          <w:p w14:paraId="271CACBC">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营业收入（Y）</w:t>
            </w:r>
          </w:p>
        </w:tc>
        <w:tc>
          <w:tcPr>
            <w:tcW w:w="1156" w:type="dxa"/>
            <w:tcBorders>
              <w:top w:val="nil"/>
              <w:left w:val="nil"/>
              <w:bottom w:val="single" w:color="auto" w:sz="4" w:space="0"/>
              <w:right w:val="single" w:color="auto" w:sz="4" w:space="0"/>
              <w:tl2br w:val="nil"/>
              <w:tr2bl w:val="nil"/>
            </w:tcBorders>
            <w:noWrap w:val="0"/>
            <w:vAlign w:val="center"/>
          </w:tcPr>
          <w:p w14:paraId="27A4CE3C">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1C3F3CB5">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1000≤Y＜100000</w:t>
            </w:r>
          </w:p>
        </w:tc>
        <w:tc>
          <w:tcPr>
            <w:tcW w:w="1702" w:type="dxa"/>
            <w:tcBorders>
              <w:top w:val="nil"/>
              <w:left w:val="nil"/>
              <w:bottom w:val="single" w:color="auto" w:sz="4" w:space="0"/>
              <w:right w:val="single" w:color="auto" w:sz="4" w:space="0"/>
              <w:tl2br w:val="nil"/>
              <w:tr2bl w:val="nil"/>
            </w:tcBorders>
            <w:noWrap w:val="0"/>
            <w:vAlign w:val="center"/>
          </w:tcPr>
          <w:p w14:paraId="3EB209DC">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100≤Y＜1000</w:t>
            </w:r>
          </w:p>
        </w:tc>
        <w:tc>
          <w:tcPr>
            <w:tcW w:w="1134" w:type="dxa"/>
            <w:tcBorders>
              <w:top w:val="nil"/>
              <w:left w:val="nil"/>
              <w:bottom w:val="single" w:color="auto" w:sz="4" w:space="0"/>
              <w:right w:val="single" w:color="auto" w:sz="4" w:space="0"/>
              <w:tl2br w:val="nil"/>
              <w:tr2bl w:val="nil"/>
            </w:tcBorders>
            <w:noWrap w:val="0"/>
            <w:vAlign w:val="center"/>
          </w:tcPr>
          <w:p w14:paraId="06E0E69F">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Y＜100</w:t>
            </w:r>
          </w:p>
        </w:tc>
      </w:tr>
      <w:tr w14:paraId="669B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l2br w:val="nil"/>
              <w:tr2bl w:val="nil"/>
            </w:tcBorders>
            <w:noWrap w:val="0"/>
            <w:vAlign w:val="bottom"/>
          </w:tcPr>
          <w:p w14:paraId="27B551BE">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软件和信息技术服务业</w:t>
            </w:r>
          </w:p>
        </w:tc>
        <w:tc>
          <w:tcPr>
            <w:tcW w:w="1680" w:type="dxa"/>
            <w:tcBorders>
              <w:top w:val="nil"/>
              <w:left w:val="nil"/>
              <w:bottom w:val="single" w:color="auto" w:sz="4" w:space="0"/>
              <w:right w:val="single" w:color="auto" w:sz="4" w:space="0"/>
              <w:tl2br w:val="nil"/>
              <w:tr2bl w:val="nil"/>
            </w:tcBorders>
            <w:noWrap w:val="0"/>
            <w:vAlign w:val="center"/>
          </w:tcPr>
          <w:p w14:paraId="0B5CEBA9">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从业人员（X）</w:t>
            </w:r>
          </w:p>
        </w:tc>
        <w:tc>
          <w:tcPr>
            <w:tcW w:w="1156" w:type="dxa"/>
            <w:tcBorders>
              <w:top w:val="nil"/>
              <w:left w:val="nil"/>
              <w:bottom w:val="single" w:color="auto" w:sz="4" w:space="0"/>
              <w:right w:val="single" w:color="auto" w:sz="4" w:space="0"/>
              <w:tl2br w:val="nil"/>
              <w:tr2bl w:val="nil"/>
            </w:tcBorders>
            <w:noWrap w:val="0"/>
            <w:vAlign w:val="center"/>
          </w:tcPr>
          <w:p w14:paraId="3108A63D">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人</w:t>
            </w:r>
          </w:p>
        </w:tc>
        <w:tc>
          <w:tcPr>
            <w:tcW w:w="1843" w:type="dxa"/>
            <w:tcBorders>
              <w:top w:val="nil"/>
              <w:left w:val="nil"/>
              <w:bottom w:val="single" w:color="auto" w:sz="4" w:space="0"/>
              <w:right w:val="single" w:color="auto" w:sz="4" w:space="0"/>
              <w:tl2br w:val="nil"/>
              <w:tr2bl w:val="nil"/>
            </w:tcBorders>
            <w:noWrap w:val="0"/>
            <w:vAlign w:val="center"/>
          </w:tcPr>
          <w:p w14:paraId="7CA85CD8">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100≤X＜300</w:t>
            </w:r>
          </w:p>
        </w:tc>
        <w:tc>
          <w:tcPr>
            <w:tcW w:w="1702" w:type="dxa"/>
            <w:tcBorders>
              <w:top w:val="nil"/>
              <w:left w:val="nil"/>
              <w:bottom w:val="single" w:color="auto" w:sz="4" w:space="0"/>
              <w:right w:val="single" w:color="auto" w:sz="4" w:space="0"/>
              <w:tl2br w:val="nil"/>
              <w:tr2bl w:val="nil"/>
            </w:tcBorders>
            <w:noWrap w:val="0"/>
            <w:vAlign w:val="center"/>
          </w:tcPr>
          <w:p w14:paraId="1D0F3242">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10≤X＜100</w:t>
            </w:r>
          </w:p>
        </w:tc>
        <w:tc>
          <w:tcPr>
            <w:tcW w:w="1134" w:type="dxa"/>
            <w:tcBorders>
              <w:top w:val="nil"/>
              <w:left w:val="nil"/>
              <w:bottom w:val="single" w:color="auto" w:sz="4" w:space="0"/>
              <w:right w:val="single" w:color="auto" w:sz="4" w:space="0"/>
              <w:tl2br w:val="nil"/>
              <w:tr2bl w:val="nil"/>
            </w:tcBorders>
            <w:noWrap w:val="0"/>
            <w:vAlign w:val="center"/>
          </w:tcPr>
          <w:p w14:paraId="42C195BA">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X＜10</w:t>
            </w:r>
          </w:p>
        </w:tc>
      </w:tr>
      <w:tr w14:paraId="6CCB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l2br w:val="nil"/>
              <w:tr2bl w:val="nil"/>
            </w:tcBorders>
            <w:noWrap w:val="0"/>
            <w:vAlign w:val="center"/>
          </w:tcPr>
          <w:p w14:paraId="3452E7B9">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680" w:type="dxa"/>
            <w:tcBorders>
              <w:top w:val="nil"/>
              <w:left w:val="nil"/>
              <w:bottom w:val="single" w:color="auto" w:sz="4" w:space="0"/>
              <w:right w:val="single" w:color="auto" w:sz="4" w:space="0"/>
              <w:tl2br w:val="nil"/>
              <w:tr2bl w:val="nil"/>
            </w:tcBorders>
            <w:noWrap w:val="0"/>
            <w:vAlign w:val="center"/>
          </w:tcPr>
          <w:p w14:paraId="65DDC453">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营业收入（Y）</w:t>
            </w:r>
          </w:p>
        </w:tc>
        <w:tc>
          <w:tcPr>
            <w:tcW w:w="1156" w:type="dxa"/>
            <w:tcBorders>
              <w:top w:val="nil"/>
              <w:left w:val="nil"/>
              <w:bottom w:val="single" w:color="auto" w:sz="4" w:space="0"/>
              <w:right w:val="single" w:color="auto" w:sz="4" w:space="0"/>
              <w:tl2br w:val="nil"/>
              <w:tr2bl w:val="nil"/>
            </w:tcBorders>
            <w:noWrap w:val="0"/>
            <w:vAlign w:val="center"/>
          </w:tcPr>
          <w:p w14:paraId="762D7A7E">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72BA11C6">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1000≤Y＜10000</w:t>
            </w:r>
          </w:p>
        </w:tc>
        <w:tc>
          <w:tcPr>
            <w:tcW w:w="1702" w:type="dxa"/>
            <w:tcBorders>
              <w:top w:val="nil"/>
              <w:left w:val="nil"/>
              <w:bottom w:val="single" w:color="auto" w:sz="4" w:space="0"/>
              <w:right w:val="single" w:color="auto" w:sz="4" w:space="0"/>
              <w:tl2br w:val="nil"/>
              <w:tr2bl w:val="nil"/>
            </w:tcBorders>
            <w:noWrap w:val="0"/>
            <w:vAlign w:val="center"/>
          </w:tcPr>
          <w:p w14:paraId="7E600727">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50≤Y＜1000</w:t>
            </w:r>
          </w:p>
        </w:tc>
        <w:tc>
          <w:tcPr>
            <w:tcW w:w="1134" w:type="dxa"/>
            <w:tcBorders>
              <w:top w:val="nil"/>
              <w:left w:val="nil"/>
              <w:bottom w:val="single" w:color="auto" w:sz="4" w:space="0"/>
              <w:right w:val="single" w:color="auto" w:sz="4" w:space="0"/>
              <w:tl2br w:val="nil"/>
              <w:tr2bl w:val="nil"/>
            </w:tcBorders>
            <w:noWrap w:val="0"/>
            <w:vAlign w:val="center"/>
          </w:tcPr>
          <w:p w14:paraId="5259BF51">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Y＜50</w:t>
            </w:r>
          </w:p>
        </w:tc>
      </w:tr>
      <w:tr w14:paraId="4CBC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l2br w:val="nil"/>
              <w:tr2bl w:val="nil"/>
            </w:tcBorders>
            <w:noWrap w:val="0"/>
            <w:vAlign w:val="bottom"/>
          </w:tcPr>
          <w:p w14:paraId="7F14AF65">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房地产开发经营</w:t>
            </w:r>
          </w:p>
        </w:tc>
        <w:tc>
          <w:tcPr>
            <w:tcW w:w="1680" w:type="dxa"/>
            <w:tcBorders>
              <w:top w:val="nil"/>
              <w:left w:val="nil"/>
              <w:bottom w:val="single" w:color="auto" w:sz="4" w:space="0"/>
              <w:right w:val="single" w:color="auto" w:sz="4" w:space="0"/>
              <w:tl2br w:val="nil"/>
              <w:tr2bl w:val="nil"/>
            </w:tcBorders>
            <w:noWrap w:val="0"/>
            <w:vAlign w:val="center"/>
          </w:tcPr>
          <w:p w14:paraId="1CC8B8B0">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营业收入（Y）</w:t>
            </w:r>
          </w:p>
        </w:tc>
        <w:tc>
          <w:tcPr>
            <w:tcW w:w="1156" w:type="dxa"/>
            <w:tcBorders>
              <w:top w:val="nil"/>
              <w:left w:val="nil"/>
              <w:bottom w:val="single" w:color="auto" w:sz="4" w:space="0"/>
              <w:right w:val="single" w:color="auto" w:sz="4" w:space="0"/>
              <w:tl2br w:val="nil"/>
              <w:tr2bl w:val="nil"/>
            </w:tcBorders>
            <w:noWrap w:val="0"/>
            <w:vAlign w:val="center"/>
          </w:tcPr>
          <w:p w14:paraId="40F3B576">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6F4FB58D">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1000≤Y＜200000</w:t>
            </w:r>
          </w:p>
        </w:tc>
        <w:tc>
          <w:tcPr>
            <w:tcW w:w="1702" w:type="dxa"/>
            <w:tcBorders>
              <w:top w:val="nil"/>
              <w:left w:val="nil"/>
              <w:bottom w:val="single" w:color="auto" w:sz="4" w:space="0"/>
              <w:right w:val="single" w:color="auto" w:sz="4" w:space="0"/>
              <w:tl2br w:val="nil"/>
              <w:tr2bl w:val="nil"/>
            </w:tcBorders>
            <w:noWrap w:val="0"/>
            <w:vAlign w:val="center"/>
          </w:tcPr>
          <w:p w14:paraId="2AD996EB">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100≤X＜1000</w:t>
            </w:r>
          </w:p>
        </w:tc>
        <w:tc>
          <w:tcPr>
            <w:tcW w:w="1134" w:type="dxa"/>
            <w:tcBorders>
              <w:top w:val="nil"/>
              <w:left w:val="nil"/>
              <w:bottom w:val="single" w:color="auto" w:sz="4" w:space="0"/>
              <w:right w:val="single" w:color="auto" w:sz="4" w:space="0"/>
              <w:tl2br w:val="nil"/>
              <w:tr2bl w:val="nil"/>
            </w:tcBorders>
            <w:noWrap w:val="0"/>
            <w:vAlign w:val="center"/>
          </w:tcPr>
          <w:p w14:paraId="33BBCEDF">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X＜100</w:t>
            </w:r>
          </w:p>
        </w:tc>
      </w:tr>
      <w:tr w14:paraId="0ED4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l2br w:val="nil"/>
              <w:tr2bl w:val="nil"/>
            </w:tcBorders>
            <w:noWrap w:val="0"/>
            <w:vAlign w:val="center"/>
          </w:tcPr>
          <w:p w14:paraId="5E272677">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680" w:type="dxa"/>
            <w:tcBorders>
              <w:top w:val="nil"/>
              <w:left w:val="nil"/>
              <w:bottom w:val="single" w:color="auto" w:sz="4" w:space="0"/>
              <w:right w:val="single" w:color="auto" w:sz="4" w:space="0"/>
              <w:tl2br w:val="nil"/>
              <w:tr2bl w:val="nil"/>
            </w:tcBorders>
            <w:noWrap w:val="0"/>
            <w:vAlign w:val="center"/>
          </w:tcPr>
          <w:p w14:paraId="29B81455">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资产总额（Z）</w:t>
            </w:r>
          </w:p>
        </w:tc>
        <w:tc>
          <w:tcPr>
            <w:tcW w:w="1156" w:type="dxa"/>
            <w:tcBorders>
              <w:top w:val="nil"/>
              <w:left w:val="nil"/>
              <w:bottom w:val="single" w:color="auto" w:sz="4" w:space="0"/>
              <w:right w:val="single" w:color="auto" w:sz="4" w:space="0"/>
              <w:tl2br w:val="nil"/>
              <w:tr2bl w:val="nil"/>
            </w:tcBorders>
            <w:noWrap w:val="0"/>
            <w:vAlign w:val="center"/>
          </w:tcPr>
          <w:p w14:paraId="06B4025B">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10BC6C13">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5000≤Z＜10000</w:t>
            </w:r>
          </w:p>
        </w:tc>
        <w:tc>
          <w:tcPr>
            <w:tcW w:w="1702" w:type="dxa"/>
            <w:tcBorders>
              <w:top w:val="nil"/>
              <w:left w:val="nil"/>
              <w:bottom w:val="single" w:color="auto" w:sz="4" w:space="0"/>
              <w:right w:val="single" w:color="auto" w:sz="4" w:space="0"/>
              <w:tl2br w:val="nil"/>
              <w:tr2bl w:val="nil"/>
            </w:tcBorders>
            <w:noWrap w:val="0"/>
            <w:vAlign w:val="center"/>
          </w:tcPr>
          <w:p w14:paraId="5535A565">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2000≤Y＜5000</w:t>
            </w:r>
          </w:p>
        </w:tc>
        <w:tc>
          <w:tcPr>
            <w:tcW w:w="1134" w:type="dxa"/>
            <w:tcBorders>
              <w:top w:val="nil"/>
              <w:left w:val="nil"/>
              <w:bottom w:val="single" w:color="auto" w:sz="4" w:space="0"/>
              <w:right w:val="single" w:color="auto" w:sz="4" w:space="0"/>
              <w:tl2br w:val="nil"/>
              <w:tr2bl w:val="nil"/>
            </w:tcBorders>
            <w:noWrap w:val="0"/>
            <w:vAlign w:val="center"/>
          </w:tcPr>
          <w:p w14:paraId="330FB494">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Y＜2000</w:t>
            </w:r>
          </w:p>
        </w:tc>
      </w:tr>
      <w:tr w14:paraId="14ED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l2br w:val="nil"/>
              <w:tr2bl w:val="nil"/>
            </w:tcBorders>
            <w:noWrap w:val="0"/>
            <w:vAlign w:val="bottom"/>
          </w:tcPr>
          <w:p w14:paraId="401A50A1">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物业管理</w:t>
            </w:r>
          </w:p>
        </w:tc>
        <w:tc>
          <w:tcPr>
            <w:tcW w:w="1680" w:type="dxa"/>
            <w:tcBorders>
              <w:top w:val="nil"/>
              <w:left w:val="nil"/>
              <w:bottom w:val="single" w:color="auto" w:sz="4" w:space="0"/>
              <w:right w:val="single" w:color="auto" w:sz="4" w:space="0"/>
              <w:tl2br w:val="nil"/>
              <w:tr2bl w:val="nil"/>
            </w:tcBorders>
            <w:noWrap w:val="0"/>
            <w:vAlign w:val="center"/>
          </w:tcPr>
          <w:p w14:paraId="3B200A25">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从业人员（X）</w:t>
            </w:r>
          </w:p>
        </w:tc>
        <w:tc>
          <w:tcPr>
            <w:tcW w:w="1156" w:type="dxa"/>
            <w:tcBorders>
              <w:top w:val="nil"/>
              <w:left w:val="nil"/>
              <w:bottom w:val="single" w:color="auto" w:sz="4" w:space="0"/>
              <w:right w:val="single" w:color="auto" w:sz="4" w:space="0"/>
              <w:tl2br w:val="nil"/>
              <w:tr2bl w:val="nil"/>
            </w:tcBorders>
            <w:noWrap w:val="0"/>
            <w:vAlign w:val="center"/>
          </w:tcPr>
          <w:p w14:paraId="03DC0F2E">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人</w:t>
            </w:r>
          </w:p>
        </w:tc>
        <w:tc>
          <w:tcPr>
            <w:tcW w:w="1843" w:type="dxa"/>
            <w:tcBorders>
              <w:top w:val="nil"/>
              <w:left w:val="nil"/>
              <w:bottom w:val="single" w:color="auto" w:sz="4" w:space="0"/>
              <w:right w:val="single" w:color="auto" w:sz="4" w:space="0"/>
              <w:tl2br w:val="nil"/>
              <w:tr2bl w:val="nil"/>
            </w:tcBorders>
            <w:noWrap w:val="0"/>
            <w:vAlign w:val="center"/>
          </w:tcPr>
          <w:p w14:paraId="25BD16A6">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300≤X＜1000</w:t>
            </w:r>
          </w:p>
        </w:tc>
        <w:tc>
          <w:tcPr>
            <w:tcW w:w="1702" w:type="dxa"/>
            <w:tcBorders>
              <w:top w:val="nil"/>
              <w:left w:val="nil"/>
              <w:bottom w:val="single" w:color="auto" w:sz="4" w:space="0"/>
              <w:right w:val="single" w:color="auto" w:sz="4" w:space="0"/>
              <w:tl2br w:val="nil"/>
              <w:tr2bl w:val="nil"/>
            </w:tcBorders>
            <w:noWrap w:val="0"/>
            <w:vAlign w:val="center"/>
          </w:tcPr>
          <w:p w14:paraId="561FDAC5">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100≤X＜300</w:t>
            </w:r>
          </w:p>
        </w:tc>
        <w:tc>
          <w:tcPr>
            <w:tcW w:w="1134" w:type="dxa"/>
            <w:tcBorders>
              <w:top w:val="nil"/>
              <w:left w:val="nil"/>
              <w:bottom w:val="single" w:color="auto" w:sz="4" w:space="0"/>
              <w:right w:val="single" w:color="auto" w:sz="4" w:space="0"/>
              <w:tl2br w:val="nil"/>
              <w:tr2bl w:val="nil"/>
            </w:tcBorders>
            <w:noWrap w:val="0"/>
            <w:vAlign w:val="center"/>
          </w:tcPr>
          <w:p w14:paraId="1E8F27B3">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X＜100</w:t>
            </w:r>
          </w:p>
        </w:tc>
      </w:tr>
      <w:tr w14:paraId="0598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l2br w:val="nil"/>
              <w:tr2bl w:val="nil"/>
            </w:tcBorders>
            <w:noWrap w:val="0"/>
            <w:vAlign w:val="center"/>
          </w:tcPr>
          <w:p w14:paraId="14F5E41A">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680" w:type="dxa"/>
            <w:tcBorders>
              <w:top w:val="nil"/>
              <w:left w:val="nil"/>
              <w:bottom w:val="single" w:color="auto" w:sz="4" w:space="0"/>
              <w:right w:val="single" w:color="auto" w:sz="4" w:space="0"/>
              <w:tl2br w:val="nil"/>
              <w:tr2bl w:val="nil"/>
            </w:tcBorders>
            <w:noWrap w:val="0"/>
            <w:vAlign w:val="center"/>
          </w:tcPr>
          <w:p w14:paraId="28265877">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营业收入（Y）</w:t>
            </w:r>
          </w:p>
        </w:tc>
        <w:tc>
          <w:tcPr>
            <w:tcW w:w="1156" w:type="dxa"/>
            <w:tcBorders>
              <w:top w:val="nil"/>
              <w:left w:val="nil"/>
              <w:bottom w:val="single" w:color="auto" w:sz="4" w:space="0"/>
              <w:right w:val="single" w:color="auto" w:sz="4" w:space="0"/>
              <w:tl2br w:val="nil"/>
              <w:tr2bl w:val="nil"/>
            </w:tcBorders>
            <w:noWrap w:val="0"/>
            <w:vAlign w:val="center"/>
          </w:tcPr>
          <w:p w14:paraId="5E8E81B6">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7AB33449">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1000≤Y＜5000</w:t>
            </w:r>
          </w:p>
        </w:tc>
        <w:tc>
          <w:tcPr>
            <w:tcW w:w="1702" w:type="dxa"/>
            <w:tcBorders>
              <w:top w:val="nil"/>
              <w:left w:val="nil"/>
              <w:bottom w:val="single" w:color="auto" w:sz="4" w:space="0"/>
              <w:right w:val="single" w:color="auto" w:sz="4" w:space="0"/>
              <w:tl2br w:val="nil"/>
              <w:tr2bl w:val="nil"/>
            </w:tcBorders>
            <w:noWrap w:val="0"/>
            <w:vAlign w:val="center"/>
          </w:tcPr>
          <w:p w14:paraId="63AB74EB">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500≤Y＜1000</w:t>
            </w:r>
          </w:p>
        </w:tc>
        <w:tc>
          <w:tcPr>
            <w:tcW w:w="1134" w:type="dxa"/>
            <w:tcBorders>
              <w:top w:val="nil"/>
              <w:left w:val="nil"/>
              <w:bottom w:val="single" w:color="auto" w:sz="4" w:space="0"/>
              <w:right w:val="single" w:color="auto" w:sz="4" w:space="0"/>
              <w:tl2br w:val="nil"/>
              <w:tr2bl w:val="nil"/>
            </w:tcBorders>
            <w:noWrap w:val="0"/>
            <w:vAlign w:val="center"/>
          </w:tcPr>
          <w:p w14:paraId="36747CC7">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Y＜500</w:t>
            </w:r>
          </w:p>
        </w:tc>
      </w:tr>
      <w:tr w14:paraId="5ED9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l2br w:val="nil"/>
              <w:tr2bl w:val="nil"/>
            </w:tcBorders>
            <w:noWrap w:val="0"/>
            <w:vAlign w:val="bottom"/>
          </w:tcPr>
          <w:p w14:paraId="28A56BE6">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租赁和商务服务业</w:t>
            </w:r>
          </w:p>
        </w:tc>
        <w:tc>
          <w:tcPr>
            <w:tcW w:w="1680" w:type="dxa"/>
            <w:tcBorders>
              <w:top w:val="nil"/>
              <w:left w:val="nil"/>
              <w:bottom w:val="single" w:color="auto" w:sz="4" w:space="0"/>
              <w:right w:val="single" w:color="auto" w:sz="4" w:space="0"/>
              <w:tl2br w:val="nil"/>
              <w:tr2bl w:val="nil"/>
            </w:tcBorders>
            <w:noWrap w:val="0"/>
            <w:vAlign w:val="center"/>
          </w:tcPr>
          <w:p w14:paraId="27E6CA24">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从业人员（X）</w:t>
            </w:r>
          </w:p>
        </w:tc>
        <w:tc>
          <w:tcPr>
            <w:tcW w:w="1156" w:type="dxa"/>
            <w:tcBorders>
              <w:top w:val="nil"/>
              <w:left w:val="nil"/>
              <w:bottom w:val="single" w:color="auto" w:sz="4" w:space="0"/>
              <w:right w:val="single" w:color="auto" w:sz="4" w:space="0"/>
              <w:tl2br w:val="nil"/>
              <w:tr2bl w:val="nil"/>
            </w:tcBorders>
            <w:noWrap w:val="0"/>
            <w:vAlign w:val="center"/>
          </w:tcPr>
          <w:p w14:paraId="2C82B581">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人</w:t>
            </w:r>
          </w:p>
        </w:tc>
        <w:tc>
          <w:tcPr>
            <w:tcW w:w="1843" w:type="dxa"/>
            <w:tcBorders>
              <w:top w:val="nil"/>
              <w:left w:val="nil"/>
              <w:bottom w:val="single" w:color="auto" w:sz="4" w:space="0"/>
              <w:right w:val="single" w:color="auto" w:sz="4" w:space="0"/>
              <w:tl2br w:val="nil"/>
              <w:tr2bl w:val="nil"/>
            </w:tcBorders>
            <w:noWrap w:val="0"/>
            <w:vAlign w:val="center"/>
          </w:tcPr>
          <w:p w14:paraId="25C23A6D">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100≤X＜300</w:t>
            </w:r>
          </w:p>
        </w:tc>
        <w:tc>
          <w:tcPr>
            <w:tcW w:w="1702" w:type="dxa"/>
            <w:tcBorders>
              <w:top w:val="nil"/>
              <w:left w:val="nil"/>
              <w:bottom w:val="single" w:color="auto" w:sz="4" w:space="0"/>
              <w:right w:val="single" w:color="auto" w:sz="4" w:space="0"/>
              <w:tl2br w:val="nil"/>
              <w:tr2bl w:val="nil"/>
            </w:tcBorders>
            <w:noWrap w:val="0"/>
            <w:vAlign w:val="center"/>
          </w:tcPr>
          <w:p w14:paraId="4AFEBF91">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10≤X＜100</w:t>
            </w:r>
          </w:p>
        </w:tc>
        <w:tc>
          <w:tcPr>
            <w:tcW w:w="1134" w:type="dxa"/>
            <w:tcBorders>
              <w:top w:val="nil"/>
              <w:left w:val="nil"/>
              <w:bottom w:val="single" w:color="auto" w:sz="4" w:space="0"/>
              <w:right w:val="single" w:color="auto" w:sz="4" w:space="0"/>
              <w:tl2br w:val="nil"/>
              <w:tr2bl w:val="nil"/>
            </w:tcBorders>
            <w:noWrap w:val="0"/>
            <w:vAlign w:val="center"/>
          </w:tcPr>
          <w:p w14:paraId="75C05CBB">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X＜10</w:t>
            </w:r>
          </w:p>
        </w:tc>
      </w:tr>
      <w:tr w14:paraId="1F1A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l2br w:val="nil"/>
              <w:tr2bl w:val="nil"/>
            </w:tcBorders>
            <w:noWrap w:val="0"/>
            <w:vAlign w:val="center"/>
          </w:tcPr>
          <w:p w14:paraId="3D052D6D">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680" w:type="dxa"/>
            <w:tcBorders>
              <w:top w:val="nil"/>
              <w:left w:val="nil"/>
              <w:bottom w:val="single" w:color="auto" w:sz="4" w:space="0"/>
              <w:right w:val="single" w:color="auto" w:sz="4" w:space="0"/>
              <w:tl2br w:val="nil"/>
              <w:tr2bl w:val="nil"/>
            </w:tcBorders>
            <w:noWrap w:val="0"/>
            <w:vAlign w:val="center"/>
          </w:tcPr>
          <w:p w14:paraId="374956F7">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资产总额（Z）</w:t>
            </w:r>
          </w:p>
        </w:tc>
        <w:tc>
          <w:tcPr>
            <w:tcW w:w="1156" w:type="dxa"/>
            <w:tcBorders>
              <w:top w:val="nil"/>
              <w:left w:val="nil"/>
              <w:bottom w:val="single" w:color="auto" w:sz="4" w:space="0"/>
              <w:right w:val="single" w:color="auto" w:sz="4" w:space="0"/>
              <w:tl2br w:val="nil"/>
              <w:tr2bl w:val="nil"/>
            </w:tcBorders>
            <w:noWrap w:val="0"/>
            <w:vAlign w:val="center"/>
          </w:tcPr>
          <w:p w14:paraId="6A94D92D">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万元</w:t>
            </w:r>
          </w:p>
        </w:tc>
        <w:tc>
          <w:tcPr>
            <w:tcW w:w="1843" w:type="dxa"/>
            <w:tcBorders>
              <w:top w:val="nil"/>
              <w:left w:val="nil"/>
              <w:bottom w:val="single" w:color="auto" w:sz="4" w:space="0"/>
              <w:right w:val="single" w:color="auto" w:sz="4" w:space="0"/>
              <w:tl2br w:val="nil"/>
              <w:tr2bl w:val="nil"/>
            </w:tcBorders>
            <w:noWrap w:val="0"/>
            <w:vAlign w:val="center"/>
          </w:tcPr>
          <w:p w14:paraId="05A365B1">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8000≤Z＜120000</w:t>
            </w:r>
          </w:p>
        </w:tc>
        <w:tc>
          <w:tcPr>
            <w:tcW w:w="1702" w:type="dxa"/>
            <w:tcBorders>
              <w:top w:val="nil"/>
              <w:left w:val="nil"/>
              <w:bottom w:val="single" w:color="auto" w:sz="4" w:space="0"/>
              <w:right w:val="single" w:color="auto" w:sz="4" w:space="0"/>
              <w:tl2br w:val="nil"/>
              <w:tr2bl w:val="nil"/>
            </w:tcBorders>
            <w:noWrap w:val="0"/>
            <w:vAlign w:val="center"/>
          </w:tcPr>
          <w:p w14:paraId="253A5FB2">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100≤Z＜8000</w:t>
            </w:r>
          </w:p>
        </w:tc>
        <w:tc>
          <w:tcPr>
            <w:tcW w:w="1134" w:type="dxa"/>
            <w:tcBorders>
              <w:top w:val="nil"/>
              <w:left w:val="nil"/>
              <w:bottom w:val="single" w:color="auto" w:sz="4" w:space="0"/>
              <w:right w:val="single" w:color="auto" w:sz="4" w:space="0"/>
              <w:tl2br w:val="nil"/>
              <w:tr2bl w:val="nil"/>
            </w:tcBorders>
            <w:noWrap w:val="0"/>
            <w:vAlign w:val="center"/>
          </w:tcPr>
          <w:p w14:paraId="54655014">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Y＜100</w:t>
            </w:r>
          </w:p>
        </w:tc>
      </w:tr>
      <w:tr w14:paraId="3F28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l2br w:val="nil"/>
              <w:tr2bl w:val="nil"/>
            </w:tcBorders>
            <w:noWrap w:val="0"/>
            <w:vAlign w:val="bottom"/>
          </w:tcPr>
          <w:p w14:paraId="41A9F1D8">
            <w:pPr>
              <w:widowControl/>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其他未列明行业</w:t>
            </w:r>
          </w:p>
        </w:tc>
        <w:tc>
          <w:tcPr>
            <w:tcW w:w="1680" w:type="dxa"/>
            <w:tcBorders>
              <w:top w:val="nil"/>
              <w:left w:val="nil"/>
              <w:bottom w:val="single" w:color="auto" w:sz="4" w:space="0"/>
              <w:right w:val="single" w:color="auto" w:sz="4" w:space="0"/>
              <w:tl2br w:val="nil"/>
              <w:tr2bl w:val="nil"/>
            </w:tcBorders>
            <w:noWrap w:val="0"/>
            <w:vAlign w:val="center"/>
          </w:tcPr>
          <w:p w14:paraId="4FDBE3EA">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从业人员（X）</w:t>
            </w:r>
          </w:p>
        </w:tc>
        <w:tc>
          <w:tcPr>
            <w:tcW w:w="1156" w:type="dxa"/>
            <w:tcBorders>
              <w:top w:val="nil"/>
              <w:left w:val="nil"/>
              <w:bottom w:val="single" w:color="auto" w:sz="4" w:space="0"/>
              <w:right w:val="single" w:color="auto" w:sz="4" w:space="0"/>
              <w:tl2br w:val="nil"/>
              <w:tr2bl w:val="nil"/>
            </w:tcBorders>
            <w:noWrap w:val="0"/>
            <w:vAlign w:val="center"/>
          </w:tcPr>
          <w:p w14:paraId="5ACBB1A1">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人</w:t>
            </w:r>
          </w:p>
        </w:tc>
        <w:tc>
          <w:tcPr>
            <w:tcW w:w="1843" w:type="dxa"/>
            <w:tcBorders>
              <w:top w:val="nil"/>
              <w:left w:val="nil"/>
              <w:bottom w:val="single" w:color="auto" w:sz="4" w:space="0"/>
              <w:right w:val="single" w:color="auto" w:sz="4" w:space="0"/>
              <w:tl2br w:val="nil"/>
              <w:tr2bl w:val="nil"/>
            </w:tcBorders>
            <w:noWrap w:val="0"/>
            <w:vAlign w:val="center"/>
          </w:tcPr>
          <w:p w14:paraId="038E0735">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100≤X＜300</w:t>
            </w:r>
          </w:p>
        </w:tc>
        <w:tc>
          <w:tcPr>
            <w:tcW w:w="1702" w:type="dxa"/>
            <w:tcBorders>
              <w:top w:val="nil"/>
              <w:left w:val="nil"/>
              <w:bottom w:val="single" w:color="auto" w:sz="4" w:space="0"/>
              <w:right w:val="single" w:color="auto" w:sz="4" w:space="0"/>
              <w:tl2br w:val="nil"/>
              <w:tr2bl w:val="nil"/>
            </w:tcBorders>
            <w:noWrap w:val="0"/>
            <w:vAlign w:val="center"/>
          </w:tcPr>
          <w:p w14:paraId="75D97A6D">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10≤X＜100</w:t>
            </w:r>
          </w:p>
        </w:tc>
        <w:tc>
          <w:tcPr>
            <w:tcW w:w="1134" w:type="dxa"/>
            <w:tcBorders>
              <w:top w:val="nil"/>
              <w:left w:val="nil"/>
              <w:bottom w:val="single" w:color="auto" w:sz="4" w:space="0"/>
              <w:right w:val="single" w:color="auto" w:sz="4" w:space="0"/>
              <w:tl2br w:val="nil"/>
              <w:tr2bl w:val="nil"/>
            </w:tcBorders>
            <w:noWrap w:val="0"/>
            <w:vAlign w:val="center"/>
          </w:tcPr>
          <w:p w14:paraId="215D16B8">
            <w:pPr>
              <w:widowControl/>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X＜10</w:t>
            </w:r>
          </w:p>
        </w:tc>
      </w:tr>
    </w:tbl>
    <w:p w14:paraId="208C793B">
      <w:pPr>
        <w:spacing w:line="560" w:lineRule="exact"/>
        <w:ind w:firstLine="525" w:firstLineChars="25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35FCDA78">
      <w:pPr>
        <w:widowControl/>
        <w:jc w:val="left"/>
        <w:rPr>
          <w:rFonts w:hint="default" w:ascii="宋体" w:hAnsi="宋体" w:eastAsia="宋体"/>
          <w:color w:val="000000" w:themeColor="text1"/>
          <w:kern w:val="0"/>
          <w:sz w:val="21"/>
          <w:szCs w:val="21"/>
          <w:highlight w:val="none"/>
          <w14:textFill>
            <w14:solidFill>
              <w14:schemeClr w14:val="tx1"/>
            </w14:solidFill>
          </w14:textFill>
        </w:rPr>
        <w:sectPr>
          <w:headerReference r:id="rId6" w:type="default"/>
          <w:footerReference r:id="rId7" w:type="default"/>
          <w:pgSz w:w="11905" w:h="16838"/>
          <w:pgMar w:top="1417" w:right="1417" w:bottom="1417" w:left="1417" w:header="850" w:footer="992" w:gutter="0"/>
          <w:lnNumType w:countBy="0" w:distance="360"/>
          <w:cols w:space="0" w:num="1"/>
          <w:titlePg/>
          <w:rtlGutter w:val="0"/>
          <w:docGrid w:type="lines" w:linePitch="318" w:charSpace="0"/>
        </w:sectPr>
      </w:pPr>
    </w:p>
    <w:p w14:paraId="5139B7BE">
      <w:pPr>
        <w:keepNext/>
        <w:keepLines/>
        <w:pageBreakBefore/>
        <w:numPr>
          <w:ilvl w:val="0"/>
          <w:numId w:val="0"/>
        </w:numPr>
        <w:spacing w:after="330" w:line="560" w:lineRule="exact"/>
        <w:jc w:val="center"/>
        <w:outlineLvl w:val="0"/>
        <w:rPr>
          <w:rFonts w:hint="default" w:ascii="宋体" w:eastAsia="宋体"/>
          <w:b/>
          <w:color w:val="000000" w:themeColor="text1"/>
          <w:kern w:val="44"/>
          <w:sz w:val="44"/>
          <w:szCs w:val="44"/>
          <w:highlight w:val="none"/>
          <w14:textFill>
            <w14:solidFill>
              <w14:schemeClr w14:val="tx1"/>
            </w14:solidFill>
          </w14:textFill>
        </w:rPr>
      </w:pPr>
      <w:bookmarkStart w:id="37" w:name="_Toc15728"/>
      <w:r>
        <w:rPr>
          <w:rFonts w:hint="default" w:ascii="宋体" w:eastAsia="宋体"/>
          <w:b/>
          <w:color w:val="000000" w:themeColor="text1"/>
          <w:kern w:val="44"/>
          <w:sz w:val="44"/>
          <w:szCs w:val="44"/>
          <w:highlight w:val="none"/>
          <w14:textFill>
            <w14:solidFill>
              <w14:schemeClr w14:val="tx1"/>
            </w14:solidFill>
          </w14:textFill>
        </w:rPr>
        <w:t>第三章 供应商须知</w:t>
      </w:r>
      <w:bookmarkEnd w:id="37"/>
    </w:p>
    <w:p w14:paraId="360C1BD9">
      <w:pPr>
        <w:keepNext/>
        <w:keepLines/>
        <w:numPr>
          <w:ilvl w:val="0"/>
          <w:numId w:val="0"/>
        </w:numPr>
        <w:spacing w:before="340" w:after="330" w:line="440" w:lineRule="exact"/>
        <w:jc w:val="center"/>
        <w:outlineLvl w:val="0"/>
        <w:rPr>
          <w:rFonts w:hint="default" w:ascii="宋体" w:hAnsi="宋体" w:eastAsia="宋体"/>
          <w:b/>
          <w:color w:val="000000" w:themeColor="text1"/>
          <w:sz w:val="21"/>
          <w:szCs w:val="21"/>
          <w:highlight w:val="none"/>
          <w14:textFill>
            <w14:solidFill>
              <w14:schemeClr w14:val="tx1"/>
            </w14:solidFill>
          </w14:textFill>
        </w:rPr>
      </w:pPr>
      <w:bookmarkStart w:id="38" w:name="_Toc4818"/>
      <w:r>
        <w:rPr>
          <w:rFonts w:hint="default" w:ascii="宋体" w:hAnsi="宋体" w:eastAsia="宋体"/>
          <w:b/>
          <w:color w:val="000000" w:themeColor="text1"/>
          <w:sz w:val="32"/>
          <w:szCs w:val="32"/>
          <w:highlight w:val="none"/>
          <w14:textFill>
            <w14:solidFill>
              <w14:schemeClr w14:val="tx1"/>
            </w14:solidFill>
          </w14:textFill>
        </w:rPr>
        <w:t>第一节 供应商须知前附表</w:t>
      </w:r>
      <w:bookmarkEnd w:id="38"/>
    </w:p>
    <w:tbl>
      <w:tblPr>
        <w:tblStyle w:val="28"/>
        <w:tblW w:w="100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0"/>
        <w:gridCol w:w="1510"/>
        <w:gridCol w:w="7580"/>
      </w:tblGrid>
      <w:tr w14:paraId="78EC6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E833E2">
            <w:pPr>
              <w:spacing w:line="480" w:lineRule="exact"/>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条款号</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EC4A8">
            <w:pPr>
              <w:spacing w:line="480" w:lineRule="exact"/>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条款内容</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B5776">
            <w:pPr>
              <w:spacing w:line="480" w:lineRule="exact"/>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具体要求</w:t>
            </w:r>
          </w:p>
        </w:tc>
      </w:tr>
      <w:tr w14:paraId="0466D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24B18">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D8A2F8">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供应商资格条件</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CEC23F">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供应商资格条件要求详见公告。</w:t>
            </w:r>
          </w:p>
        </w:tc>
      </w:tr>
      <w:tr w14:paraId="42580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3C258">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672D6">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是否接受联合体竞标</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5222A7">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bookmarkStart w:id="39" w:name="PO_3000001868_PM007"/>
            <w:r>
              <w:rPr>
                <w:rFonts w:hint="eastAsia" w:ascii="宋体" w:hAnsi="宋体" w:eastAsia="宋体" w:cs="宋体"/>
                <w:color w:val="000000" w:themeColor="text1"/>
                <w:sz w:val="24"/>
                <w:szCs w:val="24"/>
                <w:highlight w:val="none"/>
                <w14:textFill>
                  <w14:solidFill>
                    <w14:schemeClr w14:val="tx1"/>
                  </w14:solidFill>
                </w14:textFill>
              </w:rPr>
              <w:t>不允许联合体投标</w:t>
            </w:r>
            <w:bookmarkEnd w:id="39"/>
          </w:p>
        </w:tc>
      </w:tr>
      <w:tr w14:paraId="5300B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26ADF">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F9506">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联合体竞标要求</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B118A">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w:t>
            </w:r>
          </w:p>
        </w:tc>
      </w:tr>
      <w:tr w14:paraId="148C2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0104A">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910CE">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是否允许</w:t>
            </w:r>
          </w:p>
          <w:p w14:paraId="34346CED">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A4555">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bookmarkStart w:id="40" w:name="PO_3000001868_PM044"/>
            <w:r>
              <w:rPr>
                <w:rFonts w:hint="eastAsia" w:ascii="宋体" w:hAnsi="宋体" w:eastAsia="宋体" w:cs="宋体"/>
                <w:color w:val="000000" w:themeColor="text1"/>
                <w:sz w:val="24"/>
                <w:szCs w:val="24"/>
                <w:highlight w:val="none"/>
                <w14:textFill>
                  <w14:solidFill>
                    <w14:schemeClr w14:val="tx1"/>
                  </w14:solidFill>
                </w14:textFill>
              </w:rPr>
              <w:t>不允许分包</w:t>
            </w:r>
            <w:bookmarkEnd w:id="40"/>
          </w:p>
          <w:p w14:paraId="3558B759">
            <w:pPr>
              <w:spacing w:line="480" w:lineRule="exact"/>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p>
          <w:p w14:paraId="221B8E1A">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分包金额或者比例：</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p>
        </w:tc>
      </w:tr>
      <w:tr w14:paraId="3374F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BCA3C">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12.1.1</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9B670">
            <w:pPr>
              <w:spacing w:line="48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资格证明文件组成</w:t>
            </w:r>
          </w:p>
          <w:p w14:paraId="49A93852">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F873E">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48E006C9">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2.供应商依法缴纳税收的相关材料：[</w:t>
            </w:r>
            <w:r>
              <w:rPr>
                <w:rFonts w:hint="eastAsia" w:ascii="宋体" w:hAnsi="宋体" w:eastAsia="宋体" w:cs="宋体"/>
                <w:b/>
                <w:color w:val="000000" w:themeColor="text1"/>
                <w:sz w:val="24"/>
                <w:szCs w:val="24"/>
                <w:highlight w:val="none"/>
                <w:u w:val="single"/>
                <w14:textFill>
                  <w14:solidFill>
                    <w14:schemeClr w14:val="tx1"/>
                  </w14:solidFill>
                </w14:textFill>
              </w:rPr>
              <w:t>截标前半年内任意连续3个月</w:t>
            </w:r>
            <w:r>
              <w:rPr>
                <w:rFonts w:hint="eastAsia" w:ascii="宋体" w:hAnsi="宋体" w:eastAsia="宋体" w:cs="宋体"/>
                <w:color w:val="000000" w:themeColor="text1"/>
                <w:sz w:val="24"/>
                <w:szCs w:val="24"/>
                <w:highlight w:val="none"/>
                <w14:textFill>
                  <w14:solidFill>
                    <w14:schemeClr w14:val="tx1"/>
                  </w14:solidFill>
                </w14:textFill>
              </w:rPr>
              <w:t>]的依法缴纳税收的凭据复</w:t>
            </w:r>
            <w:r>
              <w:rPr>
                <w:rFonts w:hint="eastAsia" w:ascii="宋体" w:hAnsi="宋体" w:eastAsia="宋体" w:cs="宋体"/>
                <w:color w:val="000000" w:themeColor="text1"/>
                <w:sz w:val="21"/>
                <w:szCs w:val="21"/>
                <w:highlight w:val="none"/>
                <w14:textFill>
                  <w14:solidFill>
                    <w14:schemeClr w14:val="tx1"/>
                  </w14:solidFill>
                </w14:textFill>
              </w:rPr>
              <w:t>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000000" w:themeColor="text1"/>
                <w:sz w:val="21"/>
                <w:szCs w:val="21"/>
                <w:highlight w:val="none"/>
                <w14:textFill>
                  <w14:solidFill>
                    <w14:schemeClr w14:val="tx1"/>
                  </w14:solidFill>
                </w14:textFill>
              </w:rPr>
              <w:t>必须提供，否则作无效竞标处理</w:t>
            </w:r>
            <w:r>
              <w:rPr>
                <w:rFonts w:hint="eastAsia" w:ascii="宋体" w:hAnsi="宋体" w:eastAsia="宋体" w:cs="宋体"/>
                <w:color w:val="000000" w:themeColor="text1"/>
                <w:sz w:val="24"/>
                <w:szCs w:val="24"/>
                <w:highlight w:val="none"/>
                <w14:textFill>
                  <w14:solidFill>
                    <w14:schemeClr w14:val="tx1"/>
                  </w14:solidFill>
                </w14:textFill>
              </w:rPr>
              <w:t>）</w:t>
            </w:r>
          </w:p>
          <w:p w14:paraId="30F41CAC">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3.供应商依法缴纳社会保障资</w:t>
            </w:r>
            <w:r>
              <w:rPr>
                <w:rFonts w:hint="eastAsia" w:ascii="宋体" w:hAnsi="宋体" w:eastAsia="宋体" w:cs="宋体"/>
                <w:color w:val="000000" w:themeColor="text1"/>
                <w:sz w:val="21"/>
                <w:szCs w:val="21"/>
                <w:highlight w:val="none"/>
                <w14:textFill>
                  <w14:solidFill>
                    <w14:schemeClr w14:val="tx1"/>
                  </w14:solidFill>
                </w14:textFill>
              </w:rPr>
              <w:t>金的相关材料：</w:t>
            </w:r>
            <w:r>
              <w:rPr>
                <w:rFonts w:hint="eastAsia" w:ascii="宋体" w:hAnsi="宋体" w:eastAsia="宋体" w:cs="宋体"/>
                <w:b/>
                <w:color w:val="000000" w:themeColor="text1"/>
                <w:sz w:val="21"/>
                <w:szCs w:val="21"/>
                <w:highlight w:val="none"/>
                <w:u w:val="single"/>
                <w14:textFill>
                  <w14:solidFill>
                    <w14:schemeClr w14:val="tx1"/>
                  </w14:solidFill>
                </w14:textFill>
              </w:rPr>
              <w:t>[截标前半年内任意连续3个月</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000000" w:themeColor="text1"/>
                <w:sz w:val="24"/>
                <w:szCs w:val="24"/>
                <w:highlight w:val="none"/>
                <w14:textFill>
                  <w14:solidFill>
                    <w14:schemeClr w14:val="tx1"/>
                  </w14:solidFill>
                </w14:textFill>
              </w:rPr>
              <w:t>必须提供，否则作无效竞标处理</w:t>
            </w:r>
            <w:r>
              <w:rPr>
                <w:rFonts w:hint="eastAsia" w:ascii="宋体" w:hAnsi="宋体" w:eastAsia="宋体" w:cs="宋体"/>
                <w:color w:val="000000" w:themeColor="text1"/>
                <w:sz w:val="24"/>
                <w:szCs w:val="24"/>
                <w:highlight w:val="none"/>
                <w14:textFill>
                  <w14:solidFill>
                    <w14:schemeClr w14:val="tx1"/>
                  </w14:solidFill>
                </w14:textFill>
              </w:rPr>
              <w:t>）</w:t>
            </w:r>
          </w:p>
          <w:p w14:paraId="0B49E039">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4.供应商财务状况报告：</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2024年</w:t>
            </w:r>
            <w:r>
              <w:rPr>
                <w:rFonts w:hint="eastAsia" w:ascii="宋体" w:hAnsi="宋体" w:cs="宋体"/>
                <w:b/>
                <w:color w:val="000000" w:themeColor="text1"/>
                <w:sz w:val="24"/>
                <w:szCs w:val="24"/>
                <w:highlight w:val="none"/>
                <w:u w:val="single"/>
                <w:lang w:val="en-US" w:eastAsia="zh-CN"/>
                <w14:textFill>
                  <w14:solidFill>
                    <w14:schemeClr w14:val="tx1"/>
                  </w14:solidFill>
                </w14:textFill>
              </w:rPr>
              <w:t>或2025年</w:t>
            </w:r>
            <w:r>
              <w:rPr>
                <w:rFonts w:hint="eastAsia" w:ascii="宋体" w:hAnsi="宋体" w:eastAsia="宋体" w:cs="宋体"/>
                <w:color w:val="000000" w:themeColor="text1"/>
                <w:sz w:val="24"/>
                <w:szCs w:val="24"/>
                <w:highlight w:val="none"/>
                <w14:textFill>
                  <w14:solidFill>
                    <w14:schemeClr w14:val="tx1"/>
                  </w14:solidFill>
                </w14:textFill>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000000" w:themeColor="text1"/>
                <w:sz w:val="24"/>
                <w:szCs w:val="24"/>
                <w:highlight w:val="none"/>
                <w14:textFill>
                  <w14:solidFill>
                    <w14:schemeClr w14:val="tx1"/>
                  </w14:solidFill>
                </w14:textFill>
              </w:rPr>
              <w:t>必须提供，否则作无效竞标处理</w:t>
            </w:r>
            <w:r>
              <w:rPr>
                <w:rFonts w:hint="eastAsia" w:ascii="宋体" w:hAnsi="宋体" w:eastAsia="宋体" w:cs="宋体"/>
                <w:color w:val="000000" w:themeColor="text1"/>
                <w:sz w:val="24"/>
                <w:szCs w:val="24"/>
                <w:highlight w:val="none"/>
                <w14:textFill>
                  <w14:solidFill>
                    <w14:schemeClr w14:val="tx1"/>
                  </w14:solidFill>
                </w14:textFill>
              </w:rPr>
              <w:t>）</w:t>
            </w:r>
          </w:p>
          <w:p w14:paraId="72AD9340">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5.供应商直接控股、管理关系信息表；（</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4ED51637">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6.资格声明函（</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0E8EAB81">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7.《中小企业声明函》（</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04485253">
            <w:pPr>
              <w:spacing w:line="48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8.采购人或采购代理机构根据竞争性磋商公告对应的特定资格要求及特定条件设置供应商提供的资格证明材料；</w:t>
            </w:r>
            <w:r>
              <w:rPr>
                <w:rFonts w:hint="eastAsia" w:ascii="宋体" w:hAnsi="宋体" w:eastAsia="宋体" w:cs="宋体"/>
                <w:b/>
                <w:color w:val="000000" w:themeColor="text1"/>
                <w:sz w:val="24"/>
                <w:szCs w:val="24"/>
                <w:highlight w:val="none"/>
                <w14:textFill>
                  <w14:solidFill>
                    <w14:schemeClr w14:val="tx1"/>
                  </w14:solidFill>
                </w14:textFill>
              </w:rPr>
              <w:t>（本项目的特定资格要求：</w:t>
            </w:r>
            <w:r>
              <w:rPr>
                <w:rFonts w:hint="eastAsia" w:ascii="宋体" w:hAnsi="宋体" w:eastAsia="宋体" w:cs="宋体"/>
                <w:b/>
                <w:color w:val="000000" w:themeColor="text1"/>
                <w:sz w:val="24"/>
                <w:szCs w:val="24"/>
                <w:highlight w:val="none"/>
                <w14:textFill>
                  <w14:solidFill>
                    <w14:schemeClr w14:val="tx1"/>
                  </w14:solidFill>
                </w14:textFill>
              </w:rPr>
              <w:t>供应商具备</w:t>
            </w:r>
            <w:r>
              <w:rPr>
                <w:rFonts w:hint="eastAsia" w:ascii="宋体" w:hAnsi="宋体" w:cs="宋体"/>
                <w:b/>
                <w:color w:val="000000" w:themeColor="text1"/>
                <w:sz w:val="24"/>
                <w:szCs w:val="24"/>
                <w:highlight w:val="none"/>
                <w:lang w:eastAsia="zh-CN"/>
                <w14:textFill>
                  <w14:solidFill>
                    <w14:schemeClr w14:val="tx1"/>
                  </w14:solidFill>
                </w14:textFill>
              </w:rPr>
              <w:t>建筑工程施工总承包三级(含三级)以上资质</w:t>
            </w:r>
            <w:r>
              <w:rPr>
                <w:rFonts w:hint="eastAsia" w:ascii="宋体" w:hAnsi="宋体" w:eastAsia="宋体" w:cs="宋体"/>
                <w:b/>
                <w:color w:val="000000" w:themeColor="text1"/>
                <w:sz w:val="24"/>
                <w:szCs w:val="24"/>
                <w:highlight w:val="none"/>
                <w14:textFill>
                  <w14:solidFill>
                    <w14:schemeClr w14:val="tx1"/>
                  </w14:solidFill>
                </w14:textFill>
              </w:rPr>
              <w:t>，并在人员、设备、资金等方面具备相应的施工能力。</w:t>
            </w:r>
            <w:r>
              <w:rPr>
                <w:rFonts w:hint="eastAsia" w:ascii="宋体" w:hAnsi="宋体" w:eastAsia="宋体" w:cs="宋体"/>
                <w:b/>
                <w:color w:val="000000" w:themeColor="text1"/>
                <w:sz w:val="24"/>
                <w:szCs w:val="24"/>
                <w:highlight w:val="none"/>
                <w14:textFill>
                  <w14:solidFill>
                    <w14:schemeClr w14:val="tx1"/>
                  </w14:solidFill>
                </w14:textFill>
              </w:rPr>
              <w:t>拟派项目经理须具备</w:t>
            </w:r>
            <w:r>
              <w:rPr>
                <w:rFonts w:hint="eastAsia" w:ascii="宋体" w:hAnsi="宋体" w:cs="宋体"/>
                <w:b/>
                <w:color w:val="000000" w:themeColor="text1"/>
                <w:sz w:val="24"/>
                <w:szCs w:val="24"/>
                <w:highlight w:val="none"/>
                <w:lang w:eastAsia="zh-CN"/>
                <w14:textFill>
                  <w14:solidFill>
                    <w14:schemeClr w14:val="tx1"/>
                  </w14:solidFill>
                </w14:textFill>
              </w:rPr>
              <w:t>建筑工程专业二级及以上(含二级)注册建造师资格</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具备有效的安全生产考核合格证书（B 类）。本项目不接受有在建、已中标（成交）未开工或已列为其他项目中标（成交）候选人第一名的建造师作为项目经理，必须提供，否则响应文件按无效响应处理）</w:t>
            </w:r>
          </w:p>
          <w:p w14:paraId="213A18F7">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9.除磋商文件规定必须提供以外，供应商认为需要提供的其他证明材料</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36175622">
            <w:pPr>
              <w:spacing w:line="48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w:t>
            </w:r>
          </w:p>
          <w:p w14:paraId="5AD11B5C">
            <w:pPr>
              <w:spacing w:line="480" w:lineRule="exact"/>
              <w:ind w:firstLine="472" w:firstLineChars="196"/>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1.以上标明“必须提供”的材料属于复印件的扫描件的，必须加盖供应商电子公章，否则响应文件按无效响应处理。</w:t>
            </w:r>
          </w:p>
          <w:p w14:paraId="189D002A">
            <w:pPr>
              <w:spacing w:line="480" w:lineRule="exact"/>
              <w:ind w:firstLine="482"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2.联合体竞标时，第1-5项资格证明文件联合体各方均必须分别提供，联合体各方分别盖章和签字，否则响应文件按无效响应处理。</w:t>
            </w:r>
          </w:p>
        </w:tc>
      </w:tr>
      <w:tr w14:paraId="2B46B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129D0">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12.1.2</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8166E">
            <w:pPr>
              <w:spacing w:line="48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商务文件组成</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9DF58">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1.无串通竞标行为的承诺函；（</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785670CD">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2.法定代表人身份证明书及法定代表人有效身份证正反面复印件；（</w:t>
            </w:r>
            <w:r>
              <w:rPr>
                <w:rFonts w:hint="eastAsia" w:ascii="宋体" w:hAnsi="宋体" w:eastAsia="宋体" w:cs="宋体"/>
                <w:b/>
                <w:color w:val="000000" w:themeColor="text1"/>
                <w:sz w:val="24"/>
                <w:szCs w:val="24"/>
                <w:highlight w:val="none"/>
                <w14:textFill>
                  <w14:solidFill>
                    <w14:schemeClr w14:val="tx1"/>
                  </w14:solidFill>
                </w14:textFill>
              </w:rPr>
              <w:t>除自然人竞标外必须提供，否则响应文件按无效响应处理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631307F9">
            <w:pPr>
              <w:spacing w:line="48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3.法定代表人授权委托书及委托代理人有效身份证正反面复印件；（</w:t>
            </w:r>
            <w:r>
              <w:rPr>
                <w:rFonts w:hint="eastAsia" w:ascii="宋体" w:hAnsi="宋体" w:eastAsia="宋体" w:cs="宋体"/>
                <w:b/>
                <w:color w:val="000000" w:themeColor="text1"/>
                <w:sz w:val="24"/>
                <w:szCs w:val="24"/>
                <w:highlight w:val="none"/>
                <w14:textFill>
                  <w14:solidFill>
                    <w14:schemeClr w14:val="tx1"/>
                  </w14:solidFill>
                </w14:textFill>
              </w:rPr>
              <w:t>委托时必须提供，否则响应文件按无效响应处理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210B49E2">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4.商务条款偏离表；（</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62E95EBD">
            <w:pPr>
              <w:spacing w:line="48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5.供应商认为需要提供的其他有关资料。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含</w:t>
            </w:r>
            <w:r>
              <w:rPr>
                <w:rFonts w:hint="eastAsia" w:ascii="宋体" w:hAnsi="宋体" w:eastAsia="宋体" w:cs="宋体"/>
                <w:color w:val="000000" w:themeColor="text1"/>
                <w:sz w:val="24"/>
                <w:highlight w:val="none"/>
                <w:lang w:val="en-US" w:eastAsia="zh-CN"/>
                <w14:textFill>
                  <w14:solidFill>
                    <w14:schemeClr w14:val="tx1"/>
                  </w14:solidFill>
                </w14:textFill>
              </w:rPr>
              <w:t>近三年来施工企业承建的项目工程情况表等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3170397">
            <w:pPr>
              <w:spacing w:line="48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注： </w:t>
            </w:r>
          </w:p>
          <w:p w14:paraId="03FBE1C0">
            <w:pPr>
              <w:spacing w:line="480" w:lineRule="exact"/>
              <w:ind w:firstLine="482"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1.法定代表人授权委托书必须由法定代表人及委托代理人签字，并加盖供应商公章，否则响应文件按无效响应处理。</w:t>
            </w:r>
          </w:p>
          <w:p w14:paraId="4D8B67A9">
            <w:pPr>
              <w:spacing w:line="480" w:lineRule="exact"/>
              <w:ind w:firstLine="472" w:firstLineChars="196"/>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2.以上标明“必须提供”的材料属于复印件的扫描件的，必须加盖供应商电子公章，否则响应文件按无效响应处理。</w:t>
            </w:r>
          </w:p>
        </w:tc>
      </w:tr>
      <w:tr w14:paraId="7C5A0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1B970">
            <w:pPr>
              <w:widowControl/>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D5674">
            <w:pPr>
              <w:spacing w:line="48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技术文件组成</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E1EC1">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企业概况表；（</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45679909">
            <w:pPr>
              <w:pStyle w:val="1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2.技术需求偏离表；</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p>
          <w:p w14:paraId="49C768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3.项目经理</w:t>
            </w:r>
            <w:r>
              <w:rPr>
                <w:rFonts w:hint="eastAsia" w:ascii="宋体" w:hAnsi="宋体" w:eastAsia="宋体" w:cs="宋体"/>
                <w:color w:val="000000" w:themeColor="text1"/>
                <w:sz w:val="24"/>
                <w:highlight w:val="none"/>
                <w14:textFill>
                  <w14:solidFill>
                    <w14:schemeClr w14:val="tx1"/>
                  </w14:solidFill>
                </w14:textFill>
              </w:rPr>
              <w:t>（或建造师）</w:t>
            </w:r>
            <w:r>
              <w:rPr>
                <w:rFonts w:hint="eastAsia" w:ascii="宋体" w:hAnsi="宋体" w:eastAsia="宋体" w:cs="宋体"/>
                <w:color w:val="000000" w:themeColor="text1"/>
                <w:sz w:val="24"/>
                <w:szCs w:val="24"/>
                <w:highlight w:val="none"/>
                <w14:textFill>
                  <w14:solidFill>
                    <w14:schemeClr w14:val="tx1"/>
                  </w14:solidFill>
                </w14:textFill>
              </w:rPr>
              <w:t>简历表；（</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3D221F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4.主要施工管理人员表；（</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21F27F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5.项目经理未在其他在施建设工程项目中任职的承诺函；（</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040E16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.安全员未在其他在施建设工程项目中任专职安全员的承诺函；（</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4BF46AD1">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.农民工工资保证金的交纳与使用的承诺书（</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4C1A5F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.施工组织设计；（</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6B79FD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.按本竞争性磋商文件规定提交的其它资料。</w:t>
            </w:r>
          </w:p>
          <w:p w14:paraId="304775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注：1.以上标明“必须提供”的材料属于复印件的扫描件的，必须加盖供应商电子公章，否则响应文件按无效响应处理。</w:t>
            </w:r>
          </w:p>
        </w:tc>
      </w:tr>
      <w:tr w14:paraId="3D738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5D029">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12.1.2</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42470">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报价文件组成</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32ADF">
            <w:pPr>
              <w:tabs>
                <w:tab w:val="left" w:pos="459"/>
              </w:tabs>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1.响应函；</w:t>
            </w:r>
            <w:r>
              <w:rPr>
                <w:rFonts w:hint="eastAsia" w:ascii="宋体" w:hAnsi="宋体" w:eastAsia="宋体" w:cs="宋体"/>
                <w:b/>
                <w:color w:val="000000" w:themeColor="text1"/>
                <w:sz w:val="24"/>
                <w:szCs w:val="24"/>
                <w:highlight w:val="none"/>
                <w14:textFill>
                  <w14:solidFill>
                    <w14:schemeClr w14:val="tx1"/>
                  </w14:solidFill>
                </w14:textFill>
              </w:rPr>
              <w:t>（必须提供，否则作无效响应处理）</w:t>
            </w:r>
          </w:p>
          <w:p w14:paraId="07D58E2C">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2.响应报价表；（</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p w14:paraId="5ED0C866">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3.工程量清单报价有关资料；（</w:t>
            </w:r>
            <w:r>
              <w:rPr>
                <w:rFonts w:hint="eastAsia" w:ascii="宋体" w:hAnsi="宋体" w:eastAsia="宋体" w:cs="宋体"/>
                <w:b/>
                <w:color w:val="000000" w:themeColor="text1"/>
                <w:sz w:val="24"/>
                <w:szCs w:val="24"/>
                <w:highlight w:val="none"/>
                <w14:textFill>
                  <w14:solidFill>
                    <w14:schemeClr w14:val="tx1"/>
                  </w14:solidFill>
                </w14:textFill>
              </w:rPr>
              <w:t>必须提供，否则响应文件按无效响应处理</w:t>
            </w:r>
            <w:r>
              <w:rPr>
                <w:rFonts w:hint="eastAsia" w:ascii="宋体" w:hAnsi="宋体" w:eastAsia="宋体" w:cs="宋体"/>
                <w:color w:val="000000" w:themeColor="text1"/>
                <w:sz w:val="24"/>
                <w:szCs w:val="24"/>
                <w:highlight w:val="none"/>
                <w14:textFill>
                  <w14:solidFill>
                    <w14:schemeClr w14:val="tx1"/>
                  </w14:solidFill>
                </w14:textFill>
              </w:rPr>
              <w:t>）</w:t>
            </w:r>
          </w:p>
        </w:tc>
      </w:tr>
      <w:tr w14:paraId="73A18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23312">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0FD04">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响应文件电子版要求</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022D0">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000000" w:themeColor="text1"/>
                <w:sz w:val="24"/>
                <w:szCs w:val="24"/>
                <w:highlight w:val="none"/>
                <w14:textFill>
                  <w14:solidFill>
                    <w14:schemeClr w14:val="tx1"/>
                  </w14:solidFill>
                </w14:textFill>
              </w:rPr>
              <w:t>否则响应文件按无效响应处理。</w:t>
            </w:r>
          </w:p>
          <w:p w14:paraId="15EE0455">
            <w:pPr>
              <w:spacing w:line="480" w:lineRule="exact"/>
              <w:jc w:val="left"/>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2.响应文件电子版密封方式：电子响应文件通过平台有效CA加密后在“广西政府采购云平台”平台投送。</w:t>
            </w:r>
            <w:r>
              <w:rPr>
                <w:rFonts w:hint="eastAsia" w:ascii="宋体" w:hAnsi="宋体" w:eastAsia="宋体" w:cs="宋体"/>
                <w:b/>
                <w:color w:val="000000" w:themeColor="text1"/>
                <w:sz w:val="24"/>
                <w:szCs w:val="24"/>
                <w:highlight w:val="none"/>
                <w:u w:val="single"/>
                <w14:textFill>
                  <w14:solidFill>
                    <w14:schemeClr w14:val="tx1"/>
                  </w14:solidFill>
                </w14:textFill>
              </w:rPr>
              <w:t>（操作方式见公告附件“电子响应文件制作与投送教程”）。</w:t>
            </w:r>
          </w:p>
          <w:p w14:paraId="721C4A6C">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3.在领取成交通知书时，成交单位需打印与电子投标文件一致的纸质文件一式三份供采购人归档。</w:t>
            </w:r>
          </w:p>
        </w:tc>
      </w:tr>
      <w:tr w14:paraId="0CFBA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63DEB">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76AA0">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响应报价</w:t>
            </w:r>
          </w:p>
          <w:p w14:paraId="17AFAD46">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要求</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94DC5">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响应报价必须包含满足本次竞标全部采购需求工程的成本、调试、检验、技术服务、培训、税费等所有费用。</w:t>
            </w:r>
          </w:p>
        </w:tc>
      </w:tr>
      <w:tr w14:paraId="215A0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7B98C">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58B8D">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竞标有效期</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FE670">
            <w:pPr>
              <w:tabs>
                <w:tab w:val="left" w:pos="720"/>
                <w:tab w:val="left" w:pos="840"/>
              </w:tabs>
              <w:spacing w:after="120" w:afterLines="50"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自首次响应文件提交截止之日起</w:t>
            </w:r>
            <w:bookmarkStart w:id="41" w:name="PO_3000001868_PM046"/>
            <w:r>
              <w:rPr>
                <w:rFonts w:hint="eastAsia" w:ascii="宋体" w:hAnsi="宋体" w:eastAsia="宋体" w:cs="宋体"/>
                <w:color w:val="000000" w:themeColor="text1"/>
                <w:sz w:val="24"/>
                <w:szCs w:val="24"/>
                <w:highlight w:val="none"/>
                <w:u w:val="single"/>
                <w14:textFill>
                  <w14:solidFill>
                    <w14:schemeClr w14:val="tx1"/>
                  </w14:solidFill>
                </w14:textFill>
              </w:rPr>
              <w:t>90日历天</w:t>
            </w:r>
            <w:bookmarkEnd w:id="41"/>
            <w:r>
              <w:rPr>
                <w:rFonts w:hint="eastAsia" w:ascii="宋体" w:hAnsi="宋体" w:eastAsia="宋体" w:cs="宋体"/>
                <w:color w:val="000000" w:themeColor="text1"/>
                <w:sz w:val="24"/>
                <w:szCs w:val="24"/>
                <w:highlight w:val="none"/>
                <w14:textFill>
                  <w14:solidFill>
                    <w14:schemeClr w14:val="tx1"/>
                  </w14:solidFill>
                </w14:textFill>
              </w:rPr>
              <w:t>日。</w:t>
            </w:r>
          </w:p>
        </w:tc>
      </w:tr>
      <w:tr w14:paraId="02FC1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A6015">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B8A7C">
            <w:pPr>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4C616">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w:t>
            </w:r>
            <w:r>
              <w:rPr>
                <w:rFonts w:hint="eastAsia" w:ascii="宋体" w:hAnsi="宋体"/>
                <w:color w:val="000000" w:themeColor="text1"/>
                <w:szCs w:val="21"/>
                <w:highlight w:val="none"/>
                <w:lang w:eastAsia="zh-CN"/>
                <w14:textFill>
                  <w14:solidFill>
                    <w14:schemeClr w14:val="tx1"/>
                  </w14:solidFill>
                </w14:textFill>
              </w:rPr>
              <w:t>不</w:t>
            </w:r>
            <w:r>
              <w:rPr>
                <w:rFonts w:hint="eastAsia" w:ascii="宋体" w:hAnsi="宋体"/>
                <w:color w:val="000000" w:themeColor="text1"/>
                <w:szCs w:val="21"/>
                <w:highlight w:val="none"/>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保证金</w:t>
            </w:r>
          </w:p>
        </w:tc>
      </w:tr>
      <w:tr w14:paraId="68107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7523F">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20.1</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66A87">
            <w:pPr>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首次响应文件提交起止时间</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B17A8">
            <w:pPr>
              <w:spacing w:line="480" w:lineRule="exact"/>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详见竞争性磋商公告。</w:t>
            </w:r>
          </w:p>
        </w:tc>
      </w:tr>
      <w:tr w14:paraId="3A8BC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BEE27">
            <w:pPr>
              <w:widowControl/>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57420">
            <w:pPr>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首次响应文件提交地点</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830A9">
            <w:pPr>
              <w:spacing w:line="480" w:lineRule="exact"/>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详见竞争性磋商公告。</w:t>
            </w:r>
          </w:p>
        </w:tc>
      </w:tr>
      <w:tr w14:paraId="3F0E3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CECE1">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20.6</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1D4B9">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备份响应文件</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15E8E">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本项目不接受备份响应文件。</w:t>
            </w:r>
          </w:p>
        </w:tc>
      </w:tr>
      <w:tr w14:paraId="39779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ACD0EA">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6DE8F">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首次响应文件的退回</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34101">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详见竞争性磋商公告。</w:t>
            </w:r>
          </w:p>
        </w:tc>
      </w:tr>
      <w:tr w14:paraId="3B69D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9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CD287">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26.2</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4593B">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负偏离要求</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C5B88">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采购需求评审中允许负偏离的条款数为</w:t>
            </w:r>
            <w:r>
              <w:rPr>
                <w:rFonts w:hint="eastAsia" w:ascii="宋体" w:hAnsi="宋体" w:eastAsia="宋体" w:cs="宋体"/>
                <w:color w:val="000000" w:themeColor="text1"/>
                <w:sz w:val="24"/>
                <w:szCs w:val="24"/>
                <w:highlight w:val="none"/>
                <w:u w:val="single"/>
                <w14:textFill>
                  <w14:solidFill>
                    <w14:schemeClr w14:val="tx1"/>
                  </w14:solidFill>
                </w14:textFill>
              </w:rPr>
              <w:t>非标注“ ▲”条款</w:t>
            </w:r>
            <w:r>
              <w:rPr>
                <w:rFonts w:hint="eastAsia" w:ascii="宋体" w:hAnsi="宋体" w:eastAsia="宋体" w:cs="宋体"/>
                <w:color w:val="000000" w:themeColor="text1"/>
                <w:sz w:val="24"/>
                <w:szCs w:val="24"/>
                <w:highlight w:val="none"/>
                <w14:textFill>
                  <w14:solidFill>
                    <w14:schemeClr w14:val="tx1"/>
                  </w14:solidFill>
                </w14:textFill>
              </w:rPr>
              <w:t>项。</w:t>
            </w:r>
          </w:p>
        </w:tc>
      </w:tr>
      <w:tr w14:paraId="3CF7F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85067">
            <w:pPr>
              <w:widowControl/>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821B6">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磋商的顺序</w:t>
            </w:r>
          </w:p>
          <w:p w14:paraId="4C24696B">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53913">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☑按照提交首次响应文件的顺序，通知磋商时，若某供应商不在通知现场时，该供应商排序到最后磋商，按照签到的顺序由其下一位供应商先参与磋商。</w:t>
            </w:r>
          </w:p>
          <w:p w14:paraId="28E09A97">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□随机排序。</w:t>
            </w:r>
          </w:p>
          <w:p w14:paraId="274076AD">
            <w:pPr>
              <w:spacing w:line="480" w:lineRule="exact"/>
              <w:ind w:firstLine="482"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0244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0DE0C">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C108B">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2BB29">
            <w:pPr>
              <w:spacing w:line="48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Calibri" w:hAnsi="Calibri" w:cs="Times New Roman"/>
                <w:color w:val="000000" w:themeColor="text1"/>
                <w:szCs w:val="22"/>
                <w:highlight w:val="none"/>
                <w:lang w:eastAsia="zh-CN"/>
                <w14:textFill>
                  <w14:solidFill>
                    <w14:schemeClr w14:val="tx1"/>
                  </w14:solidFill>
                </w14:textFill>
              </w:rPr>
              <w:t>不用缴纳</w:t>
            </w:r>
          </w:p>
        </w:tc>
      </w:tr>
      <w:tr w14:paraId="25955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EA423">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29.5</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F90AE">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签订合同携带的材料</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55656">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使用的有效CA证书加盖单位电子公章</w:t>
            </w:r>
          </w:p>
        </w:tc>
      </w:tr>
      <w:tr w14:paraId="309C1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47EB4">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31.2</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AB3F0">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接收质疑函方式</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46CEF">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以书面形式</w:t>
            </w:r>
          </w:p>
        </w:tc>
      </w:tr>
      <w:tr w14:paraId="4DFC5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6FB21">
            <w:pPr>
              <w:widowControl/>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A8797">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质疑联系部门及联系方式</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9916F">
            <w:pPr>
              <w:snapToGrid w:val="0"/>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（1）广西瑞真工程造价咨询有限责任公司</w:t>
            </w:r>
            <w:r>
              <w:rPr>
                <w:rFonts w:hint="eastAsia" w:ascii="宋体" w:hAnsi="宋体" w:eastAsia="宋体" w:cs="宋体"/>
                <w:color w:val="000000" w:themeColor="text1"/>
                <w:sz w:val="24"/>
                <w:szCs w:val="24"/>
                <w:highlight w:val="none"/>
                <w14:textFill>
                  <w14:solidFill>
                    <w14:schemeClr w14:val="tx1"/>
                  </w14:solidFill>
                </w14:textFill>
              </w:rPr>
              <w:t>；</w:t>
            </w:r>
          </w:p>
          <w:p w14:paraId="7825AAAE">
            <w:pPr>
              <w:snapToGrid w:val="0"/>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联系电话：0771-5</w:t>
            </w:r>
            <w:r>
              <w:rPr>
                <w:rFonts w:hint="eastAsia" w:ascii="宋体" w:hAnsi="宋体" w:eastAsia="宋体" w:cs="宋体"/>
                <w:color w:val="000000" w:themeColor="text1"/>
                <w:sz w:val="24"/>
                <w:szCs w:val="24"/>
                <w:highlight w:val="none"/>
                <w:lang w:val="en-US" w:eastAsia="zh-CN"/>
                <w14:textFill>
                  <w14:solidFill>
                    <w14:schemeClr w14:val="tx1"/>
                  </w14:solidFill>
                </w14:textFill>
              </w:rPr>
              <w:t>665511</w:t>
            </w:r>
            <w:r>
              <w:rPr>
                <w:rFonts w:hint="eastAsia" w:ascii="宋体" w:hAnsi="宋体" w:eastAsia="宋体" w:cs="宋体"/>
                <w:color w:val="000000" w:themeColor="text1"/>
                <w:sz w:val="24"/>
                <w:szCs w:val="24"/>
                <w:highlight w:val="none"/>
                <w14:textFill>
                  <w14:solidFill>
                    <w14:schemeClr w14:val="tx1"/>
                  </w14:solidFill>
                </w14:textFill>
              </w:rPr>
              <w:t>，</w:t>
            </w:r>
          </w:p>
          <w:p w14:paraId="10F59F7F">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通讯地址：</w:t>
            </w:r>
            <w:r>
              <w:rPr>
                <w:rFonts w:hint="eastAsia" w:ascii="宋体" w:hAnsi="宋体" w:eastAsia="宋体" w:cs="宋体"/>
                <w:color w:val="000000" w:themeColor="text1"/>
                <w:sz w:val="24"/>
                <w:szCs w:val="24"/>
                <w:highlight w:val="none"/>
                <w:u w:val="single"/>
                <w14:textFill>
                  <w14:solidFill>
                    <w14:schemeClr w14:val="tx1"/>
                  </w14:solidFill>
                </w14:textFill>
              </w:rPr>
              <w:t>南宁市青秀区竹溪大道2号荣恒名都A座10层01号</w:t>
            </w:r>
          </w:p>
        </w:tc>
      </w:tr>
      <w:tr w14:paraId="6CE50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67C96">
            <w:pPr>
              <w:widowControl/>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74A65">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现场提交质疑办理业务时间</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DEA9A">
            <w:pPr>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质疑期内每个工作日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08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30 </w:t>
            </w:r>
            <w:r>
              <w:rPr>
                <w:rFonts w:hint="eastAsia" w:ascii="宋体" w:hAnsi="宋体" w:eastAsia="宋体" w:cs="宋体"/>
                <w:color w:val="000000" w:themeColor="text1"/>
                <w:sz w:val="24"/>
                <w:szCs w:val="24"/>
                <w:highlight w:val="none"/>
                <w14:textFill>
                  <w14:solidFill>
                    <w14:schemeClr w14:val="tx1"/>
                  </w14:solidFill>
                </w14:textFill>
              </w:rPr>
              <w:t>分到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12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00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15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00</w:t>
            </w:r>
            <w:r>
              <w:rPr>
                <w:rFonts w:hint="eastAsia" w:ascii="宋体" w:hAnsi="宋体" w:eastAsia="宋体" w:cs="宋体"/>
                <w:color w:val="000000" w:themeColor="text1"/>
                <w:sz w:val="24"/>
                <w:szCs w:val="24"/>
                <w:highlight w:val="none"/>
                <w14:textFill>
                  <w14:solidFill>
                    <w14:schemeClr w14:val="tx1"/>
                  </w14:solidFill>
                </w14:textFill>
              </w:rPr>
              <w:t>分到</w:t>
            </w:r>
            <w:r>
              <w:rPr>
                <w:rFonts w:hint="eastAsia" w:ascii="宋体" w:hAnsi="宋体" w:eastAsia="宋体" w:cs="宋体"/>
                <w:color w:val="000000" w:themeColor="text1"/>
                <w:sz w:val="24"/>
                <w:szCs w:val="24"/>
                <w:highlight w:val="none"/>
                <w:u w:val="single"/>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30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72C71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EECDC">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28791">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采购代理费</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05847">
            <w:pPr>
              <w:pStyle w:val="16"/>
              <w:snapToGrid w:val="0"/>
              <w:spacing w:line="400" w:lineRule="exact"/>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1.采购代理费支付方式：</w:t>
            </w:r>
          </w:p>
          <w:p w14:paraId="47988D58">
            <w:pPr>
              <w:pStyle w:val="16"/>
              <w:snapToGrid w:val="0"/>
              <w:spacing w:line="400" w:lineRule="exact"/>
              <w:rPr>
                <w:rFonts w:hint="eastAsia" w:hAnsi="宋体" w:cs="宋体"/>
                <w:color w:val="000000" w:themeColor="text1"/>
                <w:sz w:val="21"/>
                <w:highlight w:val="none"/>
                <w:lang w:val="en-US" w:eastAsia="zh-CN"/>
                <w14:textFill>
                  <w14:solidFill>
                    <w14:schemeClr w14:val="tx1"/>
                  </w14:solidFill>
                </w14:textFill>
              </w:rPr>
            </w:pPr>
            <w:r>
              <w:rPr>
                <w:rFonts w:hint="eastAsia" w:ascii="MS Mincho" w:hAnsi="MS Mincho" w:eastAsia="MS Mincho" w:cs="MS Mincho"/>
                <w:color w:val="000000" w:themeColor="text1"/>
                <w:sz w:val="21"/>
                <w:highlight w:val="none"/>
                <w:lang w:val="en-US" w:eastAsia="zh-CN"/>
                <w14:textFill>
                  <w14:solidFill>
                    <w14:schemeClr w14:val="tx1"/>
                  </w14:solidFill>
                </w14:textFill>
              </w:rPr>
              <w:t>☑</w:t>
            </w:r>
            <w:r>
              <w:rPr>
                <w:rFonts w:hint="eastAsia" w:hAnsi="宋体" w:cs="宋体"/>
                <w:color w:val="000000" w:themeColor="text1"/>
                <w:sz w:val="21"/>
                <w:highlight w:val="none"/>
                <w:lang w:val="en-US" w:eastAsia="zh-CN"/>
                <w14:textFill>
                  <w14:solidFill>
                    <w14:schemeClr w14:val="tx1"/>
                  </w14:solidFill>
                </w14:textFill>
              </w:rPr>
              <w:t>本项目代理服务费由</w:t>
            </w:r>
            <w:r>
              <w:rPr>
                <w:rFonts w:hint="eastAsia" w:hAnsi="宋体" w:cs="宋体"/>
                <w:color w:val="000000" w:themeColor="text1"/>
                <w:sz w:val="21"/>
                <w:highlight w:val="none"/>
                <w:u w:val="single"/>
                <w:lang w:val="en-US" w:eastAsia="zh-CN"/>
                <w14:textFill>
                  <w14:solidFill>
                    <w14:schemeClr w14:val="tx1"/>
                  </w14:solidFill>
                </w14:textFill>
              </w:rPr>
              <w:t>中标人</w:t>
            </w:r>
            <w:r>
              <w:rPr>
                <w:rFonts w:hint="eastAsia" w:hAnsi="宋体" w:cs="宋体"/>
                <w:color w:val="000000" w:themeColor="text1"/>
                <w:sz w:val="21"/>
                <w:highlight w:val="none"/>
                <w:lang w:val="en-US" w:eastAsia="zh-CN"/>
                <w14:textFill>
                  <w14:solidFill>
                    <w14:schemeClr w14:val="tx1"/>
                  </w14:solidFill>
                </w14:textFill>
              </w:rPr>
              <w:t>一次性向采购代理机构支付。</w:t>
            </w:r>
          </w:p>
          <w:p w14:paraId="7877A5F2">
            <w:pPr>
              <w:pStyle w:val="16"/>
              <w:snapToGrid w:val="0"/>
              <w:spacing w:line="400" w:lineRule="exact"/>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□采购人支付。</w:t>
            </w:r>
          </w:p>
          <w:p w14:paraId="5DDFF2AE">
            <w:pPr>
              <w:pStyle w:val="16"/>
              <w:snapToGrid w:val="0"/>
              <w:spacing w:line="400" w:lineRule="exact"/>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2.采购代理费收取标准：</w:t>
            </w:r>
          </w:p>
          <w:p w14:paraId="7F0711F6">
            <w:pPr>
              <w:pStyle w:val="16"/>
              <w:snapToGrid w:val="0"/>
              <w:spacing w:line="400" w:lineRule="exac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以成交金额为计费额，按照国家发改委《国家发展改革委办公厅关于招标代理服务收费有关问题的通知》(发改办价格[2003]857号)</w:t>
            </w:r>
            <w:r>
              <w:rPr>
                <w:rFonts w:hint="eastAsia" w:hAnsi="宋体" w:cs="宋体"/>
                <w:color w:val="000000" w:themeColor="text1"/>
                <w:sz w:val="21"/>
                <w:highlight w:val="none"/>
                <w:lang w:eastAsia="zh-CN"/>
                <w14:textFill>
                  <w14:solidFill>
                    <w14:schemeClr w14:val="tx1"/>
                  </w14:solidFill>
                </w14:textFill>
              </w:rPr>
              <w:t>规定</w:t>
            </w:r>
            <w:r>
              <w:rPr>
                <w:rFonts w:hint="eastAsia" w:hAnsi="宋体" w:cs="宋体"/>
                <w:color w:val="000000" w:themeColor="text1"/>
                <w:sz w:val="21"/>
                <w:highlight w:val="none"/>
                <w14:textFill>
                  <w14:solidFill>
                    <w14:schemeClr w14:val="tx1"/>
                  </w14:solidFill>
                </w14:textFill>
              </w:rPr>
              <w:t>收取，由中标(成交)供应商向代理机构支付。</w:t>
            </w:r>
          </w:p>
          <w:p w14:paraId="6F1E4113">
            <w:pPr>
              <w:pStyle w:val="16"/>
              <w:snapToGrid w:val="0"/>
              <w:spacing w:line="400" w:lineRule="exact"/>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3</w:t>
            </w:r>
            <w:r>
              <w:rPr>
                <w:rFonts w:hAnsi="宋体" w:cs="宋体"/>
                <w:color w:val="000000" w:themeColor="text1"/>
                <w:sz w:val="21"/>
                <w:highlight w:val="none"/>
                <w:lang w:val="en-US" w:eastAsia="zh-CN"/>
                <w14:textFill>
                  <w14:solidFill>
                    <w14:schemeClr w14:val="tx1"/>
                  </w14:solidFill>
                </w14:textFill>
              </w:rPr>
              <w:t>.</w:t>
            </w:r>
            <w:r>
              <w:rPr>
                <w:rFonts w:hint="eastAsia" w:hAnsi="宋体" w:cs="宋体"/>
                <w:color w:val="000000" w:themeColor="text1"/>
                <w:sz w:val="21"/>
                <w:highlight w:val="none"/>
                <w:lang w:val="en-US" w:eastAsia="zh-CN"/>
                <w14:textFill>
                  <w14:solidFill>
                    <w14:schemeClr w14:val="tx1"/>
                  </w14:solidFill>
                </w14:textFill>
              </w:rPr>
              <w:t>代理机构银行账户信息如下：</w:t>
            </w:r>
          </w:p>
          <w:p w14:paraId="2F206530">
            <w:pPr>
              <w:pStyle w:val="16"/>
              <w:snapToGrid w:val="0"/>
              <w:spacing w:line="400" w:lineRule="exact"/>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开户名称：广西瑞真工程造价咨询有限责任公司</w:t>
            </w:r>
          </w:p>
          <w:p w14:paraId="0D04ACC1">
            <w:pPr>
              <w:pStyle w:val="16"/>
              <w:snapToGrid w:val="0"/>
              <w:spacing w:line="400" w:lineRule="exact"/>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开户银行：中国建设银行南宁市新城支行</w:t>
            </w:r>
          </w:p>
          <w:p w14:paraId="5D1A8270">
            <w:pPr>
              <w:pStyle w:val="16"/>
              <w:snapToGrid w:val="0"/>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银行账号：45001604255050508162</w:t>
            </w:r>
          </w:p>
        </w:tc>
      </w:tr>
      <w:tr w14:paraId="31055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F8888F">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34.1</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A6F23">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解释</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8801E">
            <w:pPr>
              <w:spacing w:line="480" w:lineRule="exac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解释权：</w:t>
            </w:r>
            <w:r>
              <w:rPr>
                <w:rFonts w:hint="eastAsia" w:ascii="宋体" w:hAnsi="宋体" w:eastAsia="宋体" w:cs="宋体"/>
                <w:color w:val="000000" w:themeColor="text1"/>
                <w:kern w:val="0"/>
                <w:sz w:val="24"/>
                <w:szCs w:val="24"/>
                <w:highlight w:val="none"/>
                <w14:textFill>
                  <w14:solidFill>
                    <w14:schemeClr w14:val="tx1"/>
                  </w14:solidFill>
                </w14:textFill>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000000" w:themeColor="text1"/>
                <w:kern w:val="0"/>
                <w:sz w:val="24"/>
                <w:szCs w:val="24"/>
                <w:highlight w:val="none"/>
                <w14:textFill>
                  <w14:solidFill>
                    <w14:schemeClr w14:val="tx1"/>
                  </w14:solidFill>
                </w14:textFill>
              </w:rPr>
              <w:t>由采购人或者采购代理机构负责解释。</w:t>
            </w:r>
          </w:p>
          <w:p w14:paraId="1B81DE9C">
            <w:pPr>
              <w:spacing w:line="480" w:lineRule="exac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法律责任：</w:t>
            </w:r>
          </w:p>
          <w:p w14:paraId="4E10D09D">
            <w:pPr>
              <w:spacing w:line="48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7812AFE">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78A9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A20DE">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34.2</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83886">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p>
        </w:tc>
        <w:tc>
          <w:tcPr>
            <w:tcW w:w="7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40F76">
            <w:pPr>
              <w:spacing w:line="48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76DEF2F">
            <w:pPr>
              <w:spacing w:line="48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80671C0">
            <w:pPr>
              <w:spacing w:line="48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3.本磋商文件中描述供应商的“签字”是指供应商的法定代表人或者委托代理人亲自在文件规定签署处亲笔写上个人的名字的行为，私章、签字章、印鉴、影印等其他形式均不能代替亲笔签字。</w:t>
            </w:r>
          </w:p>
          <w:p w14:paraId="3571FA68">
            <w:pPr>
              <w:pStyle w:val="10"/>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4.电子响应文件中须加盖供应商公章部分均采用 CA 签章，并根据“广西政府采购云平台项目电子交易管理操作指南-供应商”及本竞争性磋商文件规定的格式和顺序编制电子响应文件并进行关联定位，以便磋商小组在评审时，点击评分项可直接定位到该评分项内容。</w:t>
            </w:r>
          </w:p>
          <w:p w14:paraId="0368DCD5">
            <w:pPr>
              <w:pStyle w:val="10"/>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5.CA 签章上没有法人（负责人）或授权代表签字信息的，供应商在响应文件中涉及到签字的位置线下签好字然后扫描或者拍照做成 PDF 的格式亦可。响应文件中涉及到签字的位置未按要求签字的，提供的材料视为无效。</w:t>
            </w:r>
          </w:p>
          <w:p w14:paraId="5669B67C">
            <w:pPr>
              <w:spacing w:line="48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6.自然人竞标的，磋商文件规定盖公章处由自然人摁手指指印。</w:t>
            </w:r>
          </w:p>
          <w:p w14:paraId="3E8A692B">
            <w:pPr>
              <w:spacing w:line="48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7.本磋商文件所称的“以上”“以下”“以内”“届满”，包括本数；所称的“不满”“超过”“以外”，不包括本数。</w:t>
            </w:r>
          </w:p>
        </w:tc>
      </w:tr>
    </w:tbl>
    <w:p w14:paraId="4A426F48">
      <w:pPr>
        <w:keepNext/>
        <w:keepLines/>
        <w:spacing w:before="260" w:after="260" w:line="420" w:lineRule="exact"/>
        <w:jc w:val="center"/>
        <w:outlineLvl w:val="1"/>
        <w:rPr>
          <w:rFonts w:hint="default"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bookmarkStart w:id="42" w:name="_Toc32001"/>
      <w:r>
        <w:rPr>
          <w:rFonts w:hint="default" w:ascii="宋体" w:hAnsi="宋体" w:eastAsia="宋体"/>
          <w:b/>
          <w:color w:val="000000" w:themeColor="text1"/>
          <w:sz w:val="32"/>
          <w:szCs w:val="32"/>
          <w:highlight w:val="none"/>
          <w14:textFill>
            <w14:solidFill>
              <w14:schemeClr w14:val="tx1"/>
            </w14:solidFill>
          </w14:textFill>
        </w:rPr>
        <w:t>第二节 供应商须知正文</w:t>
      </w:r>
      <w:bookmarkEnd w:id="42"/>
    </w:p>
    <w:p w14:paraId="71AEC887">
      <w:pPr>
        <w:keepNext/>
        <w:keepLines/>
        <w:spacing w:line="480" w:lineRule="exact"/>
        <w:outlineLvl w:val="2"/>
        <w:rPr>
          <w:rFonts w:hint="default" w:ascii="宋体" w:hAnsi="宋体" w:eastAsia="宋体" w:cs="宋体"/>
          <w:b/>
          <w:color w:val="000000" w:themeColor="text1"/>
          <w:sz w:val="28"/>
          <w:szCs w:val="28"/>
          <w:highlight w:val="none"/>
          <w14:textFill>
            <w14:solidFill>
              <w14:schemeClr w14:val="tx1"/>
            </w14:solidFill>
          </w14:textFill>
        </w:rPr>
      </w:pPr>
      <w:bookmarkStart w:id="43" w:name="_Toc19041"/>
      <w:bookmarkStart w:id="44" w:name="_Toc106263699"/>
      <w:r>
        <w:rPr>
          <w:rFonts w:hint="default" w:ascii="宋体" w:hAnsi="宋体" w:eastAsia="宋体" w:cs="宋体"/>
          <w:b/>
          <w:color w:val="000000" w:themeColor="text1"/>
          <w:sz w:val="28"/>
          <w:szCs w:val="28"/>
          <w:highlight w:val="none"/>
          <w14:textFill>
            <w14:solidFill>
              <w14:schemeClr w14:val="tx1"/>
            </w14:solidFill>
          </w14:textFill>
        </w:rPr>
        <w:t>一、总则</w:t>
      </w:r>
      <w:bookmarkEnd w:id="43"/>
      <w:bookmarkEnd w:id="44"/>
    </w:p>
    <w:p w14:paraId="09C1CE2A">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1.适用范围</w:t>
      </w:r>
    </w:p>
    <w:p w14:paraId="122F895B">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7A1072">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1.2</w:t>
      </w:r>
      <w:r>
        <w:rPr>
          <w:rFonts w:hint="default" w:ascii="宋体" w:hAnsi="宋体" w:eastAsia="宋体" w:cs="宋体"/>
          <w:color w:val="000000" w:themeColor="text1"/>
          <w:spacing w:val="-6"/>
          <w:sz w:val="24"/>
          <w:szCs w:val="24"/>
          <w:highlight w:val="none"/>
          <w14:textFill>
            <w14:solidFill>
              <w14:schemeClr w14:val="tx1"/>
            </w14:solidFill>
          </w14:textFill>
        </w:rPr>
        <w:t>本竞争性磋商文件（以下简称磋商文件）适用于本项目的所有采购程序和环节（法律、法规另有规定的，从其规定）。</w:t>
      </w:r>
    </w:p>
    <w:p w14:paraId="68A6D73D">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2.定义</w:t>
      </w:r>
    </w:p>
    <w:p w14:paraId="685CA6E2">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2.1“采购人”是指依法进行政府采购的国家机关、事业单位、团体组织。</w:t>
      </w:r>
    </w:p>
    <w:p w14:paraId="008A6FA5">
      <w:pPr>
        <w:spacing w:line="480" w:lineRule="exact"/>
        <w:ind w:firstLine="480" w:firstLineChars="200"/>
        <w:rPr>
          <w:rFonts w:hint="default" w:ascii="宋体" w:hAnsi="宋体" w:eastAsia="宋体" w:cs="宋体"/>
          <w:color w:val="000000" w:themeColor="text1"/>
          <w:sz w:val="24"/>
          <w:szCs w:val="24"/>
          <w:highlight w:val="none"/>
          <w:u w:val="singl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2.2“采购代理机构”是指政府采购集中采购机构和集中采购机构以外的采购代理机构。</w:t>
      </w:r>
    </w:p>
    <w:p w14:paraId="48C2F7FD">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2.3“供应商”是指向采购人提供货物、工程或者服务的法人、其他组织或者自然人。</w:t>
      </w:r>
    </w:p>
    <w:p w14:paraId="50AEAC62">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2.4“工程”是指除货物和服务以外的其他政府采购对象。</w:t>
      </w:r>
    </w:p>
    <w:p w14:paraId="28F4F5AB">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2.5“竞标”是指供应商按照本项目竞争性磋商公告或者邀请函规定的方式获取磋商文件、提交响应文件并希望获得标的的行为。</w:t>
      </w:r>
    </w:p>
    <w:p w14:paraId="53E0A8C1">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2.6“响应文件”</w:t>
      </w:r>
      <w:r>
        <w:rPr>
          <w:rFonts w:hint="default" w:ascii="宋体" w:hAnsi="宋体" w:eastAsia="宋体" w:cs="宋体"/>
          <w:color w:val="000000" w:themeColor="text1"/>
          <w:spacing w:val="-6"/>
          <w:sz w:val="24"/>
          <w:szCs w:val="24"/>
          <w:highlight w:val="none"/>
          <w14:textFill>
            <w14:solidFill>
              <w14:schemeClr w14:val="tx1"/>
            </w14:solidFill>
          </w14:textFill>
        </w:rPr>
        <w:t>是指：供应商根据本磋商文件要求，编制包含资格证明、报价商务技术等所有内容的文件。</w:t>
      </w:r>
    </w:p>
    <w:p w14:paraId="095AB281">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2.7“实质性要求”是指磋商文件中已经指明不满足则响应文件按无效响应处理的条款，或者不能负偏离的条款，或者采购需求中带“▲”的条款。</w:t>
      </w:r>
    </w:p>
    <w:p w14:paraId="74F674EB">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2.8“正偏离”，是指响应文件对磋商文件“采购需求”中有关条款作出的响应优于条款要求并有利于采购人的情形。</w:t>
      </w:r>
    </w:p>
    <w:p w14:paraId="7957B851">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2.9“负偏离”，是指响应文件对磋商文件“采购需求”中有关条款作出的响应不满足条款要求，导致采购人要求不能得到满足的情形。</w:t>
      </w:r>
    </w:p>
    <w:p w14:paraId="195EAAFF">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2.10“允许负偏离的条款”是指采购需求中的不属于“实质性要求”的条款。</w:t>
      </w:r>
    </w:p>
    <w:p w14:paraId="181CD795">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2.11“书面形式”是指合同书、信件和数据电文（包括电报、电传、传真、电子数据交换和电子邮件）等可以有形地表现所载内容的形式。</w:t>
      </w:r>
    </w:p>
    <w:p w14:paraId="3916FA0A">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2.12“首次报价”是指供应商提交的首次响应文件中的报价。</w:t>
      </w:r>
    </w:p>
    <w:p w14:paraId="5E973F43">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2.13“评审报价”是指供应商提交的最后报价并经修正（如有）和政策功能价格扣除（如有）后的价格。</w:t>
      </w:r>
    </w:p>
    <w:p w14:paraId="35E5DF08">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3.供应商的资格条件</w:t>
      </w:r>
    </w:p>
    <w:p w14:paraId="5593AEB8">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供应商的资格条件详见“供应商须知前附表”。</w:t>
      </w:r>
    </w:p>
    <w:p w14:paraId="68C4694B">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4.磋商费用</w:t>
      </w:r>
    </w:p>
    <w:p w14:paraId="37479449">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供应商应承担参与本次采购活动有关的所有费用，包括但不限于、勘查现场、编制和提交响应文件、参加磋商与应答、签订合同等，不论竞标结果如何，均应自行承担。</w:t>
      </w:r>
    </w:p>
    <w:p w14:paraId="7845AA50">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5.联合体竞标</w:t>
      </w:r>
    </w:p>
    <w:p w14:paraId="38A6D8D3">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5.1本项目是否接受联合体竞标，详见“供应商须知前附表”。</w:t>
      </w:r>
    </w:p>
    <w:p w14:paraId="54A65B42">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5.2如接受联合体竞标，联合体竞标要求详见“供应商须知前附表”。</w:t>
      </w:r>
    </w:p>
    <w:p w14:paraId="050ACE9C">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5.3根据《政府采购促进中小企业发展暂行办法》（财库[2020]46号）第九条规定，接受大中型企业与</w:t>
      </w:r>
      <w:r>
        <w:rPr>
          <w:rFonts w:hint="eastAsia" w:ascii="宋体" w:hAnsi="宋体" w:cs="宋体"/>
          <w:color w:val="000000" w:themeColor="text1"/>
          <w:sz w:val="24"/>
          <w:szCs w:val="24"/>
          <w:highlight w:val="none"/>
          <w:lang w:eastAsia="zh-CN"/>
          <w14:textFill>
            <w14:solidFill>
              <w14:schemeClr w14:val="tx1"/>
            </w14:solidFill>
          </w14:textFill>
        </w:rPr>
        <w:t>中小微企业</w:t>
      </w:r>
      <w:r>
        <w:rPr>
          <w:rFonts w:hint="default" w:ascii="宋体" w:hAnsi="宋体" w:eastAsia="宋体" w:cs="宋体"/>
          <w:color w:val="000000" w:themeColor="text1"/>
          <w:sz w:val="24"/>
          <w:szCs w:val="24"/>
          <w:highlight w:val="none"/>
          <w14:textFill>
            <w14:solidFill>
              <w14:schemeClr w14:val="tx1"/>
            </w14:solidFill>
          </w14:textFill>
        </w:rPr>
        <w:t>组成联合体的采购项目，对于联合协议约定</w:t>
      </w:r>
      <w:r>
        <w:rPr>
          <w:rFonts w:hint="eastAsia" w:ascii="宋体" w:hAnsi="宋体" w:cs="宋体"/>
          <w:color w:val="000000" w:themeColor="text1"/>
          <w:sz w:val="24"/>
          <w:szCs w:val="24"/>
          <w:highlight w:val="none"/>
          <w:lang w:eastAsia="zh-CN"/>
          <w14:textFill>
            <w14:solidFill>
              <w14:schemeClr w14:val="tx1"/>
            </w14:solidFill>
          </w14:textFill>
        </w:rPr>
        <w:t>中小微企业</w:t>
      </w:r>
      <w:r>
        <w:rPr>
          <w:rFonts w:hint="default" w:ascii="宋体" w:hAnsi="宋体" w:eastAsia="宋体" w:cs="宋体"/>
          <w:color w:val="000000" w:themeColor="text1"/>
          <w:sz w:val="24"/>
          <w:szCs w:val="24"/>
          <w:highlight w:val="none"/>
          <w14:textFill>
            <w14:solidFill>
              <w14:schemeClr w14:val="tx1"/>
            </w14:solidFill>
          </w14:textFill>
        </w:rPr>
        <w:t>的合同份额占到合同总金额 30%以上的，采购人、采购代理机构应当对联合体的报价给予工程项目为 1%—2%的扣除，用扣除后的价格参加评审。组成联合体的</w:t>
      </w:r>
      <w:r>
        <w:rPr>
          <w:rFonts w:hint="eastAsia" w:ascii="宋体" w:hAnsi="宋体" w:cs="宋体"/>
          <w:color w:val="000000" w:themeColor="text1"/>
          <w:sz w:val="24"/>
          <w:szCs w:val="24"/>
          <w:highlight w:val="none"/>
          <w:lang w:eastAsia="zh-CN"/>
          <w14:textFill>
            <w14:solidFill>
              <w14:schemeClr w14:val="tx1"/>
            </w14:solidFill>
          </w14:textFill>
        </w:rPr>
        <w:t>中小微企业</w:t>
      </w:r>
      <w:r>
        <w:rPr>
          <w:rFonts w:hint="default" w:ascii="宋体" w:hAnsi="宋体" w:eastAsia="宋体" w:cs="宋体"/>
          <w:color w:val="000000" w:themeColor="text1"/>
          <w:sz w:val="24"/>
          <w:szCs w:val="24"/>
          <w:highlight w:val="none"/>
          <w14:textFill>
            <w14:solidFill>
              <w14:schemeClr w14:val="tx1"/>
            </w14:solidFill>
          </w14:textFill>
        </w:rPr>
        <w:t>与联合体内其他企业、分包企业之间存在直接控股、管理关系的，不享受价格扣除优惠政策。</w:t>
      </w:r>
    </w:p>
    <w:p w14:paraId="78F41D47">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bookmarkStart w:id="45" w:name="_Toc254970675"/>
      <w:bookmarkStart w:id="46" w:name="_Toc254970534"/>
      <w:bookmarkStart w:id="47" w:name="_Toc106263700"/>
      <w:r>
        <w:rPr>
          <w:rFonts w:hint="default" w:ascii="宋体" w:hAnsi="宋体" w:eastAsia="宋体" w:cs="宋体"/>
          <w:color w:val="000000" w:themeColor="text1"/>
          <w:sz w:val="24"/>
          <w:szCs w:val="24"/>
          <w:highlight w:val="none"/>
          <w14:textFill>
            <w14:solidFill>
              <w14:schemeClr w14:val="tx1"/>
            </w14:solidFill>
          </w14:textFill>
        </w:rPr>
        <w:t>6.联合体投标</w:t>
      </w:r>
    </w:p>
    <w:p w14:paraId="64F13A8A">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6.1本项目是否接受联合体投标，详见“投标人须知前附表”。</w:t>
      </w:r>
    </w:p>
    <w:p w14:paraId="1D5CC866">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6.2如接受联合体投标，联合体投标要求详见“投标人须知前附表”。</w:t>
      </w:r>
    </w:p>
    <w:p w14:paraId="53254B15">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6.3根据《政府采购促进中小企业发展管理办法》（财库[2020]46号）第九条、《广西壮族自治区财政厅关于进一步发挥政府采购政策功能促进企业发展的通知》（桂财采〔2024〕55号）及《广西壮族自治区财政厅 广西壮族自治区工业和信息化厅转发财政部 工业和信息化部政府采购促进中小企业发展管理办法的通知》（桂财采〔2021〕70号）规定，接受大中型企业与</w:t>
      </w:r>
      <w:r>
        <w:rPr>
          <w:rFonts w:hint="eastAsia" w:ascii="宋体" w:hAnsi="宋体" w:cs="宋体"/>
          <w:color w:val="000000" w:themeColor="text1"/>
          <w:sz w:val="24"/>
          <w:szCs w:val="24"/>
          <w:highlight w:val="none"/>
          <w:lang w:eastAsia="zh-CN"/>
          <w14:textFill>
            <w14:solidFill>
              <w14:schemeClr w14:val="tx1"/>
            </w14:solidFill>
          </w14:textFill>
        </w:rPr>
        <w:t>中小微企业</w:t>
      </w:r>
      <w:r>
        <w:rPr>
          <w:rFonts w:hint="default" w:ascii="宋体" w:hAnsi="宋体" w:eastAsia="宋体" w:cs="宋体"/>
          <w:color w:val="000000" w:themeColor="text1"/>
          <w:sz w:val="24"/>
          <w:szCs w:val="24"/>
          <w:highlight w:val="none"/>
          <w14:textFill>
            <w14:solidFill>
              <w14:schemeClr w14:val="tx1"/>
            </w14:solidFill>
          </w14:textFill>
        </w:rPr>
        <w:t>组成联合体的采购项目，对于联合协议约定</w:t>
      </w:r>
      <w:r>
        <w:rPr>
          <w:rFonts w:hint="eastAsia" w:ascii="宋体" w:hAnsi="宋体" w:cs="宋体"/>
          <w:color w:val="000000" w:themeColor="text1"/>
          <w:sz w:val="24"/>
          <w:szCs w:val="24"/>
          <w:highlight w:val="none"/>
          <w:lang w:eastAsia="zh-CN"/>
          <w14:textFill>
            <w14:solidFill>
              <w14:schemeClr w14:val="tx1"/>
            </w14:solidFill>
          </w14:textFill>
        </w:rPr>
        <w:t>中小微企业</w:t>
      </w:r>
      <w:r>
        <w:rPr>
          <w:rFonts w:hint="default" w:ascii="宋体" w:hAnsi="宋体" w:eastAsia="宋体" w:cs="宋体"/>
          <w:color w:val="000000" w:themeColor="text1"/>
          <w:sz w:val="24"/>
          <w:szCs w:val="24"/>
          <w:highlight w:val="none"/>
          <w14:textFill>
            <w14:solidFill>
              <w14:schemeClr w14:val="tx1"/>
            </w14:solidFill>
          </w14:textFill>
        </w:rPr>
        <w:t>的合同份额占到合同总金额 30%以上的，采购人、采购代理机构应当对联合体的报价给予 4%-6%（工程项目为 1%—2%）的扣除，用扣除后的价格参加评审。组成联合体的</w:t>
      </w:r>
      <w:r>
        <w:rPr>
          <w:rFonts w:hint="eastAsia" w:ascii="宋体" w:hAnsi="宋体" w:cs="宋体"/>
          <w:color w:val="000000" w:themeColor="text1"/>
          <w:sz w:val="24"/>
          <w:szCs w:val="24"/>
          <w:highlight w:val="none"/>
          <w:lang w:eastAsia="zh-CN"/>
          <w14:textFill>
            <w14:solidFill>
              <w14:schemeClr w14:val="tx1"/>
            </w14:solidFill>
          </w14:textFill>
        </w:rPr>
        <w:t>中小微企业</w:t>
      </w:r>
      <w:r>
        <w:rPr>
          <w:rFonts w:hint="default" w:ascii="宋体" w:hAnsi="宋体" w:eastAsia="宋体" w:cs="宋体"/>
          <w:color w:val="000000" w:themeColor="text1"/>
          <w:sz w:val="24"/>
          <w:szCs w:val="24"/>
          <w:highlight w:val="none"/>
          <w14:textFill>
            <w14:solidFill>
              <w14:schemeClr w14:val="tx1"/>
            </w14:solidFill>
          </w14:textFill>
        </w:rPr>
        <w:t>与联合体内其他企业、分包企业之间存在直接控股、管理关系的，不享受价格扣除优惠政策。</w:t>
      </w:r>
    </w:p>
    <w:p w14:paraId="4A28D287">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7.转包与分包             </w:t>
      </w:r>
    </w:p>
    <w:p w14:paraId="477191C3">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1EA1F2C">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7.2根据《政府采购促进中小企业发展管理办法》（财库[2020]46号）第九条及《广西壮族自治区财政厅关于进一步发挥政府采购政策功能促进企业发展的通知》（桂财采〔2024〕55号）规定，允许大中型企业向一家或者多家</w:t>
      </w:r>
      <w:r>
        <w:rPr>
          <w:rFonts w:hint="eastAsia" w:ascii="宋体" w:hAnsi="宋体" w:cs="宋体"/>
          <w:color w:val="000000" w:themeColor="text1"/>
          <w:sz w:val="24"/>
          <w:szCs w:val="24"/>
          <w:highlight w:val="none"/>
          <w:lang w:eastAsia="zh-CN"/>
          <w14:textFill>
            <w14:solidFill>
              <w14:schemeClr w14:val="tx1"/>
            </w14:solidFill>
          </w14:textFill>
        </w:rPr>
        <w:t>中小微企业</w:t>
      </w:r>
      <w:r>
        <w:rPr>
          <w:rFonts w:hint="default" w:ascii="宋体" w:hAnsi="宋体" w:eastAsia="宋体" w:cs="宋体"/>
          <w:color w:val="000000" w:themeColor="text1"/>
          <w:sz w:val="24"/>
          <w:szCs w:val="24"/>
          <w:highlight w:val="none"/>
          <w14:textFill>
            <w14:solidFill>
              <w14:schemeClr w14:val="tx1"/>
            </w14:solidFill>
          </w14:textFill>
        </w:rPr>
        <w:t>分包的采购项目，对于分包意向协议约定</w:t>
      </w:r>
      <w:r>
        <w:rPr>
          <w:rFonts w:hint="eastAsia" w:ascii="宋体" w:hAnsi="宋体" w:cs="宋体"/>
          <w:color w:val="000000" w:themeColor="text1"/>
          <w:sz w:val="24"/>
          <w:szCs w:val="24"/>
          <w:highlight w:val="none"/>
          <w:lang w:eastAsia="zh-CN"/>
          <w14:textFill>
            <w14:solidFill>
              <w14:schemeClr w14:val="tx1"/>
            </w14:solidFill>
          </w14:textFill>
        </w:rPr>
        <w:t>中小微企业</w:t>
      </w:r>
      <w:r>
        <w:rPr>
          <w:rFonts w:hint="default" w:ascii="宋体" w:hAnsi="宋体" w:eastAsia="宋体" w:cs="宋体"/>
          <w:color w:val="000000" w:themeColor="text1"/>
          <w:sz w:val="24"/>
          <w:szCs w:val="24"/>
          <w:highlight w:val="none"/>
          <w14:textFill>
            <w14:solidFill>
              <w14:schemeClr w14:val="tx1"/>
            </w14:solidFill>
          </w14:textFill>
        </w:rPr>
        <w:t>的合同份额占到合同总金额 30%以上的，采购人、采购代理机构应当对大中型企业的报价给予 4%-6%的扣除，用扣除后的价格参加评审。接受分包的</w:t>
      </w:r>
      <w:r>
        <w:rPr>
          <w:rFonts w:hint="eastAsia" w:ascii="宋体" w:hAnsi="宋体" w:cs="宋体"/>
          <w:color w:val="000000" w:themeColor="text1"/>
          <w:sz w:val="24"/>
          <w:szCs w:val="24"/>
          <w:highlight w:val="none"/>
          <w:lang w:eastAsia="zh-CN"/>
          <w14:textFill>
            <w14:solidFill>
              <w14:schemeClr w14:val="tx1"/>
            </w14:solidFill>
          </w14:textFill>
        </w:rPr>
        <w:t>中小微企业</w:t>
      </w:r>
      <w:r>
        <w:rPr>
          <w:rFonts w:hint="default" w:ascii="宋体" w:hAnsi="宋体" w:eastAsia="宋体" w:cs="宋体"/>
          <w:color w:val="000000" w:themeColor="text1"/>
          <w:sz w:val="24"/>
          <w:szCs w:val="24"/>
          <w:highlight w:val="none"/>
          <w14:textFill>
            <w14:solidFill>
              <w14:schemeClr w14:val="tx1"/>
            </w14:solidFill>
          </w14:textFill>
        </w:rPr>
        <w:t>与分包企业之间存在直接控股、管理关系的，不享受价格扣除优惠政策。</w:t>
      </w:r>
    </w:p>
    <w:p w14:paraId="2499CDD7">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bookmarkStart w:id="48" w:name="_Toc254970673"/>
      <w:bookmarkStart w:id="49" w:name="_Toc254970532"/>
      <w:r>
        <w:rPr>
          <w:rFonts w:hint="default" w:ascii="宋体" w:hAnsi="宋体" w:eastAsia="宋体" w:cs="宋体"/>
          <w:color w:val="000000" w:themeColor="text1"/>
          <w:sz w:val="24"/>
          <w:szCs w:val="24"/>
          <w:highlight w:val="none"/>
          <w14:textFill>
            <w14:solidFill>
              <w14:schemeClr w14:val="tx1"/>
            </w14:solidFill>
          </w14:textFill>
        </w:rPr>
        <w:t>8.特别说明：</w:t>
      </w:r>
      <w:bookmarkEnd w:id="48"/>
      <w:bookmarkEnd w:id="49"/>
      <w:bookmarkStart w:id="50" w:name="_8.1提供相同品牌产品且通过资格审查、符合性审查的不同投标人参加同一合"/>
      <w:bookmarkEnd w:id="50"/>
    </w:p>
    <w:p w14:paraId="2280D565">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8.1如果本招标文件要求投标人提供资格、信誉、荣誉、业绩与企业认证等材料的，则投标人所提供的以上材料必须为投标人所拥有。</w:t>
      </w:r>
    </w:p>
    <w:p w14:paraId="43B896F9">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8.2投标人应仔细阅读招标文件的所有内容，按照招标文件的要求提交投标文件，并对所提供的全部资料的真实性承担法律责任。</w:t>
      </w:r>
    </w:p>
    <w:p w14:paraId="465E68F8">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8.3投标人在投标活动中提供任何虚假材料，将报监管部门查处；中标后发现的，中标人须依照《中华人民共和国消费者权益保护法》规定赔偿采购人，且民事赔偿并不免除违法投标人的行政与刑事责任。</w:t>
      </w:r>
    </w:p>
    <w:p w14:paraId="0CAD42B0">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9.回避与串通投标</w:t>
      </w:r>
    </w:p>
    <w:p w14:paraId="3A6C3B5E">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9.1在政府采购活动中，采购人员及相关人员与供应商有下列利害关系之一的，应当回避：</w:t>
      </w:r>
    </w:p>
    <w:p w14:paraId="13698A53">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（1）参加采购活动前3年内与供应商存在劳动关系；</w:t>
      </w:r>
    </w:p>
    <w:p w14:paraId="3B07E33A">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（2）参加采购活动前3年内担任供应商的董事、监事；</w:t>
      </w:r>
    </w:p>
    <w:p w14:paraId="3FDD079F">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（3）参加采购活动前3年内是供应商的控股股东或者实际控制人；</w:t>
      </w:r>
    </w:p>
    <w:p w14:paraId="41C78FE5">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（4）与供应商的法定代表人或者负责人有夫妻、直系血亲、三代以内旁系血亲或者近姻亲关系；</w:t>
      </w:r>
    </w:p>
    <w:p w14:paraId="32A05B30">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（5）与供应商有其他可能影响政府采购活动公平、公正进行的关系。</w:t>
      </w:r>
    </w:p>
    <w:p w14:paraId="2AEFFF57">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A27F785">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9.2有下列情形之一的视为投标人相互串通投标，投标文件将被视为无效：</w:t>
      </w:r>
    </w:p>
    <w:p w14:paraId="454D6D13">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（1）不同投标人的投标文件由同一单位或者个人编制；或者不同投标人报名的IP地址一致的；</w:t>
      </w:r>
    </w:p>
    <w:p w14:paraId="623A0F9A">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（2）不同投标人委托同一单位或者个人办理投标事宜；</w:t>
      </w:r>
    </w:p>
    <w:p w14:paraId="259F8DB2">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（3）不同的投标人的投标文件载明的项目管理员为同一个人；</w:t>
      </w:r>
    </w:p>
    <w:p w14:paraId="6DE8A2F0">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（4）不同投标人的电子或纸质投标文件异常一致或者投标报价呈规律性差异；</w:t>
      </w:r>
    </w:p>
    <w:p w14:paraId="2E8CE2F2">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（5）不同投标人的纸质投标文件相互混装；</w:t>
      </w:r>
    </w:p>
    <w:p w14:paraId="0D24DB1C">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9.3供应商有下列情形之一的，属于恶意串通行为，将报同级监督管理部门：</w:t>
      </w:r>
    </w:p>
    <w:p w14:paraId="58D47478">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（1）供应商直接或者间接从采购人或者采购代理机构处获得其他供应商的相关信息并修改其投标文件或者投标文件；</w:t>
      </w:r>
    </w:p>
    <w:p w14:paraId="4A90646C">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（2）供应商按照采购人或者采购代理机构的授意撤换、修改投标文件或者投标文件；</w:t>
      </w:r>
    </w:p>
    <w:p w14:paraId="3120647D">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（3）供应商之间协商报价、技术方案等投标文件或者投标文件的实质性内容；</w:t>
      </w:r>
    </w:p>
    <w:p w14:paraId="59B63C77">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（4）属于同一集团、协会、商会等组织成员的供应商按照该组织要求协同参加政府采购活动；</w:t>
      </w:r>
    </w:p>
    <w:p w14:paraId="139B48F0">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295BD658">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（6）供应商之间商定部分供应商放弃参加政府采购活动或者放弃中标；</w:t>
      </w:r>
    </w:p>
    <w:p w14:paraId="5E670D91">
      <w:pPr>
        <w:spacing w:line="480" w:lineRule="exact"/>
        <w:ind w:firstLine="480" w:firstLineChars="20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（7）供应商与采购人或者采购代理机构之间、供应商相互之间，为谋求特定供应商中标或者排斥其他供应商的其他串通行为。</w:t>
      </w:r>
    </w:p>
    <w:p w14:paraId="7A4C8967">
      <w:pPr>
        <w:keepNext/>
        <w:keepLines/>
        <w:spacing w:line="480" w:lineRule="exact"/>
        <w:outlineLvl w:val="2"/>
        <w:rPr>
          <w:rFonts w:hint="default" w:ascii="宋体" w:hAnsi="宋体" w:eastAsia="宋体" w:cs="宋体"/>
          <w:b/>
          <w:color w:val="000000" w:themeColor="text1"/>
          <w:sz w:val="28"/>
          <w:szCs w:val="28"/>
          <w:highlight w:val="none"/>
          <w14:textFill>
            <w14:solidFill>
              <w14:schemeClr w14:val="tx1"/>
            </w14:solidFill>
          </w14:textFill>
        </w:rPr>
      </w:pPr>
      <w:bookmarkStart w:id="51" w:name="_Toc7590"/>
      <w:r>
        <w:rPr>
          <w:rFonts w:hint="default" w:ascii="宋体" w:hAnsi="宋体" w:eastAsia="宋体" w:cs="宋体"/>
          <w:b/>
          <w:color w:val="000000" w:themeColor="text1"/>
          <w:sz w:val="28"/>
          <w:szCs w:val="28"/>
          <w:highlight w:val="none"/>
          <w14:textFill>
            <w14:solidFill>
              <w14:schemeClr w14:val="tx1"/>
            </w14:solidFill>
          </w14:textFill>
        </w:rPr>
        <w:t>二、磋商文件</w:t>
      </w:r>
      <w:bookmarkEnd w:id="45"/>
      <w:bookmarkEnd w:id="46"/>
      <w:bookmarkEnd w:id="47"/>
      <w:bookmarkEnd w:id="51"/>
    </w:p>
    <w:p w14:paraId="73EFC227">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8.磋商文件的构成</w:t>
      </w:r>
    </w:p>
    <w:p w14:paraId="1E7D5B0B">
      <w:pPr>
        <w:spacing w:line="480" w:lineRule="exact"/>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第一章 竞争性磋商公告；</w:t>
      </w:r>
    </w:p>
    <w:p w14:paraId="2E7D7C1A">
      <w:pPr>
        <w:spacing w:line="480" w:lineRule="exact"/>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第二章 采购需求；</w:t>
      </w:r>
    </w:p>
    <w:p w14:paraId="43942252">
      <w:pPr>
        <w:spacing w:line="480" w:lineRule="exact"/>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第三章 供应商须知； </w:t>
      </w:r>
    </w:p>
    <w:p w14:paraId="578C1097">
      <w:pPr>
        <w:spacing w:line="480" w:lineRule="exact"/>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第四章 评审程序、评审方法和评审标准；</w:t>
      </w:r>
    </w:p>
    <w:p w14:paraId="64C58CE8">
      <w:pPr>
        <w:spacing w:line="480" w:lineRule="exact"/>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第五章 响应文件格式；</w:t>
      </w:r>
    </w:p>
    <w:p w14:paraId="259A4CC2">
      <w:pPr>
        <w:spacing w:line="480" w:lineRule="exact"/>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第六章 图纸及招标控制价</w:t>
      </w:r>
    </w:p>
    <w:p w14:paraId="6A202F4A">
      <w:pPr>
        <w:spacing w:line="480" w:lineRule="exact"/>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第七章　合同文本；</w:t>
      </w:r>
    </w:p>
    <w:p w14:paraId="43492644">
      <w:pPr>
        <w:spacing w:line="480" w:lineRule="exact"/>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第八章 质疑、投诉材料格式。</w:t>
      </w:r>
    </w:p>
    <w:p w14:paraId="3EB401BE">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9.供应商的询问</w:t>
      </w:r>
    </w:p>
    <w:p w14:paraId="073BA0A1">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供应商应认真阅读磋商文件的采购需求，如供应商对磋商文件有疑问的，如要求采购人作出澄清或者修改的，供应商尽应在提交首次响应文件截止之日前，以书面形式向采购人、采购代理机构提出。</w:t>
      </w:r>
    </w:p>
    <w:p w14:paraId="6757A4A3">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10.磋商文件的澄清和修改</w:t>
      </w:r>
    </w:p>
    <w:p w14:paraId="549A2CAC">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10.1已获取磋商文件的潜在供应商，若有问题需要澄清，应于应标截止时间前，以书面形式向采购代理机构提出，采购代理机构与采购人研究后，对认为有必要回答的问题，按照本章10.3的内容处理。</w:t>
      </w:r>
    </w:p>
    <w:p w14:paraId="25286DF1">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FD93F47">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A3BDA8C">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10.4</w:t>
      </w:r>
      <w:r>
        <w:rPr>
          <w:rFonts w:hint="default" w:ascii="宋体" w:hAnsi="宋体" w:eastAsia="宋体" w:cs="宋体"/>
          <w:color w:val="000000" w:themeColor="text1"/>
          <w:sz w:val="24"/>
          <w:szCs w:val="24"/>
          <w:highlight w:val="none"/>
          <w:shd w:val="clear" w:color="auto" w:fill="FFFFFF"/>
          <w14:textFill>
            <w14:solidFill>
              <w14:schemeClr w14:val="tx1"/>
            </w14:solidFill>
          </w14:textFill>
        </w:rPr>
        <w:t>采购信息更正公告的内容应当包括采购人和采购代理机构名称、地址、联系方式，原公告的采购项目名称及首次公告日期，更正事项、内容及日期，采购项目联系人和电话。</w:t>
      </w:r>
    </w:p>
    <w:p w14:paraId="0EF70799">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70CEC06">
      <w:pPr>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w:t>
      </w:r>
      <w:r>
        <w:rPr>
          <w:rFonts w:hint="default" w:ascii="宋体" w:hAnsi="宋体" w:eastAsia="宋体" w:cs="宋体"/>
          <w:b/>
          <w:color w:val="000000" w:themeColor="text1"/>
          <w:kern w:val="0"/>
          <w:sz w:val="24"/>
          <w:szCs w:val="24"/>
          <w:highlight w:val="none"/>
          <w14:textFill>
            <w14:solidFill>
              <w14:schemeClr w14:val="tx1"/>
            </w14:solidFill>
          </w14:textFill>
        </w:rPr>
        <w:t>响应文件未按磋商文件的澄清、修改的内容编制，又不符合实质性要求的，其响应文件作无效处理。</w:t>
      </w:r>
    </w:p>
    <w:p w14:paraId="3E8EF969">
      <w:pPr>
        <w:keepNext/>
        <w:keepLines/>
        <w:spacing w:line="480" w:lineRule="exact"/>
        <w:outlineLvl w:val="2"/>
        <w:rPr>
          <w:rFonts w:hint="default" w:ascii="宋体" w:hAnsi="宋体" w:eastAsia="宋体" w:cs="宋体"/>
          <w:b/>
          <w:color w:val="000000" w:themeColor="text1"/>
          <w:sz w:val="21"/>
          <w:szCs w:val="21"/>
          <w:highlight w:val="none"/>
          <w14:textFill>
            <w14:solidFill>
              <w14:schemeClr w14:val="tx1"/>
            </w14:solidFill>
          </w14:textFill>
        </w:rPr>
      </w:pPr>
      <w:bookmarkStart w:id="52" w:name="_Toc5143"/>
      <w:bookmarkStart w:id="53" w:name="_Toc106263701"/>
      <w:r>
        <w:rPr>
          <w:rFonts w:hint="default" w:ascii="宋体" w:hAnsi="宋体" w:eastAsia="宋体" w:cs="宋体"/>
          <w:b/>
          <w:color w:val="000000" w:themeColor="text1"/>
          <w:sz w:val="28"/>
          <w:szCs w:val="28"/>
          <w:highlight w:val="none"/>
          <w14:textFill>
            <w14:solidFill>
              <w14:schemeClr w14:val="tx1"/>
            </w14:solidFill>
          </w14:textFill>
        </w:rPr>
        <w:t>三、响应文件的编制</w:t>
      </w:r>
      <w:bookmarkEnd w:id="52"/>
      <w:bookmarkEnd w:id="53"/>
    </w:p>
    <w:p w14:paraId="0C779277">
      <w:pPr>
        <w:spacing w:line="4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11.响应文件的编制原则</w:t>
      </w:r>
    </w:p>
    <w:p w14:paraId="0D9A9563">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75AB72A7">
      <w:pPr>
        <w:spacing w:line="4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12.响应文件的组成</w:t>
      </w:r>
    </w:p>
    <w:p w14:paraId="61500FB1">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12.1响应文件由资格证明文件、报价文件、商务和技术文件三部分组成。</w:t>
      </w:r>
    </w:p>
    <w:p w14:paraId="086EA1F6">
      <w:pPr>
        <w:spacing w:line="480" w:lineRule="exact"/>
        <w:ind w:left="420" w:leftChars="20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12.1.1资格证明文件：详见须知前附表</w:t>
      </w:r>
    </w:p>
    <w:p w14:paraId="1C86227C">
      <w:pPr>
        <w:spacing w:line="480" w:lineRule="exact"/>
        <w:ind w:left="420" w:leftChars="20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12.1.2商务技术文件：详见须知前附表</w:t>
      </w:r>
    </w:p>
    <w:p w14:paraId="29546B2C">
      <w:pPr>
        <w:spacing w:line="480" w:lineRule="exact"/>
        <w:ind w:left="420" w:leftChars="20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12.1.3报价文件：详见须知前附表</w:t>
      </w:r>
    </w:p>
    <w:p w14:paraId="541A112A">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12.2响应文件电子版：详见须知前附表</w:t>
      </w:r>
    </w:p>
    <w:p w14:paraId="1EBF94C8">
      <w:pPr>
        <w:spacing w:line="4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13.计量单位</w:t>
      </w:r>
    </w:p>
    <w:p w14:paraId="5A8019FC">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41D8D737">
      <w:pPr>
        <w:spacing w:line="4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14.竞标的风险</w:t>
      </w:r>
    </w:p>
    <w:p w14:paraId="65657C0E">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5BFC3380">
      <w:pPr>
        <w:spacing w:line="4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15.响应报价要求和构成</w:t>
      </w:r>
    </w:p>
    <w:p w14:paraId="2746E37C">
      <w:pPr>
        <w:tabs>
          <w:tab w:val="left" w:pos="2492"/>
        </w:tabs>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15.1响应报价应按“第五章 响应文件格式”中“响应报价表”格式填写。</w:t>
      </w:r>
    </w:p>
    <w:p w14:paraId="66B783DB">
      <w:pPr>
        <w:tabs>
          <w:tab w:val="left" w:pos="2492"/>
        </w:tabs>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15.2响应报价的价格构成见“供应商须知前附表”。</w:t>
      </w:r>
    </w:p>
    <w:p w14:paraId="0BE0317E">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15.3响应报价要求</w:t>
      </w:r>
    </w:p>
    <w:p w14:paraId="47AF5A8E">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15.3.1供应商的响应报价应符合以下要求，否则响应文件按无效响应处理：</w:t>
      </w:r>
    </w:p>
    <w:p w14:paraId="57E3F658">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（1）供应商必须就“采购需求”中所竞标的每个分标的全部内容分别作完整唯一总价报价，不得存在漏项报价；</w:t>
      </w:r>
    </w:p>
    <w:p w14:paraId="6BF6D1C1">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（2）供应商必须就所竞标的分标的单项内容作唯一报价。</w:t>
      </w:r>
    </w:p>
    <w:p w14:paraId="1E3BA76C">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15.3.2响应报价（包含首次报价、最后报价）超过所竞标分标规定的采购预算金额或者最高限价的，其响应文件将作无效处理。</w:t>
      </w:r>
    </w:p>
    <w:p w14:paraId="57C8B0BA">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15.3.3</w:t>
      </w:r>
      <w:bookmarkStart w:id="54" w:name="_Hlk42592874"/>
      <w:r>
        <w:rPr>
          <w:rFonts w:hint="eastAsia" w:ascii="宋体" w:hAnsi="宋体" w:eastAsia="宋体" w:cs="宋体"/>
          <w:color w:val="000000" w:themeColor="text1"/>
          <w:sz w:val="24"/>
          <w:szCs w:val="24"/>
          <w:highlight w:val="none"/>
          <w14:textFill>
            <w14:solidFill>
              <w14:schemeClr w14:val="tx1"/>
            </w14:solidFill>
          </w14:textFill>
        </w:rPr>
        <w:t>响应报价（包含首次报价、最后报价）超过分项采购预算金额或者最高限价的，其响应文件将作无效处理。</w:t>
      </w:r>
    </w:p>
    <w:p w14:paraId="672A961A">
      <w:pPr>
        <w:spacing w:line="480" w:lineRule="exact"/>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15.3.4本项目采用多次报价方式，作最终报价时采购人将书面告知各供应商，供应商的最终报价如有变动，则必须以完整的工</w:t>
      </w:r>
      <w:r>
        <w:rPr>
          <w:rFonts w:hint="eastAsia" w:ascii="宋体" w:hAnsi="宋体" w:eastAsia="宋体" w:cs="宋体"/>
          <w:b/>
          <w:color w:val="000000" w:themeColor="text1"/>
          <w:sz w:val="24"/>
          <w:szCs w:val="24"/>
          <w:highlight w:val="none"/>
          <w:lang w:val="en-US" w:eastAsia="zh-CN"/>
          <w14:textFill>
            <w14:solidFill>
              <w14:schemeClr w14:val="tx1"/>
            </w14:solidFill>
          </w14:textFill>
        </w:rPr>
        <w:t>程量清单</w:t>
      </w:r>
      <w:r>
        <w:rPr>
          <w:rFonts w:hint="eastAsia" w:ascii="宋体" w:hAnsi="宋体" w:eastAsia="宋体" w:cs="宋体"/>
          <w:b/>
          <w:color w:val="000000" w:themeColor="text1"/>
          <w:sz w:val="24"/>
          <w:szCs w:val="24"/>
          <w:highlight w:val="none"/>
          <w14:textFill>
            <w14:solidFill>
              <w14:schemeClr w14:val="tx1"/>
            </w14:solidFill>
          </w14:textFill>
        </w:rPr>
        <w:t>报价表的格式（按磋商文件中的相关规定签字盖章）编制提交，供应商须提前做好相关准备并按时递交最终报价文件，否则按响应无效处理。</w:t>
      </w:r>
    </w:p>
    <w:bookmarkEnd w:id="54"/>
    <w:p w14:paraId="137555F6">
      <w:pPr>
        <w:spacing w:line="4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16.竞标有效期</w:t>
      </w:r>
    </w:p>
    <w:p w14:paraId="669FF2F5">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6707CFEA">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 竞标有效期应由供应商按“供应商须知前附表”规定的期限作出响应。</w:t>
      </w:r>
    </w:p>
    <w:p w14:paraId="2723A40D">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16.3供应商的响应文件在竞标有效期内均保持有效。</w:t>
      </w:r>
    </w:p>
    <w:p w14:paraId="03FD99C5">
      <w:pPr>
        <w:spacing w:line="4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17.磋商保证金</w:t>
      </w:r>
    </w:p>
    <w:p w14:paraId="2AE47EBF">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详见“供应商须知前附表”。</w:t>
      </w:r>
    </w:p>
    <w:p w14:paraId="5E328452">
      <w:pPr>
        <w:spacing w:line="4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18.响应文件编制的要求</w:t>
      </w:r>
    </w:p>
    <w:p w14:paraId="2BE1D1D7">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2206B836">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18.2响应文件应按资格证明、报价分别编制，商务技术文件合并编制，本磋商只接受电子版响应文件，要求见本章“12.2响应文件电子版要求”。</w:t>
      </w:r>
    </w:p>
    <w:p w14:paraId="32ABAFCF">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w:t>
      </w:r>
      <w:bookmarkStart w:id="55" w:name="_Hlk65832699"/>
      <w:r>
        <w:rPr>
          <w:rFonts w:hint="eastAsia" w:ascii="宋体" w:hAnsi="宋体" w:eastAsia="宋体" w:cs="宋体"/>
          <w:color w:val="000000" w:themeColor="text1"/>
          <w:sz w:val="24"/>
          <w:szCs w:val="24"/>
          <w:highlight w:val="none"/>
          <w14:textFill>
            <w14:solidFill>
              <w14:schemeClr w14:val="tx1"/>
            </w14:solidFill>
          </w14:textFill>
        </w:rPr>
        <w:t>3响应文件须由供应商在</w:t>
      </w:r>
      <w:r>
        <w:rPr>
          <w:rFonts w:hint="eastAsia" w:ascii="宋体" w:hAnsi="宋体" w:eastAsia="宋体" w:cs="宋体"/>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第五章 响应文件格式</w:t>
      </w:r>
      <w:r>
        <w:rPr>
          <w:rFonts w:hint="eastAsia" w:ascii="宋体" w:hAnsi="宋体" w:eastAsia="宋体" w:cs="宋体"/>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规定位置进行签署、盖章</w:t>
      </w:r>
      <w:bookmarkEnd w:id="55"/>
      <w:r>
        <w:rPr>
          <w:rFonts w:hint="eastAsia" w:ascii="宋体" w:hAnsi="宋体" w:eastAsia="宋体" w:cs="宋体"/>
          <w:color w:val="000000" w:themeColor="text1"/>
          <w:sz w:val="24"/>
          <w:szCs w:val="24"/>
          <w:highlight w:val="none"/>
          <w14:textFill>
            <w14:solidFill>
              <w14:schemeClr w14:val="tx1"/>
            </w14:solidFill>
          </w14:textFill>
        </w:rPr>
        <w:t>，否则其响应文件按无效响应处理。骑缝盖公章不视为在规定位置盖章。</w:t>
      </w:r>
    </w:p>
    <w:p w14:paraId="06E23A89">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18.4响应文件中标注的供应商名称应与营业执照（事业单位法人证书、执业许可证、自然人身份证）及电子公章一致，否则其响应文件按无效响应处理。</w:t>
      </w:r>
    </w:p>
    <w:p w14:paraId="6D931E70">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18.5响应文件应避免涂改、行间插字或者删除，否则其响应文件按无效响应处理。</w:t>
      </w:r>
    </w:p>
    <w:p w14:paraId="2B50410D">
      <w:pPr>
        <w:spacing w:line="4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19.响应文件的密封和标记</w:t>
      </w:r>
    </w:p>
    <w:p w14:paraId="37D605D8">
      <w:pPr>
        <w:spacing w:line="480" w:lineRule="exact"/>
        <w:ind w:firstLine="480" w:firstLineChars="2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5E68BB74">
      <w:pPr>
        <w:spacing w:line="480" w:lineRule="exact"/>
        <w:ind w:firstLine="480" w:firstLineChars="2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19.2使用“广西政府采购云平台电子交易客户端”需要提前申领CA数字证书，申领流程见该项目采购公告附件。</w:t>
      </w:r>
    </w:p>
    <w:p w14:paraId="53068AA0">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19.3为确保网上操作合法、有效和安全，供应商应当在响应文件提交截止时间前完成在“政府采购云平台”的身份认证，确保在电子交易过程中能够对相关数据电文进行加密和使用电子签名。</w:t>
      </w:r>
    </w:p>
    <w:p w14:paraId="7717FF99">
      <w:pPr>
        <w:spacing w:line="4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20.响应文件的提交</w:t>
      </w:r>
    </w:p>
    <w:p w14:paraId="5D27A513">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20.1供应商必须在“供应商须知前附表”规定的时间和地点提交响应文件。</w:t>
      </w:r>
    </w:p>
    <w:p w14:paraId="0AF1E770">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 在响应文件提交截止时间以后，不能补充、修改响应文件。</w:t>
      </w:r>
    </w:p>
    <w:p w14:paraId="309E0634">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20.3 在提交“最后报价”后，供应商不能退出谈判。</w:t>
      </w:r>
    </w:p>
    <w:p w14:paraId="52596A30">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20.4 电子交易平台收到响应文件，将妥善保存并即时向供应商发出确认回执通知。在响应文件提交截止时间前，除供应商补充、修改或者撤回响应文件外，任何单位和个人不得解密或提取响应文件。</w:t>
      </w:r>
    </w:p>
    <w:p w14:paraId="47D861F0">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20.5 采购机构不可视情况延长提交响应文件的截止时间。</w:t>
      </w:r>
    </w:p>
    <w:p w14:paraId="060B37F9">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20.6备份响应文件。详见在“供应商须知前附表”。</w:t>
      </w:r>
    </w:p>
    <w:p w14:paraId="4FA81CBF">
      <w:pPr>
        <w:spacing w:line="4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21.首次响应文件的补充、修改与撤回</w:t>
      </w:r>
    </w:p>
    <w:p w14:paraId="6838CBB3">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详见“供应商须知前附表”。</w:t>
      </w:r>
    </w:p>
    <w:p w14:paraId="5F9BFEDD">
      <w:pPr>
        <w:spacing w:line="4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bookmarkStart w:id="56" w:name="_Hlk45702405"/>
      <w:r>
        <w:rPr>
          <w:rFonts w:hint="eastAsia" w:ascii="宋体" w:hAnsi="宋体" w:eastAsia="宋体" w:cs="宋体"/>
          <w:b/>
          <w:color w:val="000000" w:themeColor="text1"/>
          <w:sz w:val="24"/>
          <w:szCs w:val="24"/>
          <w:highlight w:val="none"/>
          <w14:textFill>
            <w14:solidFill>
              <w14:schemeClr w14:val="tx1"/>
            </w14:solidFill>
          </w14:textFill>
        </w:rPr>
        <w:t>22. 首次响应文件的退回</w:t>
      </w:r>
    </w:p>
    <w:p w14:paraId="2E24BE94">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6E38A2D6">
      <w:pPr>
        <w:spacing w:line="4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23. 截止时间后的撤回</w:t>
      </w:r>
    </w:p>
    <w:p w14:paraId="4BA48739">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本项目不收取磋商保证金，供应商在首次响应文件提交截止时间后可向采购人、采购代理机构书面申请撤回电子响应文件。</w:t>
      </w:r>
      <w:bookmarkEnd w:id="56"/>
    </w:p>
    <w:p w14:paraId="1939CB53">
      <w:pPr>
        <w:keepNext/>
        <w:keepLines/>
        <w:spacing w:line="480" w:lineRule="exact"/>
        <w:outlineLvl w:val="2"/>
        <w:rPr>
          <w:rFonts w:hint="default" w:ascii="宋体" w:hAnsi="宋体" w:eastAsia="宋体" w:cs="宋体"/>
          <w:b/>
          <w:color w:val="000000" w:themeColor="text1"/>
          <w:sz w:val="28"/>
          <w:szCs w:val="28"/>
          <w:highlight w:val="none"/>
          <w14:textFill>
            <w14:solidFill>
              <w14:schemeClr w14:val="tx1"/>
            </w14:solidFill>
          </w14:textFill>
        </w:rPr>
      </w:pPr>
      <w:bookmarkStart w:id="57" w:name="_Toc106263702"/>
      <w:bookmarkStart w:id="58" w:name="_Toc14519"/>
      <w:r>
        <w:rPr>
          <w:rFonts w:hint="default" w:ascii="宋体" w:hAnsi="宋体" w:eastAsia="宋体" w:cs="宋体"/>
          <w:b/>
          <w:color w:val="000000" w:themeColor="text1"/>
          <w:sz w:val="28"/>
          <w:szCs w:val="28"/>
          <w:highlight w:val="none"/>
          <w14:textFill>
            <w14:solidFill>
              <w14:schemeClr w14:val="tx1"/>
            </w14:solidFill>
          </w14:textFill>
        </w:rPr>
        <w:t>四、评审及磋商</w:t>
      </w:r>
      <w:bookmarkEnd w:id="57"/>
      <w:bookmarkEnd w:id="58"/>
    </w:p>
    <w:p w14:paraId="170AACFB">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bookmarkStart w:id="59" w:name="_Toc26857"/>
      <w:r>
        <w:rPr>
          <w:rFonts w:hint="default" w:ascii="宋体" w:hAnsi="宋体" w:eastAsia="宋体" w:cs="宋体"/>
          <w:b/>
          <w:color w:val="000000" w:themeColor="text1"/>
          <w:sz w:val="24"/>
          <w:szCs w:val="24"/>
          <w:highlight w:val="none"/>
          <w14:textFill>
            <w14:solidFill>
              <w14:schemeClr w14:val="tx1"/>
            </w14:solidFill>
          </w14:textFill>
        </w:rPr>
        <w:t>24.磋商小组成立</w:t>
      </w:r>
      <w:bookmarkEnd w:id="59"/>
    </w:p>
    <w:p w14:paraId="20930B4E">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F0B1129">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5E972AF">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25.首次响应文件的开启</w:t>
      </w:r>
    </w:p>
    <w:p w14:paraId="2437E547">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25.1首次响应文件由磋商小组或者采购代理机构在“供应商须知前附表”规定的时间开启。</w:t>
      </w:r>
    </w:p>
    <w:p w14:paraId="4FB0A026">
      <w:pPr>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25.2 响应文件解密</w:t>
      </w:r>
    </w:p>
    <w:p w14:paraId="1A2404C4">
      <w:pPr>
        <w:snapToGrid w:val="0"/>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采购代理机构将在“供应商须知前附表”规定的时间通过电子交易平台组织响应文件开启，采购机构依托电子交易平台发起开始解密指令，供应商的法定代表人或其委托代理人</w:t>
      </w:r>
      <w:r>
        <w:rPr>
          <w:rFonts w:hint="default" w:ascii="宋体" w:hAnsi="宋体" w:eastAsia="宋体" w:cs="宋体"/>
          <w:b/>
          <w:color w:val="000000" w:themeColor="text1"/>
          <w:kern w:val="0"/>
          <w:sz w:val="24"/>
          <w:szCs w:val="24"/>
          <w:highlight w:val="none"/>
          <w14:textFill>
            <w14:solidFill>
              <w14:schemeClr w14:val="tx1"/>
            </w14:solidFill>
          </w14:textFill>
        </w:rPr>
        <w:t>须携带加密时所用的CA锁按平台提示和采购文件的规定登录到“广西政府采购云平台”平台电子开标大厅签到并在发起解密指令之时起30分钟内完成对电子响应文件在线解密</w:t>
      </w:r>
      <w:r>
        <w:rPr>
          <w:rFonts w:hint="default" w:ascii="宋体" w:hAnsi="宋体" w:eastAsia="宋体" w:cs="宋体"/>
          <w:color w:val="000000" w:themeColor="text1"/>
          <w:kern w:val="0"/>
          <w:sz w:val="24"/>
          <w:szCs w:val="24"/>
          <w:highlight w:val="none"/>
          <w14:textFill>
            <w14:solidFill>
              <w14:schemeClr w14:val="tx1"/>
            </w14:solidFill>
          </w14:textFill>
        </w:rPr>
        <w:t>。发起解密指令之时起5分钟内供应商还未进行解密的，代理机构要通知供应商，供应商没预留联系方式或预留联系方式无效，导致代理机构无法联系到供应商进行解密的，</w:t>
      </w:r>
      <w:r>
        <w:rPr>
          <w:rFonts w:hint="default" w:ascii="宋体" w:hAnsi="宋体" w:eastAsia="宋体" w:cs="宋体"/>
          <w:b/>
          <w:color w:val="000000" w:themeColor="text1"/>
          <w:kern w:val="0"/>
          <w:sz w:val="24"/>
          <w:szCs w:val="24"/>
          <w:highlight w:val="none"/>
          <w14:textFill>
            <w14:solidFill>
              <w14:schemeClr w14:val="tx1"/>
            </w14:solidFill>
          </w14:textFill>
        </w:rPr>
        <w:t>视为响应文件无效。</w:t>
      </w:r>
      <w:r>
        <w:rPr>
          <w:rFonts w:hint="default" w:ascii="宋体" w:hAnsi="宋体" w:eastAsia="宋体" w:cs="宋体"/>
          <w:color w:val="000000" w:themeColor="text1"/>
          <w:kern w:val="0"/>
          <w:sz w:val="24"/>
          <w:szCs w:val="24"/>
          <w:highlight w:val="none"/>
          <w14:textFill>
            <w14:solidFill>
              <w14:schemeClr w14:val="tx1"/>
            </w14:solidFill>
          </w14:textFill>
        </w:rPr>
        <w:t>（解密异常情况处理：详见本章26.3 电子交易活动的中止。）</w:t>
      </w:r>
    </w:p>
    <w:p w14:paraId="6EC6B41A">
      <w:pPr>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如供应商成功解密响应文件，但未在“广西政府采购云平台”电子开标大厅参加谈判的，视同认可谈判过程和结果，由此产生的后果由供应商自行负责。 参与谈判的供应商不足3家的，不得谈判。</w:t>
      </w:r>
    </w:p>
    <w:p w14:paraId="444B743E">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26.评审程序、评审方法和评审标准</w:t>
      </w:r>
    </w:p>
    <w:p w14:paraId="54F34742">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26.1磋商小组按照“第四章 评审程序、评审方法和评审标准”规定的方法、评审因素、标准和程序对响应文件进行评审。</w:t>
      </w:r>
    </w:p>
    <w:p w14:paraId="0FF2BAFD">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26.2 采购需求负偏离要求及磋商顺序详见 “ 供应商须知前附表”。</w:t>
      </w:r>
    </w:p>
    <w:p w14:paraId="4B680724">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26.3电子交易活动的中止。采购过程中出现以下情形，导致电子交易平台无法正常运行，或者无法保证电子交易的公平、公正和安全时，采购机构可中止电子交易活动：</w:t>
      </w:r>
    </w:p>
    <w:p w14:paraId="1FF76E7B">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（1）电子交易平台发生故障而无法登录访问的； </w:t>
      </w:r>
    </w:p>
    <w:p w14:paraId="430464E1">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（2）电子交易平台应用或数据库出现错误，不能进行正常操作的；</w:t>
      </w:r>
    </w:p>
    <w:p w14:paraId="51CEE7D1">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（3）电子交易平台发现严重安全漏洞，有潜在泄密危险的；</w:t>
      </w:r>
    </w:p>
    <w:p w14:paraId="01F1CBF9">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（4）病毒发作导致不能进行正常操作的； </w:t>
      </w:r>
    </w:p>
    <w:p w14:paraId="356413EA">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（4）其他无法保证电子交易的公平、公正和安全的情况。</w:t>
      </w:r>
    </w:p>
    <w:p w14:paraId="129A5181">
      <w:pPr>
        <w:spacing w:line="480" w:lineRule="exact"/>
        <w:ind w:firstLine="480" w:firstLineChars="20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7E7B72B">
      <w:pPr>
        <w:keepNext/>
        <w:keepLines/>
        <w:spacing w:line="480" w:lineRule="exact"/>
        <w:outlineLvl w:val="2"/>
        <w:rPr>
          <w:rFonts w:hint="default" w:ascii="宋体" w:hAnsi="宋体" w:eastAsia="宋体" w:cs="宋体"/>
          <w:b/>
          <w:color w:val="000000" w:themeColor="text1"/>
          <w:sz w:val="28"/>
          <w:szCs w:val="28"/>
          <w:highlight w:val="none"/>
          <w14:textFill>
            <w14:solidFill>
              <w14:schemeClr w14:val="tx1"/>
            </w14:solidFill>
          </w14:textFill>
        </w:rPr>
      </w:pPr>
      <w:bookmarkStart w:id="60" w:name="_Toc106263703"/>
      <w:bookmarkStart w:id="61" w:name="_Toc7246"/>
      <w:r>
        <w:rPr>
          <w:rFonts w:hint="default" w:ascii="宋体" w:hAnsi="宋体" w:eastAsia="宋体" w:cs="宋体"/>
          <w:b/>
          <w:color w:val="000000" w:themeColor="text1"/>
          <w:sz w:val="28"/>
          <w:szCs w:val="28"/>
          <w:highlight w:val="none"/>
          <w14:textFill>
            <w14:solidFill>
              <w14:schemeClr w14:val="tx1"/>
            </w14:solidFill>
          </w14:textFill>
        </w:rPr>
        <w:t>五、成交及合同</w:t>
      </w:r>
      <w:bookmarkEnd w:id="60"/>
      <w:bookmarkEnd w:id="61"/>
    </w:p>
    <w:p w14:paraId="1DC97347">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27.确定成交供应商及结果公告</w:t>
      </w:r>
    </w:p>
    <w:p w14:paraId="7FBBFBA3">
      <w:pPr>
        <w:spacing w:line="480" w:lineRule="exact"/>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27.1确定成交供应商。</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采购代理机构应当在评审结束后2个工作日内将评审报告送采购人确认。采购人应当在收到评审报告后2个工作日内，从评审报告提出的成交候选供应商中，按照排序由高到低的原则确定成交供应商，也可以书面授权</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磋商</w:t>
      </w:r>
      <w:r>
        <w:rPr>
          <w:rFonts w:hint="eastAsia" w:ascii="宋体" w:hAnsi="宋体" w:eastAsia="宋体" w:cs="宋体"/>
          <w:color w:val="000000" w:themeColor="text1"/>
          <w:kern w:val="0"/>
          <w:sz w:val="24"/>
          <w:szCs w:val="24"/>
          <w:highlight w:val="none"/>
          <w:u w:val="single"/>
          <w14:textFill>
            <w14:solidFill>
              <w14:schemeClr w14:val="tx1"/>
            </w14:solidFill>
          </w14:textFill>
        </w:rPr>
        <w:t>小组直接确定成交供应商。</w:t>
      </w:r>
    </w:p>
    <w:p w14:paraId="78143194">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27.2成交通知及成交结果公告。</w:t>
      </w:r>
      <w:r>
        <w:rPr>
          <w:rFonts w:hint="default" w:ascii="宋体" w:hAnsi="宋体" w:eastAsia="宋体" w:cs="宋体"/>
          <w:color w:val="000000" w:themeColor="text1"/>
          <w:kern w:val="0"/>
          <w:sz w:val="24"/>
          <w:szCs w:val="24"/>
          <w:highlight w:val="none"/>
          <w14:textFill>
            <w14:solidFill>
              <w14:schemeClr w14:val="tx1"/>
            </w14:solidFill>
          </w14:textFill>
        </w:rPr>
        <w:t>成交</w:t>
      </w:r>
      <w:r>
        <w:rPr>
          <w:rFonts w:hint="default" w:ascii="宋体" w:hAnsi="宋体" w:eastAsia="宋体" w:cs="宋体"/>
          <w:color w:val="000000" w:themeColor="text1"/>
          <w:sz w:val="24"/>
          <w:szCs w:val="24"/>
          <w:highlight w:val="none"/>
          <w14:textFill>
            <w14:solidFill>
              <w14:schemeClr w14:val="tx1"/>
            </w14:solidFill>
          </w14:textFill>
        </w:rPr>
        <w:t>供应商确定后2个工作日内，在省级以上财政部门指定的媒体上公</w:t>
      </w:r>
      <w:r>
        <w:rPr>
          <w:rFonts w:hint="default" w:ascii="宋体" w:hAnsi="宋体" w:eastAsia="宋体" w:cs="宋体"/>
          <w:color w:val="000000" w:themeColor="text1"/>
          <w:kern w:val="0"/>
          <w:sz w:val="24"/>
          <w:szCs w:val="24"/>
          <w:highlight w:val="none"/>
          <w14:textFill>
            <w14:solidFill>
              <w14:schemeClr w14:val="tx1"/>
            </w14:solidFill>
          </w14:textFill>
        </w:rPr>
        <w:t>告成交结果（成交通知及成交结果公告应进行公告，公告内容除包含《政府采购公告和公示信息格式规范（2020年版）》要求内容外，还应包含采购人专门面向中小企业预留份额情况及成交供应商评审价格、优惠率等内容），</w:t>
      </w:r>
      <w:r>
        <w:rPr>
          <w:rFonts w:hint="default" w:ascii="宋体" w:hAnsi="宋体" w:eastAsia="宋体" w:cs="宋体"/>
          <w:color w:val="000000" w:themeColor="text1"/>
          <w:sz w:val="24"/>
          <w:szCs w:val="24"/>
          <w:highlight w:val="none"/>
          <w14:textFill>
            <w14:solidFill>
              <w14:schemeClr w14:val="tx1"/>
            </w14:solidFill>
          </w14:textFill>
        </w:rPr>
        <w:t>同时向成交供应商发出成交通知书，成交通知书规定签订合同的时间不得超过25日。</w:t>
      </w:r>
    </w:p>
    <w:p w14:paraId="6AA7953C">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27.3采购人或者采购代理机构发出成交通知书前，应当对成交供应商信用进行查询核实，对列入失信被执行人、</w:t>
      </w:r>
      <w:r>
        <w:rPr>
          <w:rFonts w:hint="eastAsia" w:ascii="宋体" w:hAnsi="宋体" w:eastAsia="宋体" w:cs="宋体"/>
          <w:color w:val="000000" w:themeColor="text1"/>
          <w:sz w:val="24"/>
          <w:szCs w:val="24"/>
          <w:highlight w:val="none"/>
          <w:lang w:eastAsia="zh-CN"/>
          <w14:textFill>
            <w14:solidFill>
              <w14:schemeClr w14:val="tx1"/>
            </w14:solidFill>
          </w14:textFill>
        </w:rPr>
        <w:t>重大税收违法失信主体</w:t>
      </w:r>
      <w:r>
        <w:rPr>
          <w:rFonts w:hint="default" w:ascii="宋体" w:hAnsi="宋体" w:eastAsia="宋体" w:cs="宋体"/>
          <w:color w:val="000000" w:themeColor="text1"/>
          <w:sz w:val="24"/>
          <w:szCs w:val="24"/>
          <w:highlight w:val="none"/>
          <w14:textFill>
            <w14:solidFill>
              <w14:schemeClr w14:val="tx1"/>
            </w14:solidFill>
          </w14:textFill>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FDF375E">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2CFF917">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FA73BC">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28.履约保证金</w:t>
      </w:r>
    </w:p>
    <w:p w14:paraId="30C9A52A">
      <w:pPr>
        <w:spacing w:line="480" w:lineRule="exact"/>
        <w:ind w:firstLine="480"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详见 “供应商须知前附表”</w:t>
      </w:r>
    </w:p>
    <w:p w14:paraId="2AC088C1">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29.签订合同</w:t>
      </w:r>
    </w:p>
    <w:p w14:paraId="3FCAF067">
      <w:pPr>
        <w:adjustRightInd w:val="0"/>
        <w:snapToGrid w:val="0"/>
        <w:spacing w:line="480" w:lineRule="exact"/>
        <w:ind w:firstLine="480" w:firstLineChars="200"/>
        <w:rPr>
          <w:rFonts w:hint="default" w:ascii="宋体" w:hAnsi="宋体" w:eastAsia="宋体" w:cs="宋体"/>
          <w:color w:val="000000" w:themeColor="text1"/>
          <w:kern w:val="0"/>
          <w:sz w:val="24"/>
          <w:szCs w:val="24"/>
          <w:highlight w:val="none"/>
          <w:lang w:val="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29.1采购人与成交供应商应当在成交通知书规定的时间内，按照磋商文件确定的合同文本以及采购标的、服务技术、采购金额、采购数量、技术和服务要求等事项签订政府采购合同。</w:t>
      </w:r>
      <w:r>
        <w:rPr>
          <w:rFonts w:hint="default" w:ascii="宋体" w:hAnsi="宋体" w:eastAsia="宋体" w:cs="宋体"/>
          <w:color w:val="000000" w:themeColor="text1"/>
          <w:kern w:val="0"/>
          <w:sz w:val="24"/>
          <w:szCs w:val="24"/>
          <w:highlight w:val="none"/>
          <w:lang w:val="zh-CN"/>
          <w14:textFill>
            <w14:solidFill>
              <w14:schemeClr w14:val="tx1"/>
            </w14:solidFill>
          </w14:textFill>
        </w:rPr>
        <w:t>如成交供应商为联合体的，由联合体成员各方法定代表人或其授权代表与采购人代表签订合同。</w:t>
      </w:r>
    </w:p>
    <w:p w14:paraId="405F93D8">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29.2采购人不得向成交供应商提出超出磋商文件以外的根本性要求作为签订合同的条件，不得与成交供应商订立背离磋商文件确定的合同文本以及采购标的、服务技术、采购金额、采购数量、技术和服务要求等实质性内容的协议。</w:t>
      </w:r>
    </w:p>
    <w:p w14:paraId="1A52F080">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974368E">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29.4如签订合同并生效后，供应商无故拒绝或延期，除按照合同条款处理外，列入不良行为记录，并给予通报。</w:t>
      </w:r>
    </w:p>
    <w:p w14:paraId="20C87A90">
      <w:pPr>
        <w:adjustRightInd w:val="0"/>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29.5采购合同由采购人与成交供应商根据磋商文件、响应文件等内容通过政府采购电子交易平台在线签订，自动备案，在线签订须携带的材料见“ 供应商须知前附表”。</w:t>
      </w:r>
    </w:p>
    <w:p w14:paraId="70FD5405">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30.政府采购合同公告</w:t>
      </w:r>
    </w:p>
    <w:p w14:paraId="523AB918">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采购人或者受托采购代理机构应当自政府采购合同签订之日起2个工作日内，将政府采购合同在以下媒体上发布</w:t>
      </w:r>
      <w:r>
        <w:rPr>
          <w:rFonts w:hint="default" w:ascii="宋体" w:hAnsi="宋体" w:eastAsia="宋体" w:cs="宋体"/>
          <w:color w:val="000000" w:themeColor="text1"/>
          <w:kern w:val="0"/>
          <w:sz w:val="24"/>
          <w:szCs w:val="24"/>
          <w:highlight w:val="none"/>
          <w14:textFill>
            <w14:solidFill>
              <w14:schemeClr w14:val="tx1"/>
            </w14:solidFill>
          </w14:textFill>
        </w:rPr>
        <w:t xml:space="preserve"> “广西政府采购网”（http://zfcg.gxzf.gov.cn）</w:t>
      </w:r>
      <w:r>
        <w:rPr>
          <w:rFonts w:hint="default" w:ascii="宋体" w:hAnsi="宋体" w:eastAsia="宋体" w:cs="宋体"/>
          <w:color w:val="000000" w:themeColor="text1"/>
          <w:sz w:val="24"/>
          <w:szCs w:val="24"/>
          <w:highlight w:val="none"/>
          <w14:textFill>
            <w14:solidFill>
              <w14:schemeClr w14:val="tx1"/>
            </w14:solidFill>
          </w14:textFill>
        </w:rPr>
        <w:t>上公告，但政府采购合同中涉及国家秘密、商业秘密的内容除外。</w:t>
      </w:r>
    </w:p>
    <w:p w14:paraId="09301CAE">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31. 询问、质疑和投诉</w:t>
      </w:r>
    </w:p>
    <w:p w14:paraId="34EB8494">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w:t>
      </w:r>
    </w:p>
    <w:p w14:paraId="45A1AEEA">
      <w:pPr>
        <w:spacing w:line="480" w:lineRule="exact"/>
        <w:ind w:firstLine="480"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31.2供应商认为磋商文件、采购过程或者成交结果使自己的合法权益受到损害的，应当在知道或者应知其权益受到损害之日起7个工作日内，以书面形式向采购人、采购代理机构提出质疑，</w:t>
      </w:r>
      <w:r>
        <w:rPr>
          <w:rFonts w:hint="default" w:ascii="宋体" w:hAnsi="宋体" w:eastAsia="宋体" w:cs="宋体"/>
          <w:color w:val="000000" w:themeColor="text1"/>
          <w:sz w:val="24"/>
          <w:szCs w:val="24"/>
          <w:highlight w:val="none"/>
          <w:shd w:val="clear" w:color="auto" w:fill="FFFFFF"/>
          <w14:textFill>
            <w14:solidFill>
              <w14:schemeClr w14:val="tx1"/>
            </w14:solidFill>
          </w14:textFill>
        </w:rPr>
        <w:t>接收质疑函的方式、联系部门、联系电话和通讯地址等信息详见</w:t>
      </w:r>
      <w:r>
        <w:rPr>
          <w:rFonts w:hint="default" w:ascii="宋体" w:hAnsi="宋体" w:eastAsia="宋体" w:cs="宋体"/>
          <w:color w:val="000000" w:themeColor="text1"/>
          <w:sz w:val="24"/>
          <w:szCs w:val="24"/>
          <w:highlight w:val="none"/>
          <w14:textFill>
            <w14:solidFill>
              <w14:schemeClr w14:val="tx1"/>
            </w14:solidFill>
          </w14:textFill>
        </w:rPr>
        <w:t>“供应商须知前附表”。</w:t>
      </w:r>
      <w:r>
        <w:rPr>
          <w:rFonts w:hint="default" w:ascii="宋体" w:hAnsi="宋体" w:eastAsia="宋体" w:cs="宋体"/>
          <w:b/>
          <w:color w:val="000000" w:themeColor="text1"/>
          <w:sz w:val="24"/>
          <w:szCs w:val="24"/>
          <w:highlight w:val="none"/>
          <w14:textFill>
            <w14:solidFill>
              <w14:schemeClr w14:val="tx1"/>
            </w14:solidFill>
          </w14:textFill>
        </w:rPr>
        <w:t xml:space="preserve">具体质疑起算时间及处理方式如下： </w:t>
      </w:r>
    </w:p>
    <w:p w14:paraId="15146579">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潜在供应商依法获取采购文件后，认为采购文件使自己的权益受到损害的，应当在竞争性磋商采购文件公告期限届满之日起7个工作日内书面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14:paraId="3FB84E77">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供应商认为采购过程使自己的权益受到损害的，应当在各采购程序环节结束之日起7个工作日内书面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2E9BB30">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（3）供应商认为成交结果使自己的权益受到损害的，应当在成交结果公告期限届满之日起7个工作日内书面提出质疑，由采购人受理并负责答复。</w:t>
      </w:r>
    </w:p>
    <w:p w14:paraId="332FFBB4">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E08EDAF">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31.4 供应商提出质疑应当提交质疑函和必要的证明材料，针对同一采购程序环节的质疑必须在法定质疑期内一次性提出。质疑函应当包括下列内容（质疑函格式后附）：</w:t>
      </w:r>
    </w:p>
    <w:p w14:paraId="2F0E4196">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（1）供应商的姓名或者名称、地址、邮编、联系人及联系电话；</w:t>
      </w:r>
    </w:p>
    <w:p w14:paraId="06AF4C42">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（2）质疑项目的名称、编号；</w:t>
      </w:r>
    </w:p>
    <w:p w14:paraId="60EC8535">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（3）具体、明确的质疑事项和与质疑事项相关的请求；</w:t>
      </w:r>
    </w:p>
    <w:p w14:paraId="4C0523BB">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（4）事实依据；</w:t>
      </w:r>
    </w:p>
    <w:p w14:paraId="6742617C">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（5）必要的法律依据；</w:t>
      </w:r>
    </w:p>
    <w:p w14:paraId="75F43F95">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（6）提出质疑的日期。</w:t>
      </w:r>
    </w:p>
    <w:p w14:paraId="6AFC074D">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2878668D">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14:paraId="56D85DC4">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0BAF34BA">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18980285">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质疑答复导致成交结果改变的，采购人或者采购代理机构应当将有关情况书面报告本级财政部门。</w:t>
      </w:r>
    </w:p>
    <w:p w14:paraId="663BE715">
      <w:pPr>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2" w:name="_Toc80205930"/>
    </w:p>
    <w:p w14:paraId="5ACEA9C5">
      <w:pPr>
        <w:keepNext/>
        <w:keepLines/>
        <w:spacing w:line="480" w:lineRule="exact"/>
        <w:outlineLvl w:val="2"/>
        <w:rPr>
          <w:rFonts w:hint="default" w:ascii="宋体" w:hAnsi="宋体" w:eastAsia="宋体" w:cs="宋体"/>
          <w:b/>
          <w:color w:val="000000" w:themeColor="text1"/>
          <w:sz w:val="28"/>
          <w:szCs w:val="28"/>
          <w:highlight w:val="none"/>
          <w14:textFill>
            <w14:solidFill>
              <w14:schemeClr w14:val="tx1"/>
            </w14:solidFill>
          </w14:textFill>
        </w:rPr>
      </w:pPr>
      <w:bookmarkStart w:id="63" w:name="_Toc106263704"/>
      <w:bookmarkStart w:id="64" w:name="_Toc7073"/>
      <w:r>
        <w:rPr>
          <w:rFonts w:hint="default" w:ascii="宋体" w:hAnsi="宋体" w:eastAsia="宋体" w:cs="宋体"/>
          <w:b/>
          <w:color w:val="000000" w:themeColor="text1"/>
          <w:sz w:val="28"/>
          <w:szCs w:val="28"/>
          <w:highlight w:val="none"/>
          <w14:textFill>
            <w14:solidFill>
              <w14:schemeClr w14:val="tx1"/>
            </w14:solidFill>
          </w14:textFill>
        </w:rPr>
        <w:t>六、验收</w:t>
      </w:r>
      <w:bookmarkEnd w:id="62"/>
      <w:bookmarkEnd w:id="63"/>
      <w:bookmarkEnd w:id="64"/>
    </w:p>
    <w:p w14:paraId="534A7285">
      <w:pPr>
        <w:tabs>
          <w:tab w:val="left" w:pos="0"/>
        </w:tabs>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32.验收</w:t>
      </w:r>
    </w:p>
    <w:p w14:paraId="72ABD9F7">
      <w:pPr>
        <w:tabs>
          <w:tab w:val="left" w:pos="0"/>
        </w:tabs>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32.1竣工验收条件</w:t>
      </w:r>
    </w:p>
    <w:p w14:paraId="4B08AE09">
      <w:pPr>
        <w:tabs>
          <w:tab w:val="left" w:pos="0"/>
        </w:tabs>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工程具备以下条件的，成交供应商可以申请竣工验收:</w:t>
      </w:r>
    </w:p>
    <w:p w14:paraId="6BFB6454">
      <w:pPr>
        <w:tabs>
          <w:tab w:val="left" w:pos="0"/>
        </w:tabs>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(1)除采购人同意的甩项工作和缺陷修补工作外，合同范围内的全部工程以及有关工作，包括合同要求的试验、试运行以及检验均已完成，并符合合同要求；</w:t>
      </w:r>
    </w:p>
    <w:p w14:paraId="7AAB71D6">
      <w:pPr>
        <w:tabs>
          <w:tab w:val="left" w:pos="0"/>
        </w:tabs>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(2)已按合同约定编制了甩项工作和缺陷修补工作清单以及相应的施工计划；</w:t>
      </w:r>
    </w:p>
    <w:p w14:paraId="30E5A2AF">
      <w:pPr>
        <w:tabs>
          <w:tab w:val="left" w:pos="0"/>
        </w:tabs>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(3)已按合同约定的内容和份数备齐竣工资料。</w:t>
      </w:r>
    </w:p>
    <w:p w14:paraId="3BE880EF">
      <w:pPr>
        <w:tabs>
          <w:tab w:val="left" w:pos="0"/>
        </w:tabs>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32.2竣工验收程序</w:t>
      </w:r>
    </w:p>
    <w:p w14:paraId="207C754F">
      <w:pPr>
        <w:tabs>
          <w:tab w:val="left" w:pos="0"/>
        </w:tabs>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除专用合同条款另有约定外，成交供应商申请竣工验收的，应当按照以下程序进行:</w:t>
      </w:r>
    </w:p>
    <w:p w14:paraId="243F63B7">
      <w:pPr>
        <w:tabs>
          <w:tab w:val="left" w:pos="0"/>
        </w:tabs>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成交供应商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6317F77">
      <w:pPr>
        <w:tabs>
          <w:tab w:val="left" w:pos="0"/>
        </w:tabs>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监理人审查后认为已具备竣工验收条件的，应将竣工验收申请报告提交采购人，采购人应在收到经监理人审核的竣工验收申请报告后28天内审批完毕并组织监理人、成交供应商、设计人等相关单位完成竣工验收。</w:t>
      </w:r>
    </w:p>
    <w:p w14:paraId="0DFA747D">
      <w:pPr>
        <w:tabs>
          <w:tab w:val="left" w:pos="0"/>
        </w:tabs>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(3)竣工验收合格的，采购人应在验收合格后14天内向成交供应商签发工程接收证书。采购人无正当理由逾期不颁发工程接收证书的，自验收合格后第15 天起视为已颁发工程接收证书。</w:t>
      </w:r>
    </w:p>
    <w:p w14:paraId="2C1A34D0">
      <w:pPr>
        <w:tabs>
          <w:tab w:val="left" w:pos="0"/>
        </w:tabs>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B6D5163">
      <w:pPr>
        <w:tabs>
          <w:tab w:val="left" w:pos="0"/>
        </w:tabs>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(5)工程未经验收或验收不合格，发包人擅自使用的，应在转移占有工程后7天内向成交供应商颁发工程接收证书;采购人无正当理由逾期不颁发工程接收证书的，自转移占有后第15天起视为已颁发工程接收证书。</w:t>
      </w:r>
    </w:p>
    <w:p w14:paraId="567A2144">
      <w:pPr>
        <w:tabs>
          <w:tab w:val="left" w:pos="0"/>
        </w:tabs>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32.3竣工日期</w:t>
      </w:r>
    </w:p>
    <w:p w14:paraId="40E2F640">
      <w:pPr>
        <w:tabs>
          <w:tab w:val="left" w:pos="0"/>
        </w:tabs>
        <w:spacing w:line="48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工程经竣工验收合格的，以成交供应商提交竣工验收申请报告之日为实际竣工日期，并在工程接收证书中载明;因采购人原因，未在监理人收到成交供应商提交的竣工验收申请报告42天内完成竣工验收，或完成竣工验收不予签发工程接收证书的，以提交竣工验收申请报告的日期为实际竣工日期，验收不合格的除外;工程未经竣工验收，采购人擅自使用的，以转移占有工程之日为实际竣工日期。</w:t>
      </w:r>
    </w:p>
    <w:p w14:paraId="3C5382A8">
      <w:pPr>
        <w:tabs>
          <w:tab w:val="left" w:pos="0"/>
        </w:tabs>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4AD3DAE">
      <w:pPr>
        <w:keepNext/>
        <w:keepLines/>
        <w:spacing w:line="480" w:lineRule="exact"/>
        <w:outlineLvl w:val="2"/>
        <w:rPr>
          <w:rFonts w:hint="default" w:ascii="宋体" w:hAnsi="宋体" w:eastAsia="宋体" w:cs="宋体"/>
          <w:b/>
          <w:color w:val="000000" w:themeColor="text1"/>
          <w:sz w:val="28"/>
          <w:szCs w:val="28"/>
          <w:highlight w:val="none"/>
          <w14:textFill>
            <w14:solidFill>
              <w14:schemeClr w14:val="tx1"/>
            </w14:solidFill>
          </w14:textFill>
        </w:rPr>
      </w:pPr>
      <w:bookmarkStart w:id="65" w:name="_Toc106263705"/>
      <w:bookmarkStart w:id="66" w:name="_Toc24790"/>
      <w:r>
        <w:rPr>
          <w:rFonts w:hint="default" w:ascii="宋体" w:hAnsi="宋体" w:eastAsia="宋体" w:cs="宋体"/>
          <w:b/>
          <w:color w:val="000000" w:themeColor="text1"/>
          <w:sz w:val="28"/>
          <w:szCs w:val="28"/>
          <w:highlight w:val="none"/>
          <w14:textFill>
            <w14:solidFill>
              <w14:schemeClr w14:val="tx1"/>
            </w14:solidFill>
          </w14:textFill>
        </w:rPr>
        <w:t>七、其他事项</w:t>
      </w:r>
      <w:bookmarkEnd w:id="65"/>
      <w:bookmarkEnd w:id="66"/>
    </w:p>
    <w:p w14:paraId="17CF3F50">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33.代理服务费</w:t>
      </w:r>
    </w:p>
    <w:p w14:paraId="50AA1003">
      <w:pPr>
        <w:tabs>
          <w:tab w:val="left" w:pos="2835"/>
        </w:tabs>
        <w:spacing w:line="48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代理服务收费标准及缴费账户详见“供应商须知前附表”，供应商为联合体的，可以由联合体中的一方或者多方共同交纳代理服务费。</w:t>
      </w:r>
    </w:p>
    <w:p w14:paraId="41D96FEB">
      <w:pPr>
        <w:spacing w:line="480" w:lineRule="exact"/>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34.需要补充的其他内容</w:t>
      </w:r>
    </w:p>
    <w:p w14:paraId="4D89B6F0">
      <w:pPr>
        <w:spacing w:line="480" w:lineRule="exact"/>
        <w:ind w:firstLine="480" w:firstLineChars="200"/>
        <w:textAlignment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34.1本磋商文件解释规则详见“供应商须知前附表”。</w:t>
      </w:r>
    </w:p>
    <w:p w14:paraId="6DC2677F">
      <w:pPr>
        <w:spacing w:line="480" w:lineRule="exact"/>
        <w:ind w:firstLine="480" w:firstLineChars="200"/>
        <w:textAlignment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34.2 其他事项详见“供应商须知前附表”。</w:t>
      </w:r>
    </w:p>
    <w:p w14:paraId="3EBC7635">
      <w:pPr>
        <w:spacing w:line="480" w:lineRule="exact"/>
        <w:ind w:firstLine="480" w:firstLineChars="200"/>
        <w:textAlignment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default" w:ascii="宋体" w:hAnsi="宋体" w:eastAsia="宋体" w:cs="宋体"/>
          <w:color w:val="000000" w:themeColor="text1"/>
          <w:kern w:val="0"/>
          <w:sz w:val="24"/>
          <w:szCs w:val="24"/>
          <w:highlight w:val="none"/>
          <w14:textFill>
            <w14:solidFill>
              <w14:schemeClr w14:val="tx1"/>
            </w14:solidFill>
          </w14:textFill>
        </w:rPr>
        <w:t>服务由中小企业承接，即提供服务的人员为中小企业依照《中华人民共和国劳动合同法》订立劳动合同的从业人员，不对其中涉及的货物的制造商和工程承建商作出要求的</w:t>
      </w:r>
      <w:r>
        <w:rPr>
          <w:rFonts w:hint="default" w:ascii="宋体" w:hAnsi="宋体" w:eastAsia="宋体" w:cs="宋体"/>
          <w:color w:val="000000" w:themeColor="text1"/>
          <w:sz w:val="24"/>
          <w:szCs w:val="24"/>
          <w:highlight w:val="none"/>
          <w14:textFill>
            <w14:solidFill>
              <w14:schemeClr w14:val="tx1"/>
            </w14:solidFill>
          </w14:textFill>
        </w:rPr>
        <w:t>，享受本文件规定的中小企业扶持政策。</w:t>
      </w:r>
    </w:p>
    <w:p w14:paraId="0C5E47F4">
      <w:pPr>
        <w:spacing w:line="480" w:lineRule="exact"/>
        <w:ind w:firstLine="480" w:firstLineChars="200"/>
        <w:textAlignment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以联合体形式参加政府采购活动，联合体各方均为中小企业的，联合体视同中小企业。其中，联合体各方均为</w:t>
      </w:r>
      <w:r>
        <w:rPr>
          <w:rFonts w:hint="eastAsia" w:ascii="宋体" w:hAnsi="宋体" w:cs="宋体"/>
          <w:color w:val="000000" w:themeColor="text1"/>
          <w:sz w:val="24"/>
          <w:szCs w:val="24"/>
          <w:highlight w:val="none"/>
          <w:lang w:eastAsia="zh-CN"/>
          <w14:textFill>
            <w14:solidFill>
              <w14:schemeClr w14:val="tx1"/>
            </w14:solidFill>
          </w14:textFill>
        </w:rPr>
        <w:t>中小微企业</w:t>
      </w:r>
      <w:r>
        <w:rPr>
          <w:rFonts w:hint="default" w:ascii="宋体" w:hAnsi="宋体" w:eastAsia="宋体" w:cs="宋体"/>
          <w:color w:val="000000" w:themeColor="text1"/>
          <w:sz w:val="24"/>
          <w:szCs w:val="24"/>
          <w:highlight w:val="none"/>
          <w14:textFill>
            <w14:solidFill>
              <w14:schemeClr w14:val="tx1"/>
            </w14:solidFill>
          </w14:textFill>
        </w:rPr>
        <w:t>的，联合体视同</w:t>
      </w:r>
      <w:r>
        <w:rPr>
          <w:rFonts w:hint="eastAsia" w:ascii="宋体" w:hAnsi="宋体" w:cs="宋体"/>
          <w:color w:val="000000" w:themeColor="text1"/>
          <w:sz w:val="24"/>
          <w:szCs w:val="24"/>
          <w:highlight w:val="none"/>
          <w:lang w:eastAsia="zh-CN"/>
          <w14:textFill>
            <w14:solidFill>
              <w14:schemeClr w14:val="tx1"/>
            </w14:solidFill>
          </w14:textFill>
        </w:rPr>
        <w:t>中小微企业</w:t>
      </w:r>
      <w:r>
        <w:rPr>
          <w:rFonts w:hint="default" w:ascii="宋体" w:hAnsi="宋体" w:eastAsia="宋体" w:cs="宋体"/>
          <w:color w:val="000000" w:themeColor="text1"/>
          <w:sz w:val="24"/>
          <w:szCs w:val="24"/>
          <w:highlight w:val="none"/>
          <w14:textFill>
            <w14:solidFill>
              <w14:schemeClr w14:val="tx1"/>
            </w14:solidFill>
          </w14:textFill>
        </w:rPr>
        <w:t>。</w:t>
      </w:r>
    </w:p>
    <w:p w14:paraId="03DFA5AC">
      <w:pPr>
        <w:spacing w:line="480" w:lineRule="exact"/>
        <w:ind w:firstLine="480" w:firstLineChars="200"/>
        <w:textAlignment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依据本文件规定享受扶持政策获得政府采购合同的，</w:t>
      </w:r>
      <w:r>
        <w:rPr>
          <w:rFonts w:hint="eastAsia" w:ascii="宋体" w:hAnsi="宋体" w:cs="宋体"/>
          <w:color w:val="000000" w:themeColor="text1"/>
          <w:sz w:val="24"/>
          <w:szCs w:val="24"/>
          <w:highlight w:val="none"/>
          <w:lang w:eastAsia="zh-CN"/>
          <w14:textFill>
            <w14:solidFill>
              <w14:schemeClr w14:val="tx1"/>
            </w14:solidFill>
          </w14:textFill>
        </w:rPr>
        <w:t>中小微企业</w:t>
      </w:r>
      <w:r>
        <w:rPr>
          <w:rFonts w:hint="default" w:ascii="宋体" w:hAnsi="宋体" w:eastAsia="宋体" w:cs="宋体"/>
          <w:color w:val="000000" w:themeColor="text1"/>
          <w:sz w:val="24"/>
          <w:szCs w:val="24"/>
          <w:highlight w:val="none"/>
          <w14:textFill>
            <w14:solidFill>
              <w14:schemeClr w14:val="tx1"/>
            </w14:solidFill>
          </w14:textFill>
        </w:rPr>
        <w:t>不得将合同分包给大中型企业，中型企业不得将合同分包给大型企业。</w:t>
      </w:r>
    </w:p>
    <w:p w14:paraId="3C0BC7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0"/>
        <w:rPr>
          <w:rFonts w:hint="default" w:ascii="宋体" w:hAnsi="宋体" w:eastAsia="宋体"/>
          <w:color w:val="000000" w:themeColor="text1"/>
          <w:sz w:val="21"/>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br w:type="page"/>
      </w:r>
      <w:r>
        <w:rPr>
          <w:rFonts w:hint="default" w:ascii="宋体" w:eastAsia="宋体"/>
          <w:b/>
          <w:color w:val="000000" w:themeColor="text1"/>
          <w:kern w:val="44"/>
          <w:sz w:val="44"/>
          <w:szCs w:val="44"/>
          <w:highlight w:val="none"/>
          <w14:textFill>
            <w14:solidFill>
              <w14:schemeClr w14:val="tx1"/>
            </w14:solidFill>
          </w14:textFill>
        </w:rPr>
        <w:t>第四章</w:t>
      </w:r>
      <w:r>
        <w:rPr>
          <w:rFonts w:hint="eastAsia"/>
          <w:b/>
          <w:color w:val="000000" w:themeColor="text1"/>
          <w:kern w:val="44"/>
          <w:sz w:val="44"/>
          <w:szCs w:val="44"/>
          <w:highlight w:val="none"/>
          <w14:textFill>
            <w14:solidFill>
              <w14:schemeClr w14:val="tx1"/>
            </w14:solidFill>
          </w14:textFill>
        </w:rPr>
        <w:t xml:space="preserve">  </w:t>
      </w:r>
      <w:r>
        <w:rPr>
          <w:rFonts w:hint="default" w:ascii="宋体" w:eastAsia="宋体"/>
          <w:b/>
          <w:color w:val="000000" w:themeColor="text1"/>
          <w:kern w:val="44"/>
          <w:sz w:val="44"/>
          <w:szCs w:val="44"/>
          <w:highlight w:val="none"/>
          <w14:textFill>
            <w14:solidFill>
              <w14:schemeClr w14:val="tx1"/>
            </w14:solidFill>
          </w14:textFill>
        </w:rPr>
        <w:t>评审程序、评审方法和评审标准</w:t>
      </w:r>
    </w:p>
    <w:p w14:paraId="4D54000A">
      <w:pPr>
        <w:keepNext/>
        <w:keepLines/>
        <w:spacing w:before="260" w:after="260" w:line="416" w:lineRule="auto"/>
        <w:jc w:val="center"/>
        <w:outlineLvl w:val="1"/>
        <w:rPr>
          <w:rFonts w:hint="default" w:ascii="宋体" w:hAnsi="宋体" w:eastAsia="宋体"/>
          <w:color w:val="000000" w:themeColor="text1"/>
          <w:sz w:val="32"/>
          <w:szCs w:val="32"/>
          <w:highlight w:val="none"/>
          <w14:textFill>
            <w14:solidFill>
              <w14:schemeClr w14:val="tx1"/>
            </w14:solidFill>
          </w14:textFill>
        </w:rPr>
      </w:pPr>
      <w:bookmarkStart w:id="67" w:name="_Toc22682"/>
      <w:r>
        <w:rPr>
          <w:rFonts w:hint="default" w:ascii="宋体" w:hAnsi="宋体" w:eastAsia="宋体"/>
          <w:color w:val="000000" w:themeColor="text1"/>
          <w:sz w:val="32"/>
          <w:szCs w:val="32"/>
          <w:highlight w:val="none"/>
          <w14:textFill>
            <w14:solidFill>
              <w14:schemeClr w14:val="tx1"/>
            </w14:solidFill>
          </w14:textFill>
        </w:rPr>
        <w:t>第一节 评审程序和评审方法</w:t>
      </w:r>
      <w:bookmarkEnd w:id="67"/>
    </w:p>
    <w:p w14:paraId="1BD0C415">
      <w:pPr>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1.确认磋商文件</w:t>
      </w:r>
    </w:p>
    <w:p w14:paraId="21FF931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由磋商小组确认磋商文件。</w:t>
      </w:r>
    </w:p>
    <w:p w14:paraId="4C16A787">
      <w:pPr>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2.资格审查</w:t>
      </w:r>
    </w:p>
    <w:p w14:paraId="1814FB1E">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2.1响应文件开启后，磋商小组依法对供应商的资格证明文件进行审查。</w:t>
      </w:r>
    </w:p>
    <w:p w14:paraId="649933E5">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注：采购人代表或者采购代理机构在资格审查结束前，对供应商进行信用查询。</w:t>
      </w:r>
    </w:p>
    <w:p w14:paraId="79B6CF72">
      <w:pPr>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（1）查询渠道：“广西政府采购云平台”“信用中国”网站(</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u w:val="single"/>
          <w14:textFill>
            <w14:solidFill>
              <w14:schemeClr w14:val="tx1"/>
            </w14:solidFill>
          </w14:textFill>
        </w:rPr>
        <w:t>www.creditchina.gov.cn</w:t>
      </w:r>
      <w:r>
        <w:rPr>
          <w:rFonts w:hint="eastAsia" w:ascii="宋体" w:hAnsi="宋体" w:eastAsia="宋体" w:cs="宋体"/>
          <w:color w:val="000000" w:themeColor="text1"/>
          <w:sz w:val="24"/>
          <w:szCs w:val="24"/>
          <w:highlight w:val="none"/>
          <w:u w:val="singl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)、中国政府采购网(</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u w:val="single"/>
          <w14:textFill>
            <w14:solidFill>
              <w14:schemeClr w14:val="tx1"/>
            </w14:solidFill>
          </w14:textFill>
        </w:rPr>
        <w:t>www.ccgp.gov.cn</w:t>
      </w:r>
      <w:r>
        <w:rPr>
          <w:rFonts w:hint="eastAsia" w:ascii="宋体" w:hAnsi="宋体" w:eastAsia="宋体" w:cs="宋体"/>
          <w:color w:val="000000" w:themeColor="text1"/>
          <w:sz w:val="24"/>
          <w:szCs w:val="24"/>
          <w:highlight w:val="none"/>
          <w:u w:val="singl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)链接入口。</w:t>
      </w:r>
    </w:p>
    <w:p w14:paraId="592B44A6">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（2）信用查询截止时点：资格审查结束前。</w:t>
      </w:r>
    </w:p>
    <w:p w14:paraId="2E7BC18B">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查询记录和证据留存方式：在查询网站中直接打印查询记录，截图另存为电子文档作为评审资料保存。</w:t>
      </w:r>
    </w:p>
    <w:p w14:paraId="4704E9C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（3）信用信息使用规则：对在“信用中国”网站(www.creditchina.gov.cn) 、中国政府采购网(www.ccgp.gov.cn)被列入失信被执行人、</w:t>
      </w:r>
      <w:r>
        <w:rPr>
          <w:rFonts w:hint="eastAsia" w:ascii="宋体" w:hAnsi="宋体" w:eastAsia="宋体" w:cs="宋体"/>
          <w:color w:val="000000" w:themeColor="text1"/>
          <w:sz w:val="24"/>
          <w:szCs w:val="24"/>
          <w:highlight w:val="none"/>
          <w:lang w:eastAsia="zh-CN"/>
          <w14:textFill>
            <w14:solidFill>
              <w14:schemeClr w14:val="tx1"/>
            </w14:solidFill>
          </w14:textFill>
        </w:rPr>
        <w:t>重大税收违法失信主体</w:t>
      </w:r>
      <w:r>
        <w:rPr>
          <w:rFonts w:hint="eastAsia" w:ascii="宋体" w:hAnsi="宋体" w:eastAsia="宋体" w:cs="宋体"/>
          <w:color w:val="000000" w:themeColor="text1"/>
          <w:sz w:val="24"/>
          <w:szCs w:val="24"/>
          <w:highlight w:val="none"/>
          <w14:textFill>
            <w14:solidFill>
              <w14:schemeClr w14:val="tx1"/>
            </w14:solidFill>
          </w14:textFill>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B1F5F2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2.2资格审查标准为本磋商文件中载明对供应商资格要求的条件。资格审查采用合格制，凡符合磋商文件规定的供应商资格要求的响应文件均通过资格审查。</w:t>
      </w:r>
    </w:p>
    <w:p w14:paraId="24F9384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2.3供应商有下列情形之一的，资格审查不通过，其响应文件按无效响应处理：</w:t>
      </w:r>
    </w:p>
    <w:p w14:paraId="2A862677">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（1）不具备磋商文件中规定的资格要求的；</w:t>
      </w:r>
    </w:p>
    <w:p w14:paraId="2026020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（2）响应文件未提供任一项“供应商须知前附表”资格证明文件规定的“必须提供”的文件资料的；</w:t>
      </w:r>
    </w:p>
    <w:p w14:paraId="63C62F6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（3）响应文件提供的资格证明文件出现任一项不符合“供应商须知前附表”资格证明文件规定的“必须提供”的文件资料要求或者无效的。</w:t>
      </w:r>
    </w:p>
    <w:p w14:paraId="7A771A0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68" w:name="_Hlk68601553"/>
      <w:r>
        <w:rPr>
          <w:rFonts w:hint="eastAsia" w:ascii="宋体" w:hAnsi="宋体" w:eastAsia="宋体" w:cs="宋体"/>
          <w:color w:val="000000" w:themeColor="text1"/>
          <w:sz w:val="24"/>
          <w:szCs w:val="24"/>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bookmarkEnd w:id="68"/>
    </w:p>
    <w:p w14:paraId="403007D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2.4通过资格审查的合格供应商不足3家的，不得进入符合性审查环节，采购人或者采购代理机构应当重新开展采购活动。</w:t>
      </w:r>
    </w:p>
    <w:p w14:paraId="12E8D526">
      <w:pPr>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3.符合性审查</w:t>
      </w:r>
    </w:p>
    <w:p w14:paraId="2B01F67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3.1由磋商小组对通过资格审查的合格供应商的响应文件的响应报价、商务、技术等实质性要求进行符合性审查，以确定其是否满足磋商文件的实质性要求。</w:t>
      </w:r>
    </w:p>
    <w:p w14:paraId="24FFDA5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F0FAD4">
      <w:pPr>
        <w:spacing w:line="360" w:lineRule="auto"/>
        <w:ind w:firstLine="480"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000000" w:themeColor="text1"/>
          <w:spacing w:val="-6"/>
          <w:sz w:val="24"/>
          <w:szCs w:val="24"/>
          <w:highlight w:val="none"/>
          <w14:textFill>
            <w14:solidFill>
              <w14:schemeClr w14:val="tx1"/>
            </w14:solidFill>
          </w14:textFill>
        </w:rPr>
        <w:t>。供应商为自然人的，必须由本人签字并附身份证明。</w:t>
      </w:r>
    </w:p>
    <w:p w14:paraId="689783A2">
      <w:pPr>
        <w:spacing w:line="360" w:lineRule="auto"/>
        <w:ind w:firstLine="456"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3.4</w:t>
      </w:r>
      <w:r>
        <w:rPr>
          <w:rFonts w:hint="eastAsia" w:ascii="宋体" w:hAnsi="宋体" w:eastAsia="宋体" w:cs="宋体"/>
          <w:color w:val="000000" w:themeColor="text1"/>
          <w:sz w:val="24"/>
          <w:szCs w:val="24"/>
          <w:highlight w:val="none"/>
          <w14:textFill>
            <w14:solidFill>
              <w14:schemeClr w14:val="tx1"/>
            </w14:solidFill>
          </w14:textFill>
        </w:rPr>
        <w:t xml:space="preserve">首次响应文件报价出现前后不一致的，按照下列规定修正： </w:t>
      </w:r>
    </w:p>
    <w:p w14:paraId="14CC9BE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（1）响应文件中报价表内容与响应文件中相应内容不一致的，以报价表为准；</w:t>
      </w:r>
    </w:p>
    <w:p w14:paraId="274991F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（2）大写金额和小写金额不一致的，以大写金额为准；</w:t>
      </w:r>
    </w:p>
    <w:p w14:paraId="6B05453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（3）单价金额小数点或者百分比有明显错位的，以报价表的总价为准，并修改单价；</w:t>
      </w:r>
    </w:p>
    <w:p w14:paraId="135AC05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（4）总价金额与按单价汇总金额不一致的，以单价金额计算结果为准。</w:t>
      </w:r>
    </w:p>
    <w:p w14:paraId="33CA8FD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23645DB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3.5商务技术、报价评审</w:t>
      </w:r>
    </w:p>
    <w:p w14:paraId="5C28E8D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在评审时，如发现下列情形之一的，将被视为响应文件无效处理：</w:t>
      </w:r>
    </w:p>
    <w:p w14:paraId="5C244C0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（1）商务技术评审</w:t>
      </w:r>
    </w:p>
    <w:p w14:paraId="2248176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1）响应文件未按磋商文件要求签署、盖章；</w:t>
      </w:r>
    </w:p>
    <w:p w14:paraId="5C5DE62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2）委托代理人未能出具有效身份证明或者出具的身份证明与授权委托书中的信息不符； </w:t>
      </w:r>
    </w:p>
    <w:p w14:paraId="60DB5CB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F5F679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4）商务条款中标“▲”的条款发生负偏离的或者允许负偏离的条款数超过“供应商须知前附表”规定项数的或者标明实质性的要求发生负偏离；</w:t>
      </w:r>
    </w:p>
    <w:p w14:paraId="49F19AA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5）未对竞标有效期作出响应或者响应文件承诺的竞标有效期不满足磋商文件要求；</w:t>
      </w:r>
    </w:p>
    <w:p w14:paraId="44148F7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6）响应文件的实质性内容未使用中文表述、使用计量单位不符合磋商文件要求；</w:t>
      </w:r>
    </w:p>
    <w:p w14:paraId="139B97D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7）响应文件中的文件资料因填写不齐全或者内容虚假或者出现其他情形而导致被磋商小组认定无效；</w:t>
      </w:r>
    </w:p>
    <w:p w14:paraId="32E867F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8）响应文件含有采购人不能接受的附加条件；</w:t>
      </w:r>
    </w:p>
    <w:p w14:paraId="18C0103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9）属于“供应商须知正文”第9.2条情形；</w:t>
      </w:r>
    </w:p>
    <w:p w14:paraId="237757F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10）技术需求允许负偏离的条款数超过“供应商须知前附表”规定项数；</w:t>
      </w:r>
    </w:p>
    <w:p w14:paraId="649F76E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11）虚假竞标，或者出现其他情形而导致被磋商小组认定无效；</w:t>
      </w:r>
    </w:p>
    <w:p w14:paraId="1321306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12）竞标技术方案不明确，磋商文件未允许但响应文件中存在一个或者一个以上备选（替代）竞标方案；</w:t>
      </w:r>
    </w:p>
    <w:p w14:paraId="7E37B19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13）响应文件标注的项目名称或者项目编号与竞争性磋商文件标注的项目名称或者项目编号不一致的；</w:t>
      </w:r>
    </w:p>
    <w:p w14:paraId="2A572D4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14）未响应磋商文件实质性要求；</w:t>
      </w:r>
    </w:p>
    <w:p w14:paraId="731E051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15）法律、法规和磋商文件规定的其他无效情形。</w:t>
      </w:r>
    </w:p>
    <w:p w14:paraId="5C36376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（2）报价评审</w:t>
      </w:r>
    </w:p>
    <w:p w14:paraId="3F7FFAC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响应文件未提供“供应商须知前附表” 报价文件中规定的“响应报价表”；</w:t>
      </w:r>
    </w:p>
    <w:p w14:paraId="41D0692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2）未采用人民币报价或者未按照磋商文件标明的币种报价；</w:t>
      </w:r>
    </w:p>
    <w:p w14:paraId="4C97ADA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112A52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772B5B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9EB861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6）响应文件响应的标的数量及单位与竞争性磋商采购文件要求实质性不一致的。</w:t>
      </w:r>
    </w:p>
    <w:p w14:paraId="78FB731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DF7679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7C10448">
      <w:pPr>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4.磋商程序</w:t>
      </w:r>
    </w:p>
    <w:p w14:paraId="38650E9D">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4.1磋商小组按照“供应商须知前附表”</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确定的</w:t>
      </w:r>
      <w:r>
        <w:rPr>
          <w:rFonts w:hint="eastAsia" w:ascii="宋体" w:hAnsi="宋体" w:eastAsia="宋体" w:cs="宋体"/>
          <w:color w:val="000000" w:themeColor="text1"/>
          <w:sz w:val="24"/>
          <w:szCs w:val="24"/>
          <w:highlight w:val="none"/>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96C4F6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02AB9B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4.3对磋商文件作出的实质性变动是磋商文件的有效组成部分，由磋商小组及时以电子澄清函形式同时通知所有参加磋商的供应商。</w:t>
      </w:r>
    </w:p>
    <w:p w14:paraId="175F0A2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703CF1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4.5磋商中，</w:t>
      </w:r>
      <w:r>
        <w:rPr>
          <w:rFonts w:hint="eastAsia" w:ascii="宋体" w:hAnsi="宋体" w:eastAsia="宋体" w:cs="宋体"/>
          <w:color w:val="000000" w:themeColor="text1"/>
          <w:spacing w:val="-6"/>
          <w:sz w:val="24"/>
          <w:szCs w:val="24"/>
          <w:highlight w:val="none"/>
          <w14:textFill>
            <w14:solidFill>
              <w14:schemeClr w14:val="tx1"/>
            </w14:solidFill>
          </w14:textFill>
        </w:rPr>
        <w:t>磋商的任何一方不得透露与磋商有关的其他供应商的技术资料、价格和其他信息。</w:t>
      </w:r>
    </w:p>
    <w:p w14:paraId="3B05085D">
      <w:pPr>
        <w:widowControl/>
        <w:tabs>
          <w:tab w:val="left" w:pos="540"/>
        </w:tabs>
        <w:spacing w:line="360" w:lineRule="auto"/>
        <w:ind w:firstLine="480"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4.6磋商小组应对磋商过程和重要磋商内容进行记录，作为评标报告一部分，磋商小组在记录上签字确认。</w:t>
      </w:r>
      <w:r>
        <w:rPr>
          <w:rFonts w:hint="eastAsia" w:ascii="宋体" w:hAnsi="宋体" w:eastAsia="宋体" w:cs="宋体"/>
          <w:b/>
          <w:color w:val="000000" w:themeColor="text1"/>
          <w:sz w:val="24"/>
          <w:szCs w:val="24"/>
          <w:highlight w:val="none"/>
          <w14:textFill>
            <w14:solidFill>
              <w14:schemeClr w14:val="tx1"/>
            </w14:solidFill>
          </w14:textFill>
        </w:rPr>
        <w:t>主要内容包括：</w:t>
      </w:r>
    </w:p>
    <w:p w14:paraId="351200C8">
      <w:pPr>
        <w:adjustRightInd w:val="0"/>
        <w:spacing w:line="360" w:lineRule="auto"/>
        <w:ind w:firstLine="456"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（1）按照相关规定进行公示的，公示情况说明；</w:t>
      </w:r>
    </w:p>
    <w:p w14:paraId="1086E44B">
      <w:pPr>
        <w:adjustRightInd w:val="0"/>
        <w:spacing w:line="360" w:lineRule="auto"/>
        <w:ind w:firstLine="456"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（2）磋商日期和地点，磋商人员名单；</w:t>
      </w:r>
    </w:p>
    <w:p w14:paraId="4D9E30FB">
      <w:pPr>
        <w:adjustRightInd w:val="0"/>
        <w:spacing w:line="360" w:lineRule="auto"/>
        <w:ind w:firstLine="456"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（3）合同主要条款及价格商定情况。</w:t>
      </w:r>
    </w:p>
    <w:p w14:paraId="442A70FE">
      <w:pPr>
        <w:widowControl/>
        <w:tabs>
          <w:tab w:val="left" w:pos="540"/>
        </w:tabs>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4.7磋商过程中重新提交的响应文件，供应商可以在开启前补充、修改。</w:t>
      </w:r>
    </w:p>
    <w:p w14:paraId="6DECC314">
      <w:pPr>
        <w:tabs>
          <w:tab w:val="left" w:pos="2835"/>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4.8对磋商过程提交的响应文件进行有效性、完整性和响应程度审查，通过审查的合格供应商不足3家的，采购人或者采购代理机构应当重新开展采购活动。</w:t>
      </w:r>
    </w:p>
    <w:p w14:paraId="4994B413">
      <w:pPr>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5.最后报价</w:t>
      </w:r>
    </w:p>
    <w:p w14:paraId="4DE5712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0ED9BE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B53799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D04AA8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5.4已经提交响应文件的供应商，在提交最后报价之前，可以根据磋商情况退出磋商，退出磋商的供应商的响应文件按无效响应处理。</w:t>
      </w:r>
    </w:p>
    <w:p w14:paraId="4A72CA7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5.5供应商未在规定时间内提交最后报价的，视同退出磋商。</w:t>
      </w:r>
    </w:p>
    <w:p w14:paraId="0713BD9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5.6磋商小组收齐某一分标最后报价后统一开启，磋商小组对最后报价进行有效性、完整性和响应程度的审查。</w:t>
      </w:r>
    </w:p>
    <w:p w14:paraId="1E73A82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5.7最终响应文件的报价出现前后不一致的，按照本章第3.4条的规定修正。 </w:t>
      </w:r>
    </w:p>
    <w:p w14:paraId="32C6604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5.8修正后的最终报价出现下列情形的，按无效响应处理：</w:t>
      </w:r>
    </w:p>
    <w:p w14:paraId="5FC9331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（1）供应商不确认的（全流程电子化评标采取在线确认）；</w:t>
      </w:r>
    </w:p>
    <w:p w14:paraId="1E7A5D5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（2）经供应商确认修正后的响应报价（包含首次报价、最后报价）超过所竞标分标规定的采购预算金额或者最高限价的（如本项目公布了最高限价）；</w:t>
      </w:r>
    </w:p>
    <w:p w14:paraId="4DB0E81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（3）经供应商确认修正后的响应报价（包含首次报价、最后报价）超过分项采购预算金额或者最高限价的（如本项目公布了最高限价）。</w:t>
      </w:r>
    </w:p>
    <w:p w14:paraId="03686BE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5.9经供应商确认修正后的最后报价作为评审及签订合同的依据。</w:t>
      </w:r>
    </w:p>
    <w:p w14:paraId="3D50B7E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5.10供应商出现最后报价按无效响应处理或者响应文件按无效处理时，磋商小组应当告知有关供应商。</w:t>
      </w:r>
    </w:p>
    <w:p w14:paraId="601EADA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5.11最后报价结束后，磋商小组不得再与供应商进行任何形式的商谈。</w:t>
      </w:r>
    </w:p>
    <w:p w14:paraId="67957270">
      <w:pPr>
        <w:ind w:firstLine="470" w:firstLineChars="19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6.比较与评价</w:t>
      </w:r>
    </w:p>
    <w:p w14:paraId="496EFB5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6.1评审方法：综合评分法。</w:t>
      </w:r>
    </w:p>
    <w:p w14:paraId="1AE2776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6.2经磋商确定最终采购需求和提交最后报价的供应商后，由磋商小组采用综合评分法对提交最后报价的供应商的响应文件和最后报价进行综合评分。</w:t>
      </w:r>
    </w:p>
    <w:p w14:paraId="697C5746">
      <w:pPr>
        <w:snapToGrid w:val="0"/>
        <w:spacing w:line="360" w:lineRule="auto"/>
        <w:ind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（3）根据财政部《关于推动解决政府采购异常低价问题的通知》（财库〔2026〕2号），政府采购评审中出现下列情形之一的，评审委员会应当启动异常低价投标审查程序：</w:t>
      </w:r>
    </w:p>
    <w:p w14:paraId="59F6456A">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①投标报价低于全部通过符合性审查供应商投标报价平均值</w:t>
      </w:r>
      <w:r>
        <w:rPr>
          <w:rFonts w:hint="eastAsia" w:ascii="宋体" w:hAnsi="宋体" w:cs="宋体"/>
          <w:color w:val="000000" w:themeColor="text1"/>
          <w:sz w:val="24"/>
          <w:highlight w:val="none"/>
          <w:lang w:val="en-US" w:eastAsia="zh-CN"/>
          <w14:textFill>
            <w14:solidFill>
              <w14:schemeClr w14:val="tx1"/>
            </w14:solidFill>
          </w14:textFill>
        </w:rPr>
        <w:t>50</w:t>
      </w:r>
      <w:r>
        <w:rPr>
          <w:rFonts w:hint="eastAsia" w:ascii="宋体" w:hAnsi="宋体" w:cs="宋体"/>
          <w:color w:val="000000" w:themeColor="text1"/>
          <w:sz w:val="24"/>
          <w:highlight w:val="none"/>
          <w14:textFill>
            <w14:solidFill>
              <w14:schemeClr w14:val="tx1"/>
            </w14:solidFill>
          </w14:textFill>
        </w:rPr>
        <w:t>%的，即投标报价&lt;全部通过符合性审查供应商投标报价平均值×</w:t>
      </w:r>
      <w:r>
        <w:rPr>
          <w:rFonts w:hint="eastAsia" w:ascii="宋体" w:hAnsi="宋体" w:cs="宋体"/>
          <w:color w:val="000000" w:themeColor="text1"/>
          <w:sz w:val="24"/>
          <w:highlight w:val="none"/>
          <w:lang w:val="en-US" w:eastAsia="zh-CN"/>
          <w14:textFill>
            <w14:solidFill>
              <w14:schemeClr w14:val="tx1"/>
            </w14:solidFill>
          </w14:textFill>
        </w:rPr>
        <w:t>50</w:t>
      </w:r>
      <w:r>
        <w:rPr>
          <w:rFonts w:hint="eastAsia" w:ascii="宋体" w:hAnsi="宋体" w:cs="宋体"/>
          <w:color w:val="000000" w:themeColor="text1"/>
          <w:sz w:val="24"/>
          <w:highlight w:val="none"/>
          <w14:textFill>
            <w14:solidFill>
              <w14:schemeClr w14:val="tx1"/>
            </w14:solidFill>
          </w14:textFill>
        </w:rPr>
        <w:t>%； </w:t>
      </w:r>
    </w:p>
    <w:p w14:paraId="4F9DA5CC">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②投标报价低于通过符合性审查的次低报价供应商投标报价</w:t>
      </w:r>
      <w:r>
        <w:rPr>
          <w:rFonts w:hint="eastAsia" w:ascii="宋体" w:hAnsi="宋体" w:cs="宋体"/>
          <w:color w:val="000000" w:themeColor="text1"/>
          <w:sz w:val="24"/>
          <w:highlight w:val="none"/>
          <w:lang w:val="en-US" w:eastAsia="zh-CN"/>
          <w14:textFill>
            <w14:solidFill>
              <w14:schemeClr w14:val="tx1"/>
            </w14:solidFill>
          </w14:textFill>
        </w:rPr>
        <w:t>50</w:t>
      </w:r>
      <w:r>
        <w:rPr>
          <w:rFonts w:hint="eastAsia" w:ascii="宋体" w:hAnsi="宋体" w:cs="宋体"/>
          <w:color w:val="000000" w:themeColor="text1"/>
          <w:sz w:val="24"/>
          <w:highlight w:val="none"/>
          <w14:textFill>
            <w14:solidFill>
              <w14:schemeClr w14:val="tx1"/>
            </w14:solidFill>
          </w14:textFill>
        </w:rPr>
        <w:t>%的，即投标报价&lt;通过符合性审查的次低报价供应商投标报价×</w:t>
      </w:r>
      <w:r>
        <w:rPr>
          <w:rFonts w:hint="eastAsia" w:ascii="宋体" w:hAnsi="宋体" w:cs="宋体"/>
          <w:color w:val="000000" w:themeColor="text1"/>
          <w:sz w:val="24"/>
          <w:highlight w:val="none"/>
          <w:lang w:val="en-US" w:eastAsia="zh-CN"/>
          <w14:textFill>
            <w14:solidFill>
              <w14:schemeClr w14:val="tx1"/>
            </w14:solidFill>
          </w14:textFill>
        </w:rPr>
        <w:t>50</w:t>
      </w:r>
      <w:r>
        <w:rPr>
          <w:rFonts w:hint="eastAsia" w:ascii="宋体" w:hAnsi="宋体" w:cs="宋体"/>
          <w:color w:val="000000" w:themeColor="text1"/>
          <w:sz w:val="24"/>
          <w:highlight w:val="none"/>
          <w14:textFill>
            <w14:solidFill>
              <w14:schemeClr w14:val="tx1"/>
            </w14:solidFill>
          </w14:textFill>
        </w:rPr>
        <w:t>%； </w:t>
      </w:r>
    </w:p>
    <w:p w14:paraId="19EFA45A">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③投标报价低于采购项目最高限价</w:t>
      </w:r>
      <w:r>
        <w:rPr>
          <w:rFonts w:hint="eastAsia" w:ascii="宋体" w:hAnsi="宋体" w:cs="宋体"/>
          <w:color w:val="000000" w:themeColor="text1"/>
          <w:sz w:val="24"/>
          <w:highlight w:val="none"/>
          <w:lang w:val="en-US" w:eastAsia="zh-CN"/>
          <w14:textFill>
            <w14:solidFill>
              <w14:schemeClr w14:val="tx1"/>
            </w14:solidFill>
          </w14:textFill>
        </w:rPr>
        <w:t>45</w:t>
      </w:r>
      <w:r>
        <w:rPr>
          <w:rFonts w:hint="eastAsia" w:ascii="宋体" w:hAnsi="宋体" w:cs="宋体"/>
          <w:color w:val="000000" w:themeColor="text1"/>
          <w:sz w:val="24"/>
          <w:highlight w:val="none"/>
          <w14:textFill>
            <w14:solidFill>
              <w14:schemeClr w14:val="tx1"/>
            </w14:solidFill>
          </w14:textFill>
        </w:rPr>
        <w:t>%的，即投标报价&lt;采购项目最高限价×</w:t>
      </w:r>
      <w:r>
        <w:rPr>
          <w:rFonts w:hint="eastAsia" w:ascii="宋体" w:hAnsi="宋体" w:cs="宋体"/>
          <w:color w:val="000000" w:themeColor="text1"/>
          <w:sz w:val="24"/>
          <w:highlight w:val="none"/>
          <w:lang w:val="en-US" w:eastAsia="zh-CN"/>
          <w14:textFill>
            <w14:solidFill>
              <w14:schemeClr w14:val="tx1"/>
            </w14:solidFill>
          </w14:textFill>
        </w:rPr>
        <w:t>45</w:t>
      </w:r>
      <w:r>
        <w:rPr>
          <w:rFonts w:hint="eastAsia" w:ascii="宋体" w:hAnsi="宋体" w:cs="宋体"/>
          <w:color w:val="000000" w:themeColor="text1"/>
          <w:sz w:val="24"/>
          <w:highlight w:val="none"/>
          <w14:textFill>
            <w14:solidFill>
              <w14:schemeClr w14:val="tx1"/>
            </w14:solidFill>
          </w14:textFill>
        </w:rPr>
        <w:t>%； </w:t>
      </w:r>
    </w:p>
    <w:p w14:paraId="61A95AE1">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④评审委员会基于专业判断，认为供应商报价过低，有可能影响产品质量或者不能诚信履约的其他情形。 </w:t>
      </w:r>
    </w:p>
    <w:p w14:paraId="422CEC66">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相关法律法规对供应商报价有规定的，从其规定。 </w:t>
      </w:r>
    </w:p>
    <w:p w14:paraId="0E68FB4B">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在评审现场可不再重复提交。 </w:t>
      </w:r>
    </w:p>
    <w:p w14:paraId="254EFEED">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 </w:t>
      </w:r>
    </w:p>
    <w:p w14:paraId="737185F9">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5B1DA66">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异常低价投标审查的启动原因、审查意见和审查结果应当在评审报告中记录，并随供应商提供的相关书面说明及证明材料，以及评审委员会有关互联网浏览、查询历史一并归档。</w:t>
      </w:r>
    </w:p>
    <w:p w14:paraId="59713491">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（4）评标委员会按照招标文件中规定的评标方法和标准计算各投标人的报价得分。在计算过程中，不得去掉最高报价或者最低报价。</w:t>
      </w:r>
    </w:p>
    <w:p w14:paraId="3532C426">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（5）各投标人的得分为所有评委的有效评分的算术平均数。</w:t>
      </w:r>
    </w:p>
    <w:p w14:paraId="41CA478E">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（6）评标委员会按照招标文件中的规定推荐中标候选人。</w:t>
      </w:r>
    </w:p>
    <w:p w14:paraId="0FC179C7">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1BB8D82">
      <w:pPr>
        <w:spacing w:line="360" w:lineRule="auto"/>
        <w:ind w:firstLine="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7.评审复核</w:t>
      </w:r>
    </w:p>
    <w:p w14:paraId="1B7099A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7.1评审报告签署前，评审委员会要对评审结果进行复核，复核意见要体现在评审报告中。</w:t>
      </w:r>
    </w:p>
    <w:p w14:paraId="3C00FCCB">
      <w:pPr>
        <w:widowControl/>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D85496E">
      <w:pPr>
        <w:ind w:firstLine="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8.评审标准</w:t>
      </w:r>
    </w:p>
    <w:p w14:paraId="0ED956B9">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1</w:t>
      </w:r>
      <w:bookmarkStart w:id="69" w:name="PO_TDCUS_ITEM_SM_TABLE_1"/>
      <w:r>
        <w:rPr>
          <w:rFonts w:hint="eastAsia" w:ascii="宋体" w:hAnsi="宋体" w:eastAsia="宋体" w:cs="宋体"/>
          <w:color w:val="000000" w:themeColor="text1"/>
          <w:sz w:val="24"/>
          <w:szCs w:val="24"/>
          <w:highlight w:val="none"/>
          <w14:textFill>
            <w14:solidFill>
              <w14:schemeClr w14:val="tx1"/>
            </w14:solidFill>
          </w14:textFill>
        </w:rPr>
        <w:t>评审依据：磋商小组将以磋商响应文件为评审依据，对供应商的报价、技术、商务等方面内容按百分制打分。（计分方法按四舍五入取至百分位）</w:t>
      </w:r>
      <w:bookmarkEnd w:id="69"/>
    </w:p>
    <w:tbl>
      <w:tblPr>
        <w:tblStyle w:val="28"/>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75"/>
        <w:gridCol w:w="6780"/>
        <w:gridCol w:w="1060"/>
      </w:tblGrid>
      <w:tr w14:paraId="54D1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F9BB932">
            <w:pPr>
              <w:adjustRightInd w:val="0"/>
              <w:spacing w:line="410" w:lineRule="exact"/>
              <w:textAlignment w:val="baseline"/>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序号</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37E2D7E">
            <w:pPr>
              <w:pStyle w:val="16"/>
              <w:spacing w:line="400" w:lineRule="exact"/>
              <w:rPr>
                <w:rFonts w:hint="default" w:hAnsi="宋体" w:cs="宋体"/>
                <w:b/>
                <w:color w:val="000000" w:themeColor="text1"/>
                <w:sz w:val="21"/>
                <w:szCs w:val="21"/>
                <w:highlight w:val="none"/>
                <w14:textFill>
                  <w14:solidFill>
                    <w14:schemeClr w14:val="tx1"/>
                  </w14:solidFill>
                </w14:textFill>
              </w:rPr>
            </w:pPr>
            <w:r>
              <w:rPr>
                <w:rFonts w:hint="default" w:hAnsi="宋体" w:cs="宋体"/>
                <w:b/>
                <w:color w:val="000000" w:themeColor="text1"/>
                <w:sz w:val="21"/>
                <w:szCs w:val="21"/>
                <w:highlight w:val="none"/>
                <w14:textFill>
                  <w14:solidFill>
                    <w14:schemeClr w14:val="tx1"/>
                  </w14:solidFill>
                </w14:textFill>
              </w:rPr>
              <w:t>评分类型</w:t>
            </w: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242BC72">
            <w:pPr>
              <w:adjustRightInd w:val="0"/>
              <w:spacing w:line="410" w:lineRule="exact"/>
              <w:jc w:val="center"/>
              <w:textAlignment w:val="baseline"/>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评分标准</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29D7DD4">
            <w:pPr>
              <w:adjustRightInd w:val="0"/>
              <w:spacing w:line="410" w:lineRule="exact"/>
              <w:jc w:val="center"/>
              <w:textAlignment w:val="baseline"/>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分值</w:t>
            </w:r>
          </w:p>
        </w:tc>
      </w:tr>
      <w:tr w14:paraId="2782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7C3B534">
            <w:pPr>
              <w:adjustRightInd w:val="0"/>
              <w:spacing w:line="360" w:lineRule="exact"/>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1CFF950">
            <w:pPr>
              <w:adjustRightInd w:val="0"/>
              <w:spacing w:line="360" w:lineRule="exact"/>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价格分</w:t>
            </w:r>
          </w:p>
          <w:p w14:paraId="2FEC68C7">
            <w:pPr>
              <w:adjustRightInd w:val="0"/>
              <w:spacing w:line="360" w:lineRule="exact"/>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FB917C8">
            <w:pPr>
              <w:spacing w:line="440" w:lineRule="exact"/>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本项目为专门面向中小企业采购的项目</w:t>
            </w:r>
            <w:r>
              <w:rPr>
                <w:rFonts w:hint="eastAsia" w:ascii="宋体" w:hAnsi="宋体" w:eastAsia="宋体" w:cs="宋体"/>
                <w:color w:val="000000" w:themeColor="text1"/>
                <w:sz w:val="24"/>
                <w:szCs w:val="24"/>
                <w:highlight w:val="none"/>
                <w14:textFill>
                  <w14:solidFill>
                    <w14:schemeClr w14:val="tx1"/>
                  </w14:solidFill>
                </w14:textFill>
              </w:rPr>
              <w:t>，不再执行价格优惠扶持政策，评标报价=投标报价。</w:t>
            </w:r>
          </w:p>
          <w:p w14:paraId="488DF52C">
            <w:pPr>
              <w:spacing w:line="440" w:lineRule="exact"/>
              <w:ind w:firstLine="266" w:firstLineChars="11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（2）满足招标文件要求且评标报价最低的评标报价为评标基准价，其价格分为满分。</w:t>
            </w:r>
          </w:p>
          <w:p w14:paraId="3172789F">
            <w:pPr>
              <w:spacing w:line="440" w:lineRule="exact"/>
              <w:ind w:firstLine="266" w:firstLineChars="11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（3）价格分计算公式：        </w:t>
            </w:r>
          </w:p>
          <w:p w14:paraId="08F50DD2">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价格分=(评标基准价／评标报价)×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039B937">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0-</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color w:val="000000" w:themeColor="text1"/>
                <w:sz w:val="24"/>
                <w:szCs w:val="24"/>
                <w:highlight w:val="none"/>
                <w14:textFill>
                  <w14:solidFill>
                    <w14:schemeClr w14:val="tx1"/>
                  </w14:solidFill>
                </w14:textFill>
              </w:rPr>
              <w:t>分</w:t>
            </w:r>
          </w:p>
        </w:tc>
      </w:tr>
      <w:tr w14:paraId="3B64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6B9DADE">
            <w:pPr>
              <w:adjustRightInd w:val="0"/>
              <w:spacing w:line="36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A350352">
            <w:pPr>
              <w:adjustRightInd w:val="0"/>
              <w:spacing w:line="360" w:lineRule="exact"/>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技术分</w:t>
            </w: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48983DF">
            <w:pPr>
              <w:adjustRightInd w:val="0"/>
              <w:spacing w:line="360" w:lineRule="exact"/>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评审因素</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78CC8CA">
            <w:pPr>
              <w:adjustRightInd w:val="0"/>
              <w:spacing w:line="360" w:lineRule="exact"/>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0-7</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分</w:t>
            </w:r>
          </w:p>
        </w:tc>
      </w:tr>
      <w:tr w14:paraId="1A7B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4673BB0">
            <w:pPr>
              <w:adjustRightInd w:val="0"/>
              <w:snapToGrid w:val="0"/>
              <w:spacing w:line="360" w:lineRule="atLeas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FB4CD4C">
            <w:pPr>
              <w:snapToGrid w:val="0"/>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主要施工方法</w:t>
            </w: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F56C4D1">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优（</w:t>
            </w: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各主要分部施工方法针对性强，施工技术方案详尽周密，工艺先进、方法科学、可行，能很好的指导具体施工并确保安全。</w:t>
            </w:r>
          </w:p>
          <w:p w14:paraId="09B56BFC">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良（</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：各主要分部施工方法符合项目实际，施工技术方案齐全，工艺成熟、方法合理、可行，能指导具体施工并确保安全。</w:t>
            </w:r>
          </w:p>
          <w:p w14:paraId="1834315E">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中（4分</w:t>
            </w:r>
            <w:r>
              <w:rPr>
                <w:rFonts w:hint="eastAsia" w:ascii="宋体" w:hAnsi="宋体" w:eastAsia="宋体" w:cs="宋体"/>
                <w:color w:val="000000" w:themeColor="text1"/>
                <w:sz w:val="24"/>
                <w:szCs w:val="24"/>
                <w:highlight w:val="none"/>
                <w14:textFill>
                  <w14:solidFill>
                    <w14:schemeClr w14:val="tx1"/>
                  </w14:solidFill>
                </w14:textFill>
              </w:rPr>
              <w:t xml:space="preserve">）：各主要分部施工方法基本符合项目实际，施工技术方案基本齐全，方法基本合理、基本可行，基本能指导具体施工并确保安全。 </w:t>
            </w:r>
          </w:p>
          <w:p w14:paraId="049B7C55">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差（2分）</w:t>
            </w:r>
            <w:r>
              <w:rPr>
                <w:rFonts w:hint="eastAsia" w:ascii="宋体" w:hAnsi="宋体" w:eastAsia="宋体" w:cs="宋体"/>
                <w:color w:val="000000" w:themeColor="text1"/>
                <w:sz w:val="24"/>
                <w:szCs w:val="24"/>
                <w:highlight w:val="none"/>
                <w14:textFill>
                  <w14:solidFill>
                    <w14:schemeClr w14:val="tx1"/>
                  </w14:solidFill>
                </w14:textFill>
              </w:rPr>
              <w:t>：各主要分部施工方法针对性差，施工技术方案差， 工艺落后、方法不合理，不能指导具体施工和确保安全。</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070D4D3">
            <w:pPr>
              <w:adjustRightInd w:val="0"/>
              <w:snapToGrid w:val="0"/>
              <w:spacing w:line="360" w:lineRule="atLeast"/>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0-</w:t>
            </w: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分</w:t>
            </w:r>
          </w:p>
        </w:tc>
      </w:tr>
      <w:tr w14:paraId="515F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E1C455B">
            <w:pPr>
              <w:adjustRightInd w:val="0"/>
              <w:snapToGrid w:val="0"/>
              <w:spacing w:line="360" w:lineRule="atLeas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8A8F0DB">
            <w:pPr>
              <w:snapToGrid w:val="0"/>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拟投入的主要物资计划</w:t>
            </w: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2A6F350">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优（8分）</w:t>
            </w:r>
            <w:r>
              <w:rPr>
                <w:rFonts w:hint="eastAsia" w:ascii="宋体" w:hAnsi="宋体" w:eastAsia="宋体" w:cs="宋体"/>
                <w:color w:val="000000" w:themeColor="text1"/>
                <w:sz w:val="24"/>
                <w:szCs w:val="24"/>
                <w:highlight w:val="none"/>
                <w14:textFill>
                  <w14:solidFill>
                    <w14:schemeClr w14:val="tx1"/>
                  </w14:solidFill>
                </w14:textFill>
              </w:rPr>
              <w:t>：投入的施工材料有详细的组织计划且计划周密，投入计划与进度计划呼应，完全满足施工需要，调配投入计划合理、准确、完整。</w:t>
            </w:r>
          </w:p>
          <w:p w14:paraId="44DCED4A">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良（</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 xml:space="preserve">：投入的施工材料有详细的组织计划，投入计划与进度计划呼应，可以满足施工需要，调配投入计划基本合理、准确。 </w:t>
            </w:r>
          </w:p>
          <w:p w14:paraId="6C1F2E1B">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w:t>
            </w: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 xml:space="preserve">：投入的施工材料有完整的组织计划，投入计划与进度计划呼应，基本满足施工需要，调配投入计划基本合理。 </w:t>
            </w:r>
          </w:p>
          <w:p w14:paraId="70E628CC">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差（</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：投入的施工材料的组织计划差，投入计划与进度计划不呼应，勉强满足施工需要。</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9C5C406">
            <w:pPr>
              <w:adjustRightInd w:val="0"/>
              <w:snapToGrid w:val="0"/>
              <w:spacing w:line="360" w:lineRule="atLeast"/>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0-8分</w:t>
            </w:r>
          </w:p>
        </w:tc>
      </w:tr>
      <w:tr w14:paraId="0D36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03E72E6">
            <w:pPr>
              <w:adjustRightInd w:val="0"/>
              <w:snapToGrid w:val="0"/>
              <w:spacing w:line="360" w:lineRule="atLeas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51A7C88">
            <w:pPr>
              <w:snapToGrid w:val="0"/>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拟投入的主要施工机械、设备计划</w:t>
            </w: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ACD061E">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优（8分）</w:t>
            </w:r>
            <w:r>
              <w:rPr>
                <w:rFonts w:hint="eastAsia" w:ascii="宋体" w:hAnsi="宋体" w:eastAsia="宋体" w:cs="宋体"/>
                <w:color w:val="000000" w:themeColor="text1"/>
                <w:sz w:val="24"/>
                <w:szCs w:val="24"/>
                <w:highlight w:val="none"/>
                <w14:textFill>
                  <w14:solidFill>
                    <w14:schemeClr w14:val="tx1"/>
                  </w14:solidFill>
                </w14:textFill>
              </w:rPr>
              <w:t xml:space="preserve">：投入的施工机械、设备、机具有详细的组织计划且计划周密，设备数量、选型配置、进场时间安排合理，完全满足施工需要。 </w:t>
            </w:r>
          </w:p>
          <w:p w14:paraId="47E42485">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良（</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 xml:space="preserve">：投入的施工机械、设备、 机具有详细的组织计划，设备数量、选型配置、进场投入计划与进度计划呼应，满足施工需要。 </w:t>
            </w:r>
          </w:p>
          <w:p w14:paraId="4737ADF9">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w:t>
            </w: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 xml:space="preserve">：投入的施工机械、设备、机具有组织计划，设备数量、选型配置、进场投入计划与进度计划呼应，基本满足施工需要。 </w:t>
            </w:r>
          </w:p>
          <w:p w14:paraId="61BD4FEA">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差（</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：投入的施工机械、设备、机具组织计划差，投入计划与进度计划不呼应，勉强满足施工需要。</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693D3F3">
            <w:pPr>
              <w:adjustRightInd w:val="0"/>
              <w:snapToGrid w:val="0"/>
              <w:spacing w:line="360" w:lineRule="atLeast"/>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0-8分</w:t>
            </w:r>
          </w:p>
        </w:tc>
      </w:tr>
      <w:tr w14:paraId="772D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FE7772E">
            <w:pPr>
              <w:adjustRightInd w:val="0"/>
              <w:snapToGrid w:val="0"/>
              <w:spacing w:line="360" w:lineRule="atLeas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8E418DE">
            <w:pPr>
              <w:snapToGrid w:val="0"/>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确保工程质量的技术组织措施</w:t>
            </w: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724AD0D">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优（8分）</w:t>
            </w:r>
            <w:r>
              <w:rPr>
                <w:rFonts w:hint="eastAsia" w:ascii="宋体" w:hAnsi="宋体" w:eastAsia="宋体" w:cs="宋体"/>
                <w:color w:val="000000" w:themeColor="text1"/>
                <w:sz w:val="24"/>
                <w:szCs w:val="24"/>
                <w:highlight w:val="none"/>
                <w14:textFill>
                  <w14:solidFill>
                    <w14:schemeClr w14:val="tx1"/>
                  </w14:solidFill>
                </w14:textFill>
              </w:rPr>
              <w:t>：有专门的质量技术管理班子和制度，且人员配备合理，制度健全。主要工序有质量技术保证措施和手段，且先进、可行、具体，高于招标文件的质量要求及施工验收规范要求，达到承诺的质量标准。</w:t>
            </w:r>
          </w:p>
          <w:p w14:paraId="6F9DF24F">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良（6分）</w:t>
            </w:r>
            <w:r>
              <w:rPr>
                <w:rFonts w:hint="eastAsia" w:ascii="宋体" w:hAnsi="宋体" w:eastAsia="宋体" w:cs="宋体"/>
                <w:color w:val="000000" w:themeColor="text1"/>
                <w:sz w:val="24"/>
                <w:szCs w:val="24"/>
                <w:highlight w:val="none"/>
                <w14:textFill>
                  <w14:solidFill>
                    <w14:schemeClr w14:val="tx1"/>
                  </w14:solidFill>
                </w14:textFill>
              </w:rPr>
              <w:t>：有专门的质量技术管理班子和制度，且人员配备合理，制度健全。主要工序有质量技术保证措施和手段，自控体系完整，能有效保证技术质量，可以达到承诺的质量标准。</w:t>
            </w:r>
          </w:p>
          <w:p w14:paraId="7E49FF74">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中（4分）</w:t>
            </w:r>
            <w:r>
              <w:rPr>
                <w:rFonts w:hint="eastAsia" w:ascii="宋体" w:hAnsi="宋体" w:eastAsia="宋体" w:cs="宋体"/>
                <w:color w:val="000000" w:themeColor="text1"/>
                <w:sz w:val="24"/>
                <w:szCs w:val="24"/>
                <w:highlight w:val="none"/>
                <w14:textFill>
                  <w14:solidFill>
                    <w14:schemeClr w14:val="tx1"/>
                  </w14:solidFill>
                </w14:textFill>
              </w:rPr>
              <w:t xml:space="preserve">：质量技术管理班子人员配备基本合理，制度基本健全。主要工序有质量技术保证措施和手段，能有效保证技术质量，满足招标文件的质量要求。 </w:t>
            </w:r>
          </w:p>
          <w:p w14:paraId="61FF1150">
            <w:pPr>
              <w:tabs>
                <w:tab w:val="left" w:pos="144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差（2分）</w:t>
            </w:r>
            <w:r>
              <w:rPr>
                <w:rFonts w:hint="eastAsia" w:ascii="宋体" w:hAnsi="宋体" w:eastAsia="宋体" w:cs="宋体"/>
                <w:color w:val="000000" w:themeColor="text1"/>
                <w:sz w:val="24"/>
                <w:szCs w:val="24"/>
                <w:highlight w:val="none"/>
                <w14:textFill>
                  <w14:solidFill>
                    <w14:schemeClr w14:val="tx1"/>
                  </w14:solidFill>
                </w14:textFill>
              </w:rPr>
              <w:t>：质量技术管理班子人员配备不合理，制度不健全。质量技术保证措施和手段不可行，没有质量违约责任</w:t>
            </w:r>
            <w:r>
              <w:rPr>
                <w:rFonts w:hint="eastAsia" w:ascii="宋体" w:hAnsi="宋体" w:eastAsia="宋体" w:cs="宋体"/>
                <w:color w:val="000000" w:themeColor="text1"/>
                <w:sz w:val="24"/>
                <w:szCs w:val="24"/>
                <w:highlight w:val="none"/>
                <w:lang w:val="en-US" w:eastAsia="zh-CN"/>
                <w14:textFill>
                  <w14:solidFill>
                    <w14:schemeClr w14:val="tx1"/>
                  </w14:solidFill>
                </w14:textFill>
              </w:rPr>
              <w:t>承</w:t>
            </w:r>
            <w:r>
              <w:rPr>
                <w:rFonts w:hint="eastAsia" w:ascii="宋体" w:hAnsi="宋体" w:eastAsia="宋体" w:cs="宋体"/>
                <w:color w:val="000000" w:themeColor="text1"/>
                <w:sz w:val="24"/>
                <w:szCs w:val="24"/>
                <w:highlight w:val="none"/>
                <w14:textFill>
                  <w14:solidFill>
                    <w14:schemeClr w14:val="tx1"/>
                  </w14:solidFill>
                </w14:textFill>
              </w:rPr>
              <w:t>诺。</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D47CED4">
            <w:pPr>
              <w:adjustRightInd w:val="0"/>
              <w:snapToGrid w:val="0"/>
              <w:spacing w:line="360" w:lineRule="atLeast"/>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0-8分</w:t>
            </w:r>
          </w:p>
        </w:tc>
      </w:tr>
      <w:tr w14:paraId="1E39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A15FFCC">
            <w:pPr>
              <w:adjustRightInd w:val="0"/>
              <w:snapToGrid w:val="0"/>
              <w:spacing w:line="360" w:lineRule="atLeas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052F63D">
            <w:pPr>
              <w:widowControl/>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确保安全生产的技术组织措施</w:t>
            </w: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98A9C76">
            <w:pPr>
              <w:pStyle w:val="69"/>
              <w:spacing w:before="100" w:line="440" w:lineRule="exact"/>
              <w:ind w:left="10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优（8分）</w:t>
            </w:r>
            <w:r>
              <w:rPr>
                <w:rFonts w:hint="eastAsia" w:ascii="宋体" w:hAnsi="宋体" w:eastAsia="宋体" w:cs="宋体"/>
                <w:color w:val="000000" w:themeColor="text1"/>
                <w:sz w:val="24"/>
                <w:szCs w:val="24"/>
                <w:highlight w:val="none"/>
                <w:lang w:eastAsia="zh-CN"/>
                <w14:textFill>
                  <w14:solidFill>
                    <w14:schemeClr w14:val="tx1"/>
                  </w14:solidFill>
                </w14:textFill>
              </w:rPr>
              <w:t>：有配备满足项目要求的专职安全员，人员配备合理。有健全的安全管理制度， 各道工序安全技术措施针对性强，符合实际且高于国家有关安全技术标准要求。现场防火、应急救援、社会治安安全措施得力。</w:t>
            </w:r>
          </w:p>
          <w:p w14:paraId="394F2013">
            <w:pPr>
              <w:pStyle w:val="69"/>
              <w:spacing w:before="100" w:line="440" w:lineRule="exact"/>
              <w:ind w:left="10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良（6分）</w:t>
            </w:r>
            <w:r>
              <w:rPr>
                <w:rFonts w:hint="eastAsia" w:ascii="宋体" w:hAnsi="宋体" w:eastAsia="宋体" w:cs="宋体"/>
                <w:color w:val="000000" w:themeColor="text1"/>
                <w:sz w:val="24"/>
                <w:szCs w:val="24"/>
                <w:highlight w:val="none"/>
                <w:lang w:eastAsia="zh-CN"/>
                <w14:textFill>
                  <w14:solidFill>
                    <w14:schemeClr w14:val="tx1"/>
                  </w14:solidFill>
                </w14:textFill>
              </w:rPr>
              <w:t>：有配备满足项目要求的专职安全员，人员配备合理，有健全的安全管理制度，各道工序安全技术措施符合实际且满足有关安全技术标准要求。现场防火、应急救援、社会治安安全措施合理。</w:t>
            </w:r>
          </w:p>
          <w:p w14:paraId="70419D1C">
            <w:pPr>
              <w:pStyle w:val="69"/>
              <w:spacing w:before="100" w:line="440" w:lineRule="exact"/>
              <w:ind w:left="10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 xml:space="preserve"> 中（4分）</w:t>
            </w:r>
            <w:r>
              <w:rPr>
                <w:rFonts w:hint="eastAsia" w:ascii="宋体" w:hAnsi="宋体" w:eastAsia="宋体" w:cs="宋体"/>
                <w:color w:val="000000" w:themeColor="text1"/>
                <w:sz w:val="24"/>
                <w:szCs w:val="24"/>
                <w:highlight w:val="none"/>
                <w:lang w:eastAsia="zh-CN"/>
                <w14:textFill>
                  <w14:solidFill>
                    <w14:schemeClr w14:val="tx1"/>
                  </w14:solidFill>
                </w14:textFill>
              </w:rPr>
              <w:t>：有配备满足项目要求的专职安全员，人员配备基本合理，安全管理制度基本健全，各道工序安全技术措施基本符合实际，基本满足有关安全技术标准要求。现场防火、应急救援、社会治安安全措施基本合理。</w:t>
            </w:r>
          </w:p>
          <w:p w14:paraId="2AB9C792">
            <w:pPr>
              <w:pStyle w:val="69"/>
              <w:spacing w:before="100" w:line="440" w:lineRule="exact"/>
              <w:ind w:left="10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差（2分）</w:t>
            </w:r>
            <w:r>
              <w:rPr>
                <w:rFonts w:hint="eastAsia" w:ascii="宋体" w:hAnsi="宋体" w:eastAsia="宋体" w:cs="宋体"/>
                <w:color w:val="000000" w:themeColor="text1"/>
                <w:sz w:val="24"/>
                <w:szCs w:val="24"/>
                <w:highlight w:val="none"/>
                <w:lang w:eastAsia="zh-CN"/>
                <w14:textFill>
                  <w14:solidFill>
                    <w14:schemeClr w14:val="tx1"/>
                  </w14:solidFill>
                </w14:textFill>
              </w:rPr>
              <w:t>：有配备满足项目要求的专职安全员，人员配备不合理，安全管理制度不健全，各道工序安全技术措施基本符合实际，不能满足有关安全技术标准要求。现场防火、应急 救援、社会治安安全措施不合理。</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E46F04B">
            <w:pPr>
              <w:adjustRightInd w:val="0"/>
              <w:snapToGrid w:val="0"/>
              <w:spacing w:line="360" w:lineRule="atLeast"/>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0-8分</w:t>
            </w:r>
          </w:p>
        </w:tc>
      </w:tr>
      <w:tr w14:paraId="4361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D6ED368">
            <w:pPr>
              <w:adjustRightInd w:val="0"/>
              <w:snapToGrid w:val="0"/>
              <w:spacing w:line="360" w:lineRule="atLeas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FBAA319">
            <w:pPr>
              <w:widowControl/>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劳动力安排计划</w:t>
            </w: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AFC1268">
            <w:pPr>
              <w:pStyle w:val="69"/>
              <w:spacing w:line="440" w:lineRule="exact"/>
              <w:ind w:left="107"/>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color w:val="000000" w:themeColor="text1"/>
                <w:kern w:val="2"/>
                <w:sz w:val="24"/>
                <w:szCs w:val="24"/>
                <w:highlight w:val="none"/>
                <w:lang w:eastAsia="zh-CN"/>
                <w14:textFill>
                  <w14:solidFill>
                    <w14:schemeClr w14:val="tx1"/>
                  </w14:solidFill>
                </w14:textFill>
              </w:rPr>
              <w:t>优（8分）</w:t>
            </w: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：各主要施工工序有详细周密的劳动力安排计划，各工种劳动力安排计划齐全，劳动力投入与进度计划呼应合理，完全满足施工需要。 </w:t>
            </w:r>
          </w:p>
          <w:p w14:paraId="5ED3DE83">
            <w:pPr>
              <w:pStyle w:val="69"/>
              <w:spacing w:line="440" w:lineRule="exact"/>
              <w:ind w:left="107"/>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color w:val="000000" w:themeColor="text1"/>
                <w:kern w:val="2"/>
                <w:sz w:val="24"/>
                <w:szCs w:val="24"/>
                <w:highlight w:val="none"/>
                <w:lang w:eastAsia="zh-CN"/>
                <w14:textFill>
                  <w14:solidFill>
                    <w14:schemeClr w14:val="tx1"/>
                  </w14:solidFill>
                </w14:textFill>
              </w:rPr>
              <w:t>良（</w:t>
            </w:r>
            <w:r>
              <w:rPr>
                <w:rFonts w:hint="eastAsia" w:ascii="宋体" w:hAnsi="宋体" w:eastAsia="宋体" w:cs="宋体"/>
                <w:b/>
                <w:color w:val="000000" w:themeColor="text1"/>
                <w:kern w:val="2"/>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kern w:val="2"/>
                <w:sz w:val="24"/>
                <w:szCs w:val="24"/>
                <w:highlight w:val="none"/>
                <w:lang w:eastAsia="zh-CN"/>
                <w14:textFill>
                  <w14:solidFill>
                    <w14:schemeClr w14:val="tx1"/>
                  </w14:solidFill>
                </w14:textFill>
              </w:rPr>
              <w:t>分）</w:t>
            </w: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：各主要施工工序有详细的劳动力安排计划，有各工种劳动力安排计划，劳动力投入合理，可以满足施工需要。 </w:t>
            </w:r>
          </w:p>
          <w:p w14:paraId="2EAC11F2">
            <w:pPr>
              <w:pStyle w:val="69"/>
              <w:spacing w:line="440" w:lineRule="exact"/>
              <w:ind w:left="107"/>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color w:val="000000" w:themeColor="text1"/>
                <w:kern w:val="2"/>
                <w:sz w:val="24"/>
                <w:szCs w:val="24"/>
                <w:highlight w:val="none"/>
                <w:lang w:eastAsia="zh-CN"/>
                <w14:textFill>
                  <w14:solidFill>
                    <w14:schemeClr w14:val="tx1"/>
                  </w14:solidFill>
                </w14:textFill>
              </w:rPr>
              <w:t>中（</w:t>
            </w:r>
            <w:r>
              <w:rPr>
                <w:rFonts w:hint="eastAsia" w:ascii="宋体" w:hAnsi="宋体" w:eastAsia="宋体" w:cs="宋体"/>
                <w:b/>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kern w:val="2"/>
                <w:sz w:val="24"/>
                <w:szCs w:val="24"/>
                <w:highlight w:val="none"/>
                <w:lang w:eastAsia="zh-CN"/>
                <w14:textFill>
                  <w14:solidFill>
                    <w14:schemeClr w14:val="tx1"/>
                  </w14:solidFill>
                </w14:textFill>
              </w:rPr>
              <w:t>分）</w:t>
            </w:r>
            <w:r>
              <w:rPr>
                <w:rFonts w:hint="eastAsia" w:ascii="宋体" w:hAnsi="宋体" w:eastAsia="宋体" w:cs="宋体"/>
                <w:color w:val="000000" w:themeColor="text1"/>
                <w:kern w:val="2"/>
                <w:sz w:val="24"/>
                <w:szCs w:val="24"/>
                <w:highlight w:val="none"/>
                <w:lang w:eastAsia="zh-CN"/>
                <w14:textFill>
                  <w14:solidFill>
                    <w14:schemeClr w14:val="tx1"/>
                  </w14:solidFill>
                </w14:textFill>
              </w:rPr>
              <w:t>： 各主要施工工序应有劳动力安排计划，有各工种劳动力安排计划，劳动力投入基本合理，基本满足施工需要。</w:t>
            </w:r>
          </w:p>
          <w:p w14:paraId="31F161F0">
            <w:pPr>
              <w:pStyle w:val="69"/>
              <w:spacing w:line="440" w:lineRule="exact"/>
              <w:ind w:left="107"/>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color w:val="000000" w:themeColor="text1"/>
                <w:kern w:val="2"/>
                <w:sz w:val="24"/>
                <w:szCs w:val="24"/>
                <w:highlight w:val="none"/>
                <w:lang w:eastAsia="zh-CN"/>
                <w14:textFill>
                  <w14:solidFill>
                    <w14:schemeClr w14:val="tx1"/>
                  </w14:solidFill>
                </w14:textFill>
              </w:rPr>
              <w:t>差（</w:t>
            </w:r>
            <w:r>
              <w:rPr>
                <w:rFonts w:hint="eastAsia" w:ascii="宋体" w:hAnsi="宋体" w:eastAsia="宋体" w:cs="宋体"/>
                <w:b/>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kern w:val="2"/>
                <w:sz w:val="24"/>
                <w:szCs w:val="24"/>
                <w:highlight w:val="none"/>
                <w:lang w:eastAsia="zh-CN"/>
                <w14:textFill>
                  <w14:solidFill>
                    <w14:schemeClr w14:val="tx1"/>
                  </w14:solidFill>
                </w14:textFill>
              </w:rPr>
              <w:t>分）</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：各主要施工工序劳动力安排计划不全，无各工种劳动力安排计划或计划不全，劳动力投入不合理，不能满足施工需求。</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C9ACC9B">
            <w:pPr>
              <w:adjustRightInd w:val="0"/>
              <w:snapToGrid w:val="0"/>
              <w:spacing w:line="360" w:lineRule="atLeas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0-8分</w:t>
            </w:r>
          </w:p>
        </w:tc>
      </w:tr>
      <w:tr w14:paraId="6C41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16E5E49">
            <w:pPr>
              <w:adjustRightInd w:val="0"/>
              <w:snapToGrid w:val="0"/>
              <w:spacing w:line="360" w:lineRule="atLeas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8E8CA40">
            <w:pPr>
              <w:widowControl/>
              <w:spacing w:line="44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确保工期的技术组织措施</w:t>
            </w:r>
          </w:p>
          <w:p w14:paraId="04C78362">
            <w:pPr>
              <w:widowControl/>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9B18503">
            <w:pPr>
              <w:pStyle w:val="69"/>
              <w:spacing w:before="100" w:line="440" w:lineRule="exact"/>
              <w:ind w:left="10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优（</w:t>
            </w:r>
            <w:r>
              <w:rPr>
                <w:rFonts w:hint="eastAsia" w:ascii="宋体" w:hAnsi="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lang w:eastAsia="zh-CN"/>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：有保证工期的具体措施且措施得力。各项计划图表编制详尽周密，安排科学合理，符合本项目施工实际要求。 </w:t>
            </w:r>
          </w:p>
          <w:p w14:paraId="0F5EDBA8">
            <w:pPr>
              <w:pStyle w:val="69"/>
              <w:spacing w:before="100" w:line="440" w:lineRule="exact"/>
              <w:ind w:left="10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良（</w:t>
            </w:r>
            <w:r>
              <w:rPr>
                <w:rFonts w:hint="eastAsia" w:ascii="宋体" w:hAnsi="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lang w:eastAsia="zh-CN"/>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：有保证工期的具体措施且措施得当。各项计划</w:t>
            </w:r>
          </w:p>
          <w:p w14:paraId="5AD9EB8E">
            <w:pPr>
              <w:pStyle w:val="69"/>
              <w:spacing w:line="440" w:lineRule="exact"/>
              <w:ind w:left="107"/>
              <w:rPr>
                <w:rFonts w:hint="eastAsia" w:ascii="宋体" w:hAnsi="宋体" w:eastAsia="宋体" w:cs="宋体"/>
                <w:color w:val="000000" w:themeColor="text1"/>
                <w:spacing w:val="-12"/>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图表编制完善，安排较合理，符合本项目施工</w:t>
            </w:r>
            <w:r>
              <w:rPr>
                <w:rFonts w:hint="eastAsia" w:ascii="宋体" w:hAnsi="宋体" w:eastAsia="宋体" w:cs="宋体"/>
                <w:color w:val="000000" w:themeColor="text1"/>
                <w:spacing w:val="-12"/>
                <w:sz w:val="24"/>
                <w:szCs w:val="24"/>
                <w:highlight w:val="none"/>
                <w:lang w:eastAsia="zh-CN"/>
                <w14:textFill>
                  <w14:solidFill>
                    <w14:schemeClr w14:val="tx1"/>
                  </w14:solidFill>
                </w14:textFill>
              </w:rPr>
              <w:t>实际要求。</w:t>
            </w:r>
          </w:p>
          <w:p w14:paraId="3FB89B04">
            <w:pPr>
              <w:pStyle w:val="69"/>
              <w:spacing w:line="440" w:lineRule="exact"/>
              <w:ind w:left="10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pacing w:val="-12"/>
                <w:sz w:val="24"/>
                <w:szCs w:val="24"/>
                <w:highlight w:val="none"/>
                <w:lang w:eastAsia="zh-CN"/>
                <w14:textFill>
                  <w14:solidFill>
                    <w14:schemeClr w14:val="tx1"/>
                  </w14:solidFill>
                </w14:textFill>
              </w:rPr>
              <w:t>中</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pacing w:val="-28"/>
                <w:sz w:val="24"/>
                <w:szCs w:val="24"/>
                <w:highlight w:val="none"/>
                <w:lang w:eastAsia="zh-CN"/>
                <w14:textFill>
                  <w14:solidFill>
                    <w14:schemeClr w14:val="tx1"/>
                  </w14:solidFill>
                </w14:textFill>
              </w:rPr>
              <w:t>分</w:t>
            </w:r>
            <w:r>
              <w:rPr>
                <w:rFonts w:hint="eastAsia" w:ascii="宋体" w:hAnsi="宋体" w:eastAsia="宋体" w:cs="宋体"/>
                <w:b/>
                <w:color w:val="000000" w:themeColor="text1"/>
                <w:spacing w:val="-3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5"/>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有保证工期的具体措施，措施基本得当。各项计划图表编制基本齐全，安排基本合理，基本符合本项目施工实际要求。 </w:t>
            </w:r>
          </w:p>
          <w:p w14:paraId="20828D38">
            <w:pPr>
              <w:pStyle w:val="69"/>
              <w:spacing w:line="440" w:lineRule="exact"/>
              <w:ind w:left="10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差（</w:t>
            </w:r>
            <w:r>
              <w:rPr>
                <w:rFonts w:hint="eastAsia" w:ascii="宋体" w:hAnsi="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lang w:eastAsia="zh-CN"/>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：有保证工期的具体措施。各项计划图表编制不完善，安排不合理，不能满足本项目施工实际要求。</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90C6ABD">
            <w:pPr>
              <w:adjustRightInd w:val="0"/>
              <w:snapToGrid w:val="0"/>
              <w:spacing w:line="360" w:lineRule="atLeas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0-</w:t>
            </w: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分</w:t>
            </w:r>
          </w:p>
        </w:tc>
      </w:tr>
      <w:tr w14:paraId="6A82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405ADA0">
            <w:pPr>
              <w:adjustRightInd w:val="0"/>
              <w:snapToGrid w:val="0"/>
              <w:spacing w:line="360" w:lineRule="atLeas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113E8D2">
            <w:pPr>
              <w:widowControl/>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确保文明施工的技术组织措施</w:t>
            </w: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3CC6576">
            <w:pPr>
              <w:pStyle w:val="69"/>
              <w:spacing w:before="101" w:line="440" w:lineRule="exact"/>
              <w:ind w:left="10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优（7 分）</w:t>
            </w:r>
            <w:r>
              <w:rPr>
                <w:rFonts w:hint="eastAsia" w:ascii="宋体" w:hAnsi="宋体" w:eastAsia="宋体" w:cs="宋体"/>
                <w:color w:val="000000" w:themeColor="text1"/>
                <w:sz w:val="24"/>
                <w:szCs w:val="24"/>
                <w:highlight w:val="none"/>
                <w:lang w:eastAsia="zh-CN"/>
                <w14:textFill>
                  <w14:solidFill>
                    <w14:schemeClr w14:val="tx1"/>
                  </w14:solidFill>
                </w14:textFill>
              </w:rPr>
              <w:t>：现场文明施工、环境保护措施和内容达到相关施工安全生产标准或文明施工等要求；承诺创建自治区级及以上文明工地和标准化工</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地，而且各项措施周全、</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具体、有效的。 </w:t>
            </w:r>
          </w:p>
          <w:p w14:paraId="42C6EBA1">
            <w:pPr>
              <w:pStyle w:val="69"/>
              <w:spacing w:before="101" w:line="440" w:lineRule="exact"/>
              <w:ind w:left="10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良（5分）</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：现场文明施工、环境保护措施和内容达到相关施工安全生产标准或文明施工要求的；承诺创建市级文明工地和标准化工地，而且各项措施周全、具体、有效的。 </w:t>
            </w:r>
          </w:p>
          <w:p w14:paraId="535B22E3">
            <w:pPr>
              <w:pStyle w:val="69"/>
              <w:spacing w:line="440" w:lineRule="exact"/>
              <w:ind w:left="10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中（3分）</w:t>
            </w:r>
            <w:r>
              <w:rPr>
                <w:rFonts w:hint="eastAsia" w:ascii="宋体" w:hAnsi="宋体" w:eastAsia="宋体" w:cs="宋体"/>
                <w:color w:val="000000" w:themeColor="text1"/>
                <w:sz w:val="24"/>
                <w:szCs w:val="24"/>
                <w:highlight w:val="none"/>
                <w:lang w:eastAsia="zh-CN"/>
                <w14:textFill>
                  <w14:solidFill>
                    <w14:schemeClr w14:val="tx1"/>
                  </w14:solidFill>
                </w14:textFill>
              </w:rPr>
              <w:t>：现场文明施工、环境保护措施和内容基本达到相关施工安全生产标准或文明施工要求的；有具体实现现场文明施工目标的承诺，而且各项措施基本周全、具体、有效的。</w:t>
            </w:r>
          </w:p>
          <w:p w14:paraId="3D52074B">
            <w:pPr>
              <w:pStyle w:val="69"/>
              <w:spacing w:line="440" w:lineRule="exact"/>
              <w:ind w:left="10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差（1分）</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：现场文明施工、环境保护措施和内容与相关施工安全生产标准或文明施工要求的的要求偏差大，有监督的现场文明施工目标的承诺。</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9784774">
            <w:pPr>
              <w:adjustRightInd w:val="0"/>
              <w:snapToGrid w:val="0"/>
              <w:spacing w:line="360" w:lineRule="atLeast"/>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0-7分</w:t>
            </w:r>
          </w:p>
        </w:tc>
      </w:tr>
      <w:tr w14:paraId="79D7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A2690AB">
            <w:pPr>
              <w:adjustRightInd w:val="0"/>
              <w:snapToGrid w:val="0"/>
              <w:spacing w:line="360" w:lineRule="atLeas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F6F4F9A">
            <w:pPr>
              <w:widowControl/>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工程施工的重点和难点及保证措施</w:t>
            </w: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314B51F">
            <w:pPr>
              <w:pStyle w:val="69"/>
              <w:spacing w:before="101" w:line="440" w:lineRule="exact"/>
              <w:ind w:left="107" w:right="10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优（</w:t>
            </w:r>
            <w:r>
              <w:rPr>
                <w:rFonts w:hint="eastAsia" w:ascii="宋体" w:hAnsi="宋体" w:eastAsia="宋体" w:cs="宋体"/>
                <w:b/>
                <w:color w:val="000000" w:themeColor="text1"/>
                <w:sz w:val="24"/>
                <w:szCs w:val="24"/>
                <w:highlight w:val="none"/>
                <w:lang w:eastAsia="zh-CN"/>
                <w14:textFill>
                  <w14:solidFill>
                    <w14:schemeClr w14:val="tx1"/>
                  </w14:solidFill>
                </w14:textFill>
              </w:rPr>
              <w:t>7</w:t>
            </w:r>
            <w:r>
              <w:rPr>
                <w:rFonts w:hint="eastAsia" w:ascii="宋体" w:hAnsi="宋体" w:eastAsia="宋体" w:cs="宋体"/>
                <w:b/>
                <w:color w:val="000000" w:themeColor="text1"/>
                <w:spacing w:val="-28"/>
                <w:sz w:val="24"/>
                <w:szCs w:val="24"/>
                <w:highlight w:val="none"/>
                <w:lang w:eastAsia="zh-CN"/>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）：针对该项目的难点、重点详细分析，重点考虑各部分施工如何相互交叉和衔接，以保证施工质量效果和设计效果的完美统一。 </w:t>
            </w:r>
          </w:p>
          <w:p w14:paraId="1DD83342">
            <w:pPr>
              <w:pStyle w:val="69"/>
              <w:spacing w:before="101" w:line="440" w:lineRule="exact"/>
              <w:ind w:left="107" w:right="10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良（</w:t>
            </w:r>
            <w:r>
              <w:rPr>
                <w:rFonts w:hint="eastAsia" w:ascii="宋体" w:hAnsi="宋体" w:eastAsia="宋体" w:cs="宋体"/>
                <w:b/>
                <w:color w:val="000000" w:themeColor="text1"/>
                <w:sz w:val="24"/>
                <w:szCs w:val="24"/>
                <w:highlight w:val="none"/>
                <w:lang w:eastAsia="zh-CN"/>
                <w14:textFill>
                  <w14:solidFill>
                    <w14:schemeClr w14:val="tx1"/>
                  </w14:solidFill>
                </w14:textFill>
              </w:rPr>
              <w:t>5分</w:t>
            </w:r>
            <w:r>
              <w:rPr>
                <w:rFonts w:hint="eastAsia" w:ascii="宋体" w:hAnsi="宋体" w:eastAsia="宋体" w:cs="宋体"/>
                <w:color w:val="000000" w:themeColor="text1"/>
                <w:sz w:val="24"/>
                <w:szCs w:val="24"/>
                <w:highlight w:val="none"/>
                <w:lang w:eastAsia="zh-CN"/>
                <w14:textFill>
                  <w14:solidFill>
                    <w14:schemeClr w14:val="tx1"/>
                  </w14:solidFill>
                </w14:textFill>
              </w:rPr>
              <w:t>）：针对该项目的难点、重点分析到位，未重点考虑各部分施工如何相互交叉和衔接，施工质量效果基本达到设计效果。</w:t>
            </w:r>
          </w:p>
          <w:p w14:paraId="4E489EBA">
            <w:pPr>
              <w:pStyle w:val="69"/>
              <w:spacing w:before="101" w:line="440" w:lineRule="exact"/>
              <w:ind w:left="107" w:right="10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中（</w:t>
            </w:r>
            <w:r>
              <w:rPr>
                <w:rFonts w:hint="eastAsia" w:ascii="宋体" w:hAnsi="宋体" w:eastAsia="宋体" w:cs="宋体"/>
                <w:b/>
                <w:color w:val="000000" w:themeColor="text1"/>
                <w:sz w:val="24"/>
                <w:szCs w:val="24"/>
                <w:highlight w:val="none"/>
                <w:lang w:eastAsia="zh-CN"/>
                <w14:textFill>
                  <w14:solidFill>
                    <w14:schemeClr w14:val="tx1"/>
                  </w14:solidFill>
                </w14:textFill>
              </w:rPr>
              <w:t>3分</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）：针对该项目的难点、重点分析不具体，各部分施工如何相互交叉和衔接不合理， 施工质量效果和设计效果有较大差距。 </w:t>
            </w:r>
          </w:p>
          <w:p w14:paraId="38711662">
            <w:pPr>
              <w:pStyle w:val="69"/>
              <w:spacing w:before="101" w:line="440" w:lineRule="exact"/>
              <w:ind w:left="107" w:right="10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差（</w:t>
            </w:r>
            <w:r>
              <w:rPr>
                <w:rFonts w:hint="eastAsia" w:ascii="宋体" w:hAnsi="宋体" w:eastAsia="宋体" w:cs="宋体"/>
                <w:b/>
                <w:color w:val="000000" w:themeColor="text1"/>
                <w:sz w:val="24"/>
                <w:szCs w:val="24"/>
                <w:highlight w:val="none"/>
                <w:lang w:eastAsia="zh-CN"/>
                <w14:textFill>
                  <w14:solidFill>
                    <w14:schemeClr w14:val="tx1"/>
                  </w14:solidFill>
                </w14:textFill>
              </w:rPr>
              <w:t>1分</w:t>
            </w:r>
            <w:r>
              <w:rPr>
                <w:rFonts w:hint="eastAsia" w:ascii="宋体" w:hAnsi="宋体" w:eastAsia="宋体" w:cs="宋体"/>
                <w:color w:val="000000" w:themeColor="text1"/>
                <w:sz w:val="24"/>
                <w:szCs w:val="24"/>
                <w:highlight w:val="none"/>
                <w:lang w:eastAsia="zh-CN"/>
                <w14:textFill>
                  <w14:solidFill>
                    <w14:schemeClr w14:val="tx1"/>
                  </w14:solidFill>
                </w14:textFill>
              </w:rPr>
              <w:t>）：未针对该项目的难点、重点进行分析，未考虑各部分施工如何相互交叉和衔接，施工质量效果和设计效果的无法统一。</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ECF9DB8">
            <w:pPr>
              <w:adjustRightInd w:val="0"/>
              <w:snapToGrid w:val="0"/>
              <w:spacing w:line="360" w:lineRule="atLeast"/>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0-7分</w:t>
            </w:r>
          </w:p>
        </w:tc>
      </w:tr>
      <w:tr w14:paraId="650C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D0D512D">
            <w:pPr>
              <w:adjustRightInd w:val="0"/>
              <w:snapToGrid w:val="0"/>
              <w:spacing w:line="360" w:lineRule="atLeas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2.10</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586C263">
            <w:pPr>
              <w:widowControl/>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施工总平面布置图</w:t>
            </w: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BF3A678">
            <w:pPr>
              <w:pStyle w:val="69"/>
              <w:spacing w:before="101" w:line="44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优（</w:t>
            </w:r>
            <w:r>
              <w:rPr>
                <w:rFonts w:hint="eastAsia" w:ascii="宋体" w:hAnsi="宋体" w:eastAsia="宋体" w:cs="宋体"/>
                <w:b/>
                <w:color w:val="000000" w:themeColor="text1"/>
                <w:sz w:val="24"/>
                <w:szCs w:val="24"/>
                <w:highlight w:val="none"/>
                <w:lang w:eastAsia="zh-CN"/>
                <w14:textFill>
                  <w14:solidFill>
                    <w14:schemeClr w14:val="tx1"/>
                  </w14:solidFill>
                </w14:textFill>
              </w:rPr>
              <w:t>7分</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）：总体布置有针对性、合理，完全满足施工需要，符合安全、文明生产要求。 </w:t>
            </w:r>
          </w:p>
          <w:p w14:paraId="7F7F23F0">
            <w:pPr>
              <w:pStyle w:val="69"/>
              <w:spacing w:before="101" w:line="44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良（</w:t>
            </w:r>
            <w:r>
              <w:rPr>
                <w:rFonts w:hint="eastAsia" w:ascii="宋体" w:hAnsi="宋体" w:eastAsia="宋体" w:cs="宋体"/>
                <w:b/>
                <w:color w:val="000000" w:themeColor="text1"/>
                <w:sz w:val="24"/>
                <w:szCs w:val="24"/>
                <w:highlight w:val="none"/>
                <w:lang w:eastAsia="zh-CN"/>
                <w14:textFill>
                  <w14:solidFill>
                    <w14:schemeClr w14:val="tx1"/>
                  </w14:solidFill>
                </w14:textFill>
              </w:rPr>
              <w:t>5分</w:t>
            </w:r>
            <w:r>
              <w:rPr>
                <w:rFonts w:hint="eastAsia" w:ascii="宋体" w:hAnsi="宋体" w:eastAsia="宋体" w:cs="宋体"/>
                <w:color w:val="000000" w:themeColor="text1"/>
                <w:sz w:val="24"/>
                <w:szCs w:val="24"/>
                <w:highlight w:val="none"/>
                <w:lang w:eastAsia="zh-CN"/>
                <w14:textFill>
                  <w14:solidFill>
                    <w14:schemeClr w14:val="tx1"/>
                  </w14:solidFill>
                </w14:textFill>
              </w:rPr>
              <w:t>）：总体布置合理，能满足施工需要， 可以符合安全、文明生产要求。</w:t>
            </w:r>
          </w:p>
          <w:p w14:paraId="05F6BA5A">
            <w:pPr>
              <w:pStyle w:val="69"/>
              <w:spacing w:before="101" w:line="44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中（</w:t>
            </w:r>
            <w:r>
              <w:rPr>
                <w:rFonts w:hint="eastAsia" w:ascii="宋体" w:hAnsi="宋体" w:eastAsia="宋体" w:cs="宋体"/>
                <w:b/>
                <w:color w:val="000000" w:themeColor="text1"/>
                <w:sz w:val="24"/>
                <w:szCs w:val="24"/>
                <w:highlight w:val="none"/>
                <w:lang w:eastAsia="zh-CN"/>
                <w14:textFill>
                  <w14:solidFill>
                    <w14:schemeClr w14:val="tx1"/>
                  </w14:solidFill>
                </w14:textFill>
              </w:rPr>
              <w:t>3分</w:t>
            </w:r>
            <w:r>
              <w:rPr>
                <w:rFonts w:hint="eastAsia" w:ascii="宋体" w:hAnsi="宋体" w:eastAsia="宋体" w:cs="宋体"/>
                <w:color w:val="000000" w:themeColor="text1"/>
                <w:sz w:val="24"/>
                <w:szCs w:val="24"/>
                <w:highlight w:val="none"/>
                <w:lang w:eastAsia="zh-CN"/>
                <w14:textFill>
                  <w14:solidFill>
                    <w14:schemeClr w14:val="tx1"/>
                  </w14:solidFill>
                </w14:textFill>
              </w:rPr>
              <w:t>）：总体布置基本合理，基本满足施工需要。</w:t>
            </w:r>
          </w:p>
          <w:p w14:paraId="5C2E73DD">
            <w:pPr>
              <w:pStyle w:val="69"/>
              <w:spacing w:before="101" w:line="44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差（</w:t>
            </w:r>
            <w:r>
              <w:rPr>
                <w:rFonts w:hint="eastAsia" w:ascii="宋体" w:hAnsi="宋体" w:eastAsia="宋体" w:cs="宋体"/>
                <w:b/>
                <w:color w:val="000000" w:themeColor="text1"/>
                <w:sz w:val="24"/>
                <w:szCs w:val="24"/>
                <w:highlight w:val="none"/>
                <w:lang w:eastAsia="zh-CN"/>
                <w14:textFill>
                  <w14:solidFill>
                    <w14:schemeClr w14:val="tx1"/>
                  </w14:solidFill>
                </w14:textFill>
              </w:rPr>
              <w:t>1分</w:t>
            </w:r>
            <w:r>
              <w:rPr>
                <w:rFonts w:hint="eastAsia" w:ascii="宋体" w:hAnsi="宋体" w:eastAsia="宋体" w:cs="宋体"/>
                <w:color w:val="000000" w:themeColor="text1"/>
                <w:sz w:val="24"/>
                <w:szCs w:val="24"/>
                <w:highlight w:val="none"/>
                <w:lang w:eastAsia="zh-CN"/>
                <w14:textFill>
                  <w14:solidFill>
                    <w14:schemeClr w14:val="tx1"/>
                  </w14:solidFill>
                </w14:textFill>
              </w:rPr>
              <w:t>）：总体布置不合理，不符合安全、文明生产要求。</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E667FB4">
            <w:pPr>
              <w:adjustRightInd w:val="0"/>
              <w:snapToGrid w:val="0"/>
              <w:spacing w:line="360" w:lineRule="atLeas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0-7分</w:t>
            </w:r>
          </w:p>
        </w:tc>
      </w:tr>
      <w:tr w14:paraId="650E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639455D">
            <w:pPr>
              <w:snapToGrid w:val="0"/>
              <w:spacing w:line="360" w:lineRule="atLeas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0B3EC09">
            <w:pPr>
              <w:snapToGrid w:val="0"/>
              <w:spacing w:line="44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商务分</w:t>
            </w: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C535790">
            <w:pPr>
              <w:snapToGrid w:val="0"/>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评审因素</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C369331">
            <w:pPr>
              <w:snapToGrid w:val="0"/>
              <w:spacing w:line="360" w:lineRule="atLeas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0-</w:t>
            </w: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分</w:t>
            </w:r>
          </w:p>
        </w:tc>
      </w:tr>
      <w:tr w14:paraId="35DF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14DCB93">
            <w:pPr>
              <w:snapToGrid w:val="0"/>
              <w:spacing w:line="36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771778D">
            <w:pPr>
              <w:snapToGrid w:val="0"/>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信誉分</w:t>
            </w:r>
          </w:p>
        </w:tc>
        <w:tc>
          <w:tcPr>
            <w:tcW w:w="6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9CD278F">
            <w:pPr>
              <w:snapToGrid w:val="0"/>
              <w:spacing w:line="440" w:lineRule="exact"/>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竞标人202</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年1月至今具有类似建设项目</w:t>
            </w:r>
            <w:r>
              <w:rPr>
                <w:rFonts w:hint="eastAsia" w:ascii="宋体" w:hAnsi="宋体" w:eastAsia="宋体" w:cs="宋体"/>
                <w:color w:val="000000" w:themeColor="text1"/>
                <w:sz w:val="24"/>
                <w:szCs w:val="24"/>
                <w:highlight w:val="none"/>
                <w14:textFill>
                  <w14:solidFill>
                    <w14:schemeClr w14:val="tx1"/>
                  </w14:solidFill>
                </w14:textFill>
              </w:rPr>
              <w:t>业绩的，每一项得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分，满足分</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（须提供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合同关键页</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复印件</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或中标通知书</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p>
          <w:p w14:paraId="6EFF3AA3">
            <w:pPr>
              <w:snapToGrid w:val="0"/>
              <w:spacing w:line="440" w:lineRule="exact"/>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类似项目是指：建筑工程项目</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026B451">
            <w:pPr>
              <w:snapToGrid w:val="0"/>
              <w:spacing w:line="36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0-</w:t>
            </w: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分</w:t>
            </w:r>
          </w:p>
        </w:tc>
      </w:tr>
      <w:tr w14:paraId="49D6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18"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BE7AB26">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总得分=1+2+3</w:t>
            </w:r>
          </w:p>
        </w:tc>
      </w:tr>
    </w:tbl>
    <w:p w14:paraId="78D84D7B">
      <w:pPr>
        <w:pageBreakBefore/>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8.2商务技术评审因素为客观评分项的，应在评分项目或评分标准中予以标注为“客观分”。对供应商的客观评分项目，各评审专家评分应当一致。</w:t>
      </w:r>
    </w:p>
    <w:p w14:paraId="7724C4FC">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bookmarkStart w:id="70" w:name="_Toc80205935"/>
      <w:r>
        <w:rPr>
          <w:rFonts w:hint="default" w:ascii="宋体" w:hAnsi="宋体" w:eastAsia="宋体" w:cs="宋体"/>
          <w:color w:val="000000" w:themeColor="text1"/>
          <w:sz w:val="24"/>
          <w:szCs w:val="24"/>
          <w:highlight w:val="none"/>
          <w14:textFill>
            <w14:solidFill>
              <w14:schemeClr w14:val="tx1"/>
            </w14:solidFill>
          </w14:textFill>
        </w:rPr>
        <w:t>8.3.终止竞争性磋商采购活动</w:t>
      </w:r>
    </w:p>
    <w:p w14:paraId="4EE2B8FD">
      <w:pPr>
        <w:spacing w:line="360" w:lineRule="auto"/>
        <w:ind w:firstLine="480" w:firstLineChars="200"/>
        <w:rPr>
          <w:rFonts w:hint="default" w:ascii="宋体" w:hAnsi="宋体" w:eastAsia="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3759E54">
      <w:pPr>
        <w:keepNext/>
        <w:keepLines/>
        <w:spacing w:line="360" w:lineRule="auto"/>
        <w:ind w:firstLine="643" w:firstLineChars="200"/>
        <w:jc w:val="center"/>
        <w:outlineLvl w:val="1"/>
        <w:rPr>
          <w:rFonts w:hint="default" w:ascii="宋体" w:hAnsi="宋体" w:eastAsia="宋体"/>
          <w:b/>
          <w:color w:val="000000" w:themeColor="text1"/>
          <w:sz w:val="32"/>
          <w:szCs w:val="32"/>
          <w:highlight w:val="none"/>
          <w14:textFill>
            <w14:solidFill>
              <w14:schemeClr w14:val="tx1"/>
            </w14:solidFill>
          </w14:textFill>
        </w:rPr>
      </w:pPr>
      <w:bookmarkStart w:id="71" w:name="_Toc10329"/>
      <w:r>
        <w:rPr>
          <w:rFonts w:hint="default" w:ascii="宋体" w:hAnsi="宋体" w:eastAsia="宋体"/>
          <w:b/>
          <w:color w:val="000000" w:themeColor="text1"/>
          <w:sz w:val="32"/>
          <w:szCs w:val="32"/>
          <w:highlight w:val="none"/>
          <w14:textFill>
            <w14:solidFill>
              <w14:schemeClr w14:val="tx1"/>
            </w14:solidFill>
          </w14:textFill>
        </w:rPr>
        <w:t>第二节 评标报告</w:t>
      </w:r>
      <w:bookmarkEnd w:id="70"/>
      <w:bookmarkEnd w:id="71"/>
    </w:p>
    <w:p w14:paraId="6961A632">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1.成交标准</w:t>
      </w:r>
    </w:p>
    <w:p w14:paraId="384C03DD">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DFF32E9">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2.评标争议事项处理</w:t>
      </w:r>
    </w:p>
    <w:p w14:paraId="1BE9924F">
      <w:pPr>
        <w:adjustRightInd w:val="0"/>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磋商小组成员对需要共同认定的事项存在争议的，应当按照少数服从多数的原则作出结论。持不同意见的磋商小组成员应当在评标报告上签署不同意见及理由，否则视为同意评标报告。</w:t>
      </w:r>
    </w:p>
    <w:p w14:paraId="0168E42E">
      <w:pPr>
        <w:keepNext/>
        <w:keepLines/>
        <w:spacing w:line="360" w:lineRule="auto"/>
        <w:ind w:firstLine="643" w:firstLineChars="200"/>
        <w:jc w:val="center"/>
        <w:outlineLvl w:val="1"/>
        <w:rPr>
          <w:rFonts w:hint="default" w:ascii="宋体" w:hAnsi="宋体" w:eastAsia="宋体"/>
          <w:b/>
          <w:color w:val="000000" w:themeColor="text1"/>
          <w:sz w:val="32"/>
          <w:szCs w:val="32"/>
          <w:highlight w:val="none"/>
          <w14:textFill>
            <w14:solidFill>
              <w14:schemeClr w14:val="tx1"/>
            </w14:solidFill>
          </w14:textFill>
        </w:rPr>
      </w:pPr>
      <w:bookmarkStart w:id="72" w:name="_Toc80205936"/>
      <w:bookmarkStart w:id="73" w:name="_Toc11370"/>
      <w:r>
        <w:rPr>
          <w:rFonts w:hint="default" w:ascii="宋体" w:hAnsi="宋体" w:eastAsia="宋体"/>
          <w:b/>
          <w:color w:val="000000" w:themeColor="text1"/>
          <w:sz w:val="32"/>
          <w:szCs w:val="32"/>
          <w:highlight w:val="none"/>
          <w14:textFill>
            <w14:solidFill>
              <w14:schemeClr w14:val="tx1"/>
            </w14:solidFill>
          </w14:textFill>
        </w:rPr>
        <w:t>第三节 评审过程的保密与录像</w:t>
      </w:r>
      <w:bookmarkEnd w:id="72"/>
      <w:bookmarkEnd w:id="73"/>
    </w:p>
    <w:p w14:paraId="5F401744">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1.保密。</w:t>
      </w:r>
    </w:p>
    <w:p w14:paraId="638FB5FA">
      <w:pPr>
        <w:widowControl/>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3EC3CAC">
      <w:pPr>
        <w:widowControl/>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2.录音录像。</w:t>
      </w:r>
    </w:p>
    <w:p w14:paraId="38CD4ABC">
      <w:pPr>
        <w:spacing w:line="360" w:lineRule="auto"/>
        <w:ind w:firstLine="480" w:firstLineChars="20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采购代理机构对评审工作现场及操作屏幕进行全过程录音录像，录音录像资料作为采购项目文件随其他文件一并存档。</w:t>
      </w:r>
    </w:p>
    <w:p w14:paraId="486EED19">
      <w:pPr>
        <w:spacing w:line="400" w:lineRule="exact"/>
        <w:ind w:firstLine="420" w:firstLineChars="200"/>
        <w:rPr>
          <w:rFonts w:hint="default" w:ascii="宋体" w:hAnsi="宋体" w:eastAsia="宋体" w:cs="宋体"/>
          <w:color w:val="000000" w:themeColor="text1"/>
          <w:sz w:val="21"/>
          <w:szCs w:val="21"/>
          <w:highlight w:val="none"/>
          <w14:textFill>
            <w14:solidFill>
              <w14:schemeClr w14:val="tx1"/>
            </w14:solidFill>
          </w14:textFill>
        </w:rPr>
      </w:pPr>
    </w:p>
    <w:p w14:paraId="5F0AE029">
      <w:pPr>
        <w:jc w:val="center"/>
        <w:rPr>
          <w:rFonts w:hint="eastAsia"/>
          <w:color w:val="000000" w:themeColor="text1"/>
          <w:sz w:val="21"/>
          <w:szCs w:val="24"/>
          <w:highlight w:val="none"/>
          <w14:textFill>
            <w14:solidFill>
              <w14:schemeClr w14:val="tx1"/>
            </w14:solidFill>
          </w14:textFill>
        </w:rPr>
      </w:pPr>
    </w:p>
    <w:p w14:paraId="17C529DF">
      <w:pPr>
        <w:jc w:val="center"/>
        <w:rPr>
          <w:rFonts w:hint="eastAsia"/>
          <w:color w:val="000000" w:themeColor="text1"/>
          <w:sz w:val="21"/>
          <w:szCs w:val="24"/>
          <w:highlight w:val="none"/>
          <w14:textFill>
            <w14:solidFill>
              <w14:schemeClr w14:val="tx1"/>
            </w14:solidFill>
          </w14:textFill>
        </w:rPr>
      </w:pPr>
    </w:p>
    <w:p w14:paraId="51A99E23">
      <w:pPr>
        <w:jc w:val="center"/>
        <w:rPr>
          <w:rFonts w:hint="eastAsia"/>
          <w:color w:val="000000" w:themeColor="text1"/>
          <w:sz w:val="21"/>
          <w:szCs w:val="24"/>
          <w:highlight w:val="none"/>
          <w14:textFill>
            <w14:solidFill>
              <w14:schemeClr w14:val="tx1"/>
            </w14:solidFill>
          </w14:textFill>
        </w:rPr>
      </w:pPr>
    </w:p>
    <w:p w14:paraId="7DD9EF86">
      <w:pPr>
        <w:jc w:val="center"/>
        <w:rPr>
          <w:rFonts w:hint="eastAsia"/>
          <w:color w:val="000000" w:themeColor="text1"/>
          <w:sz w:val="21"/>
          <w:szCs w:val="24"/>
          <w:highlight w:val="none"/>
          <w14:textFill>
            <w14:solidFill>
              <w14:schemeClr w14:val="tx1"/>
            </w14:solidFill>
          </w14:textFill>
        </w:rPr>
      </w:pPr>
    </w:p>
    <w:p w14:paraId="73FD8D4F">
      <w:pPr>
        <w:jc w:val="center"/>
        <w:rPr>
          <w:rFonts w:hint="eastAsia"/>
          <w:color w:val="000000" w:themeColor="text1"/>
          <w:sz w:val="21"/>
          <w:szCs w:val="24"/>
          <w:highlight w:val="none"/>
          <w14:textFill>
            <w14:solidFill>
              <w14:schemeClr w14:val="tx1"/>
            </w14:solidFill>
          </w14:textFill>
        </w:rPr>
      </w:pPr>
    </w:p>
    <w:p w14:paraId="65AEA4F4">
      <w:pPr>
        <w:jc w:val="center"/>
        <w:rPr>
          <w:rFonts w:hint="default" w:ascii="宋体" w:eastAsia="宋体"/>
          <w:color w:val="000000" w:themeColor="text1"/>
          <w:sz w:val="21"/>
          <w:szCs w:val="24"/>
          <w:highlight w:val="none"/>
          <w14:textFill>
            <w14:solidFill>
              <w14:schemeClr w14:val="tx1"/>
            </w14:solidFill>
          </w14:textFill>
        </w:rPr>
      </w:pPr>
    </w:p>
    <w:p w14:paraId="5C0D3701">
      <w:pPr>
        <w:jc w:val="center"/>
        <w:rPr>
          <w:rFonts w:hint="default" w:ascii="宋体" w:eastAsia="宋体"/>
          <w:color w:val="000000" w:themeColor="text1"/>
          <w:sz w:val="21"/>
          <w:szCs w:val="24"/>
          <w:highlight w:val="none"/>
          <w14:textFill>
            <w14:solidFill>
              <w14:schemeClr w14:val="tx1"/>
            </w14:solidFill>
          </w14:textFill>
        </w:rPr>
      </w:pPr>
    </w:p>
    <w:p w14:paraId="29443E63">
      <w:pPr>
        <w:jc w:val="center"/>
        <w:rPr>
          <w:rFonts w:hint="eastAsia"/>
          <w:color w:val="000000" w:themeColor="text1"/>
          <w:sz w:val="21"/>
          <w:szCs w:val="24"/>
          <w:highlight w:val="none"/>
          <w14:textFill>
            <w14:solidFill>
              <w14:schemeClr w14:val="tx1"/>
            </w14:solidFill>
          </w14:textFill>
        </w:rPr>
      </w:pPr>
    </w:p>
    <w:p w14:paraId="34A6185B">
      <w:pPr>
        <w:keepNext/>
        <w:keepLines/>
        <w:spacing w:before="340" w:after="330" w:line="578" w:lineRule="auto"/>
        <w:jc w:val="center"/>
        <w:outlineLvl w:val="0"/>
        <w:rPr>
          <w:rFonts w:hint="eastAsia"/>
          <w:b/>
          <w:color w:val="000000" w:themeColor="text1"/>
          <w:kern w:val="44"/>
          <w:sz w:val="44"/>
          <w:szCs w:val="44"/>
          <w:highlight w:val="none"/>
          <w14:textFill>
            <w14:solidFill>
              <w14:schemeClr w14:val="tx1"/>
            </w14:solidFill>
          </w14:textFill>
        </w:rPr>
      </w:pPr>
      <w:bookmarkStart w:id="74" w:name="_Toc15612"/>
      <w:r>
        <w:rPr>
          <w:rFonts w:hint="default" w:ascii="宋体" w:eastAsia="宋体"/>
          <w:b/>
          <w:color w:val="000000" w:themeColor="text1"/>
          <w:kern w:val="44"/>
          <w:sz w:val="44"/>
          <w:szCs w:val="44"/>
          <w:highlight w:val="none"/>
          <w14:textFill>
            <w14:solidFill>
              <w14:schemeClr w14:val="tx1"/>
            </w14:solidFill>
          </w14:textFill>
        </w:rPr>
        <w:t>第五章</w:t>
      </w:r>
      <w:r>
        <w:rPr>
          <w:rFonts w:hint="eastAsia"/>
          <w:b/>
          <w:color w:val="000000" w:themeColor="text1"/>
          <w:kern w:val="44"/>
          <w:sz w:val="44"/>
          <w:szCs w:val="44"/>
          <w:highlight w:val="none"/>
          <w14:textFill>
            <w14:solidFill>
              <w14:schemeClr w14:val="tx1"/>
            </w14:solidFill>
          </w14:textFill>
        </w:rPr>
        <w:t xml:space="preserve"> </w:t>
      </w:r>
      <w:r>
        <w:rPr>
          <w:rFonts w:hint="default" w:ascii="宋体" w:eastAsia="宋体"/>
          <w:b/>
          <w:color w:val="000000" w:themeColor="text1"/>
          <w:kern w:val="44"/>
          <w:sz w:val="44"/>
          <w:szCs w:val="44"/>
          <w:highlight w:val="none"/>
          <w14:textFill>
            <w14:solidFill>
              <w14:schemeClr w14:val="tx1"/>
            </w14:solidFill>
          </w14:textFill>
        </w:rPr>
        <w:t>响应文件格式</w:t>
      </w:r>
      <w:bookmarkEnd w:id="74"/>
    </w:p>
    <w:p w14:paraId="2603D671">
      <w:pPr>
        <w:widowControl/>
        <w:spacing w:line="576" w:lineRule="auto"/>
        <w:jc w:val="left"/>
        <w:rPr>
          <w:rFonts w:hint="eastAsia"/>
          <w:b/>
          <w:color w:val="000000" w:themeColor="text1"/>
          <w:kern w:val="44"/>
          <w:sz w:val="44"/>
          <w:szCs w:val="44"/>
          <w:highlight w:val="none"/>
          <w14:textFill>
            <w14:solidFill>
              <w14:schemeClr w14:val="tx1"/>
            </w14:solidFill>
          </w14:textFill>
        </w:rPr>
        <w:sectPr>
          <w:pgSz w:w="11905" w:h="16838"/>
          <w:pgMar w:top="1417" w:right="1417" w:bottom="1417" w:left="1417" w:header="850" w:footer="992" w:gutter="0"/>
          <w:lnNumType w:countBy="0" w:distance="360"/>
          <w:cols w:space="0" w:num="1"/>
          <w:titlePg/>
          <w:rtlGutter w:val="0"/>
          <w:docGrid w:type="lines" w:linePitch="318" w:charSpace="0"/>
        </w:sectPr>
      </w:pPr>
    </w:p>
    <w:p w14:paraId="48BE7A53">
      <w:pPr>
        <w:keepNext/>
        <w:keepLines/>
        <w:spacing w:before="260" w:after="260" w:line="416" w:lineRule="auto"/>
        <w:jc w:val="center"/>
        <w:outlineLvl w:val="1"/>
        <w:rPr>
          <w:rFonts w:hint="default" w:ascii="宋体" w:hAnsi="宋体" w:eastAsia="宋体" w:cs="宋体"/>
          <w:color w:val="000000" w:themeColor="text1"/>
          <w:sz w:val="32"/>
          <w:szCs w:val="32"/>
          <w:highlight w:val="none"/>
          <w14:textFill>
            <w14:solidFill>
              <w14:schemeClr w14:val="tx1"/>
            </w14:solidFill>
          </w14:textFill>
        </w:rPr>
      </w:pPr>
      <w:bookmarkStart w:id="75" w:name="_Toc80205938"/>
      <w:bookmarkStart w:id="76" w:name="_Toc4325"/>
      <w:r>
        <w:rPr>
          <w:rFonts w:hint="default" w:ascii="宋体" w:hAnsi="宋体" w:eastAsia="宋体" w:cs="宋体"/>
          <w:color w:val="000000" w:themeColor="text1"/>
          <w:sz w:val="32"/>
          <w:szCs w:val="32"/>
          <w:highlight w:val="none"/>
          <w14:textFill>
            <w14:solidFill>
              <w14:schemeClr w14:val="tx1"/>
            </w14:solidFill>
          </w14:textFill>
        </w:rPr>
        <w:t>第一节 封面格式</w:t>
      </w:r>
      <w:bookmarkEnd w:id="75"/>
      <w:bookmarkEnd w:id="76"/>
    </w:p>
    <w:p w14:paraId="02F0EA23">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5EEE845B">
      <w:pPr>
        <w:snapToGrid w:val="0"/>
        <w:spacing w:before="120" w:beforeLines="50" w:after="50"/>
        <w:jc w:val="center"/>
        <w:rPr>
          <w:rFonts w:hint="default" w:ascii="宋体" w:hAnsi="宋体" w:eastAsia="宋体" w:cs="宋体"/>
          <w:color w:val="000000" w:themeColor="text1"/>
          <w:sz w:val="24"/>
          <w:szCs w:val="20"/>
          <w:highlight w:val="none"/>
          <w14:textFill>
            <w14:solidFill>
              <w14:schemeClr w14:val="tx1"/>
            </w14:solidFill>
          </w14:textFill>
        </w:rPr>
      </w:pPr>
    </w:p>
    <w:p w14:paraId="3269DB3D">
      <w:pPr>
        <w:snapToGrid w:val="0"/>
        <w:spacing w:before="120" w:beforeLines="50" w:after="50"/>
        <w:jc w:val="center"/>
        <w:rPr>
          <w:rFonts w:hint="default" w:ascii="宋体" w:hAnsi="宋体" w:eastAsia="宋体" w:cs="宋体"/>
          <w:color w:val="000000" w:themeColor="text1"/>
          <w:sz w:val="44"/>
          <w:szCs w:val="44"/>
          <w:highlight w:val="none"/>
          <w14:textFill>
            <w14:solidFill>
              <w14:schemeClr w14:val="tx1"/>
            </w14:solidFill>
          </w14:textFill>
        </w:rPr>
      </w:pPr>
      <w:r>
        <w:rPr>
          <w:rFonts w:hint="default" w:ascii="宋体" w:hAnsi="宋体" w:eastAsia="宋体" w:cs="宋体"/>
          <w:color w:val="000000" w:themeColor="text1"/>
          <w:sz w:val="44"/>
          <w:szCs w:val="44"/>
          <w:highlight w:val="none"/>
          <w14:textFill>
            <w14:solidFill>
              <w14:schemeClr w14:val="tx1"/>
            </w14:solidFill>
          </w14:textFill>
        </w:rPr>
        <w:t>响  应  文  件</w:t>
      </w:r>
    </w:p>
    <w:p w14:paraId="3C058E4E">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475B9678">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45CD7EC1">
      <w:pPr>
        <w:snapToGrid w:val="0"/>
        <w:spacing w:before="120" w:beforeLines="50" w:after="50"/>
        <w:rPr>
          <w:rFonts w:hint="default" w:ascii="宋体" w:hAnsi="宋体" w:eastAsia="宋体" w:cs="宋体"/>
          <w:color w:val="000000" w:themeColor="text1"/>
          <w:sz w:val="32"/>
          <w:szCs w:val="32"/>
          <w:highlight w:val="none"/>
          <w14:textFill>
            <w14:solidFill>
              <w14:schemeClr w14:val="tx1"/>
            </w14:solidFill>
          </w14:textFill>
        </w:rPr>
      </w:pPr>
    </w:p>
    <w:p w14:paraId="6C82306C">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项目名称：</w:t>
      </w:r>
    </w:p>
    <w:p w14:paraId="78216DC4">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p>
    <w:p w14:paraId="0CCA0C06">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项目编号：</w:t>
      </w:r>
    </w:p>
    <w:p w14:paraId="2D4EF6DE">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p>
    <w:p w14:paraId="7EF8E288">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所竞分标（如有则填写，无分标时填写“无”或者留空）：</w:t>
      </w:r>
    </w:p>
    <w:p w14:paraId="1FC35B1B">
      <w:pPr>
        <w:snapToGrid w:val="0"/>
        <w:spacing w:before="120" w:beforeLines="50" w:after="50"/>
        <w:rPr>
          <w:rFonts w:hint="default" w:ascii="宋体" w:hAnsi="宋体" w:eastAsia="宋体" w:cs="宋体"/>
          <w:color w:val="000000" w:themeColor="text1"/>
          <w:sz w:val="32"/>
          <w:szCs w:val="32"/>
          <w:highlight w:val="none"/>
          <w14:textFill>
            <w14:solidFill>
              <w14:schemeClr w14:val="tx1"/>
            </w14:solidFill>
          </w14:textFill>
        </w:rPr>
      </w:pPr>
    </w:p>
    <w:p w14:paraId="7193BD67">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供应商名称：</w:t>
      </w:r>
    </w:p>
    <w:p w14:paraId="7D9FD40D">
      <w:pPr>
        <w:snapToGrid w:val="0"/>
        <w:spacing w:before="120" w:beforeLines="50" w:after="50"/>
        <w:rPr>
          <w:rFonts w:hint="default" w:ascii="宋体" w:hAnsi="宋体" w:eastAsia="宋体" w:cs="宋体"/>
          <w:color w:val="000000" w:themeColor="text1"/>
          <w:sz w:val="32"/>
          <w:szCs w:val="32"/>
          <w:highlight w:val="none"/>
          <w14:textFill>
            <w14:solidFill>
              <w14:schemeClr w14:val="tx1"/>
            </w14:solidFill>
          </w14:textFill>
        </w:rPr>
      </w:pPr>
    </w:p>
    <w:p w14:paraId="468BDDE9">
      <w:pPr>
        <w:snapToGrid w:val="0"/>
        <w:spacing w:before="120" w:beforeLines="50" w:after="50"/>
        <w:ind w:firstLine="480" w:firstLineChars="150"/>
        <w:jc w:val="center"/>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首次响应文件提交截止时间前不得解密</w:t>
      </w:r>
    </w:p>
    <w:p w14:paraId="6D73C8FC">
      <w:pPr>
        <w:snapToGrid w:val="0"/>
        <w:spacing w:before="120" w:beforeLines="50" w:after="50"/>
        <w:ind w:firstLine="5440" w:firstLineChars="1700"/>
        <w:jc w:val="center"/>
        <w:rPr>
          <w:rFonts w:hint="default" w:ascii="宋体" w:hAnsi="宋体" w:eastAsia="宋体" w:cs="宋体"/>
          <w:color w:val="000000" w:themeColor="text1"/>
          <w:sz w:val="32"/>
          <w:szCs w:val="32"/>
          <w:highlight w:val="none"/>
          <w14:textFill>
            <w14:solidFill>
              <w14:schemeClr w14:val="tx1"/>
            </w14:solidFill>
          </w14:textFill>
        </w:rPr>
      </w:pPr>
    </w:p>
    <w:p w14:paraId="033A203F">
      <w:pPr>
        <w:snapToGrid w:val="0"/>
        <w:spacing w:before="120" w:beforeLines="50" w:after="50"/>
        <w:ind w:firstLine="645"/>
        <w:jc w:val="center"/>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年    月    日</w:t>
      </w:r>
    </w:p>
    <w:p w14:paraId="3B116944">
      <w:pPr>
        <w:widowControl/>
        <w:jc w:val="left"/>
        <w:rPr>
          <w:rFonts w:hint="default" w:ascii="宋体" w:hAnsi="宋体" w:eastAsia="宋体" w:cs="宋体"/>
          <w:color w:val="000000" w:themeColor="text1"/>
          <w:sz w:val="21"/>
          <w:szCs w:val="24"/>
          <w:highlight w:val="none"/>
          <w14:textFill>
            <w14:solidFill>
              <w14:schemeClr w14:val="tx1"/>
            </w14:solidFill>
          </w14:textFill>
        </w:rPr>
        <w:sectPr>
          <w:pgSz w:w="11905" w:h="16838"/>
          <w:pgMar w:top="1417" w:right="1417" w:bottom="1417" w:left="1417" w:header="850" w:footer="992" w:gutter="0"/>
          <w:lnNumType w:countBy="0" w:distance="360"/>
          <w:cols w:space="0" w:num="1"/>
          <w:titlePg/>
          <w:rtlGutter w:val="0"/>
          <w:docGrid w:type="lines" w:linePitch="318" w:charSpace="0"/>
        </w:sectPr>
      </w:pPr>
    </w:p>
    <w:p w14:paraId="0D3F72E3">
      <w:pPr>
        <w:keepNext/>
        <w:keepLines/>
        <w:spacing w:before="260" w:after="260" w:line="416" w:lineRule="auto"/>
        <w:jc w:val="center"/>
        <w:outlineLvl w:val="1"/>
        <w:rPr>
          <w:rFonts w:hint="default" w:ascii="宋体" w:hAnsi="宋体" w:eastAsia="宋体" w:cs="宋体"/>
          <w:b/>
          <w:color w:val="000000" w:themeColor="text1"/>
          <w:sz w:val="32"/>
          <w:szCs w:val="32"/>
          <w:highlight w:val="none"/>
          <w14:textFill>
            <w14:solidFill>
              <w14:schemeClr w14:val="tx1"/>
            </w14:solidFill>
          </w14:textFill>
        </w:rPr>
      </w:pPr>
      <w:bookmarkStart w:id="77" w:name="_Toc80205939"/>
      <w:bookmarkStart w:id="78" w:name="_Toc12417"/>
      <w:r>
        <w:rPr>
          <w:rFonts w:hint="default" w:ascii="宋体" w:hAnsi="宋体" w:eastAsia="宋体" w:cs="宋体"/>
          <w:b/>
          <w:color w:val="000000" w:themeColor="text1"/>
          <w:sz w:val="32"/>
          <w:szCs w:val="32"/>
          <w:highlight w:val="none"/>
          <w14:textFill>
            <w14:solidFill>
              <w14:schemeClr w14:val="tx1"/>
            </w14:solidFill>
          </w14:textFill>
        </w:rPr>
        <w:t>第二节 资格证明文件格式</w:t>
      </w:r>
      <w:bookmarkEnd w:id="77"/>
      <w:bookmarkEnd w:id="78"/>
    </w:p>
    <w:p w14:paraId="347A69A0">
      <w:pPr>
        <w:snapToGrid w:val="0"/>
        <w:spacing w:before="120" w:beforeLines="50" w:after="50"/>
        <w:rPr>
          <w:rFonts w:hint="default" w:ascii="宋体" w:hAnsi="宋体" w:eastAsia="宋体" w:cs="宋体"/>
          <w:color w:val="000000" w:themeColor="text1"/>
          <w:sz w:val="32"/>
          <w:szCs w:val="20"/>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                                                    </w:t>
      </w:r>
      <w:r>
        <w:rPr>
          <w:rFonts w:hint="default" w:ascii="宋体" w:hAnsi="宋体" w:eastAsia="宋体" w:cs="宋体"/>
          <w:color w:val="000000" w:themeColor="text1"/>
          <w:sz w:val="21"/>
          <w:szCs w:val="24"/>
          <w:highlight w:val="none"/>
          <w14:textFill>
            <w14:solidFill>
              <w14:schemeClr w14:val="tx1"/>
            </w14:solidFill>
          </w14:textFill>
        </w:rPr>
        <w:t>全流程电子文件</w:t>
      </w:r>
    </w:p>
    <w:p w14:paraId="50966140">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5E2FE30E">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09557F9A">
      <w:pPr>
        <w:snapToGrid w:val="0"/>
        <w:spacing w:before="120" w:beforeLines="50" w:after="50"/>
        <w:jc w:val="center"/>
        <w:rPr>
          <w:rFonts w:hint="default" w:ascii="宋体" w:hAnsi="宋体" w:eastAsia="宋体" w:cs="宋体"/>
          <w:color w:val="000000" w:themeColor="text1"/>
          <w:sz w:val="44"/>
          <w:szCs w:val="44"/>
          <w:highlight w:val="none"/>
          <w14:textFill>
            <w14:solidFill>
              <w14:schemeClr w14:val="tx1"/>
            </w14:solidFill>
          </w14:textFill>
        </w:rPr>
      </w:pPr>
      <w:r>
        <w:rPr>
          <w:rFonts w:hint="default" w:ascii="宋体" w:hAnsi="宋体" w:eastAsia="宋体" w:cs="宋体"/>
          <w:color w:val="000000" w:themeColor="text1"/>
          <w:sz w:val="44"/>
          <w:szCs w:val="44"/>
          <w:highlight w:val="none"/>
          <w14:textFill>
            <w14:solidFill>
              <w14:schemeClr w14:val="tx1"/>
            </w14:solidFill>
          </w14:textFill>
        </w:rPr>
        <w:t>资  格  证  明  文  件（封面）</w:t>
      </w:r>
    </w:p>
    <w:p w14:paraId="506D104C">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58ECB334">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698BA923">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1F5BBFF8">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5FD159D7">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6EBCB53C">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项目名称：</w:t>
      </w:r>
    </w:p>
    <w:p w14:paraId="54F09862">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p>
    <w:p w14:paraId="69506D76">
      <w:pPr>
        <w:snapToGrid w:val="0"/>
        <w:spacing w:before="120" w:beforeLines="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项目编号：</w:t>
      </w:r>
    </w:p>
    <w:p w14:paraId="134CDF84">
      <w:pPr>
        <w:snapToGrid w:val="0"/>
        <w:spacing w:before="120" w:beforeLines="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 xml:space="preserve"> </w:t>
      </w:r>
    </w:p>
    <w:p w14:paraId="17C2DE2C">
      <w:pPr>
        <w:snapToGrid w:val="0"/>
        <w:spacing w:before="120" w:beforeLines="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所竞分标（如有则填写，无分标时填写“无”或者留空）：</w:t>
      </w:r>
    </w:p>
    <w:p w14:paraId="7BE98599">
      <w:pPr>
        <w:snapToGrid w:val="0"/>
        <w:spacing w:before="120" w:beforeLines="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p>
    <w:p w14:paraId="2F71FBE7">
      <w:pPr>
        <w:snapToGrid w:val="0"/>
        <w:spacing w:before="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供应商名称：</w:t>
      </w:r>
    </w:p>
    <w:p w14:paraId="5AFFB9C9">
      <w:pPr>
        <w:snapToGrid w:val="0"/>
        <w:spacing w:before="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p>
    <w:p w14:paraId="57F0E5FC">
      <w:pPr>
        <w:snapToGrid w:val="0"/>
        <w:spacing w:before="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p>
    <w:p w14:paraId="7B2D9E9E">
      <w:pPr>
        <w:snapToGrid w:val="0"/>
        <w:spacing w:before="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p>
    <w:p w14:paraId="1793AC15">
      <w:pPr>
        <w:snapToGrid w:val="0"/>
        <w:spacing w:before="50" w:after="50"/>
        <w:ind w:firstLine="1280" w:firstLineChars="400"/>
        <w:rPr>
          <w:rFonts w:hint="default" w:ascii="宋体" w:hAnsi="宋体" w:eastAsia="宋体" w:cs="宋体"/>
          <w:color w:val="000000" w:themeColor="text1"/>
          <w:sz w:val="32"/>
          <w:szCs w:val="32"/>
          <w:highlight w:val="none"/>
          <w14:textFill>
            <w14:solidFill>
              <w14:schemeClr w14:val="tx1"/>
            </w14:solidFill>
          </w14:textFill>
        </w:rPr>
      </w:pPr>
    </w:p>
    <w:p w14:paraId="3C12D2F4">
      <w:pPr>
        <w:snapToGrid w:val="0"/>
        <w:spacing w:before="120" w:beforeLines="50" w:after="50"/>
        <w:jc w:val="center"/>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年    月    日</w:t>
      </w:r>
    </w:p>
    <w:p w14:paraId="3C663EDD">
      <w:pPr>
        <w:snapToGrid w:val="0"/>
        <w:spacing w:before="120" w:beforeLines="50" w:after="50" w:line="360" w:lineRule="auto"/>
        <w:jc w:val="center"/>
        <w:rPr>
          <w:rFonts w:hint="default" w:ascii="宋体" w:hAnsi="宋体" w:eastAsia="宋体" w:cs="宋体"/>
          <w:b/>
          <w:color w:val="000000" w:themeColor="text1"/>
          <w:kern w:val="0"/>
          <w:sz w:val="36"/>
          <w:szCs w:val="36"/>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br w:type="page"/>
      </w:r>
      <w:r>
        <w:rPr>
          <w:rFonts w:hint="default" w:ascii="宋体" w:hAnsi="宋体" w:eastAsia="宋体" w:cs="宋体"/>
          <w:b/>
          <w:color w:val="000000" w:themeColor="text1"/>
          <w:kern w:val="0"/>
          <w:sz w:val="36"/>
          <w:szCs w:val="36"/>
          <w:highlight w:val="none"/>
          <w14:textFill>
            <w14:solidFill>
              <w14:schemeClr w14:val="tx1"/>
            </w14:solidFill>
          </w14:textFill>
        </w:rPr>
        <w:t>资格证明文件目录</w:t>
      </w:r>
    </w:p>
    <w:p w14:paraId="6C9CA665">
      <w:pPr>
        <w:snapToGrid w:val="0"/>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p>
    <w:p w14:paraId="79359864">
      <w:pPr>
        <w:snapToGrid w:val="0"/>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一、</w:t>
      </w:r>
      <w:r>
        <w:rPr>
          <w:rFonts w:hint="default" w:ascii="宋体" w:hAnsi="宋体" w:eastAsia="宋体" w:cs="宋体"/>
          <w:color w:val="000000" w:themeColor="text1"/>
          <w:sz w:val="24"/>
          <w:szCs w:val="24"/>
          <w:highlight w:val="none"/>
          <w14:textFill>
            <w14:solidFill>
              <w14:schemeClr w14:val="tx1"/>
            </w14:solidFill>
          </w14:textFill>
        </w:rPr>
        <w:t>营业执照(或事业法人登记证或其他工商等登记证明材料)复印件（供应商为自然人的，须提供</w:t>
      </w:r>
      <w:r>
        <w:rPr>
          <w:rFonts w:hint="default" w:ascii="宋体" w:hAnsi="宋体" w:eastAsia="宋体" w:cs="宋体"/>
          <w:color w:val="000000" w:themeColor="text1"/>
          <w:kern w:val="0"/>
          <w:sz w:val="24"/>
          <w:szCs w:val="24"/>
          <w:highlight w:val="none"/>
          <w14:textFill>
            <w14:solidFill>
              <w14:schemeClr w14:val="tx1"/>
            </w14:solidFill>
          </w14:textFill>
        </w:rPr>
        <w:t>自然人的身份证明</w:t>
      </w:r>
      <w:r>
        <w:rPr>
          <w:rFonts w:hint="default" w:ascii="宋体" w:hAnsi="宋体" w:eastAsia="宋体" w:cs="宋体"/>
          <w:color w:val="000000" w:themeColor="text1"/>
          <w:sz w:val="24"/>
          <w:szCs w:val="24"/>
          <w:highlight w:val="none"/>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…………………………………………（页码）</w:t>
      </w:r>
    </w:p>
    <w:p w14:paraId="4476DC47">
      <w:pPr>
        <w:snapToGrid w:val="0"/>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二、符合参与政府采购活动的资格条件依法缴纳税收、社会保障资金等方面的材料…………………………………………………………………………………（页码）</w:t>
      </w:r>
    </w:p>
    <w:p w14:paraId="3A7302E7">
      <w:pPr>
        <w:snapToGrid w:val="0"/>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三、财务状况报告方面的材料…………………………………………………（页码）</w:t>
      </w:r>
    </w:p>
    <w:p w14:paraId="156EF9BD">
      <w:pPr>
        <w:snapToGrid w:val="0"/>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四、供应商直接控股股东信息</w:t>
      </w:r>
      <w:r>
        <w:rPr>
          <w:rFonts w:hint="default" w:ascii="宋体" w:hAnsi="宋体" w:eastAsia="宋体" w:cs="宋体"/>
          <w:color w:val="000000" w:themeColor="text1"/>
          <w:kern w:val="0"/>
          <w:sz w:val="24"/>
          <w:szCs w:val="24"/>
          <w:highlight w:val="none"/>
          <w14:textFill>
            <w14:solidFill>
              <w14:schemeClr w14:val="tx1"/>
            </w14:solidFill>
          </w14:textFill>
        </w:rPr>
        <w:t>…………………………………………………（页码）</w:t>
      </w:r>
    </w:p>
    <w:p w14:paraId="4B2ADF74">
      <w:pPr>
        <w:snapToGrid w:val="0"/>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五、供应商直接管理关系信息表</w:t>
      </w:r>
      <w:r>
        <w:rPr>
          <w:rFonts w:hint="default" w:ascii="宋体" w:hAnsi="宋体" w:eastAsia="宋体" w:cs="宋体"/>
          <w:color w:val="000000" w:themeColor="text1"/>
          <w:kern w:val="0"/>
          <w:sz w:val="24"/>
          <w:szCs w:val="24"/>
          <w:highlight w:val="none"/>
          <w14:textFill>
            <w14:solidFill>
              <w14:schemeClr w14:val="tx1"/>
            </w14:solidFill>
          </w14:textFill>
        </w:rPr>
        <w:t>………………………………………………（页码）</w:t>
      </w:r>
    </w:p>
    <w:p w14:paraId="6517D07B">
      <w:pPr>
        <w:snapToGrid w:val="0"/>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六、资格声明函…………………………………………………………………（页码）</w:t>
      </w:r>
    </w:p>
    <w:p w14:paraId="7850F2E0">
      <w:pPr>
        <w:snapToGrid w:val="0"/>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七、中小企业声明函……………………………………………………………（页码）</w:t>
      </w:r>
    </w:p>
    <w:p w14:paraId="5FD3FA2B">
      <w:pPr>
        <w:snapToGrid w:val="0"/>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八、符合特定资格条件的有关证明材料（复印件）</w:t>
      </w:r>
      <w:r>
        <w:rPr>
          <w:rFonts w:hint="default" w:ascii="宋体" w:hAnsi="宋体" w:eastAsia="宋体" w:cs="宋体"/>
          <w:color w:val="000000" w:themeColor="text1"/>
          <w:kern w:val="0"/>
          <w:sz w:val="24"/>
          <w:szCs w:val="24"/>
          <w:highlight w:val="none"/>
          <w14:textFill>
            <w14:solidFill>
              <w14:schemeClr w14:val="tx1"/>
            </w14:solidFill>
          </w14:textFill>
        </w:rPr>
        <w:t>…………………………（页码）</w:t>
      </w:r>
    </w:p>
    <w:p w14:paraId="198C3565">
      <w:pPr>
        <w:spacing w:line="360" w:lineRule="auto"/>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九、供应商认为需要提供的其他证明材料</w:t>
      </w:r>
      <w:r>
        <w:rPr>
          <w:rFonts w:hint="default" w:ascii="宋体" w:hAnsi="宋体" w:eastAsia="宋体" w:cs="宋体"/>
          <w:color w:val="000000" w:themeColor="text1"/>
          <w:kern w:val="0"/>
          <w:sz w:val="24"/>
          <w:szCs w:val="24"/>
          <w:highlight w:val="none"/>
          <w14:textFill>
            <w14:solidFill>
              <w14:schemeClr w14:val="tx1"/>
            </w14:solidFill>
          </w14:textFill>
        </w:rPr>
        <w:t>……………………………………（页码）</w:t>
      </w:r>
    </w:p>
    <w:p w14:paraId="72B79942">
      <w:pPr>
        <w:spacing w:line="360" w:lineRule="auto"/>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注：以上目录是编制供应商响应文件的基本格式要求，各供应商可根据自身情况进一步细化。</w:t>
      </w:r>
    </w:p>
    <w:p w14:paraId="1A70C383">
      <w:pPr>
        <w:snapToGrid w:val="0"/>
        <w:spacing w:before="120" w:beforeLines="50" w:after="50" w:line="360" w:lineRule="auto"/>
        <w:ind w:left="142" w:firstLine="420" w:firstLineChars="200"/>
        <w:jc w:val="left"/>
        <w:rPr>
          <w:rFonts w:hint="default" w:ascii="宋体" w:hAnsi="宋体" w:eastAsia="宋体" w:cs="宋体"/>
          <w:color w:val="000000" w:themeColor="text1"/>
          <w:sz w:val="21"/>
          <w:szCs w:val="21"/>
          <w:highlight w:val="none"/>
          <w14:textFill>
            <w14:solidFill>
              <w14:schemeClr w14:val="tx1"/>
            </w14:solidFill>
          </w14:textFill>
        </w:rPr>
      </w:pPr>
    </w:p>
    <w:p w14:paraId="27297503">
      <w:pPr>
        <w:spacing w:line="300" w:lineRule="auto"/>
        <w:rPr>
          <w:rFonts w:hint="default" w:ascii="宋体" w:hAnsi="宋体" w:eastAsia="宋体" w:cs="宋体"/>
          <w:color w:val="000000" w:themeColor="text1"/>
          <w:sz w:val="21"/>
          <w:szCs w:val="21"/>
          <w:highlight w:val="none"/>
          <w14:textFill>
            <w14:solidFill>
              <w14:schemeClr w14:val="tx1"/>
            </w14:solidFill>
          </w14:textFill>
        </w:rPr>
      </w:pPr>
    </w:p>
    <w:p w14:paraId="5791C76B">
      <w:pPr>
        <w:spacing w:line="300" w:lineRule="auto"/>
        <w:rPr>
          <w:rFonts w:hint="default" w:ascii="宋体" w:hAnsi="宋体" w:eastAsia="宋体" w:cs="宋体"/>
          <w:color w:val="000000" w:themeColor="text1"/>
          <w:sz w:val="21"/>
          <w:szCs w:val="21"/>
          <w:highlight w:val="none"/>
          <w14:textFill>
            <w14:solidFill>
              <w14:schemeClr w14:val="tx1"/>
            </w14:solidFill>
          </w14:textFill>
        </w:rPr>
      </w:pPr>
    </w:p>
    <w:p w14:paraId="71582FD6">
      <w:pPr>
        <w:spacing w:line="300" w:lineRule="auto"/>
        <w:rPr>
          <w:rFonts w:hint="default" w:ascii="宋体" w:hAnsi="宋体" w:eastAsia="宋体" w:cs="宋体"/>
          <w:color w:val="000000" w:themeColor="text1"/>
          <w:sz w:val="21"/>
          <w:szCs w:val="21"/>
          <w:highlight w:val="none"/>
          <w14:textFill>
            <w14:solidFill>
              <w14:schemeClr w14:val="tx1"/>
            </w14:solidFill>
          </w14:textFill>
        </w:rPr>
      </w:pPr>
    </w:p>
    <w:p w14:paraId="008D5176">
      <w:pPr>
        <w:spacing w:line="300" w:lineRule="auto"/>
        <w:rPr>
          <w:rFonts w:hint="default" w:ascii="宋体" w:hAnsi="宋体" w:eastAsia="宋体" w:cs="宋体"/>
          <w:color w:val="000000" w:themeColor="text1"/>
          <w:sz w:val="21"/>
          <w:szCs w:val="21"/>
          <w:highlight w:val="none"/>
          <w14:textFill>
            <w14:solidFill>
              <w14:schemeClr w14:val="tx1"/>
            </w14:solidFill>
          </w14:textFill>
        </w:rPr>
      </w:pPr>
    </w:p>
    <w:p w14:paraId="37051CD9">
      <w:pPr>
        <w:spacing w:line="300" w:lineRule="auto"/>
        <w:rPr>
          <w:rFonts w:hint="default" w:ascii="宋体" w:hAnsi="宋体" w:eastAsia="宋体" w:cs="宋体"/>
          <w:color w:val="000000" w:themeColor="text1"/>
          <w:sz w:val="21"/>
          <w:szCs w:val="21"/>
          <w:highlight w:val="none"/>
          <w14:textFill>
            <w14:solidFill>
              <w14:schemeClr w14:val="tx1"/>
            </w14:solidFill>
          </w14:textFill>
        </w:rPr>
      </w:pPr>
    </w:p>
    <w:p w14:paraId="73538104">
      <w:pPr>
        <w:spacing w:line="300" w:lineRule="auto"/>
        <w:rPr>
          <w:rFonts w:hint="default" w:ascii="宋体" w:hAnsi="宋体" w:eastAsia="宋体" w:cs="宋体"/>
          <w:color w:val="000000" w:themeColor="text1"/>
          <w:sz w:val="21"/>
          <w:szCs w:val="21"/>
          <w:highlight w:val="none"/>
          <w14:textFill>
            <w14:solidFill>
              <w14:schemeClr w14:val="tx1"/>
            </w14:solidFill>
          </w14:textFill>
        </w:rPr>
      </w:pPr>
    </w:p>
    <w:p w14:paraId="663E9BA2">
      <w:pPr>
        <w:spacing w:line="300" w:lineRule="auto"/>
        <w:rPr>
          <w:rFonts w:hint="default" w:ascii="宋体" w:hAnsi="宋体" w:eastAsia="宋体" w:cs="宋体"/>
          <w:color w:val="000000" w:themeColor="text1"/>
          <w:sz w:val="21"/>
          <w:szCs w:val="21"/>
          <w:highlight w:val="none"/>
          <w14:textFill>
            <w14:solidFill>
              <w14:schemeClr w14:val="tx1"/>
            </w14:solidFill>
          </w14:textFill>
        </w:rPr>
      </w:pPr>
    </w:p>
    <w:p w14:paraId="142E7680">
      <w:pPr>
        <w:spacing w:line="300" w:lineRule="auto"/>
        <w:rPr>
          <w:rFonts w:hint="default" w:ascii="宋体" w:hAnsi="宋体" w:eastAsia="宋体" w:cs="宋体"/>
          <w:color w:val="000000" w:themeColor="text1"/>
          <w:sz w:val="21"/>
          <w:szCs w:val="21"/>
          <w:highlight w:val="none"/>
          <w14:textFill>
            <w14:solidFill>
              <w14:schemeClr w14:val="tx1"/>
            </w14:solidFill>
          </w14:textFill>
        </w:rPr>
      </w:pPr>
    </w:p>
    <w:p w14:paraId="003118FE">
      <w:pPr>
        <w:spacing w:line="300" w:lineRule="auto"/>
        <w:rPr>
          <w:rFonts w:hint="default" w:ascii="宋体" w:hAnsi="宋体" w:eastAsia="宋体" w:cs="宋体"/>
          <w:color w:val="000000" w:themeColor="text1"/>
          <w:sz w:val="21"/>
          <w:szCs w:val="21"/>
          <w:highlight w:val="none"/>
          <w14:textFill>
            <w14:solidFill>
              <w14:schemeClr w14:val="tx1"/>
            </w14:solidFill>
          </w14:textFill>
        </w:rPr>
      </w:pPr>
    </w:p>
    <w:p w14:paraId="51F6BD19">
      <w:pPr>
        <w:spacing w:line="360" w:lineRule="auto"/>
        <w:ind w:firstLine="400" w:firstLineChars="200"/>
        <w:rPr>
          <w:rFonts w:hint="default" w:ascii="宋体" w:hAnsi="宋体" w:eastAsia="宋体" w:cs="宋体"/>
          <w:b/>
          <w:color w:val="000000" w:themeColor="text1"/>
          <w:kern w:val="0"/>
          <w:sz w:val="30"/>
          <w:szCs w:val="30"/>
          <w:highlight w:val="none"/>
          <w14:textFill>
            <w14:solidFill>
              <w14:schemeClr w14:val="tx1"/>
            </w14:solidFill>
          </w14:textFill>
        </w:rPr>
      </w:pPr>
      <w:r>
        <w:rPr>
          <w:rFonts w:hint="default" w:ascii="宋体" w:hAnsi="宋体" w:eastAsia="宋体" w:cs="宋体"/>
          <w:color w:val="000000" w:themeColor="text1"/>
          <w:kern w:val="0"/>
          <w:sz w:val="20"/>
          <w:szCs w:val="21"/>
          <w:highlight w:val="none"/>
          <w14:textFill>
            <w14:solidFill>
              <w14:schemeClr w14:val="tx1"/>
            </w14:solidFill>
          </w14:textFill>
        </w:rPr>
        <w:br w:type="page"/>
      </w:r>
      <w:r>
        <w:rPr>
          <w:rFonts w:hint="default" w:ascii="宋体" w:hAnsi="宋体" w:eastAsia="宋体" w:cs="宋体"/>
          <w:color w:val="000000" w:themeColor="text1"/>
          <w:kern w:val="0"/>
          <w:sz w:val="20"/>
          <w:szCs w:val="21"/>
          <w:highlight w:val="none"/>
          <w14:textFill>
            <w14:solidFill>
              <w14:schemeClr w14:val="tx1"/>
            </w14:solidFill>
          </w14:textFill>
        </w:rPr>
        <w:t xml:space="preserve">   </w:t>
      </w:r>
      <w:r>
        <w:rPr>
          <w:rFonts w:hint="default" w:ascii="宋体" w:hAnsi="宋体" w:eastAsia="宋体" w:cs="宋体"/>
          <w:b/>
          <w:color w:val="000000" w:themeColor="text1"/>
          <w:kern w:val="0"/>
          <w:sz w:val="30"/>
          <w:szCs w:val="30"/>
          <w:highlight w:val="none"/>
          <w14:textFill>
            <w14:solidFill>
              <w14:schemeClr w14:val="tx1"/>
            </w14:solidFill>
          </w14:textFill>
        </w:rPr>
        <w:t>一、营业执照(或事业法人登记证或其他工商等登记证明材料)复印件（供应商为自然人的，提供自然人的身份证明）</w:t>
      </w:r>
    </w:p>
    <w:p w14:paraId="7052A3AC">
      <w:pPr>
        <w:spacing w:line="360" w:lineRule="auto"/>
        <w:ind w:firstLine="602" w:firstLineChars="200"/>
        <w:rPr>
          <w:rFonts w:hint="default" w:ascii="宋体" w:hAnsi="宋体" w:eastAsia="宋体" w:cs="宋体"/>
          <w:b/>
          <w:color w:val="000000" w:themeColor="text1"/>
          <w:kern w:val="0"/>
          <w:sz w:val="30"/>
          <w:szCs w:val="30"/>
          <w:highlight w:val="none"/>
          <w14:textFill>
            <w14:solidFill>
              <w14:schemeClr w14:val="tx1"/>
            </w14:solidFill>
          </w14:textFill>
        </w:rPr>
      </w:pPr>
    </w:p>
    <w:p w14:paraId="20F36522">
      <w:pPr>
        <w:pStyle w:val="19"/>
        <w:rPr>
          <w:rFonts w:hint="default" w:ascii="宋体" w:hAnsi="宋体" w:eastAsia="宋体" w:cs="宋体"/>
          <w:b/>
          <w:color w:val="000000" w:themeColor="text1"/>
          <w:sz w:val="30"/>
          <w:szCs w:val="30"/>
          <w:highlight w:val="none"/>
          <w14:textFill>
            <w14:solidFill>
              <w14:schemeClr w14:val="tx1"/>
            </w14:solidFill>
          </w14:textFill>
        </w:rPr>
      </w:pPr>
    </w:p>
    <w:p w14:paraId="6AEBD033">
      <w:pPr>
        <w:pStyle w:val="19"/>
        <w:rPr>
          <w:rFonts w:hint="default" w:ascii="宋体" w:hAnsi="宋体" w:eastAsia="宋体" w:cs="宋体"/>
          <w:b/>
          <w:color w:val="000000" w:themeColor="text1"/>
          <w:sz w:val="30"/>
          <w:szCs w:val="30"/>
          <w:highlight w:val="none"/>
          <w14:textFill>
            <w14:solidFill>
              <w14:schemeClr w14:val="tx1"/>
            </w14:solidFill>
          </w14:textFill>
        </w:rPr>
      </w:pPr>
    </w:p>
    <w:p w14:paraId="06436FA6">
      <w:pPr>
        <w:autoSpaceDE w:val="0"/>
        <w:autoSpaceDN w:val="0"/>
        <w:spacing w:line="360" w:lineRule="auto"/>
        <w:ind w:left="4365" w:leftChars="1850" w:hanging="480" w:hanging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4E2F2051">
      <w:pPr>
        <w:autoSpaceDE w:val="0"/>
        <w:autoSpaceDN w:val="0"/>
        <w:spacing w:line="360" w:lineRule="auto"/>
        <w:ind w:firstLine="6120" w:firstLineChars="255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日期：  年  月   日</w:t>
      </w:r>
    </w:p>
    <w:p w14:paraId="1AD14A86">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5BC4BBB7">
      <w:pPr>
        <w:spacing w:line="360" w:lineRule="auto"/>
        <w:ind w:firstLine="602" w:firstLineChars="200"/>
        <w:rPr>
          <w:rFonts w:hint="default" w:ascii="宋体" w:hAnsi="宋体" w:eastAsia="宋体" w:cs="宋体"/>
          <w:b/>
          <w:color w:val="000000" w:themeColor="text1"/>
          <w:kern w:val="0"/>
          <w:sz w:val="30"/>
          <w:szCs w:val="30"/>
          <w:highlight w:val="none"/>
          <w14:textFill>
            <w14:solidFill>
              <w14:schemeClr w14:val="tx1"/>
            </w14:solidFill>
          </w14:textFill>
        </w:rPr>
      </w:pPr>
    </w:p>
    <w:p w14:paraId="524A73FC">
      <w:pPr>
        <w:numPr>
          <w:ilvl w:val="0"/>
          <w:numId w:val="1"/>
        </w:numPr>
        <w:spacing w:line="360" w:lineRule="auto"/>
        <w:ind w:firstLine="602" w:firstLineChars="200"/>
        <w:rPr>
          <w:rFonts w:hint="default" w:ascii="宋体" w:hAnsi="宋体" w:eastAsia="宋体" w:cs="宋体"/>
          <w:b/>
          <w:color w:val="000000" w:themeColor="text1"/>
          <w:kern w:val="0"/>
          <w:sz w:val="30"/>
          <w:szCs w:val="30"/>
          <w:highlight w:val="none"/>
          <w14:textFill>
            <w14:solidFill>
              <w14:schemeClr w14:val="tx1"/>
            </w14:solidFill>
          </w14:textFill>
        </w:rPr>
      </w:pPr>
      <w:r>
        <w:rPr>
          <w:rFonts w:hint="default" w:ascii="宋体" w:hAnsi="宋体" w:eastAsia="宋体" w:cs="宋体"/>
          <w:b/>
          <w:color w:val="000000" w:themeColor="text1"/>
          <w:kern w:val="0"/>
          <w:sz w:val="30"/>
          <w:szCs w:val="30"/>
          <w:highlight w:val="none"/>
          <w14:textFill>
            <w14:solidFill>
              <w14:schemeClr w14:val="tx1"/>
            </w14:solidFill>
          </w14:textFill>
        </w:rPr>
        <w:t>符合参与政府采购活动的资格条件依法缴纳税收、社会保障资金等方面的材料</w:t>
      </w:r>
    </w:p>
    <w:p w14:paraId="6565A7F2">
      <w:pPr>
        <w:pStyle w:val="19"/>
        <w:numPr>
          <w:ilvl w:val="0"/>
          <w:numId w:val="0"/>
        </w:numPr>
        <w:rPr>
          <w:rFonts w:hint="default" w:ascii="宋体" w:eastAsia="宋体"/>
          <w:color w:val="000000" w:themeColor="text1"/>
          <w:sz w:val="18"/>
          <w:szCs w:val="18"/>
          <w:highlight w:val="none"/>
          <w14:textFill>
            <w14:solidFill>
              <w14:schemeClr w14:val="tx1"/>
            </w14:solidFill>
          </w14:textFill>
        </w:rPr>
      </w:pPr>
    </w:p>
    <w:p w14:paraId="088CB802">
      <w:pPr>
        <w:spacing w:line="300" w:lineRule="auto"/>
        <w:rPr>
          <w:rFonts w:hint="default" w:ascii="宋体" w:hAnsi="宋体" w:eastAsia="宋体" w:cs="宋体"/>
          <w:color w:val="000000" w:themeColor="text1"/>
          <w:sz w:val="21"/>
          <w:szCs w:val="21"/>
          <w:highlight w:val="none"/>
          <w14:textFill>
            <w14:solidFill>
              <w14:schemeClr w14:val="tx1"/>
            </w14:solidFill>
          </w14:textFill>
        </w:rPr>
      </w:pPr>
    </w:p>
    <w:p w14:paraId="06B6F993">
      <w:pPr>
        <w:pStyle w:val="19"/>
        <w:rPr>
          <w:rFonts w:hint="default" w:ascii="宋体" w:hAnsi="宋体" w:eastAsia="宋体" w:cs="宋体"/>
          <w:color w:val="000000" w:themeColor="text1"/>
          <w:sz w:val="18"/>
          <w:szCs w:val="21"/>
          <w:highlight w:val="none"/>
          <w14:textFill>
            <w14:solidFill>
              <w14:schemeClr w14:val="tx1"/>
            </w14:solidFill>
          </w14:textFill>
        </w:rPr>
      </w:pPr>
    </w:p>
    <w:p w14:paraId="4BA5BEB6">
      <w:pPr>
        <w:pStyle w:val="19"/>
        <w:rPr>
          <w:rFonts w:hint="default" w:ascii="宋体" w:hAnsi="宋体" w:eastAsia="宋体" w:cs="宋体"/>
          <w:color w:val="000000" w:themeColor="text1"/>
          <w:sz w:val="18"/>
          <w:szCs w:val="21"/>
          <w:highlight w:val="none"/>
          <w14:textFill>
            <w14:solidFill>
              <w14:schemeClr w14:val="tx1"/>
            </w14:solidFill>
          </w14:textFill>
        </w:rPr>
      </w:pPr>
    </w:p>
    <w:p w14:paraId="5DDD0BC7">
      <w:pPr>
        <w:pStyle w:val="19"/>
        <w:rPr>
          <w:rFonts w:hint="default" w:ascii="宋体" w:hAnsi="宋体" w:eastAsia="宋体" w:cs="宋体"/>
          <w:color w:val="000000" w:themeColor="text1"/>
          <w:sz w:val="18"/>
          <w:szCs w:val="21"/>
          <w:highlight w:val="none"/>
          <w14:textFill>
            <w14:solidFill>
              <w14:schemeClr w14:val="tx1"/>
            </w14:solidFill>
          </w14:textFill>
        </w:rPr>
      </w:pPr>
    </w:p>
    <w:p w14:paraId="37291FEE">
      <w:pPr>
        <w:pStyle w:val="19"/>
        <w:rPr>
          <w:rFonts w:hint="default" w:ascii="宋体" w:hAnsi="宋体" w:eastAsia="宋体" w:cs="宋体"/>
          <w:color w:val="000000" w:themeColor="text1"/>
          <w:sz w:val="18"/>
          <w:szCs w:val="21"/>
          <w:highlight w:val="none"/>
          <w14:textFill>
            <w14:solidFill>
              <w14:schemeClr w14:val="tx1"/>
            </w14:solidFill>
          </w14:textFill>
        </w:rPr>
      </w:pPr>
    </w:p>
    <w:p w14:paraId="4F2A0FFF">
      <w:pPr>
        <w:autoSpaceDE w:val="0"/>
        <w:autoSpaceDN w:val="0"/>
        <w:spacing w:line="360" w:lineRule="auto"/>
        <w:ind w:left="4365" w:leftChars="1850" w:hanging="480" w:hanging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43FF3705">
      <w:pPr>
        <w:autoSpaceDE w:val="0"/>
        <w:autoSpaceDN w:val="0"/>
        <w:spacing w:line="360" w:lineRule="auto"/>
        <w:ind w:firstLine="6120" w:firstLineChars="255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日期：  年  月   日</w:t>
      </w:r>
    </w:p>
    <w:p w14:paraId="573CA176">
      <w:pPr>
        <w:spacing w:line="300" w:lineRule="auto"/>
        <w:rPr>
          <w:rFonts w:hint="default" w:ascii="宋体" w:hAnsi="宋体" w:eastAsia="宋体" w:cs="宋体"/>
          <w:color w:val="000000" w:themeColor="text1"/>
          <w:sz w:val="21"/>
          <w:szCs w:val="21"/>
          <w:highlight w:val="none"/>
          <w14:textFill>
            <w14:solidFill>
              <w14:schemeClr w14:val="tx1"/>
            </w14:solidFill>
          </w14:textFill>
        </w:rPr>
      </w:pPr>
    </w:p>
    <w:p w14:paraId="26DEACF7">
      <w:pPr>
        <w:spacing w:line="300" w:lineRule="auto"/>
        <w:ind w:firstLine="596" w:firstLineChars="198"/>
        <w:rPr>
          <w:rFonts w:hint="default" w:ascii="宋体" w:hAnsi="宋体" w:eastAsia="宋体" w:cs="宋体"/>
          <w:b/>
          <w:color w:val="000000" w:themeColor="text1"/>
          <w:kern w:val="0"/>
          <w:sz w:val="30"/>
          <w:szCs w:val="30"/>
          <w:highlight w:val="none"/>
          <w14:textFill>
            <w14:solidFill>
              <w14:schemeClr w14:val="tx1"/>
            </w14:solidFill>
          </w14:textFill>
        </w:rPr>
      </w:pPr>
    </w:p>
    <w:p w14:paraId="349F3555">
      <w:pPr>
        <w:pStyle w:val="19"/>
        <w:rPr>
          <w:rFonts w:hint="default" w:ascii="宋体" w:hAnsi="宋体" w:eastAsia="宋体" w:cs="宋体"/>
          <w:b/>
          <w:color w:val="000000" w:themeColor="text1"/>
          <w:sz w:val="30"/>
          <w:szCs w:val="30"/>
          <w:highlight w:val="none"/>
          <w14:textFill>
            <w14:solidFill>
              <w14:schemeClr w14:val="tx1"/>
            </w14:solidFill>
          </w14:textFill>
        </w:rPr>
      </w:pPr>
    </w:p>
    <w:p w14:paraId="3E5DF19B">
      <w:pPr>
        <w:pStyle w:val="19"/>
        <w:rPr>
          <w:rFonts w:hint="default" w:ascii="宋体" w:hAnsi="宋体" w:eastAsia="宋体" w:cs="宋体"/>
          <w:b/>
          <w:color w:val="000000" w:themeColor="text1"/>
          <w:sz w:val="30"/>
          <w:szCs w:val="30"/>
          <w:highlight w:val="none"/>
          <w14:textFill>
            <w14:solidFill>
              <w14:schemeClr w14:val="tx1"/>
            </w14:solidFill>
          </w14:textFill>
        </w:rPr>
      </w:pPr>
    </w:p>
    <w:p w14:paraId="78C423D7">
      <w:pPr>
        <w:spacing w:line="300" w:lineRule="auto"/>
        <w:ind w:firstLine="596" w:firstLineChars="198"/>
        <w:rPr>
          <w:rFonts w:hint="default" w:ascii="宋体" w:hAnsi="宋体" w:eastAsia="宋体" w:cs="宋体"/>
          <w:b/>
          <w:color w:val="000000" w:themeColor="text1"/>
          <w:kern w:val="0"/>
          <w:sz w:val="30"/>
          <w:szCs w:val="30"/>
          <w:highlight w:val="none"/>
          <w14:textFill>
            <w14:solidFill>
              <w14:schemeClr w14:val="tx1"/>
            </w14:solidFill>
          </w14:textFill>
        </w:rPr>
      </w:pPr>
    </w:p>
    <w:p w14:paraId="2CF0861B">
      <w:pPr>
        <w:spacing w:line="300" w:lineRule="auto"/>
        <w:ind w:firstLine="596" w:firstLineChars="198"/>
        <w:rPr>
          <w:rFonts w:hint="default" w:ascii="宋体" w:hAnsi="宋体" w:eastAsia="宋体" w:cs="宋体"/>
          <w:b/>
          <w:color w:val="000000" w:themeColor="text1"/>
          <w:kern w:val="0"/>
          <w:sz w:val="30"/>
          <w:szCs w:val="30"/>
          <w:highlight w:val="none"/>
          <w14:textFill>
            <w14:solidFill>
              <w14:schemeClr w14:val="tx1"/>
            </w14:solidFill>
          </w14:textFill>
        </w:rPr>
      </w:pPr>
      <w:r>
        <w:rPr>
          <w:rFonts w:hint="default" w:ascii="宋体" w:hAnsi="宋体" w:eastAsia="宋体" w:cs="宋体"/>
          <w:b/>
          <w:color w:val="000000" w:themeColor="text1"/>
          <w:kern w:val="0"/>
          <w:sz w:val="30"/>
          <w:szCs w:val="30"/>
          <w:highlight w:val="none"/>
          <w14:textFill>
            <w14:solidFill>
              <w14:schemeClr w14:val="tx1"/>
            </w14:solidFill>
          </w14:textFill>
        </w:rPr>
        <w:t>三、财务状况报告方面的材料</w:t>
      </w:r>
    </w:p>
    <w:p w14:paraId="74A5D505">
      <w:pPr>
        <w:spacing w:line="300" w:lineRule="auto"/>
        <w:rPr>
          <w:rFonts w:hint="default" w:ascii="宋体" w:hAnsi="宋体" w:eastAsia="宋体" w:cs="宋体"/>
          <w:color w:val="000000" w:themeColor="text1"/>
          <w:sz w:val="21"/>
          <w:szCs w:val="21"/>
          <w:highlight w:val="none"/>
          <w14:textFill>
            <w14:solidFill>
              <w14:schemeClr w14:val="tx1"/>
            </w14:solidFill>
          </w14:textFill>
        </w:rPr>
      </w:pPr>
    </w:p>
    <w:p w14:paraId="2B1318B0">
      <w:pPr>
        <w:autoSpaceDE w:val="0"/>
        <w:autoSpaceDN w:val="0"/>
        <w:spacing w:line="360" w:lineRule="auto"/>
        <w:ind w:left="4365" w:leftChars="1850" w:hanging="480" w:hanging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2A34CA48">
      <w:pPr>
        <w:autoSpaceDE w:val="0"/>
        <w:autoSpaceDN w:val="0"/>
        <w:spacing w:line="360" w:lineRule="auto"/>
        <w:ind w:firstLine="6120" w:firstLineChars="255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日期：  年  月   日</w:t>
      </w:r>
    </w:p>
    <w:p w14:paraId="45A04859">
      <w:pPr>
        <w:spacing w:line="320" w:lineRule="exact"/>
        <w:jc w:val="left"/>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 xml:space="preserve"> </w:t>
      </w:r>
    </w:p>
    <w:p w14:paraId="379C89CA">
      <w:pPr>
        <w:snapToGrid w:val="0"/>
        <w:spacing w:before="120" w:beforeLines="50" w:after="50" w:line="360" w:lineRule="auto"/>
        <w:jc w:val="center"/>
        <w:rPr>
          <w:rFonts w:hint="default" w:ascii="宋体" w:hAnsi="宋体" w:eastAsia="宋体" w:cs="宋体"/>
          <w:b/>
          <w:color w:val="000000" w:themeColor="text1"/>
          <w:sz w:val="24"/>
          <w:szCs w:val="24"/>
          <w:highlight w:val="none"/>
          <w14:textFill>
            <w14:solidFill>
              <w14:schemeClr w14:val="tx1"/>
            </w14:solidFill>
          </w14:textFill>
        </w:rPr>
      </w:pPr>
    </w:p>
    <w:p w14:paraId="3792E60F">
      <w:pPr>
        <w:pageBreakBefore/>
        <w:spacing w:line="360" w:lineRule="auto"/>
        <w:ind w:firstLine="596" w:firstLineChars="198"/>
        <w:rPr>
          <w:rFonts w:hint="default" w:ascii="宋体" w:hAnsi="宋体" w:eastAsia="宋体" w:cs="宋体"/>
          <w:b/>
          <w:color w:val="000000" w:themeColor="text1"/>
          <w:kern w:val="0"/>
          <w:sz w:val="30"/>
          <w:szCs w:val="30"/>
          <w:highlight w:val="none"/>
          <w14:textFill>
            <w14:solidFill>
              <w14:schemeClr w14:val="tx1"/>
            </w14:solidFill>
          </w14:textFill>
        </w:rPr>
      </w:pPr>
      <w:r>
        <w:rPr>
          <w:rFonts w:hint="default" w:ascii="宋体" w:hAnsi="宋体" w:eastAsia="宋体" w:cs="宋体"/>
          <w:b/>
          <w:color w:val="000000" w:themeColor="text1"/>
          <w:kern w:val="0"/>
          <w:sz w:val="30"/>
          <w:szCs w:val="30"/>
          <w:highlight w:val="none"/>
          <w14:textFill>
            <w14:solidFill>
              <w14:schemeClr w14:val="tx1"/>
            </w14:solidFill>
          </w14:textFill>
        </w:rPr>
        <w:t>四、供应商直接控股股东信息</w:t>
      </w:r>
    </w:p>
    <w:p w14:paraId="29D5FE01">
      <w:pPr>
        <w:spacing w:line="360" w:lineRule="auto"/>
        <w:jc w:val="center"/>
        <w:rPr>
          <w:rFonts w:hint="default" w:ascii="宋体" w:hAnsi="宋体" w:eastAsia="宋体" w:cs="宋体"/>
          <w:b/>
          <w:color w:val="000000" w:themeColor="text1"/>
          <w:sz w:val="24"/>
          <w:szCs w:val="24"/>
          <w:highlight w:val="none"/>
          <w14:textFill>
            <w14:solidFill>
              <w14:schemeClr w14:val="tx1"/>
            </w14:solidFill>
          </w14:textFill>
        </w:rPr>
      </w:pP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0"/>
        <w:gridCol w:w="2655"/>
        <w:gridCol w:w="1455"/>
        <w:gridCol w:w="4287"/>
        <w:gridCol w:w="870"/>
      </w:tblGrid>
      <w:tr w14:paraId="3D39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4F02EA4A">
            <w:pPr>
              <w:widowControl/>
              <w:spacing w:line="360" w:lineRule="auto"/>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6D66C850">
            <w:pPr>
              <w:widowControl/>
              <w:spacing w:line="360" w:lineRule="auto"/>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4B90F506">
            <w:pPr>
              <w:widowControl/>
              <w:spacing w:line="360" w:lineRule="auto"/>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76BF9F01">
            <w:pPr>
              <w:widowControl/>
              <w:spacing w:line="360" w:lineRule="auto"/>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3B5F8490">
            <w:pPr>
              <w:widowControl/>
              <w:spacing w:line="360" w:lineRule="auto"/>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备注</w:t>
            </w:r>
          </w:p>
        </w:tc>
      </w:tr>
      <w:tr w14:paraId="07A1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40134A65">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27BFF992">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402B4558">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05420993">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27215A04">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r>
      <w:tr w14:paraId="49F07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3D3F3637">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2C1B4F07">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7752B139">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2984EEBB">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3FE4AEA7">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r>
      <w:tr w14:paraId="7BD3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512B017B">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7AF7138C">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4C2F658B">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4D1FAFED">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6F3D045C">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r>
      <w:tr w14:paraId="213AB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0980B71C">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6F712FF0">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02BC2162">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6F1C8D5B">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10DDA813">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r>
    </w:tbl>
    <w:p w14:paraId="51968261">
      <w:pPr>
        <w:spacing w:line="360" w:lineRule="auto"/>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注：</w:t>
      </w:r>
    </w:p>
    <w:p w14:paraId="641C08BC">
      <w:pPr>
        <w:spacing w:line="360" w:lineRule="auto"/>
        <w:ind w:firstLine="480" w:firstLineChars="20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BFC051D">
      <w:pPr>
        <w:spacing w:line="360" w:lineRule="auto"/>
        <w:ind w:firstLine="480" w:firstLineChars="20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79B91BA4">
      <w:pPr>
        <w:spacing w:line="360" w:lineRule="auto"/>
        <w:ind w:firstLine="480" w:firstLineChars="20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3.供应商不存在直接控股股东的，则填“无”。</w:t>
      </w:r>
    </w:p>
    <w:p w14:paraId="055E0708">
      <w:pPr>
        <w:snapToGrid w:val="0"/>
        <w:spacing w:line="360" w:lineRule="auto"/>
        <w:jc w:val="left"/>
        <w:rPr>
          <w:rFonts w:hint="default" w:ascii="宋体" w:hAnsi="宋体" w:eastAsia="宋体" w:cs="宋体"/>
          <w:color w:val="000000" w:themeColor="text1"/>
          <w:sz w:val="24"/>
          <w:szCs w:val="24"/>
          <w:highlight w:val="none"/>
          <w14:textFill>
            <w14:solidFill>
              <w14:schemeClr w14:val="tx1"/>
            </w14:solidFill>
          </w14:textFill>
        </w:rPr>
      </w:pPr>
    </w:p>
    <w:p w14:paraId="74F2D1A4">
      <w:pPr>
        <w:snapToGrid w:val="0"/>
        <w:spacing w:line="360" w:lineRule="auto"/>
        <w:jc w:val="left"/>
        <w:rPr>
          <w:rFonts w:hint="default" w:ascii="宋体" w:hAnsi="宋体" w:eastAsia="宋体" w:cs="宋体"/>
          <w:color w:val="000000" w:themeColor="text1"/>
          <w:sz w:val="24"/>
          <w:szCs w:val="24"/>
          <w:highlight w:val="none"/>
          <w14:textFill>
            <w14:solidFill>
              <w14:schemeClr w14:val="tx1"/>
            </w14:solidFill>
          </w14:textFill>
        </w:rPr>
      </w:pPr>
    </w:p>
    <w:p w14:paraId="0C51E453">
      <w:pPr>
        <w:snapToGrid w:val="0"/>
        <w:spacing w:line="360" w:lineRule="auto"/>
        <w:jc w:val="left"/>
        <w:rPr>
          <w:rFonts w:hint="default" w:ascii="宋体" w:hAnsi="宋体" w:eastAsia="宋体" w:cs="宋体"/>
          <w:color w:val="000000" w:themeColor="text1"/>
          <w:sz w:val="24"/>
          <w:szCs w:val="24"/>
          <w:highlight w:val="none"/>
          <w14:textFill>
            <w14:solidFill>
              <w14:schemeClr w14:val="tx1"/>
            </w14:solidFill>
          </w14:textFill>
        </w:rPr>
      </w:pPr>
    </w:p>
    <w:p w14:paraId="59742E04">
      <w:pPr>
        <w:autoSpaceDE w:val="0"/>
        <w:autoSpaceDN w:val="0"/>
        <w:spacing w:line="360" w:lineRule="auto"/>
        <w:ind w:left="4365" w:leftChars="1850" w:hanging="480" w:hanging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35449865">
      <w:pPr>
        <w:autoSpaceDE w:val="0"/>
        <w:autoSpaceDN w:val="0"/>
        <w:spacing w:line="360" w:lineRule="auto"/>
        <w:ind w:firstLine="6120" w:firstLineChars="255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日期：  年  月   日</w:t>
      </w:r>
    </w:p>
    <w:p w14:paraId="7E2E1E49">
      <w:pPr>
        <w:snapToGrid w:val="0"/>
        <w:rPr>
          <w:rFonts w:hint="default" w:ascii="宋体" w:hAnsi="宋体" w:eastAsia="宋体" w:cs="宋体"/>
          <w:b/>
          <w:color w:val="000000" w:themeColor="text1"/>
          <w:kern w:val="0"/>
          <w:sz w:val="30"/>
          <w:szCs w:val="30"/>
          <w:highlight w:val="none"/>
          <w14:textFill>
            <w14:solidFill>
              <w14:schemeClr w14:val="tx1"/>
            </w14:solidFill>
          </w14:textFill>
        </w:rPr>
      </w:pPr>
    </w:p>
    <w:p w14:paraId="048A573F">
      <w:pPr>
        <w:pageBreakBefore/>
        <w:snapToGrid w:val="0"/>
        <w:ind w:firstLine="596" w:firstLineChars="198"/>
        <w:rPr>
          <w:rFonts w:hint="default" w:ascii="宋体" w:hAnsi="宋体" w:eastAsia="宋体" w:cs="宋体"/>
          <w:b/>
          <w:color w:val="000000" w:themeColor="text1"/>
          <w:kern w:val="0"/>
          <w:sz w:val="30"/>
          <w:szCs w:val="30"/>
          <w:highlight w:val="none"/>
          <w14:textFill>
            <w14:solidFill>
              <w14:schemeClr w14:val="tx1"/>
            </w14:solidFill>
          </w14:textFill>
        </w:rPr>
      </w:pPr>
      <w:r>
        <w:rPr>
          <w:rFonts w:hint="default" w:ascii="宋体" w:hAnsi="宋体" w:eastAsia="宋体" w:cs="宋体"/>
          <w:b/>
          <w:color w:val="000000" w:themeColor="text1"/>
          <w:kern w:val="0"/>
          <w:sz w:val="30"/>
          <w:szCs w:val="30"/>
          <w:highlight w:val="none"/>
          <w14:textFill>
            <w14:solidFill>
              <w14:schemeClr w14:val="tx1"/>
            </w14:solidFill>
          </w14:textFill>
        </w:rPr>
        <w:t>五、供应商直接管理关系信息表</w:t>
      </w:r>
    </w:p>
    <w:p w14:paraId="450F13A2">
      <w:pPr>
        <w:snapToGrid w:val="0"/>
        <w:spacing w:line="360" w:lineRule="auto"/>
        <w:jc w:val="center"/>
        <w:rPr>
          <w:rFonts w:hint="default" w:ascii="宋体" w:hAnsi="宋体" w:eastAsia="宋体" w:cs="宋体"/>
          <w:b/>
          <w:color w:val="000000" w:themeColor="text1"/>
          <w:sz w:val="24"/>
          <w:szCs w:val="24"/>
          <w:highlight w:val="none"/>
          <w14:textFill>
            <w14:solidFill>
              <w14:schemeClr w14:val="tx1"/>
            </w14:solidFill>
          </w14:textFill>
        </w:rPr>
      </w:pP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8"/>
        <w:gridCol w:w="3600"/>
        <w:gridCol w:w="3555"/>
        <w:gridCol w:w="1689"/>
      </w:tblGrid>
      <w:tr w14:paraId="72AB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41005774">
            <w:pPr>
              <w:widowControl/>
              <w:spacing w:line="360" w:lineRule="auto"/>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73473BE0">
            <w:pPr>
              <w:widowControl/>
              <w:spacing w:line="360" w:lineRule="auto"/>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3032E725">
            <w:pPr>
              <w:widowControl/>
              <w:spacing w:line="360" w:lineRule="auto"/>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0BE99270">
            <w:pPr>
              <w:widowControl/>
              <w:spacing w:line="360" w:lineRule="auto"/>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备注</w:t>
            </w:r>
          </w:p>
        </w:tc>
      </w:tr>
      <w:tr w14:paraId="0F0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22EF0E23">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2264F89D">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4E69A06A">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7DD73656">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r>
      <w:tr w14:paraId="58D5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632132B2">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5ACA0B44">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7D41FAB6">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5005AC5F">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r>
      <w:tr w14:paraId="265F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6DE313CD">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5E40CDCC">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331EEBE2">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0AFE95ED">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r>
      <w:tr w14:paraId="5BD4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2AD21C38">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5730404A">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3CA467B4">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tcMar>
              <w:top w:w="120" w:type="dxa"/>
              <w:left w:w="120" w:type="dxa"/>
              <w:bottom w:w="120" w:type="dxa"/>
              <w:right w:w="120" w:type="dxa"/>
            </w:tcMar>
            <w:vAlign w:val="center"/>
          </w:tcPr>
          <w:p w14:paraId="71DF9456">
            <w:pPr>
              <w:widowControl/>
              <w:spacing w:line="360" w:lineRule="auto"/>
              <w:jc w:val="center"/>
              <w:rPr>
                <w:rFonts w:hint="default" w:ascii="宋体" w:hAnsi="宋体" w:eastAsia="宋体" w:cs="宋体"/>
                <w:color w:val="000000" w:themeColor="text1"/>
                <w:kern w:val="0"/>
                <w:sz w:val="24"/>
                <w:szCs w:val="24"/>
                <w:highlight w:val="none"/>
                <w14:textFill>
                  <w14:solidFill>
                    <w14:schemeClr w14:val="tx1"/>
                  </w14:solidFill>
                </w14:textFill>
              </w:rPr>
            </w:pPr>
          </w:p>
        </w:tc>
      </w:tr>
    </w:tbl>
    <w:p w14:paraId="76523CBB">
      <w:pPr>
        <w:spacing w:line="360" w:lineRule="auto"/>
        <w:ind w:firstLine="480" w:firstLineChars="20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注：</w:t>
      </w:r>
    </w:p>
    <w:p w14:paraId="6F1BF32D">
      <w:pPr>
        <w:spacing w:line="360" w:lineRule="auto"/>
        <w:ind w:firstLine="480" w:firstLineChars="20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3F3BA5E2">
      <w:pPr>
        <w:spacing w:line="360" w:lineRule="auto"/>
        <w:ind w:firstLine="480" w:firstLineChars="20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2.本表所指的管理关系仅限于直接管理关系，不包括间接的管理关系。</w:t>
      </w:r>
    </w:p>
    <w:p w14:paraId="1A4B81DC">
      <w:pPr>
        <w:spacing w:line="360" w:lineRule="auto"/>
        <w:ind w:firstLine="480" w:firstLineChars="20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3.供应商不存在直接管理关系的，则填“无”。</w:t>
      </w:r>
    </w:p>
    <w:p w14:paraId="13C69635">
      <w:pPr>
        <w:spacing w:line="360" w:lineRule="auto"/>
        <w:jc w:val="left"/>
        <w:rPr>
          <w:rFonts w:hint="default" w:ascii="宋体" w:hAnsi="宋体" w:eastAsia="宋体" w:cs="宋体"/>
          <w:color w:val="000000" w:themeColor="text1"/>
          <w:sz w:val="24"/>
          <w:szCs w:val="24"/>
          <w:highlight w:val="none"/>
          <w14:textFill>
            <w14:solidFill>
              <w14:schemeClr w14:val="tx1"/>
            </w14:solidFill>
          </w14:textFill>
        </w:rPr>
      </w:pPr>
    </w:p>
    <w:p w14:paraId="63ADEBC9">
      <w:pPr>
        <w:autoSpaceDE w:val="0"/>
        <w:autoSpaceDN w:val="0"/>
        <w:spacing w:line="360" w:lineRule="auto"/>
        <w:ind w:left="4365" w:leftChars="1850" w:hanging="480" w:hanging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737BEB58">
      <w:pPr>
        <w:autoSpaceDE w:val="0"/>
        <w:autoSpaceDN w:val="0"/>
        <w:spacing w:line="360" w:lineRule="auto"/>
        <w:ind w:firstLine="6120" w:firstLineChars="255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日期：  年  月   日</w:t>
      </w:r>
    </w:p>
    <w:p w14:paraId="058A9D95">
      <w:pPr>
        <w:spacing w:line="360" w:lineRule="auto"/>
        <w:ind w:right="480" w:firstLine="240" w:firstLineChars="100"/>
        <w:jc w:val="center"/>
        <w:rPr>
          <w:rFonts w:hint="default" w:ascii="宋体" w:hAnsi="宋体" w:eastAsia="宋体" w:cs="宋体"/>
          <w:color w:val="000000" w:themeColor="text1"/>
          <w:sz w:val="28"/>
          <w:szCs w:val="28"/>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                                  </w:t>
      </w:r>
    </w:p>
    <w:p w14:paraId="177BF152">
      <w:pPr>
        <w:spacing w:line="320" w:lineRule="exact"/>
        <w:ind w:firstLine="560" w:firstLineChars="200"/>
        <w:jc w:val="left"/>
        <w:rPr>
          <w:rFonts w:hint="default" w:ascii="宋体" w:hAnsi="宋体" w:eastAsia="宋体" w:cs="宋体"/>
          <w:color w:val="000000" w:themeColor="text1"/>
          <w:sz w:val="28"/>
          <w:szCs w:val="28"/>
          <w:highlight w:val="none"/>
          <w14:textFill>
            <w14:solidFill>
              <w14:schemeClr w14:val="tx1"/>
            </w14:solidFill>
          </w14:textFill>
        </w:rPr>
      </w:pPr>
      <w:r>
        <w:rPr>
          <w:rFonts w:hint="default" w:ascii="宋体" w:hAnsi="宋体" w:eastAsia="宋体" w:cs="宋体"/>
          <w:color w:val="000000" w:themeColor="text1"/>
          <w:sz w:val="28"/>
          <w:szCs w:val="28"/>
          <w:highlight w:val="none"/>
          <w14:textFill>
            <w14:solidFill>
              <w14:schemeClr w14:val="tx1"/>
            </w14:solidFill>
          </w14:textFill>
        </w:rPr>
        <w:br w:type="page"/>
      </w:r>
      <w:r>
        <w:rPr>
          <w:rFonts w:hint="default" w:ascii="宋体" w:hAnsi="宋体" w:eastAsia="宋体" w:cs="宋体"/>
          <w:b/>
          <w:color w:val="000000" w:themeColor="text1"/>
          <w:kern w:val="0"/>
          <w:sz w:val="30"/>
          <w:szCs w:val="30"/>
          <w:highlight w:val="none"/>
          <w14:textFill>
            <w14:solidFill>
              <w14:schemeClr w14:val="tx1"/>
            </w14:solidFill>
          </w14:textFill>
        </w:rPr>
        <w:t>六、资格声明函</w:t>
      </w:r>
    </w:p>
    <w:p w14:paraId="088AE981">
      <w:pPr>
        <w:spacing w:line="320" w:lineRule="exact"/>
        <w:jc w:val="center"/>
        <w:rPr>
          <w:rFonts w:hint="default" w:ascii="宋体" w:hAnsi="宋体" w:eastAsia="宋体" w:cs="宋体"/>
          <w:b/>
          <w:color w:val="000000" w:themeColor="text1"/>
          <w:sz w:val="32"/>
          <w:szCs w:val="32"/>
          <w:highlight w:val="none"/>
          <w14:textFill>
            <w14:solidFill>
              <w14:schemeClr w14:val="tx1"/>
            </w14:solidFill>
          </w14:textFill>
        </w:rPr>
      </w:pPr>
    </w:p>
    <w:p w14:paraId="20738EE9">
      <w:pPr>
        <w:spacing w:line="320" w:lineRule="exact"/>
        <w:jc w:val="center"/>
        <w:rPr>
          <w:rFonts w:hint="default" w:ascii="宋体" w:hAnsi="宋体" w:eastAsia="宋体" w:cs="宋体"/>
          <w:b/>
          <w:color w:val="000000" w:themeColor="text1"/>
          <w:sz w:val="32"/>
          <w:szCs w:val="32"/>
          <w:highlight w:val="none"/>
          <w14:textFill>
            <w14:solidFill>
              <w14:schemeClr w14:val="tx1"/>
            </w14:solidFill>
          </w14:textFill>
        </w:rPr>
      </w:pPr>
      <w:r>
        <w:rPr>
          <w:rFonts w:hint="default" w:ascii="宋体" w:hAnsi="宋体" w:eastAsia="宋体" w:cs="宋体"/>
          <w:b/>
          <w:color w:val="000000" w:themeColor="text1"/>
          <w:sz w:val="32"/>
          <w:szCs w:val="32"/>
          <w:highlight w:val="none"/>
          <w14:textFill>
            <w14:solidFill>
              <w14:schemeClr w14:val="tx1"/>
            </w14:solidFill>
          </w14:textFill>
        </w:rPr>
        <w:t>资格声明函</w:t>
      </w:r>
    </w:p>
    <w:p w14:paraId="0F510EB7">
      <w:pPr>
        <w:spacing w:line="320" w:lineRule="exact"/>
        <w:jc w:val="center"/>
        <w:rPr>
          <w:rFonts w:hint="default" w:ascii="宋体" w:hAnsi="宋体" w:eastAsia="宋体" w:cs="宋体"/>
          <w:color w:val="000000" w:themeColor="text1"/>
          <w:sz w:val="24"/>
          <w:szCs w:val="20"/>
          <w:highlight w:val="none"/>
          <w14:textFill>
            <w14:solidFill>
              <w14:schemeClr w14:val="tx1"/>
            </w14:solidFill>
          </w14:textFill>
        </w:rPr>
      </w:pPr>
    </w:p>
    <w:p w14:paraId="02C4257B">
      <w:pPr>
        <w:spacing w:line="360" w:lineRule="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致：</w:t>
      </w:r>
      <w:r>
        <w:rPr>
          <w:rFonts w:hint="default" w:ascii="宋体" w:hAnsi="宋体" w:eastAsia="宋体" w:cs="宋体"/>
          <w:color w:val="000000" w:themeColor="text1"/>
          <w:sz w:val="24"/>
          <w:szCs w:val="24"/>
          <w:highlight w:val="none"/>
          <w:u w:val="single"/>
          <w14:textFill>
            <w14:solidFill>
              <w14:schemeClr w14:val="tx1"/>
            </w14:solidFill>
          </w14:textFill>
        </w:rPr>
        <w:t>采购人</w:t>
      </w:r>
    </w:p>
    <w:p w14:paraId="603B2D3D">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u w:val="single"/>
          <w14:textFill>
            <w14:solidFill>
              <w14:schemeClr w14:val="tx1"/>
            </w14:solidFill>
          </w14:textFill>
        </w:rPr>
        <w:t>（供应商名称）</w:t>
      </w:r>
      <w:r>
        <w:rPr>
          <w:rFonts w:hint="default" w:ascii="宋体" w:hAnsi="宋体" w:eastAsia="宋体" w:cs="宋体"/>
          <w:color w:val="000000" w:themeColor="text1"/>
          <w:sz w:val="24"/>
          <w:szCs w:val="24"/>
          <w:highlight w:val="none"/>
          <w14:textFill>
            <w14:solidFill>
              <w14:schemeClr w14:val="tx1"/>
            </w14:solidFill>
          </w14:textFill>
        </w:rPr>
        <w:t>系中华人民共和国合法供应商，经营地址</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w:t>
      </w:r>
    </w:p>
    <w:p w14:paraId="3C3CF3D2">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我方愿意参加贵方组织的</w:t>
      </w:r>
      <w:r>
        <w:rPr>
          <w:rFonts w:hint="default" w:ascii="宋体" w:hAnsi="宋体" w:eastAsia="宋体" w:cs="宋体"/>
          <w:color w:val="000000" w:themeColor="text1"/>
          <w:sz w:val="24"/>
          <w:szCs w:val="24"/>
          <w:highlight w:val="none"/>
          <w:u w:val="single"/>
          <w14:textFill>
            <w14:solidFill>
              <w14:schemeClr w14:val="tx1"/>
            </w14:solidFill>
          </w14:textFill>
        </w:rPr>
        <w:t>　　　　　　　　　</w:t>
      </w:r>
      <w:r>
        <w:rPr>
          <w:rFonts w:hint="default" w:ascii="宋体" w:hAnsi="宋体" w:eastAsia="宋体" w:cs="宋体"/>
          <w:color w:val="000000" w:themeColor="text1"/>
          <w:sz w:val="24"/>
          <w:szCs w:val="24"/>
          <w:highlight w:val="none"/>
          <w14:textFill>
            <w14:solidFill>
              <w14:schemeClr w14:val="tx1"/>
            </w14:solidFill>
          </w14:textFill>
        </w:rPr>
        <w:t>项目的竞标，为便于贵方公正、择优地确定成交供应商及其竞标产品和服务，我方就本次竞标有关事项郑重声明如下：</w:t>
      </w:r>
    </w:p>
    <w:p w14:paraId="79BF63A5">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1.我方向贵方提交的所有响应文件、资料都是准确的和真实的。</w:t>
      </w:r>
    </w:p>
    <w:p w14:paraId="005D125D">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252AD14">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3.在此，我方宣布同意如下：</w:t>
      </w:r>
    </w:p>
    <w:p w14:paraId="2A313460">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（1）将按磋商文件的约定履行合同责任和义务；</w:t>
      </w:r>
    </w:p>
    <w:p w14:paraId="09E06BD9">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（2）已详细审查全部磋商文件，包括澄清或者更正公告（如有）；</w:t>
      </w:r>
    </w:p>
    <w:p w14:paraId="0A101637">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（3）同意提供按照贵方可能要求的与谈判有关的一切数据或者资料；</w:t>
      </w:r>
    </w:p>
    <w:p w14:paraId="5E0B2005">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（4）响应磋商文件规定的竞标有效期。</w:t>
      </w:r>
    </w:p>
    <w:p w14:paraId="0A8CF39B">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C117B30">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000000" w:themeColor="text1"/>
          <w:sz w:val="24"/>
          <w:szCs w:val="24"/>
          <w:highlight w:val="none"/>
          <w:lang w:eastAsia="zh-CN"/>
          <w14:textFill>
            <w14:solidFill>
              <w14:schemeClr w14:val="tx1"/>
            </w14:solidFill>
          </w14:textFill>
        </w:rPr>
        <w:t>重大税收违法失信主体</w:t>
      </w:r>
      <w:r>
        <w:rPr>
          <w:rFonts w:hint="default" w:ascii="宋体" w:hAnsi="宋体" w:eastAsia="宋体" w:cs="宋体"/>
          <w:color w:val="000000" w:themeColor="text1"/>
          <w:sz w:val="24"/>
          <w:szCs w:val="24"/>
          <w:highlight w:val="none"/>
          <w14:textFill>
            <w14:solidFill>
              <w14:schemeClr w14:val="tx1"/>
            </w14:solidFill>
          </w14:textFill>
        </w:rPr>
        <w:t>、政府采购严重违法失信行为记录名单，完全符合《中华人民共和国政府采购法》第二十二条规定的供应商资格条件，我方对此声明负全部法律责任。</w:t>
      </w:r>
    </w:p>
    <w:p w14:paraId="3B81E8C7">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2C65548">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□我方本次响应文件</w:t>
      </w:r>
      <w:r>
        <w:rPr>
          <w:rFonts w:hint="default" w:ascii="宋体" w:hAnsi="宋体" w:eastAsia="宋体" w:cs="宋体"/>
          <w:color w:val="000000" w:themeColor="text1"/>
          <w:kern w:val="0"/>
          <w:sz w:val="24"/>
          <w:szCs w:val="24"/>
          <w:highlight w:val="none"/>
          <w14:textFill>
            <w14:solidFill>
              <w14:schemeClr w14:val="tx1"/>
            </w14:solidFill>
          </w14:textFill>
        </w:rPr>
        <w:t>内容中</w:t>
      </w:r>
      <w:r>
        <w:rPr>
          <w:rFonts w:hint="default" w:ascii="宋体" w:hAnsi="宋体" w:eastAsia="宋体" w:cs="宋体"/>
          <w:color w:val="000000" w:themeColor="text1"/>
          <w:sz w:val="24"/>
          <w:szCs w:val="24"/>
          <w:highlight w:val="none"/>
          <w14:textFill>
            <w14:solidFill>
              <w14:schemeClr w14:val="tx1"/>
            </w14:solidFill>
          </w14:textFill>
        </w:rPr>
        <w:t>未</w:t>
      </w:r>
      <w:r>
        <w:rPr>
          <w:rFonts w:hint="default" w:ascii="宋体" w:hAnsi="宋体" w:eastAsia="宋体" w:cs="宋体"/>
          <w:color w:val="000000" w:themeColor="text1"/>
          <w:kern w:val="0"/>
          <w:sz w:val="24"/>
          <w:szCs w:val="24"/>
          <w:highlight w:val="none"/>
          <w14:textFill>
            <w14:solidFill>
              <w14:schemeClr w14:val="tx1"/>
            </w14:solidFill>
          </w14:textFill>
        </w:rPr>
        <w:t>涉及商业秘密；</w:t>
      </w:r>
    </w:p>
    <w:p w14:paraId="34F99F51">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□我方本次响应文件</w:t>
      </w:r>
      <w:r>
        <w:rPr>
          <w:rFonts w:hint="default" w:ascii="宋体" w:hAnsi="宋体" w:eastAsia="宋体" w:cs="宋体"/>
          <w:color w:val="000000" w:themeColor="text1"/>
          <w:kern w:val="0"/>
          <w:sz w:val="24"/>
          <w:szCs w:val="24"/>
          <w:highlight w:val="none"/>
          <w14:textFill>
            <w14:solidFill>
              <w14:schemeClr w14:val="tx1"/>
            </w14:solidFill>
          </w14:textFill>
        </w:rPr>
        <w:t>涉及商业秘密的内容有：</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w:t>
      </w:r>
    </w:p>
    <w:p w14:paraId="094D25E3">
      <w:pPr>
        <w:spacing w:line="360" w:lineRule="auto"/>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7.与本磋商有关的一切正式往来信函请寄：</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邮政编号：</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13BDB371">
      <w:pPr>
        <w:spacing w:line="360" w:lineRule="auto"/>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电话/传真：</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 电子函件：</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    </w:t>
      </w:r>
    </w:p>
    <w:p w14:paraId="51EFAF17">
      <w:pPr>
        <w:tabs>
          <w:tab w:val="left" w:pos="939"/>
        </w:tabs>
        <w:spacing w:line="360" w:lineRule="auto"/>
        <w:ind w:left="141" w:leftChars="67" w:firstLine="360" w:firstLineChars="15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开户银行：</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 xml:space="preserve">  帐号：</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p>
    <w:p w14:paraId="639A5BCE">
      <w:pPr>
        <w:tabs>
          <w:tab w:val="left" w:pos="939"/>
        </w:tabs>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8.以上事项如有虚假或者隐瞒，我方愿意承担一切后果，并不再寻求任何旨在减轻或者免除法律责任的辩解。</w:t>
      </w:r>
    </w:p>
    <w:p w14:paraId="1AE2B19C">
      <w:pPr>
        <w:tabs>
          <w:tab w:val="left" w:pos="939"/>
        </w:tabs>
        <w:spacing w:line="360" w:lineRule="auto"/>
        <w:ind w:left="141" w:leftChars="67" w:firstLine="360" w:firstLineChars="15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特此承诺。</w:t>
      </w:r>
    </w:p>
    <w:p w14:paraId="55E15DEC">
      <w:pPr>
        <w:tabs>
          <w:tab w:val="left" w:pos="939"/>
        </w:tabs>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注：如为联合体竞标，盖章处须加盖联合体各方公章并由联合体各方法定代表人签署，否则其响应文件按无效响应处理。</w:t>
      </w:r>
    </w:p>
    <w:p w14:paraId="3C565ACB">
      <w:pPr>
        <w:tabs>
          <w:tab w:val="left" w:pos="939"/>
        </w:tabs>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p>
    <w:p w14:paraId="3E10B4FC">
      <w:pPr>
        <w:autoSpaceDE w:val="0"/>
        <w:autoSpaceDN w:val="0"/>
        <w:spacing w:line="360" w:lineRule="auto"/>
        <w:ind w:left="4365" w:leftChars="1850" w:hanging="480" w:hangingChars="200"/>
        <w:rPr>
          <w:rFonts w:hint="default" w:ascii="宋体" w:hAnsi="宋体" w:eastAsia="宋体" w:cs="宋体"/>
          <w:color w:val="000000" w:themeColor="text1"/>
          <w:kern w:val="0"/>
          <w:sz w:val="24"/>
          <w:szCs w:val="24"/>
          <w:highlight w:val="none"/>
          <w14:textFill>
            <w14:solidFill>
              <w14:schemeClr w14:val="tx1"/>
            </w14:solidFill>
          </w14:textFill>
        </w:rPr>
      </w:pPr>
    </w:p>
    <w:p w14:paraId="07B1C4D7">
      <w:pPr>
        <w:autoSpaceDE w:val="0"/>
        <w:autoSpaceDN w:val="0"/>
        <w:spacing w:line="360" w:lineRule="auto"/>
        <w:ind w:left="4365" w:leftChars="1850" w:hanging="480" w:hangingChars="200"/>
        <w:rPr>
          <w:rFonts w:hint="default" w:ascii="宋体" w:hAnsi="宋体" w:eastAsia="宋体" w:cs="宋体"/>
          <w:color w:val="000000" w:themeColor="text1"/>
          <w:kern w:val="0"/>
          <w:sz w:val="24"/>
          <w:szCs w:val="24"/>
          <w:highlight w:val="none"/>
          <w14:textFill>
            <w14:solidFill>
              <w14:schemeClr w14:val="tx1"/>
            </w14:solidFill>
          </w14:textFill>
        </w:rPr>
      </w:pPr>
    </w:p>
    <w:p w14:paraId="392ED740">
      <w:pPr>
        <w:autoSpaceDE w:val="0"/>
        <w:autoSpaceDN w:val="0"/>
        <w:spacing w:line="360" w:lineRule="auto"/>
        <w:ind w:left="4365" w:leftChars="1850" w:hanging="480" w:hanging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55B13AFE">
      <w:pPr>
        <w:autoSpaceDE w:val="0"/>
        <w:autoSpaceDN w:val="0"/>
        <w:spacing w:line="360" w:lineRule="auto"/>
        <w:ind w:firstLine="6120" w:firstLineChars="2550"/>
        <w:rPr>
          <w:rFonts w:hint="default" w:ascii="宋体" w:hAnsi="宋体" w:eastAsia="宋体" w:cs="宋体"/>
          <w:color w:val="000000" w:themeColor="text1"/>
          <w:kern w:val="0"/>
          <w:sz w:val="24"/>
          <w:szCs w:val="24"/>
          <w:highlight w:val="none"/>
          <w:lang w:val="zh-CN"/>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日期：  年  月   日</w:t>
      </w:r>
    </w:p>
    <w:p w14:paraId="5747FDE6">
      <w:pPr>
        <w:widowControl/>
        <w:spacing w:line="360" w:lineRule="auto"/>
        <w:jc w:val="left"/>
        <w:rPr>
          <w:rFonts w:hint="default" w:ascii="宋体" w:hAnsi="宋体" w:eastAsia="宋体" w:cs="宋体"/>
          <w:color w:val="000000" w:themeColor="text1"/>
          <w:kern w:val="0"/>
          <w:sz w:val="24"/>
          <w:szCs w:val="24"/>
          <w:highlight w:val="none"/>
          <w:lang w:val="zh-CN"/>
          <w14:textFill>
            <w14:solidFill>
              <w14:schemeClr w14:val="tx1"/>
            </w14:solidFill>
          </w14:textFill>
        </w:rPr>
        <w:sectPr>
          <w:pgSz w:w="11905" w:h="16838"/>
          <w:pgMar w:top="1417" w:right="1417" w:bottom="1417" w:left="1417" w:header="850" w:footer="992" w:gutter="0"/>
          <w:lnNumType w:countBy="0" w:distance="360"/>
          <w:cols w:space="0" w:num="1"/>
          <w:titlePg/>
          <w:rtlGutter w:val="0"/>
          <w:docGrid w:type="lines" w:linePitch="318" w:charSpace="0"/>
        </w:sectPr>
      </w:pPr>
    </w:p>
    <w:p w14:paraId="158186E6">
      <w:pPr>
        <w:spacing w:line="320" w:lineRule="exact"/>
        <w:ind w:firstLine="602" w:firstLineChars="200"/>
        <w:jc w:val="left"/>
        <w:rPr>
          <w:rFonts w:hint="default" w:ascii="宋体" w:hAnsi="宋体" w:eastAsia="宋体" w:cs="宋体"/>
          <w:b/>
          <w:color w:val="000000" w:themeColor="text1"/>
          <w:kern w:val="0"/>
          <w:sz w:val="30"/>
          <w:szCs w:val="30"/>
          <w:highlight w:val="none"/>
          <w14:textFill>
            <w14:solidFill>
              <w14:schemeClr w14:val="tx1"/>
            </w14:solidFill>
          </w14:textFill>
        </w:rPr>
      </w:pPr>
      <w:r>
        <w:rPr>
          <w:rFonts w:hint="default" w:ascii="宋体" w:hAnsi="宋体" w:eastAsia="宋体" w:cs="宋体"/>
          <w:b/>
          <w:color w:val="000000" w:themeColor="text1"/>
          <w:kern w:val="0"/>
          <w:sz w:val="30"/>
          <w:szCs w:val="30"/>
          <w:highlight w:val="none"/>
          <w14:textFill>
            <w14:solidFill>
              <w14:schemeClr w14:val="tx1"/>
            </w14:solidFill>
          </w14:textFill>
        </w:rPr>
        <w:t>七、中小企业声明函</w:t>
      </w:r>
    </w:p>
    <w:p w14:paraId="68A2D491">
      <w:pPr>
        <w:spacing w:line="300" w:lineRule="auto"/>
        <w:ind w:firstLine="2200" w:firstLineChars="500"/>
        <w:rPr>
          <w:rFonts w:hint="default" w:ascii="宋体" w:hAnsi="宋体" w:eastAsia="宋体" w:cs="宋体"/>
          <w:color w:val="000000" w:themeColor="text1"/>
          <w:sz w:val="44"/>
          <w:szCs w:val="44"/>
          <w:highlight w:val="none"/>
          <w14:textFill>
            <w14:solidFill>
              <w14:schemeClr w14:val="tx1"/>
            </w14:solidFill>
          </w14:textFill>
        </w:rPr>
      </w:pPr>
    </w:p>
    <w:p w14:paraId="539F4F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Cs/>
          <w:color w:val="000000" w:themeColor="text1"/>
          <w:sz w:val="44"/>
          <w:szCs w:val="44"/>
          <w:highlight w:val="none"/>
          <w14:textFill>
            <w14:solidFill>
              <w14:schemeClr w14:val="tx1"/>
            </w14:solidFill>
          </w14:textFill>
        </w:rPr>
      </w:pPr>
      <w:r>
        <w:rPr>
          <w:rFonts w:hint="default" w:ascii="宋体" w:hAnsi="宋体" w:eastAsia="宋体" w:cs="宋体"/>
          <w:bCs/>
          <w:color w:val="000000" w:themeColor="text1"/>
          <w:sz w:val="44"/>
          <w:szCs w:val="44"/>
          <w:highlight w:val="none"/>
          <w14:textFill>
            <w14:solidFill>
              <w14:schemeClr w14:val="tx1"/>
            </w14:solidFill>
          </w14:textFill>
        </w:rPr>
        <w:t>中小企业声明函（工程）</w:t>
      </w:r>
    </w:p>
    <w:p w14:paraId="36D3F4BE">
      <w:pPr>
        <w:keepNext w:val="0"/>
        <w:keepLines w:val="0"/>
        <w:pageBreakBefore w:val="0"/>
        <w:widowControl w:val="0"/>
        <w:kinsoku/>
        <w:wordWrap/>
        <w:overflowPunct/>
        <w:topLinePunct w:val="0"/>
        <w:autoSpaceDE/>
        <w:autoSpaceDN/>
        <w:bidi w:val="0"/>
        <w:adjustRightInd/>
        <w:snapToGrid/>
        <w:spacing w:line="500" w:lineRule="exact"/>
        <w:ind w:left="-426" w:right="142" w:firstLine="64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号）的规定及《广西壮族自治区财政厅关于进一步发挥政府采购政策功能促进企业发展的通知》（桂财采〔2024〕55号）的规定，本公司（联合体）参加</w:t>
      </w:r>
      <w:r>
        <w:rPr>
          <w:rFonts w:hint="default" w:ascii="宋体" w:hAnsi="宋体" w:eastAsia="宋体" w:cs="宋体"/>
          <w:color w:val="000000" w:themeColor="text1"/>
          <w:sz w:val="24"/>
          <w:szCs w:val="24"/>
          <w:highlight w:val="none"/>
          <w:u w:val="single"/>
          <w14:textFill>
            <w14:solidFill>
              <w14:schemeClr w14:val="tx1"/>
            </w14:solidFill>
          </w14:textFill>
        </w:rPr>
        <w:t>（单位名称）</w:t>
      </w:r>
      <w:r>
        <w:rPr>
          <w:rFonts w:hint="default" w:ascii="宋体" w:hAnsi="宋体" w:eastAsia="宋体" w:cs="宋体"/>
          <w:color w:val="000000" w:themeColor="text1"/>
          <w:sz w:val="24"/>
          <w:szCs w:val="24"/>
          <w:highlight w:val="none"/>
          <w14:textFill>
            <w14:solidFill>
              <w14:schemeClr w14:val="tx1"/>
            </w14:solidFill>
          </w14:textFill>
        </w:rPr>
        <w:t>的</w:t>
      </w:r>
      <w:r>
        <w:rPr>
          <w:rFonts w:hint="default" w:ascii="宋体" w:hAnsi="宋体" w:eastAsia="宋体" w:cs="宋体"/>
          <w:color w:val="000000" w:themeColor="text1"/>
          <w:sz w:val="24"/>
          <w:szCs w:val="24"/>
          <w:highlight w:val="none"/>
          <w:u w:val="single"/>
          <w14:textFill>
            <w14:solidFill>
              <w14:schemeClr w14:val="tx1"/>
            </w14:solidFill>
          </w14:textFill>
        </w:rPr>
        <w:t>（项目名称）</w:t>
      </w:r>
      <w:r>
        <w:rPr>
          <w:rFonts w:hint="default" w:ascii="宋体" w:hAnsi="宋体" w:eastAsia="宋体" w:cs="宋体"/>
          <w:color w:val="000000" w:themeColor="text1"/>
          <w:sz w:val="24"/>
          <w:szCs w:val="24"/>
          <w:highlight w:val="none"/>
          <w14:textFill>
            <w14:solidFill>
              <w14:schemeClr w14:val="tx1"/>
            </w14:solidFill>
          </w14:textFill>
        </w:rPr>
        <w:t>采购活动，工程的施工单位全部为符合政策要求的中小企业。相关企业（含联合体中的中小企业、签订分包意向协议的中小企业）的具体情况如下：</w:t>
      </w:r>
    </w:p>
    <w:p w14:paraId="58DDC0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w:t>
      </w:r>
      <w:r>
        <w:rPr>
          <w:rFonts w:hint="default" w:ascii="宋体" w:hAnsi="宋体" w:eastAsia="宋体" w:cs="宋体"/>
          <w:color w:val="000000" w:themeColor="text1"/>
          <w:sz w:val="24"/>
          <w:szCs w:val="24"/>
          <w:highlight w:val="none"/>
          <w:u w:val="single"/>
          <w14:textFill>
            <w14:solidFill>
              <w14:schemeClr w14:val="tx1"/>
            </w14:solidFill>
          </w14:textFill>
        </w:rPr>
        <w:t xml:space="preserve">                 （标的名称)   </w:t>
      </w:r>
      <w:r>
        <w:rPr>
          <w:rFonts w:hint="default" w:ascii="宋体" w:hAnsi="宋体" w:eastAsia="宋体" w:cs="宋体"/>
          <w:color w:val="000000" w:themeColor="text1"/>
          <w:sz w:val="24"/>
          <w:szCs w:val="24"/>
          <w:highlight w:val="none"/>
          <w14:textFill>
            <w14:solidFill>
              <w14:schemeClr w14:val="tx1"/>
            </w14:solidFill>
          </w14:textFill>
        </w:rPr>
        <w:t>，属于</w:t>
      </w:r>
      <w:r>
        <w:rPr>
          <w:rFonts w:hint="default"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default" w:ascii="宋体" w:hAnsi="宋体" w:eastAsia="宋体" w:cs="宋体"/>
          <w:color w:val="000000" w:themeColor="text1"/>
          <w:sz w:val="24"/>
          <w:szCs w:val="24"/>
          <w:highlight w:val="none"/>
          <w14:textFill>
            <w14:solidFill>
              <w14:schemeClr w14:val="tx1"/>
            </w14:solidFill>
          </w14:textFill>
        </w:rPr>
        <w:t>；承建</w:t>
      </w:r>
      <w:r>
        <w:rPr>
          <w:rFonts w:hint="default" w:ascii="宋体" w:hAnsi="宋体" w:eastAsia="宋体" w:cs="宋体"/>
          <w:color w:val="000000" w:themeColor="text1"/>
          <w:sz w:val="24"/>
          <w:szCs w:val="24"/>
          <w:highlight w:val="none"/>
          <w:u w:val="single"/>
          <w14:textFill>
            <w14:solidFill>
              <w14:schemeClr w14:val="tx1"/>
            </w14:solidFill>
          </w14:textFill>
        </w:rPr>
        <w:t>（承接）</w:t>
      </w:r>
      <w:r>
        <w:rPr>
          <w:rFonts w:hint="default" w:ascii="宋体" w:hAnsi="宋体" w:eastAsia="宋体" w:cs="宋体"/>
          <w:color w:val="000000" w:themeColor="text1"/>
          <w:sz w:val="24"/>
          <w:szCs w:val="24"/>
          <w:highlight w:val="none"/>
          <w14:textFill>
            <w14:solidFill>
              <w14:schemeClr w14:val="tx1"/>
            </w14:solidFill>
          </w14:textFill>
        </w:rPr>
        <w:t>企业为</w:t>
      </w:r>
      <w:r>
        <w:rPr>
          <w:rFonts w:hint="default" w:ascii="宋体" w:hAnsi="宋体" w:eastAsia="宋体" w:cs="宋体"/>
          <w:color w:val="000000" w:themeColor="text1"/>
          <w:sz w:val="24"/>
          <w:szCs w:val="24"/>
          <w:highlight w:val="none"/>
          <w:u w:val="single"/>
          <w14:textFill>
            <w14:solidFill>
              <w14:schemeClr w14:val="tx1"/>
            </w14:solidFill>
          </w14:textFill>
        </w:rPr>
        <w:t>（企业名称）</w:t>
      </w:r>
      <w:r>
        <w:rPr>
          <w:rFonts w:hint="default" w:ascii="宋体" w:hAnsi="宋体" w:eastAsia="宋体" w:cs="宋体"/>
          <w:color w:val="000000" w:themeColor="text1"/>
          <w:sz w:val="24"/>
          <w:szCs w:val="24"/>
          <w:highlight w:val="none"/>
          <w14:textFill>
            <w14:solidFill>
              <w14:schemeClr w14:val="tx1"/>
            </w14:solidFill>
          </w14:textFill>
        </w:rPr>
        <w:t>，从业人员</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人，营业收入为</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万元，资产总额为</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万元，属于</w:t>
      </w:r>
      <w:r>
        <w:rPr>
          <w:rFonts w:hint="default"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hint="default" w:ascii="宋体" w:hAnsi="宋体" w:eastAsia="宋体" w:cs="宋体"/>
          <w:color w:val="000000" w:themeColor="text1"/>
          <w:sz w:val="24"/>
          <w:szCs w:val="24"/>
          <w:highlight w:val="none"/>
          <w14:textFill>
            <w14:solidFill>
              <w14:schemeClr w14:val="tx1"/>
            </w14:solidFill>
          </w14:textFill>
        </w:rPr>
        <w:t>；</w:t>
      </w:r>
    </w:p>
    <w:p w14:paraId="35EF3A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w:t>
      </w:r>
      <w:r>
        <w:rPr>
          <w:rFonts w:hint="default" w:ascii="宋体" w:hAnsi="宋体" w:eastAsia="宋体" w:cs="宋体"/>
          <w:color w:val="000000" w:themeColor="text1"/>
          <w:sz w:val="24"/>
          <w:szCs w:val="24"/>
          <w:highlight w:val="none"/>
          <w:u w:val="single"/>
          <w14:textFill>
            <w14:solidFill>
              <w14:schemeClr w14:val="tx1"/>
            </w14:solidFill>
          </w14:textFill>
        </w:rPr>
        <w:t xml:space="preserve">                 （标的名称)</w:t>
      </w:r>
      <w:r>
        <w:rPr>
          <w:rFonts w:hint="default" w:ascii="宋体" w:hAnsi="宋体" w:eastAsia="宋体" w:cs="宋体"/>
          <w:color w:val="000000" w:themeColor="text1"/>
          <w:sz w:val="24"/>
          <w:szCs w:val="24"/>
          <w:highlight w:val="none"/>
          <w14:textFill>
            <w14:solidFill>
              <w14:schemeClr w14:val="tx1"/>
            </w14:solidFill>
          </w14:textFill>
        </w:rPr>
        <w:t>，属于</w:t>
      </w:r>
      <w:r>
        <w:rPr>
          <w:rFonts w:hint="default"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default" w:ascii="宋体" w:hAnsi="宋体" w:eastAsia="宋体" w:cs="宋体"/>
          <w:color w:val="000000" w:themeColor="text1"/>
          <w:sz w:val="24"/>
          <w:szCs w:val="24"/>
          <w:highlight w:val="none"/>
          <w14:textFill>
            <w14:solidFill>
              <w14:schemeClr w14:val="tx1"/>
            </w14:solidFill>
          </w14:textFill>
        </w:rPr>
        <w:t>；承建</w:t>
      </w:r>
      <w:r>
        <w:rPr>
          <w:rFonts w:hint="default" w:ascii="宋体" w:hAnsi="宋体" w:eastAsia="宋体" w:cs="宋体"/>
          <w:color w:val="000000" w:themeColor="text1"/>
          <w:sz w:val="24"/>
          <w:szCs w:val="24"/>
          <w:highlight w:val="none"/>
          <w:u w:val="single"/>
          <w14:textFill>
            <w14:solidFill>
              <w14:schemeClr w14:val="tx1"/>
            </w14:solidFill>
          </w14:textFill>
        </w:rPr>
        <w:t>（承接）</w:t>
      </w:r>
      <w:r>
        <w:rPr>
          <w:rFonts w:hint="default" w:ascii="宋体" w:hAnsi="宋体" w:eastAsia="宋体" w:cs="宋体"/>
          <w:color w:val="000000" w:themeColor="text1"/>
          <w:sz w:val="24"/>
          <w:szCs w:val="24"/>
          <w:highlight w:val="none"/>
          <w14:textFill>
            <w14:solidFill>
              <w14:schemeClr w14:val="tx1"/>
            </w14:solidFill>
          </w14:textFill>
        </w:rPr>
        <w:t>企业为</w:t>
      </w:r>
      <w:r>
        <w:rPr>
          <w:rFonts w:hint="default" w:ascii="宋体" w:hAnsi="宋体" w:eastAsia="宋体" w:cs="宋体"/>
          <w:color w:val="000000" w:themeColor="text1"/>
          <w:sz w:val="24"/>
          <w:szCs w:val="24"/>
          <w:highlight w:val="none"/>
          <w:u w:val="single"/>
          <w14:textFill>
            <w14:solidFill>
              <w14:schemeClr w14:val="tx1"/>
            </w14:solidFill>
          </w14:textFill>
        </w:rPr>
        <w:t>（企业名称）</w:t>
      </w:r>
      <w:r>
        <w:rPr>
          <w:rFonts w:hint="default" w:ascii="宋体" w:hAnsi="宋体" w:eastAsia="宋体" w:cs="宋体"/>
          <w:color w:val="000000" w:themeColor="text1"/>
          <w:sz w:val="24"/>
          <w:szCs w:val="24"/>
          <w:highlight w:val="none"/>
          <w14:textFill>
            <w14:solidFill>
              <w14:schemeClr w14:val="tx1"/>
            </w14:solidFill>
          </w14:textFill>
        </w:rPr>
        <w:t>，从业人员</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人，营业收入为</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万元，资产总额为</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万元，属于（中型企业、小型企业、微型企业）；</w:t>
      </w:r>
    </w:p>
    <w:p w14:paraId="6D3EB2AF">
      <w:pPr>
        <w:pStyle w:val="12"/>
        <w:rPr>
          <w:rFonts w:hint="eastAsia"/>
          <w:color w:val="000000" w:themeColor="text1"/>
          <w:sz w:val="21"/>
          <w:szCs w:val="24"/>
          <w:highlight w:val="none"/>
          <w14:textFill>
            <w14:solidFill>
              <w14:schemeClr w14:val="tx1"/>
            </w14:solidFill>
          </w14:textFill>
        </w:rPr>
      </w:pPr>
    </w:p>
    <w:p w14:paraId="7B466D83">
      <w:pP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w:t>
      </w:r>
    </w:p>
    <w:p w14:paraId="263390C6">
      <w:pPr>
        <w:spacing w:line="360" w:lineRule="auto"/>
        <w:ind w:left="-405" w:leftChars="-193" w:right="142" w:firstLine="453" w:firstLineChars="189"/>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65414E35">
      <w:pPr>
        <w:spacing w:line="360" w:lineRule="auto"/>
        <w:ind w:left="-426" w:right="142" w:firstLine="567"/>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24C804FA">
      <w:pPr>
        <w:spacing w:line="360" w:lineRule="auto"/>
        <w:ind w:left="3960" w:right="1808"/>
        <w:rPr>
          <w:rFonts w:hint="default" w:ascii="宋体" w:hAnsi="宋体" w:eastAsia="宋体" w:cs="宋体"/>
          <w:color w:val="000000" w:themeColor="text1"/>
          <w:sz w:val="24"/>
          <w:szCs w:val="24"/>
          <w:highlight w:val="none"/>
          <w14:textFill>
            <w14:solidFill>
              <w14:schemeClr w14:val="tx1"/>
            </w14:solidFill>
          </w14:textFill>
        </w:rPr>
      </w:pPr>
    </w:p>
    <w:p w14:paraId="5321866C">
      <w:pPr>
        <w:autoSpaceDE w:val="0"/>
        <w:autoSpaceDN w:val="0"/>
        <w:spacing w:line="360" w:lineRule="auto"/>
        <w:ind w:left="4335" w:leftChars="1950" w:hanging="240" w:hangingChars="100"/>
        <w:rPr>
          <w:rFonts w:hint="default" w:ascii="宋体" w:hAnsi="宋体" w:eastAsia="宋体" w:cs="宋体"/>
          <w:color w:val="000000" w:themeColor="text1"/>
          <w:kern w:val="0"/>
          <w:sz w:val="24"/>
          <w:szCs w:val="24"/>
          <w:highlight w:val="none"/>
          <w14:textFill>
            <w14:solidFill>
              <w14:schemeClr w14:val="tx1"/>
            </w14:solidFill>
          </w14:textFill>
        </w:rPr>
      </w:pPr>
    </w:p>
    <w:p w14:paraId="3DD81B92">
      <w:pPr>
        <w:autoSpaceDE w:val="0"/>
        <w:autoSpaceDN w:val="0"/>
        <w:spacing w:line="360" w:lineRule="auto"/>
        <w:ind w:left="4335" w:leftChars="1950" w:hanging="240" w:hangingChars="1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62B832E7">
      <w:pPr>
        <w:autoSpaceDE w:val="0"/>
        <w:autoSpaceDN w:val="0"/>
        <w:spacing w:line="360" w:lineRule="auto"/>
        <w:ind w:firstLine="6480" w:firstLineChars="2700"/>
        <w:rPr>
          <w:rFonts w:hint="default" w:ascii="宋体" w:hAnsi="宋体" w:eastAsia="宋体" w:cs="宋体"/>
          <w:color w:val="000000" w:themeColor="text1"/>
          <w:kern w:val="0"/>
          <w:sz w:val="24"/>
          <w:szCs w:val="24"/>
          <w:highlight w:val="none"/>
          <w:lang w:val="zh-CN"/>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日期：  年  月   日</w:t>
      </w:r>
    </w:p>
    <w:p w14:paraId="514B2638">
      <w:pPr>
        <w:spacing w:line="360" w:lineRule="auto"/>
        <w:ind w:left="-405" w:leftChars="-193" w:right="142" w:firstLine="453" w:firstLineChars="189"/>
        <w:rPr>
          <w:rFonts w:hint="default" w:ascii="宋体" w:hAnsi="宋体" w:eastAsia="宋体" w:cs="宋体"/>
          <w:color w:val="000000" w:themeColor="text1"/>
          <w:sz w:val="24"/>
          <w:szCs w:val="24"/>
          <w:highlight w:val="none"/>
          <w14:textFill>
            <w14:solidFill>
              <w14:schemeClr w14:val="tx1"/>
            </w14:solidFill>
          </w14:textFill>
        </w:rPr>
      </w:pPr>
    </w:p>
    <w:p w14:paraId="359CE403">
      <w:pPr>
        <w:spacing w:line="360" w:lineRule="auto"/>
        <w:ind w:left="-405" w:leftChars="-193" w:right="142" w:firstLine="396" w:firstLineChars="189"/>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从业人员、营业收入、资产总额填报上一年度数据，无上一年度数据的新成立企业可不填报。</w:t>
      </w:r>
    </w:p>
    <w:p w14:paraId="2B59E816">
      <w:pPr>
        <w:overflowPunct w:val="0"/>
        <w:spacing w:line="520" w:lineRule="exact"/>
        <w:rPr>
          <w:rFonts w:hint="default" w:ascii="宋体" w:hAnsi="宋体" w:eastAsia="宋体" w:cs="宋体"/>
          <w:b/>
          <w:color w:val="000000" w:themeColor="text1"/>
          <w:kern w:val="0"/>
          <w:sz w:val="30"/>
          <w:szCs w:val="30"/>
          <w:highlight w:val="none"/>
          <w14:textFill>
            <w14:solidFill>
              <w14:schemeClr w14:val="tx1"/>
            </w14:solidFill>
          </w14:textFill>
        </w:rPr>
      </w:pPr>
    </w:p>
    <w:p w14:paraId="134EB8AC">
      <w:pPr>
        <w:overflowPunct w:val="0"/>
        <w:spacing w:line="520" w:lineRule="exact"/>
        <w:rPr>
          <w:rFonts w:hint="default" w:ascii="宋体" w:hAnsi="宋体" w:eastAsia="宋体" w:cs="宋体"/>
          <w:b/>
          <w:color w:val="000000" w:themeColor="text1"/>
          <w:kern w:val="0"/>
          <w:sz w:val="30"/>
          <w:szCs w:val="30"/>
          <w:highlight w:val="none"/>
          <w14:textFill>
            <w14:solidFill>
              <w14:schemeClr w14:val="tx1"/>
            </w14:solidFill>
          </w14:textFill>
        </w:rPr>
      </w:pPr>
    </w:p>
    <w:p w14:paraId="627542F0">
      <w:pPr>
        <w:overflowPunct w:val="0"/>
        <w:spacing w:line="520" w:lineRule="exact"/>
        <w:rPr>
          <w:rFonts w:hint="default" w:ascii="宋体" w:hAnsi="宋体" w:eastAsia="宋体" w:cs="宋体"/>
          <w:b/>
          <w:color w:val="000000" w:themeColor="text1"/>
          <w:kern w:val="0"/>
          <w:sz w:val="30"/>
          <w:szCs w:val="30"/>
          <w:highlight w:val="none"/>
          <w14:textFill>
            <w14:solidFill>
              <w14:schemeClr w14:val="tx1"/>
            </w14:solidFill>
          </w14:textFill>
        </w:rPr>
      </w:pPr>
    </w:p>
    <w:p w14:paraId="68E0436E">
      <w:pPr>
        <w:overflowPunct w:val="0"/>
        <w:spacing w:line="520" w:lineRule="exact"/>
        <w:rPr>
          <w:rFonts w:hint="default" w:ascii="宋体" w:hAnsi="宋体" w:eastAsia="宋体" w:cs="宋体"/>
          <w:b/>
          <w:color w:val="000000" w:themeColor="text1"/>
          <w:kern w:val="0"/>
          <w:sz w:val="30"/>
          <w:szCs w:val="30"/>
          <w:highlight w:val="none"/>
          <w14:textFill>
            <w14:solidFill>
              <w14:schemeClr w14:val="tx1"/>
            </w14:solidFill>
          </w14:textFill>
        </w:rPr>
      </w:pPr>
    </w:p>
    <w:p w14:paraId="0F68FC12">
      <w:pPr>
        <w:overflowPunct w:val="0"/>
        <w:spacing w:line="520" w:lineRule="exact"/>
        <w:rPr>
          <w:rFonts w:hint="default" w:ascii="宋体" w:hAnsi="宋体" w:eastAsia="宋体" w:cs="宋体"/>
          <w:b/>
          <w:color w:val="000000" w:themeColor="text1"/>
          <w:kern w:val="0"/>
          <w:sz w:val="30"/>
          <w:szCs w:val="30"/>
          <w:highlight w:val="none"/>
          <w14:textFill>
            <w14:solidFill>
              <w14:schemeClr w14:val="tx1"/>
            </w14:solidFill>
          </w14:textFill>
        </w:rPr>
      </w:pPr>
    </w:p>
    <w:p w14:paraId="5EE4A553">
      <w:pPr>
        <w:overflowPunct w:val="0"/>
        <w:spacing w:line="520" w:lineRule="exact"/>
        <w:rPr>
          <w:rFonts w:hint="default" w:ascii="宋体" w:hAnsi="宋体" w:eastAsia="宋体" w:cs="宋体"/>
          <w:b/>
          <w:color w:val="000000" w:themeColor="text1"/>
          <w:sz w:val="30"/>
          <w:szCs w:val="30"/>
          <w:highlight w:val="none"/>
          <w14:textFill>
            <w14:solidFill>
              <w14:schemeClr w14:val="tx1"/>
            </w14:solidFill>
          </w14:textFill>
        </w:rPr>
      </w:pPr>
      <w:r>
        <w:rPr>
          <w:rFonts w:hint="default" w:ascii="宋体" w:hAnsi="宋体" w:eastAsia="宋体" w:cs="宋体"/>
          <w:b/>
          <w:color w:val="000000" w:themeColor="text1"/>
          <w:sz w:val="30"/>
          <w:szCs w:val="30"/>
          <w:highlight w:val="none"/>
          <w14:textFill>
            <w14:solidFill>
              <w14:schemeClr w14:val="tx1"/>
            </w14:solidFill>
          </w14:textFill>
        </w:rPr>
        <w:t>八、符合特定资格条件（如果项目要求）的有关证明材料（复印件）</w:t>
      </w:r>
    </w:p>
    <w:p w14:paraId="29DF6C99">
      <w:pPr>
        <w:snapToGrid w:val="0"/>
        <w:spacing w:line="360" w:lineRule="auto"/>
        <w:ind w:firstLine="602" w:firstLineChars="200"/>
        <w:rPr>
          <w:rFonts w:hint="default" w:ascii="宋体" w:hAnsi="宋体" w:eastAsia="宋体" w:cs="宋体"/>
          <w:b/>
          <w:color w:val="000000" w:themeColor="text1"/>
          <w:sz w:val="30"/>
          <w:szCs w:val="30"/>
          <w:highlight w:val="none"/>
          <w14:textFill>
            <w14:solidFill>
              <w14:schemeClr w14:val="tx1"/>
            </w14:solidFill>
          </w14:textFill>
        </w:rPr>
      </w:pPr>
    </w:p>
    <w:p w14:paraId="732F9CE8">
      <w:pPr>
        <w:autoSpaceDE w:val="0"/>
        <w:autoSpaceDN w:val="0"/>
        <w:spacing w:line="360" w:lineRule="auto"/>
        <w:ind w:left="4335" w:leftChars="1950" w:hanging="240" w:hangingChars="1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5A9339A5">
      <w:pPr>
        <w:autoSpaceDE w:val="0"/>
        <w:autoSpaceDN w:val="0"/>
        <w:spacing w:line="360" w:lineRule="auto"/>
        <w:ind w:firstLine="6480" w:firstLineChars="2700"/>
        <w:rPr>
          <w:rFonts w:hint="default" w:ascii="宋体" w:hAnsi="宋体" w:eastAsia="宋体" w:cs="宋体"/>
          <w:color w:val="000000" w:themeColor="text1"/>
          <w:kern w:val="0"/>
          <w:sz w:val="24"/>
          <w:szCs w:val="24"/>
          <w:highlight w:val="none"/>
          <w:lang w:val="zh-CN"/>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日期：  年  月   日</w:t>
      </w:r>
    </w:p>
    <w:p w14:paraId="03F89E4F">
      <w:pPr>
        <w:pStyle w:val="12"/>
        <w:rPr>
          <w:rFonts w:hint="default" w:ascii="宋体" w:hAnsi="宋体" w:eastAsia="宋体" w:cs="宋体"/>
          <w:color w:val="000000" w:themeColor="text1"/>
          <w:kern w:val="0"/>
          <w:sz w:val="24"/>
          <w:szCs w:val="24"/>
          <w:highlight w:val="none"/>
          <w:lang w:val="zh-CN"/>
          <w14:textFill>
            <w14:solidFill>
              <w14:schemeClr w14:val="tx1"/>
            </w14:solidFill>
          </w14:textFill>
        </w:rPr>
      </w:pPr>
    </w:p>
    <w:p w14:paraId="29F105AD">
      <w:pPr>
        <w:pStyle w:val="12"/>
        <w:rPr>
          <w:rFonts w:hint="default" w:ascii="宋体" w:eastAsia="宋体"/>
          <w:color w:val="000000" w:themeColor="text1"/>
          <w:sz w:val="21"/>
          <w:szCs w:val="24"/>
          <w:highlight w:val="none"/>
          <w:lang w:val="zh-CN"/>
          <w14:textFill>
            <w14:solidFill>
              <w14:schemeClr w14:val="tx1"/>
            </w14:solidFill>
          </w14:textFill>
        </w:rPr>
      </w:pPr>
    </w:p>
    <w:p w14:paraId="49B9A591">
      <w:pPr>
        <w:pStyle w:val="12"/>
        <w:rPr>
          <w:rFonts w:hint="default" w:ascii="宋体" w:hAnsi="宋体" w:eastAsia="宋体" w:cs="宋体"/>
          <w:color w:val="000000" w:themeColor="text1"/>
          <w:kern w:val="0"/>
          <w:sz w:val="24"/>
          <w:szCs w:val="24"/>
          <w:highlight w:val="none"/>
          <w:lang w:val="zh-CN"/>
          <w14:textFill>
            <w14:solidFill>
              <w14:schemeClr w14:val="tx1"/>
            </w14:solidFill>
          </w14:textFill>
        </w:rPr>
      </w:pPr>
    </w:p>
    <w:p w14:paraId="202265E3">
      <w:pPr>
        <w:snapToGrid w:val="0"/>
        <w:spacing w:line="360" w:lineRule="auto"/>
        <w:rPr>
          <w:rFonts w:hint="default" w:ascii="宋体" w:hAnsi="宋体" w:eastAsia="宋体" w:cs="宋体"/>
          <w:b/>
          <w:color w:val="000000" w:themeColor="text1"/>
          <w:sz w:val="30"/>
          <w:szCs w:val="30"/>
          <w:highlight w:val="none"/>
          <w14:textFill>
            <w14:solidFill>
              <w14:schemeClr w14:val="tx1"/>
            </w14:solidFill>
          </w14:textFill>
        </w:rPr>
      </w:pPr>
      <w:bookmarkStart w:id="79" w:name="_Toc80205940"/>
      <w:bookmarkStart w:id="80" w:name="_Toc15125"/>
      <w:r>
        <w:rPr>
          <w:rFonts w:hint="default" w:ascii="宋体" w:hAnsi="宋体" w:eastAsia="宋体" w:cs="宋体"/>
          <w:b/>
          <w:color w:val="000000" w:themeColor="text1"/>
          <w:sz w:val="30"/>
          <w:szCs w:val="30"/>
          <w:highlight w:val="none"/>
          <w14:textFill>
            <w14:solidFill>
              <w14:schemeClr w14:val="tx1"/>
            </w14:solidFill>
          </w14:textFill>
        </w:rPr>
        <w:t>九、除磋商文件规定必须提供以外，供应商认为需要提供的其他证明材料</w:t>
      </w:r>
    </w:p>
    <w:p w14:paraId="7C08D5E7">
      <w:pPr>
        <w:snapToGrid w:val="0"/>
        <w:spacing w:line="360" w:lineRule="auto"/>
        <w:ind w:firstLine="602" w:firstLineChars="200"/>
        <w:rPr>
          <w:rFonts w:hint="default" w:ascii="宋体" w:hAnsi="宋体" w:eastAsia="宋体" w:cs="宋体"/>
          <w:b/>
          <w:color w:val="000000" w:themeColor="text1"/>
          <w:sz w:val="30"/>
          <w:szCs w:val="30"/>
          <w:highlight w:val="none"/>
          <w14:textFill>
            <w14:solidFill>
              <w14:schemeClr w14:val="tx1"/>
            </w14:solidFill>
          </w14:textFill>
        </w:rPr>
      </w:pPr>
    </w:p>
    <w:p w14:paraId="7BF6DA3B">
      <w:pPr>
        <w:spacing w:line="360" w:lineRule="auto"/>
        <w:ind w:firstLine="2400" w:firstLineChars="10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供应商名称（电子签章）：</w:t>
      </w:r>
    </w:p>
    <w:p w14:paraId="4C7DEA64">
      <w:pPr>
        <w:spacing w:line="360" w:lineRule="auto"/>
        <w:ind w:firstLine="4320" w:firstLineChars="18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日  期：   年   月   日</w:t>
      </w:r>
    </w:p>
    <w:p w14:paraId="2264FC03">
      <w:pPr>
        <w:pStyle w:val="12"/>
        <w:rPr>
          <w:rFonts w:hint="default" w:ascii="宋体" w:hAnsi="宋体" w:eastAsia="宋体" w:cs="宋体"/>
          <w:color w:val="000000" w:themeColor="text1"/>
          <w:sz w:val="24"/>
          <w:szCs w:val="24"/>
          <w:highlight w:val="none"/>
          <w14:textFill>
            <w14:solidFill>
              <w14:schemeClr w14:val="tx1"/>
            </w14:solidFill>
          </w14:textFill>
        </w:rPr>
      </w:pPr>
    </w:p>
    <w:p w14:paraId="4C5A7693">
      <w:pPr>
        <w:pStyle w:val="23"/>
        <w:rPr>
          <w:rFonts w:hint="default" w:ascii="宋体" w:hAnsi="宋体" w:eastAsia="宋体" w:cs="宋体"/>
          <w:color w:val="000000" w:themeColor="text1"/>
          <w:sz w:val="24"/>
          <w:szCs w:val="24"/>
          <w:highlight w:val="none"/>
          <w14:textFill>
            <w14:solidFill>
              <w14:schemeClr w14:val="tx1"/>
            </w14:solidFill>
          </w14:textFill>
        </w:rPr>
      </w:pPr>
    </w:p>
    <w:p w14:paraId="06962F42">
      <w:pPr>
        <w:rPr>
          <w:rFonts w:hint="default" w:ascii="宋体" w:hAnsi="宋体" w:eastAsia="宋体" w:cs="宋体"/>
          <w:color w:val="000000" w:themeColor="text1"/>
          <w:sz w:val="24"/>
          <w:szCs w:val="24"/>
          <w:highlight w:val="none"/>
          <w14:textFill>
            <w14:solidFill>
              <w14:schemeClr w14:val="tx1"/>
            </w14:solidFill>
          </w14:textFill>
        </w:rPr>
      </w:pPr>
    </w:p>
    <w:p w14:paraId="261A3571">
      <w:pPr>
        <w:pStyle w:val="12"/>
        <w:rPr>
          <w:rFonts w:hint="default" w:ascii="宋体" w:hAnsi="宋体" w:eastAsia="宋体" w:cs="宋体"/>
          <w:color w:val="000000" w:themeColor="text1"/>
          <w:sz w:val="24"/>
          <w:szCs w:val="24"/>
          <w:highlight w:val="none"/>
          <w14:textFill>
            <w14:solidFill>
              <w14:schemeClr w14:val="tx1"/>
            </w14:solidFill>
          </w14:textFill>
        </w:rPr>
      </w:pPr>
    </w:p>
    <w:p w14:paraId="47CDCF96">
      <w:pPr>
        <w:pStyle w:val="23"/>
        <w:rPr>
          <w:rFonts w:hint="default" w:ascii="宋体" w:hAnsi="宋体" w:eastAsia="宋体" w:cs="宋体"/>
          <w:color w:val="000000" w:themeColor="text1"/>
          <w:sz w:val="24"/>
          <w:szCs w:val="24"/>
          <w:highlight w:val="none"/>
          <w14:textFill>
            <w14:solidFill>
              <w14:schemeClr w14:val="tx1"/>
            </w14:solidFill>
          </w14:textFill>
        </w:rPr>
      </w:pPr>
    </w:p>
    <w:p w14:paraId="1827C32A">
      <w:pPr>
        <w:rPr>
          <w:rFonts w:hint="default" w:ascii="宋体" w:hAnsi="宋体" w:eastAsia="宋体" w:cs="宋体"/>
          <w:color w:val="000000" w:themeColor="text1"/>
          <w:sz w:val="24"/>
          <w:szCs w:val="24"/>
          <w:highlight w:val="none"/>
          <w14:textFill>
            <w14:solidFill>
              <w14:schemeClr w14:val="tx1"/>
            </w14:solidFill>
          </w14:textFill>
        </w:rPr>
      </w:pPr>
    </w:p>
    <w:p w14:paraId="6335C13F">
      <w:pPr>
        <w:pStyle w:val="12"/>
        <w:rPr>
          <w:rFonts w:hint="default" w:ascii="宋体" w:hAnsi="宋体" w:eastAsia="宋体" w:cs="宋体"/>
          <w:color w:val="000000" w:themeColor="text1"/>
          <w:sz w:val="24"/>
          <w:szCs w:val="24"/>
          <w:highlight w:val="none"/>
          <w14:textFill>
            <w14:solidFill>
              <w14:schemeClr w14:val="tx1"/>
            </w14:solidFill>
          </w14:textFill>
        </w:rPr>
      </w:pPr>
    </w:p>
    <w:p w14:paraId="2A71CB08">
      <w:pPr>
        <w:pStyle w:val="23"/>
        <w:rPr>
          <w:rFonts w:hint="default" w:ascii="宋体" w:hAnsi="宋体" w:eastAsia="宋体" w:cs="宋体"/>
          <w:color w:val="000000" w:themeColor="text1"/>
          <w:sz w:val="24"/>
          <w:szCs w:val="24"/>
          <w:highlight w:val="none"/>
          <w14:textFill>
            <w14:solidFill>
              <w14:schemeClr w14:val="tx1"/>
            </w14:solidFill>
          </w14:textFill>
        </w:rPr>
      </w:pPr>
    </w:p>
    <w:p w14:paraId="6F059632">
      <w:pPr>
        <w:rPr>
          <w:rFonts w:hint="default" w:ascii="宋体" w:hAnsi="宋体" w:eastAsia="宋体" w:cs="宋体"/>
          <w:color w:val="000000" w:themeColor="text1"/>
          <w:sz w:val="24"/>
          <w:szCs w:val="24"/>
          <w:highlight w:val="none"/>
          <w14:textFill>
            <w14:solidFill>
              <w14:schemeClr w14:val="tx1"/>
            </w14:solidFill>
          </w14:textFill>
        </w:rPr>
      </w:pPr>
    </w:p>
    <w:p w14:paraId="43CFEAC1">
      <w:pPr>
        <w:pStyle w:val="12"/>
        <w:rPr>
          <w:rFonts w:hint="default" w:ascii="宋体" w:hAnsi="宋体" w:eastAsia="宋体" w:cs="宋体"/>
          <w:color w:val="000000" w:themeColor="text1"/>
          <w:sz w:val="24"/>
          <w:szCs w:val="24"/>
          <w:highlight w:val="none"/>
          <w14:textFill>
            <w14:solidFill>
              <w14:schemeClr w14:val="tx1"/>
            </w14:solidFill>
          </w14:textFill>
        </w:rPr>
      </w:pPr>
    </w:p>
    <w:p w14:paraId="3FA10914">
      <w:pPr>
        <w:pStyle w:val="23"/>
        <w:rPr>
          <w:rFonts w:hint="default" w:ascii="宋体" w:hAnsi="宋体" w:eastAsia="宋体" w:cs="宋体"/>
          <w:color w:val="000000" w:themeColor="text1"/>
          <w:sz w:val="24"/>
          <w:szCs w:val="24"/>
          <w:highlight w:val="none"/>
          <w14:textFill>
            <w14:solidFill>
              <w14:schemeClr w14:val="tx1"/>
            </w14:solidFill>
          </w14:textFill>
        </w:rPr>
      </w:pPr>
    </w:p>
    <w:p w14:paraId="28339A2E">
      <w:pPr>
        <w:rPr>
          <w:rFonts w:hint="default" w:ascii="宋体" w:hAnsi="宋体" w:eastAsia="宋体" w:cs="宋体"/>
          <w:color w:val="000000" w:themeColor="text1"/>
          <w:sz w:val="24"/>
          <w:szCs w:val="24"/>
          <w:highlight w:val="none"/>
          <w14:textFill>
            <w14:solidFill>
              <w14:schemeClr w14:val="tx1"/>
            </w14:solidFill>
          </w14:textFill>
        </w:rPr>
      </w:pPr>
    </w:p>
    <w:p w14:paraId="73C6F20D">
      <w:pPr>
        <w:pStyle w:val="12"/>
        <w:rPr>
          <w:rFonts w:hint="default" w:ascii="宋体" w:hAnsi="宋体" w:eastAsia="宋体" w:cs="宋体"/>
          <w:color w:val="000000" w:themeColor="text1"/>
          <w:sz w:val="24"/>
          <w:szCs w:val="24"/>
          <w:highlight w:val="none"/>
          <w14:textFill>
            <w14:solidFill>
              <w14:schemeClr w14:val="tx1"/>
            </w14:solidFill>
          </w14:textFill>
        </w:rPr>
      </w:pPr>
    </w:p>
    <w:p w14:paraId="155C0219">
      <w:pPr>
        <w:pStyle w:val="23"/>
        <w:rPr>
          <w:rFonts w:hint="default" w:ascii="宋体" w:hAnsi="宋体" w:eastAsia="宋体" w:cs="宋体"/>
          <w:color w:val="000000" w:themeColor="text1"/>
          <w:sz w:val="24"/>
          <w:szCs w:val="24"/>
          <w:highlight w:val="none"/>
          <w14:textFill>
            <w14:solidFill>
              <w14:schemeClr w14:val="tx1"/>
            </w14:solidFill>
          </w14:textFill>
        </w:rPr>
      </w:pPr>
    </w:p>
    <w:p w14:paraId="21DD9AF0">
      <w:pPr>
        <w:rPr>
          <w:rFonts w:hint="default" w:ascii="宋体" w:hAnsi="宋体" w:eastAsia="宋体" w:cs="宋体"/>
          <w:color w:val="000000" w:themeColor="text1"/>
          <w:sz w:val="24"/>
          <w:szCs w:val="24"/>
          <w:highlight w:val="none"/>
          <w14:textFill>
            <w14:solidFill>
              <w14:schemeClr w14:val="tx1"/>
            </w14:solidFill>
          </w14:textFill>
        </w:rPr>
      </w:pPr>
    </w:p>
    <w:p w14:paraId="592F2728">
      <w:pPr>
        <w:pStyle w:val="12"/>
        <w:rPr>
          <w:rFonts w:hint="default" w:ascii="宋体" w:hAnsi="宋体" w:eastAsia="宋体" w:cs="宋体"/>
          <w:color w:val="000000" w:themeColor="text1"/>
          <w:sz w:val="24"/>
          <w:szCs w:val="24"/>
          <w:highlight w:val="none"/>
          <w14:textFill>
            <w14:solidFill>
              <w14:schemeClr w14:val="tx1"/>
            </w14:solidFill>
          </w14:textFill>
        </w:rPr>
      </w:pPr>
    </w:p>
    <w:p w14:paraId="068EB6D4">
      <w:pPr>
        <w:pStyle w:val="23"/>
        <w:rPr>
          <w:rFonts w:hint="default" w:ascii="宋体" w:hAnsi="宋体" w:eastAsia="宋体" w:cs="宋体"/>
          <w:color w:val="000000" w:themeColor="text1"/>
          <w:sz w:val="24"/>
          <w:szCs w:val="24"/>
          <w:highlight w:val="none"/>
          <w14:textFill>
            <w14:solidFill>
              <w14:schemeClr w14:val="tx1"/>
            </w14:solidFill>
          </w14:textFill>
        </w:rPr>
      </w:pPr>
    </w:p>
    <w:p w14:paraId="1B347423">
      <w:pPr>
        <w:rPr>
          <w:rFonts w:hint="default" w:ascii="宋体" w:hAnsi="宋体" w:eastAsia="宋体" w:cs="宋体"/>
          <w:color w:val="000000" w:themeColor="text1"/>
          <w:sz w:val="24"/>
          <w:szCs w:val="24"/>
          <w:highlight w:val="none"/>
          <w14:textFill>
            <w14:solidFill>
              <w14:schemeClr w14:val="tx1"/>
            </w14:solidFill>
          </w14:textFill>
        </w:rPr>
      </w:pPr>
    </w:p>
    <w:p w14:paraId="53FD5DF5">
      <w:pPr>
        <w:pStyle w:val="12"/>
        <w:rPr>
          <w:rFonts w:hint="default" w:ascii="宋体" w:hAnsi="宋体" w:eastAsia="宋体" w:cs="宋体"/>
          <w:color w:val="000000" w:themeColor="text1"/>
          <w:sz w:val="24"/>
          <w:szCs w:val="24"/>
          <w:highlight w:val="none"/>
          <w14:textFill>
            <w14:solidFill>
              <w14:schemeClr w14:val="tx1"/>
            </w14:solidFill>
          </w14:textFill>
        </w:rPr>
      </w:pPr>
    </w:p>
    <w:p w14:paraId="559CE207">
      <w:pPr>
        <w:pStyle w:val="23"/>
        <w:rPr>
          <w:rFonts w:hint="default" w:ascii="宋体" w:hAnsi="宋体" w:eastAsia="宋体" w:cs="宋体"/>
          <w:color w:val="000000" w:themeColor="text1"/>
          <w:sz w:val="24"/>
          <w:szCs w:val="24"/>
          <w:highlight w:val="none"/>
          <w14:textFill>
            <w14:solidFill>
              <w14:schemeClr w14:val="tx1"/>
            </w14:solidFill>
          </w14:textFill>
        </w:rPr>
      </w:pPr>
    </w:p>
    <w:p w14:paraId="53B05657">
      <w:pPr>
        <w:rPr>
          <w:rFonts w:hint="default" w:ascii="宋体" w:eastAsia="宋体"/>
          <w:color w:val="000000" w:themeColor="text1"/>
          <w:sz w:val="21"/>
          <w:szCs w:val="24"/>
          <w:highlight w:val="none"/>
          <w14:textFill>
            <w14:solidFill>
              <w14:schemeClr w14:val="tx1"/>
            </w14:solidFill>
          </w14:textFill>
        </w:rPr>
      </w:pPr>
    </w:p>
    <w:p w14:paraId="207B68DC">
      <w:pPr>
        <w:keepNext/>
        <w:keepLines/>
        <w:spacing w:before="260" w:after="260" w:line="416" w:lineRule="auto"/>
        <w:jc w:val="center"/>
        <w:outlineLvl w:val="1"/>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第三节 商务技术文件格式</w:t>
      </w:r>
      <w:bookmarkEnd w:id="79"/>
      <w:bookmarkEnd w:id="80"/>
    </w:p>
    <w:p w14:paraId="770E41C0">
      <w:pPr>
        <w:snapToGrid w:val="0"/>
        <w:spacing w:before="120" w:beforeLines="50" w:after="50"/>
        <w:rPr>
          <w:rFonts w:hint="default" w:ascii="宋体" w:hAnsi="宋体" w:eastAsia="宋体" w:cs="宋体"/>
          <w:color w:val="000000" w:themeColor="text1"/>
          <w:sz w:val="32"/>
          <w:szCs w:val="20"/>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                                                    </w:t>
      </w:r>
      <w:r>
        <w:rPr>
          <w:rFonts w:hint="default" w:ascii="宋体" w:hAnsi="宋体" w:eastAsia="宋体" w:cs="宋体"/>
          <w:color w:val="000000" w:themeColor="text1"/>
          <w:sz w:val="21"/>
          <w:szCs w:val="24"/>
          <w:highlight w:val="none"/>
          <w14:textFill>
            <w14:solidFill>
              <w14:schemeClr w14:val="tx1"/>
            </w14:solidFill>
          </w14:textFill>
        </w:rPr>
        <w:t>全流程电子文件</w:t>
      </w:r>
    </w:p>
    <w:p w14:paraId="276D82DD">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582029A7">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1D44EA0B">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6989522B">
      <w:pPr>
        <w:snapToGrid w:val="0"/>
        <w:spacing w:before="120" w:beforeLines="50" w:after="50"/>
        <w:jc w:val="center"/>
        <w:rPr>
          <w:rFonts w:hint="default" w:ascii="宋体" w:hAnsi="宋体" w:eastAsia="宋体" w:cs="宋体"/>
          <w:color w:val="000000" w:themeColor="text1"/>
          <w:sz w:val="44"/>
          <w:szCs w:val="44"/>
          <w:highlight w:val="none"/>
          <w14:textFill>
            <w14:solidFill>
              <w14:schemeClr w14:val="tx1"/>
            </w14:solidFill>
          </w14:textFill>
        </w:rPr>
      </w:pPr>
      <w:r>
        <w:rPr>
          <w:rFonts w:hint="default" w:ascii="宋体" w:hAnsi="宋体" w:eastAsia="宋体" w:cs="宋体"/>
          <w:color w:val="000000" w:themeColor="text1"/>
          <w:sz w:val="44"/>
          <w:szCs w:val="44"/>
          <w:highlight w:val="none"/>
          <w14:textFill>
            <w14:solidFill>
              <w14:schemeClr w14:val="tx1"/>
            </w14:solidFill>
          </w14:textFill>
        </w:rPr>
        <w:t>商  务  技  术  文  件（封面）</w:t>
      </w:r>
    </w:p>
    <w:p w14:paraId="25F9EB11">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6C611098">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28A4A240">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1C0254AE">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14FCD7D3">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0C800018">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项目名称：</w:t>
      </w:r>
    </w:p>
    <w:p w14:paraId="642828DA">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p>
    <w:p w14:paraId="039BBC4D">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项目编号：</w:t>
      </w:r>
    </w:p>
    <w:p w14:paraId="1DACB0C7">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 xml:space="preserve"> </w:t>
      </w:r>
    </w:p>
    <w:p w14:paraId="039723B9">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所竞分标（如有则填写，无分标时填写“无”或者留空）：</w:t>
      </w:r>
    </w:p>
    <w:p w14:paraId="02ADBE3C">
      <w:pPr>
        <w:snapToGrid w:val="0"/>
        <w:spacing w:before="120" w:beforeLines="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p>
    <w:p w14:paraId="5FDCA90D">
      <w:pPr>
        <w:snapToGrid w:val="0"/>
        <w:spacing w:before="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供应商名称：</w:t>
      </w:r>
    </w:p>
    <w:p w14:paraId="159854AD">
      <w:pPr>
        <w:snapToGrid w:val="0"/>
        <w:spacing w:before="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p>
    <w:p w14:paraId="7DF8A95F">
      <w:pPr>
        <w:snapToGrid w:val="0"/>
        <w:spacing w:before="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p>
    <w:p w14:paraId="5E22C496">
      <w:pPr>
        <w:snapToGrid w:val="0"/>
        <w:spacing w:before="50" w:after="50"/>
        <w:ind w:firstLine="1280" w:firstLineChars="400"/>
        <w:rPr>
          <w:rFonts w:hint="default" w:ascii="宋体" w:hAnsi="宋体" w:eastAsia="宋体" w:cs="宋体"/>
          <w:color w:val="000000" w:themeColor="text1"/>
          <w:sz w:val="32"/>
          <w:szCs w:val="32"/>
          <w:highlight w:val="none"/>
          <w14:textFill>
            <w14:solidFill>
              <w14:schemeClr w14:val="tx1"/>
            </w14:solidFill>
          </w14:textFill>
        </w:rPr>
      </w:pPr>
    </w:p>
    <w:p w14:paraId="1E3FA913">
      <w:pPr>
        <w:snapToGrid w:val="0"/>
        <w:spacing w:before="120" w:beforeLines="50" w:after="50"/>
        <w:jc w:val="center"/>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年    月    日</w:t>
      </w:r>
    </w:p>
    <w:p w14:paraId="7AE5941D">
      <w:pPr>
        <w:widowControl/>
        <w:spacing w:line="360" w:lineRule="auto"/>
        <w:jc w:val="left"/>
        <w:rPr>
          <w:rFonts w:hint="default" w:ascii="宋体" w:hAnsi="宋体" w:eastAsia="宋体" w:cs="宋体"/>
          <w:b/>
          <w:color w:val="000000" w:themeColor="text1"/>
          <w:sz w:val="32"/>
          <w:szCs w:val="32"/>
          <w:highlight w:val="none"/>
          <w14:textFill>
            <w14:solidFill>
              <w14:schemeClr w14:val="tx1"/>
            </w14:solidFill>
          </w14:textFill>
        </w:rPr>
        <w:sectPr>
          <w:pgSz w:w="11905" w:h="16838"/>
          <w:pgMar w:top="1417" w:right="1417" w:bottom="1417" w:left="1417" w:header="850" w:footer="992" w:gutter="0"/>
          <w:lnNumType w:countBy="0" w:distance="360"/>
          <w:cols w:space="0" w:num="1"/>
          <w:titlePg/>
          <w:rtlGutter w:val="0"/>
          <w:docGrid w:type="lines" w:linePitch="318" w:charSpace="0"/>
        </w:sectPr>
      </w:pPr>
    </w:p>
    <w:p w14:paraId="249422D4">
      <w:pPr>
        <w:jc w:val="center"/>
        <w:rPr>
          <w:rFonts w:hint="default" w:ascii="宋体" w:hAnsi="宋体" w:eastAsia="宋体" w:cs="宋体"/>
          <w:b/>
          <w:color w:val="000000" w:themeColor="text1"/>
          <w:kern w:val="0"/>
          <w:sz w:val="28"/>
          <w:szCs w:val="28"/>
          <w:highlight w:val="none"/>
          <w14:textFill>
            <w14:solidFill>
              <w14:schemeClr w14:val="tx1"/>
            </w14:solidFill>
          </w14:textFill>
        </w:rPr>
      </w:pPr>
      <w:r>
        <w:rPr>
          <w:rFonts w:hint="default" w:ascii="宋体" w:hAnsi="宋体" w:eastAsia="宋体" w:cs="宋体"/>
          <w:b/>
          <w:color w:val="000000" w:themeColor="text1"/>
          <w:kern w:val="0"/>
          <w:sz w:val="28"/>
          <w:szCs w:val="28"/>
          <w:highlight w:val="none"/>
          <w14:textFill>
            <w14:solidFill>
              <w14:schemeClr w14:val="tx1"/>
            </w14:solidFill>
          </w14:textFill>
        </w:rPr>
        <w:t>商务技术文件目录</w:t>
      </w:r>
    </w:p>
    <w:p w14:paraId="183E3B37">
      <w:pPr>
        <w:jc w:val="center"/>
        <w:rPr>
          <w:rFonts w:hint="default" w:ascii="宋体" w:hAnsi="宋体" w:eastAsia="宋体" w:cs="宋体"/>
          <w:b/>
          <w:color w:val="000000" w:themeColor="text1"/>
          <w:kern w:val="0"/>
          <w:sz w:val="28"/>
          <w:szCs w:val="28"/>
          <w:highlight w:val="none"/>
          <w14:textFill>
            <w14:solidFill>
              <w14:schemeClr w14:val="tx1"/>
            </w14:solidFill>
          </w14:textFill>
        </w:rPr>
      </w:pPr>
    </w:p>
    <w:p w14:paraId="7BB91096">
      <w:pPr>
        <w:adjustRightInd w:val="0"/>
        <w:spacing w:line="360" w:lineRule="auto"/>
        <w:ind w:left="2"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一、无串标行为承诺函………………………………………………………（页码）</w:t>
      </w:r>
    </w:p>
    <w:p w14:paraId="10ECA0DE">
      <w:pPr>
        <w:adjustRightInd w:val="0"/>
        <w:spacing w:line="360" w:lineRule="auto"/>
        <w:ind w:left="2"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二、法定代表人身份证明及法定代表人有效身份证正反面复印件………（页码）</w:t>
      </w:r>
    </w:p>
    <w:p w14:paraId="4E21762C">
      <w:pPr>
        <w:adjustRightInd w:val="0"/>
        <w:spacing w:line="360" w:lineRule="auto"/>
        <w:ind w:left="2"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三、法定代表人授权委托书（如有委托时）………………………………（页码）</w:t>
      </w:r>
    </w:p>
    <w:p w14:paraId="76420E08">
      <w:pPr>
        <w:adjustRightInd w:val="0"/>
        <w:spacing w:line="360" w:lineRule="auto"/>
        <w:ind w:left="2"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四、商务条款偏离表…………………………………………………………（页码）</w:t>
      </w:r>
    </w:p>
    <w:p w14:paraId="653EBC84">
      <w:pPr>
        <w:spacing w:line="480" w:lineRule="exact"/>
        <w:ind w:firstLine="48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五、供应商认为需要提供的其他有关资料（比如：</w:t>
      </w:r>
      <w:r>
        <w:rPr>
          <w:rFonts w:hint="default" w:ascii="宋体" w:hAnsi="宋体" w:eastAsia="宋体" w:cs="宋体"/>
          <w:color w:val="000000" w:themeColor="text1"/>
          <w:sz w:val="24"/>
          <w:szCs w:val="24"/>
          <w:highlight w:val="none"/>
          <w:lang w:val="zh-CN"/>
          <w14:textFill>
            <w14:solidFill>
              <w14:schemeClr w14:val="tx1"/>
            </w14:solidFill>
          </w14:textFill>
        </w:rPr>
        <w:t>供应商类似的业绩证明文件</w:t>
      </w:r>
      <w:r>
        <w:rPr>
          <w:rFonts w:hint="default" w:ascii="宋体" w:hAnsi="宋体" w:eastAsia="宋体" w:cs="宋体"/>
          <w:color w:val="000000" w:themeColor="text1"/>
          <w:sz w:val="24"/>
          <w:szCs w:val="24"/>
          <w:highlight w:val="none"/>
          <w14:textFill>
            <w14:solidFill>
              <w14:schemeClr w14:val="tx1"/>
            </w14:solidFill>
          </w14:textFill>
        </w:rPr>
        <w:t>）</w:t>
      </w:r>
    </w:p>
    <w:p w14:paraId="43BCFC15">
      <w:pPr>
        <w:pStyle w:val="12"/>
        <w:ind w:firstLine="48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…………………………（页码）</w:t>
      </w:r>
    </w:p>
    <w:p w14:paraId="096C63B9">
      <w:pPr>
        <w:adjustRightInd w:val="0"/>
        <w:spacing w:line="360" w:lineRule="auto"/>
        <w:ind w:left="2"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六、企业概况表………………………………………………………………（页码）</w:t>
      </w:r>
    </w:p>
    <w:p w14:paraId="18006130">
      <w:pPr>
        <w:adjustRightInd w:val="0"/>
        <w:spacing w:line="360" w:lineRule="auto"/>
        <w:ind w:left="2" w:firstLine="480" w:firstLineChars="200"/>
        <w:rPr>
          <w:rFonts w:hint="eastAsia"/>
          <w:color w:val="000000" w:themeColor="text1"/>
          <w:sz w:val="21"/>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七、技术需求偏离表…………………………………………………………（页码）</w:t>
      </w:r>
    </w:p>
    <w:p w14:paraId="5AFC4D6F">
      <w:pPr>
        <w:adjustRightInd w:val="0"/>
        <w:spacing w:line="360" w:lineRule="auto"/>
        <w:ind w:left="2"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八、项目经理简历表…………………………………………………………（页码）</w:t>
      </w:r>
    </w:p>
    <w:p w14:paraId="61EFC8C0">
      <w:pPr>
        <w:adjustRightInd w:val="0"/>
        <w:spacing w:line="360" w:lineRule="auto"/>
        <w:ind w:left="2"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九、主要施工管理人员表……………………………………………………（页码）</w:t>
      </w:r>
    </w:p>
    <w:p w14:paraId="75E967B4">
      <w:pPr>
        <w:adjustRightInd w:val="0"/>
        <w:spacing w:line="360" w:lineRule="auto"/>
        <w:ind w:left="2"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十、项目经理未在其他在施建设工程项目中任职的承诺函……………（页码）</w:t>
      </w:r>
    </w:p>
    <w:p w14:paraId="7E7DFBC8">
      <w:pPr>
        <w:adjustRightInd w:val="0"/>
        <w:spacing w:line="360" w:lineRule="auto"/>
        <w:ind w:left="2"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十一、安全员未在其他在施建设工程项目中任专职安全员的承诺函……（页码）</w:t>
      </w:r>
    </w:p>
    <w:p w14:paraId="45FF5D6E">
      <w:pPr>
        <w:pStyle w:val="12"/>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十二、农民工工资保证金的交纳与使用的承诺书…………………………（页码）</w:t>
      </w:r>
    </w:p>
    <w:p w14:paraId="4D19C30A">
      <w:pPr>
        <w:adjustRightInd w:val="0"/>
        <w:spacing w:line="360" w:lineRule="auto"/>
        <w:ind w:left="2"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十三、施工组织设计…………………………………………………………（页码）</w:t>
      </w:r>
    </w:p>
    <w:p w14:paraId="288A9FDB">
      <w:pPr>
        <w:adjustRightInd w:val="0"/>
        <w:spacing w:line="360" w:lineRule="auto"/>
        <w:ind w:left="2"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十四、按本竞争性磋商文件规定提交的其它资料</w:t>
      </w:r>
      <w:r>
        <w:rPr>
          <w:rFonts w:hint="default" w:ascii="宋体" w:hAnsi="宋体" w:eastAsia="宋体" w:cs="宋体"/>
          <w:color w:val="000000" w:themeColor="text1"/>
          <w:sz w:val="24"/>
          <w:szCs w:val="24"/>
          <w:highlight w:val="none"/>
          <w:lang w:val="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……（页码）</w:t>
      </w:r>
    </w:p>
    <w:p w14:paraId="0F08C010">
      <w:pPr>
        <w:spacing w:line="360" w:lineRule="auto"/>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注：以上目录是基本格式要求，各供应商可根据自身情况进一步向下增加内容或细化。</w:t>
      </w:r>
    </w:p>
    <w:p w14:paraId="5C0125FF">
      <w:pPr>
        <w:spacing w:line="400" w:lineRule="exact"/>
        <w:rPr>
          <w:rFonts w:hint="default" w:ascii="宋体" w:hAnsi="宋体" w:eastAsia="宋体" w:cs="宋体"/>
          <w:color w:val="000000" w:themeColor="text1"/>
          <w:sz w:val="32"/>
          <w:szCs w:val="32"/>
          <w:highlight w:val="none"/>
          <w14:textFill>
            <w14:solidFill>
              <w14:schemeClr w14:val="tx1"/>
            </w14:solidFill>
          </w14:textFill>
        </w:rPr>
      </w:pPr>
    </w:p>
    <w:p w14:paraId="28D65AE2">
      <w:pPr>
        <w:spacing w:line="520" w:lineRule="exact"/>
        <w:rPr>
          <w:rFonts w:hint="default" w:ascii="宋体" w:hAnsi="宋体" w:eastAsia="宋体" w:cs="宋体"/>
          <w:color w:val="000000" w:themeColor="text1"/>
          <w:sz w:val="44"/>
          <w:szCs w:val="44"/>
          <w:highlight w:val="none"/>
          <w14:textFill>
            <w14:solidFill>
              <w14:schemeClr w14:val="tx1"/>
            </w14:solidFill>
          </w14:textFill>
        </w:rPr>
      </w:pPr>
      <w:r>
        <w:rPr>
          <w:rFonts w:hint="default" w:ascii="宋体" w:hAnsi="宋体" w:eastAsia="宋体" w:cs="宋体"/>
          <w:color w:val="000000" w:themeColor="text1"/>
          <w:sz w:val="44"/>
          <w:szCs w:val="44"/>
          <w:highlight w:val="none"/>
          <w14:textFill>
            <w14:solidFill>
              <w14:schemeClr w14:val="tx1"/>
            </w14:solidFill>
          </w14:textFill>
        </w:rPr>
        <w:br w:type="page"/>
      </w:r>
      <w:r>
        <w:rPr>
          <w:rFonts w:hint="default" w:ascii="宋体" w:hAnsi="宋体" w:eastAsia="宋体" w:cs="宋体"/>
          <w:b/>
          <w:color w:val="000000" w:themeColor="text1"/>
          <w:sz w:val="30"/>
          <w:szCs w:val="30"/>
          <w:highlight w:val="none"/>
          <w14:textFill>
            <w14:solidFill>
              <w14:schemeClr w14:val="tx1"/>
            </w14:solidFill>
          </w14:textFill>
        </w:rPr>
        <w:t>一、无串标行为承诺函</w:t>
      </w:r>
    </w:p>
    <w:p w14:paraId="1672FC8E">
      <w:pPr>
        <w:spacing w:line="520" w:lineRule="exact"/>
        <w:jc w:val="center"/>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44"/>
          <w:szCs w:val="44"/>
          <w:highlight w:val="none"/>
          <w14:textFill>
            <w14:solidFill>
              <w14:schemeClr w14:val="tx1"/>
            </w14:solidFill>
          </w14:textFill>
        </w:rPr>
        <w:t>无串通竞标行为的承诺函</w:t>
      </w:r>
    </w:p>
    <w:p w14:paraId="4DBC1489">
      <w:pPr>
        <w:spacing w:line="360" w:lineRule="auto"/>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一、我方承诺无下列相互串通竞标的情形：</w:t>
      </w:r>
    </w:p>
    <w:p w14:paraId="14BABB9A">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1.不同供应商的响应文件由同一单位或者个人编制；或者不同供应商报名的IP地址一致的；或者编制响应文件硬件设备CPU编号、硬盘编号、网卡地址一致的情况。  </w:t>
      </w:r>
    </w:p>
    <w:p w14:paraId="498FA289">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2.不同供应商委托同一单位或者个人办理竞标事宜；</w:t>
      </w:r>
    </w:p>
    <w:p w14:paraId="61384DAC">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3.不同供应商的响应文件载明的项目管理员为同一个人；</w:t>
      </w:r>
    </w:p>
    <w:p w14:paraId="55FAB74D">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4.不</w:t>
      </w:r>
      <w:r>
        <w:rPr>
          <w:rFonts w:hint="default" w:ascii="宋体" w:hAnsi="宋体" w:eastAsia="宋体" w:cs="宋体"/>
          <w:color w:val="000000" w:themeColor="text1"/>
          <w:spacing w:val="-6"/>
          <w:sz w:val="24"/>
          <w:szCs w:val="24"/>
          <w:highlight w:val="none"/>
          <w14:textFill>
            <w14:solidFill>
              <w14:schemeClr w14:val="tx1"/>
            </w14:solidFill>
          </w14:textFill>
        </w:rPr>
        <w:t>同供应商的响应文件异常一致或者响应报价呈规律性差异；</w:t>
      </w:r>
    </w:p>
    <w:p w14:paraId="6125CB44">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5.不同供应商的响应文件相互混装；</w:t>
      </w:r>
    </w:p>
    <w:p w14:paraId="71CFDF60">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6.不同供应商的磋商保证金从同一单位或者个人账户转出。</w:t>
      </w:r>
    </w:p>
    <w:p w14:paraId="339B5331">
      <w:pPr>
        <w:spacing w:line="360" w:lineRule="auto"/>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二、我方承诺无下列恶意串通的情形：</w:t>
      </w:r>
    </w:p>
    <w:p w14:paraId="0309B581">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1.供应商直接或者间接从采购人或者采购代理机构处获得其他供应商的相关信息并修改其响应文件；</w:t>
      </w:r>
    </w:p>
    <w:p w14:paraId="2E6CA829">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2.供应商按照采购人或者采购代理机构的授意撤换、修改响应文件；</w:t>
      </w:r>
    </w:p>
    <w:p w14:paraId="17069443">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3.供</w:t>
      </w:r>
      <w:r>
        <w:rPr>
          <w:rFonts w:hint="default" w:ascii="宋体" w:hAnsi="宋体" w:eastAsia="宋体" w:cs="宋体"/>
          <w:color w:val="000000" w:themeColor="text1"/>
          <w:spacing w:val="-6"/>
          <w:sz w:val="24"/>
          <w:szCs w:val="24"/>
          <w:highlight w:val="none"/>
          <w14:textFill>
            <w14:solidFill>
              <w14:schemeClr w14:val="tx1"/>
            </w14:solidFill>
          </w14:textFill>
        </w:rPr>
        <w:t>应商之间协商报价、技术方案等响应文件的实质性内容；</w:t>
      </w:r>
    </w:p>
    <w:p w14:paraId="469FEC5A">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4.属于同一集团、协会、商会等组织成员的供应商按照该组织要求协同参加政府采购活动；</w:t>
      </w:r>
    </w:p>
    <w:p w14:paraId="21F74AD6">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5.供应商之间事先约定一致抬高或者压低响应报价，或者在竞争性磋商项目中事先约定轮流以高价位或者低价位成交，或者事先约定由某一特定供应商成交，然后再参加竞标；</w:t>
      </w:r>
    </w:p>
    <w:p w14:paraId="3AB8073D">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6.供应商之间商定部分供应商放弃参加政府采购活动或者放弃成交；</w:t>
      </w:r>
    </w:p>
    <w:p w14:paraId="4F9DA370">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7.供应商与采购人或者采购代理机构之间、供应商相互之间，为</w:t>
      </w:r>
      <w:r>
        <w:rPr>
          <w:rFonts w:hint="default" w:ascii="宋体" w:hAnsi="宋体" w:eastAsia="宋体" w:cs="宋体"/>
          <w:color w:val="000000" w:themeColor="text1"/>
          <w:spacing w:val="-6"/>
          <w:sz w:val="24"/>
          <w:szCs w:val="24"/>
          <w:highlight w:val="none"/>
          <w14:textFill>
            <w14:solidFill>
              <w14:schemeClr w14:val="tx1"/>
            </w14:solidFill>
          </w14:textFill>
        </w:rPr>
        <w:t>谋求特定供应商成交或者排斥其他供应商的其他串通行为。</w:t>
      </w:r>
    </w:p>
    <w:p w14:paraId="0E451686">
      <w:pPr>
        <w:spacing w:line="360" w:lineRule="auto"/>
        <w:ind w:firstLine="482" w:firstLineChars="200"/>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p>
    <w:p w14:paraId="18240298">
      <w:pPr>
        <w:autoSpaceDE w:val="0"/>
        <w:autoSpaceDN w:val="0"/>
        <w:spacing w:line="360" w:lineRule="auto"/>
        <w:ind w:left="4335" w:leftChars="1950" w:hanging="240" w:hangingChars="1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5EB528A4">
      <w:pPr>
        <w:spacing w:line="520" w:lineRule="exact"/>
        <w:ind w:left="239" w:leftChars="114" w:firstLine="6120" w:firstLineChars="2550"/>
        <w:jc w:val="left"/>
        <w:rPr>
          <w:rFonts w:hint="default" w:ascii="宋体" w:hAnsi="宋体" w:eastAsia="宋体" w:cs="宋体"/>
          <w:color w:val="000000" w:themeColor="text1"/>
          <w:sz w:val="44"/>
          <w:szCs w:val="4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 xml:space="preserve">日期：  年  月   日   </w:t>
      </w:r>
      <w:r>
        <w:rPr>
          <w:rFonts w:hint="default" w:ascii="宋体" w:hAnsi="宋体" w:eastAsia="宋体" w:cs="宋体"/>
          <w:b/>
          <w:color w:val="000000" w:themeColor="text1"/>
          <w:sz w:val="32"/>
          <w:szCs w:val="32"/>
          <w:highlight w:val="none"/>
          <w14:textFill>
            <w14:solidFill>
              <w14:schemeClr w14:val="tx1"/>
            </w14:solidFill>
          </w14:textFill>
        </w:rPr>
        <w:br w:type="page"/>
      </w:r>
      <w:r>
        <w:rPr>
          <w:rFonts w:hint="default" w:ascii="宋体" w:hAnsi="宋体" w:eastAsia="宋体" w:cs="宋体"/>
          <w:b/>
          <w:color w:val="000000" w:themeColor="text1"/>
          <w:sz w:val="30"/>
          <w:szCs w:val="30"/>
          <w:highlight w:val="none"/>
          <w14:textFill>
            <w14:solidFill>
              <w14:schemeClr w14:val="tx1"/>
            </w14:solidFill>
          </w14:textFill>
        </w:rPr>
        <w:t>二、法定代表人身份证明及法定代表人有效身份证正反面复印件</w:t>
      </w:r>
    </w:p>
    <w:p w14:paraId="26BFBF4B">
      <w:pPr>
        <w:spacing w:line="520" w:lineRule="exact"/>
        <w:jc w:val="center"/>
        <w:rPr>
          <w:rFonts w:hint="default" w:ascii="宋体" w:hAnsi="宋体" w:eastAsia="宋体" w:cs="宋体"/>
          <w:color w:val="000000" w:themeColor="text1"/>
          <w:sz w:val="44"/>
          <w:szCs w:val="44"/>
          <w:highlight w:val="none"/>
          <w14:textFill>
            <w14:solidFill>
              <w14:schemeClr w14:val="tx1"/>
            </w14:solidFill>
          </w14:textFill>
        </w:rPr>
      </w:pPr>
    </w:p>
    <w:p w14:paraId="44384505">
      <w:pPr>
        <w:spacing w:line="520" w:lineRule="exact"/>
        <w:jc w:val="center"/>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44"/>
          <w:szCs w:val="44"/>
          <w:highlight w:val="none"/>
          <w14:textFill>
            <w14:solidFill>
              <w14:schemeClr w14:val="tx1"/>
            </w14:solidFill>
          </w14:textFill>
        </w:rPr>
        <w:t>法定代表人证明书</w:t>
      </w:r>
    </w:p>
    <w:p w14:paraId="3AB5B804">
      <w:pPr>
        <w:spacing w:line="360" w:lineRule="auto"/>
        <w:ind w:left="540"/>
        <w:rPr>
          <w:rFonts w:hint="default" w:ascii="宋体" w:hAnsi="宋体" w:eastAsia="宋体" w:cs="宋体"/>
          <w:color w:val="000000" w:themeColor="text1"/>
          <w:sz w:val="32"/>
          <w:szCs w:val="32"/>
          <w:highlight w:val="none"/>
          <w14:textFill>
            <w14:solidFill>
              <w14:schemeClr w14:val="tx1"/>
            </w14:solidFill>
          </w14:textFill>
        </w:rPr>
      </w:pPr>
    </w:p>
    <w:p w14:paraId="4FBE35E2">
      <w:pPr>
        <w:spacing w:line="360" w:lineRule="auto"/>
        <w:ind w:left="54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供应商名称：</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p>
    <w:p w14:paraId="30758011">
      <w:pPr>
        <w:spacing w:line="360" w:lineRule="auto"/>
        <w:ind w:left="54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地    址：</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p>
    <w:p w14:paraId="1E4821CB">
      <w:pPr>
        <w:spacing w:line="360" w:lineRule="auto"/>
        <w:ind w:left="54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姓    名：</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性     别：</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p>
    <w:p w14:paraId="4BEF5C4A">
      <w:pPr>
        <w:spacing w:line="360" w:lineRule="auto"/>
        <w:ind w:left="540"/>
        <w:rPr>
          <w:rFonts w:hint="default" w:ascii="宋体" w:hAnsi="宋体" w:eastAsia="宋体" w:cs="宋体"/>
          <w:color w:val="000000" w:themeColor="text1"/>
          <w:sz w:val="24"/>
          <w:szCs w:val="24"/>
          <w:highlight w:val="none"/>
          <w:u w:val="singl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年    龄：</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职     务：</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p>
    <w:p w14:paraId="48CF3910">
      <w:pPr>
        <w:spacing w:line="360" w:lineRule="auto"/>
        <w:ind w:left="54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身份证号码：</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p>
    <w:p w14:paraId="563010B2">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系</w:t>
      </w:r>
      <w:r>
        <w:rPr>
          <w:rFonts w:hint="default" w:ascii="宋体" w:hAnsi="宋体" w:eastAsia="宋体" w:cs="宋体"/>
          <w:color w:val="000000" w:themeColor="text1"/>
          <w:sz w:val="24"/>
          <w:szCs w:val="24"/>
          <w:highlight w:val="none"/>
          <w:u w:val="single"/>
          <w14:textFill>
            <w14:solidFill>
              <w14:schemeClr w14:val="tx1"/>
            </w14:solidFill>
          </w14:textFill>
        </w:rPr>
        <w:t>（供应商名称）</w:t>
      </w:r>
      <w:r>
        <w:rPr>
          <w:rFonts w:hint="default" w:ascii="宋体" w:hAnsi="宋体" w:eastAsia="宋体" w:cs="宋体"/>
          <w:color w:val="000000" w:themeColor="text1"/>
          <w:sz w:val="24"/>
          <w:szCs w:val="24"/>
          <w:highlight w:val="none"/>
          <w14:textFill>
            <w14:solidFill>
              <w14:schemeClr w14:val="tx1"/>
            </w14:solidFill>
          </w14:textFill>
        </w:rPr>
        <w:t>的法定代表人。</w:t>
      </w:r>
    </w:p>
    <w:p w14:paraId="06A89070">
      <w:pPr>
        <w:spacing w:line="360" w:lineRule="auto"/>
        <w:ind w:left="54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特此证明。</w:t>
      </w:r>
    </w:p>
    <w:p w14:paraId="17D17437">
      <w:pPr>
        <w:spacing w:line="360" w:lineRule="auto"/>
        <w:ind w:left="540"/>
        <w:rPr>
          <w:rFonts w:hint="default" w:ascii="宋体" w:hAnsi="宋体" w:eastAsia="宋体" w:cs="宋体"/>
          <w:color w:val="000000" w:themeColor="text1"/>
          <w:sz w:val="24"/>
          <w:szCs w:val="24"/>
          <w:highlight w:val="none"/>
          <w14:textFill>
            <w14:solidFill>
              <w14:schemeClr w14:val="tx1"/>
            </w14:solidFill>
          </w14:textFill>
        </w:rPr>
      </w:pPr>
    </w:p>
    <w:p w14:paraId="4AF9F5B8">
      <w:pPr>
        <w:spacing w:line="360" w:lineRule="auto"/>
        <w:ind w:left="540"/>
        <w:rPr>
          <w:rFonts w:hint="default" w:ascii="宋体" w:hAnsi="宋体" w:eastAsia="宋体" w:cs="宋体"/>
          <w:color w:val="000000" w:themeColor="text1"/>
          <w:sz w:val="24"/>
          <w:szCs w:val="24"/>
          <w:highlight w:val="none"/>
          <w14:textFill>
            <w14:solidFill>
              <w14:schemeClr w14:val="tx1"/>
            </w14:solidFill>
          </w14:textFill>
        </w:rPr>
      </w:pPr>
    </w:p>
    <w:p w14:paraId="07D053C1">
      <w:pPr>
        <w:spacing w:line="360" w:lineRule="auto"/>
        <w:ind w:left="540"/>
        <w:rPr>
          <w:rFonts w:hint="default" w:ascii="宋体" w:hAnsi="宋体" w:eastAsia="宋体" w:cs="宋体"/>
          <w:color w:val="000000" w:themeColor="text1"/>
          <w:sz w:val="24"/>
          <w:szCs w:val="24"/>
          <w:highlight w:val="none"/>
          <w14:textFill>
            <w14:solidFill>
              <w14:schemeClr w14:val="tx1"/>
            </w14:solidFill>
          </w14:textFill>
        </w:rPr>
      </w:pPr>
    </w:p>
    <w:p w14:paraId="13BF33BB">
      <w:pPr>
        <w:spacing w:line="360" w:lineRule="auto"/>
        <w:ind w:left="54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附件：法定代表人有效身份证正反面复印件</w:t>
      </w:r>
    </w:p>
    <w:p w14:paraId="257837FB">
      <w:pPr>
        <w:spacing w:line="360" w:lineRule="auto"/>
        <w:ind w:left="540"/>
        <w:rPr>
          <w:rFonts w:hint="default" w:ascii="宋体" w:hAnsi="宋体" w:eastAsia="宋体" w:cs="宋体"/>
          <w:color w:val="000000" w:themeColor="text1"/>
          <w:sz w:val="24"/>
          <w:szCs w:val="24"/>
          <w:highlight w:val="none"/>
          <w14:textFill>
            <w14:solidFill>
              <w14:schemeClr w14:val="tx1"/>
            </w14:solidFill>
          </w14:textFill>
        </w:rPr>
      </w:pPr>
    </w:p>
    <w:p w14:paraId="0D33B30B">
      <w:pPr>
        <w:autoSpaceDE w:val="0"/>
        <w:autoSpaceDN w:val="0"/>
        <w:spacing w:line="360" w:lineRule="auto"/>
        <w:ind w:left="4335" w:leftChars="1950" w:hanging="240" w:hangingChars="1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05D6A2A2">
      <w:pPr>
        <w:spacing w:line="360" w:lineRule="auto"/>
        <w:jc w:val="center"/>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 xml:space="preserve">                                                   日期：  年  月   日</w:t>
      </w:r>
    </w:p>
    <w:p w14:paraId="34376D30">
      <w:pPr>
        <w:spacing w:line="360" w:lineRule="auto"/>
        <w:jc w:val="left"/>
        <w:rPr>
          <w:rFonts w:hint="default" w:ascii="宋体" w:hAnsi="宋体" w:eastAsia="宋体" w:cs="宋体"/>
          <w:color w:val="000000" w:themeColor="text1"/>
          <w:sz w:val="24"/>
          <w:szCs w:val="24"/>
          <w:highlight w:val="none"/>
          <w14:textFill>
            <w14:solidFill>
              <w14:schemeClr w14:val="tx1"/>
            </w14:solidFill>
          </w14:textFill>
        </w:rPr>
      </w:pPr>
    </w:p>
    <w:p w14:paraId="69A85E65">
      <w:pPr>
        <w:spacing w:line="360" w:lineRule="auto"/>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注：1.自然人竞标的无需提供，联合体竞标的只需牵头人出具。</w:t>
      </w:r>
    </w:p>
    <w:p w14:paraId="563D2961">
      <w:pPr>
        <w:spacing w:line="360" w:lineRule="auto"/>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69DAE91">
      <w:pPr>
        <w:widowControl/>
        <w:spacing w:line="360" w:lineRule="auto"/>
        <w:jc w:val="left"/>
        <w:rPr>
          <w:rFonts w:hint="default" w:ascii="宋体" w:hAnsi="宋体" w:eastAsia="宋体" w:cs="宋体"/>
          <w:color w:val="000000" w:themeColor="text1"/>
          <w:sz w:val="24"/>
          <w:szCs w:val="24"/>
          <w:highlight w:val="none"/>
          <w14:textFill>
            <w14:solidFill>
              <w14:schemeClr w14:val="tx1"/>
            </w14:solidFill>
          </w14:textFill>
        </w:rPr>
        <w:sectPr>
          <w:pgSz w:w="11905" w:h="16838"/>
          <w:pgMar w:top="1417" w:right="1417" w:bottom="1417" w:left="1417" w:header="850" w:footer="992" w:gutter="0"/>
          <w:lnNumType w:countBy="0" w:distance="360"/>
          <w:cols w:space="0" w:num="1"/>
          <w:titlePg/>
          <w:rtlGutter w:val="0"/>
          <w:docGrid w:type="lines" w:linePitch="318" w:charSpace="0"/>
        </w:sectPr>
      </w:pPr>
    </w:p>
    <w:tbl>
      <w:tblPr>
        <w:tblStyle w:val="28"/>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E99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l2br w:val="nil"/>
              <w:tr2bl w:val="nil"/>
            </w:tcBorders>
            <w:noWrap w:val="0"/>
            <w:vAlign w:val="top"/>
          </w:tcPr>
          <w:p w14:paraId="0E06E533">
            <w:pPr>
              <w:spacing w:line="360" w:lineRule="auto"/>
              <w:rPr>
                <w:rFonts w:hint="default" w:ascii="宋体" w:hAnsi="宋体" w:eastAsia="宋体" w:cs="宋体"/>
                <w:b/>
                <w:color w:val="000000" w:themeColor="text1"/>
                <w:sz w:val="24"/>
                <w:szCs w:val="24"/>
                <w:highlight w:val="none"/>
                <w14:textFill>
                  <w14:solidFill>
                    <w14:schemeClr w14:val="tx1"/>
                  </w14:solidFill>
                </w14:textFill>
              </w:rPr>
            </w:pPr>
          </w:p>
          <w:p w14:paraId="55B4092D">
            <w:pPr>
              <w:spacing w:line="360" w:lineRule="auto"/>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法定代表身份证复印件粘帖处（正、反面）</w:t>
            </w:r>
          </w:p>
        </w:tc>
      </w:tr>
    </w:tbl>
    <w:p w14:paraId="2AC55596">
      <w:pPr>
        <w:spacing w:line="360" w:lineRule="auto"/>
        <w:ind w:firstLine="482" w:firstLineChars="200"/>
        <w:jc w:val="left"/>
        <w:rPr>
          <w:rFonts w:hint="default" w:ascii="宋体" w:hAnsi="宋体" w:eastAsia="宋体" w:cs="宋体"/>
          <w:b/>
          <w:color w:val="000000" w:themeColor="text1"/>
          <w:sz w:val="32"/>
          <w:szCs w:val="32"/>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附件：</w:t>
      </w:r>
    </w:p>
    <w:p w14:paraId="7D5D61BC">
      <w:pPr>
        <w:adjustRightInd w:val="0"/>
        <w:snapToGrid w:val="0"/>
        <w:spacing w:line="300" w:lineRule="auto"/>
        <w:jc w:val="left"/>
        <w:rPr>
          <w:rFonts w:hint="default" w:ascii="宋体" w:hAnsi="宋体" w:eastAsia="宋体" w:cs="宋体"/>
          <w:b/>
          <w:color w:val="000000" w:themeColor="text1"/>
          <w:sz w:val="21"/>
          <w:szCs w:val="21"/>
          <w:highlight w:val="none"/>
          <w14:textFill>
            <w14:solidFill>
              <w14:schemeClr w14:val="tx1"/>
            </w14:solidFill>
          </w14:textFill>
        </w:rPr>
      </w:pPr>
    </w:p>
    <w:p w14:paraId="38291E50">
      <w:pPr>
        <w:spacing w:line="520" w:lineRule="exact"/>
        <w:jc w:val="left"/>
        <w:rPr>
          <w:rFonts w:hint="default" w:ascii="宋体" w:hAnsi="宋体" w:eastAsia="宋体" w:cs="宋体"/>
          <w:color w:val="000000" w:themeColor="text1"/>
          <w:sz w:val="44"/>
          <w:szCs w:val="44"/>
          <w:highlight w:val="none"/>
          <w14:textFill>
            <w14:solidFill>
              <w14:schemeClr w14:val="tx1"/>
            </w14:solidFill>
          </w14:textFill>
        </w:rPr>
      </w:pPr>
      <w:r>
        <w:rPr>
          <w:rFonts w:hint="default" w:ascii="宋体" w:hAnsi="宋体" w:eastAsia="宋体" w:cs="宋体"/>
          <w:color w:val="000000" w:themeColor="text1"/>
          <w:sz w:val="44"/>
          <w:szCs w:val="44"/>
          <w:highlight w:val="none"/>
          <w14:textFill>
            <w14:solidFill>
              <w14:schemeClr w14:val="tx1"/>
            </w14:solidFill>
          </w14:textFill>
        </w:rPr>
        <w:br w:type="page"/>
      </w:r>
      <w:r>
        <w:rPr>
          <w:rFonts w:hint="default" w:ascii="宋体" w:hAnsi="宋体" w:eastAsia="宋体" w:cs="宋体"/>
          <w:b/>
          <w:color w:val="000000" w:themeColor="text1"/>
          <w:sz w:val="30"/>
          <w:szCs w:val="30"/>
          <w:highlight w:val="none"/>
          <w14:textFill>
            <w14:solidFill>
              <w14:schemeClr w14:val="tx1"/>
            </w14:solidFill>
          </w14:textFill>
        </w:rPr>
        <w:t>三、法定代表人授权委托书</w:t>
      </w:r>
    </w:p>
    <w:p w14:paraId="6050A62C">
      <w:pPr>
        <w:spacing w:line="500" w:lineRule="exact"/>
        <w:jc w:val="center"/>
        <w:rPr>
          <w:rFonts w:hint="default" w:ascii="宋体" w:hAnsi="宋体" w:eastAsia="宋体" w:cs="宋体"/>
          <w:color w:val="000000" w:themeColor="text1"/>
          <w:sz w:val="44"/>
          <w:szCs w:val="44"/>
          <w:highlight w:val="none"/>
          <w14:textFill>
            <w14:solidFill>
              <w14:schemeClr w14:val="tx1"/>
            </w14:solidFill>
          </w14:textFill>
        </w:rPr>
      </w:pPr>
    </w:p>
    <w:p w14:paraId="476678F3">
      <w:pPr>
        <w:spacing w:line="800" w:lineRule="exact"/>
        <w:jc w:val="center"/>
        <w:rPr>
          <w:rFonts w:hint="default" w:ascii="宋体" w:hAnsi="宋体" w:eastAsia="宋体" w:cs="宋体"/>
          <w:color w:val="000000" w:themeColor="text1"/>
          <w:sz w:val="44"/>
          <w:szCs w:val="44"/>
          <w:highlight w:val="none"/>
          <w14:textFill>
            <w14:solidFill>
              <w14:schemeClr w14:val="tx1"/>
            </w14:solidFill>
          </w14:textFill>
        </w:rPr>
      </w:pPr>
      <w:r>
        <w:rPr>
          <w:rFonts w:hint="default" w:ascii="宋体" w:hAnsi="宋体" w:eastAsia="宋体" w:cs="宋体"/>
          <w:color w:val="000000" w:themeColor="text1"/>
          <w:sz w:val="44"/>
          <w:szCs w:val="44"/>
          <w:highlight w:val="none"/>
          <w14:textFill>
            <w14:solidFill>
              <w14:schemeClr w14:val="tx1"/>
            </w14:solidFill>
          </w14:textFill>
        </w:rPr>
        <w:t>授权委托书（非联合体竞标格式）</w:t>
      </w:r>
    </w:p>
    <w:p w14:paraId="18FE18E8">
      <w:pPr>
        <w:spacing w:line="800" w:lineRule="exact"/>
        <w:jc w:val="center"/>
        <w:rPr>
          <w:rFonts w:hint="default" w:ascii="宋体" w:hAnsi="宋体" w:eastAsia="宋体" w:cs="宋体"/>
          <w:color w:val="000000" w:themeColor="text1"/>
          <w:sz w:val="44"/>
          <w:szCs w:val="44"/>
          <w:highlight w:val="none"/>
          <w14:textFill>
            <w14:solidFill>
              <w14:schemeClr w14:val="tx1"/>
            </w14:solidFill>
          </w14:textFill>
        </w:rPr>
      </w:pPr>
      <w:r>
        <w:rPr>
          <w:rFonts w:hint="default" w:ascii="宋体" w:hAnsi="宋体" w:eastAsia="宋体" w:cs="宋体"/>
          <w:color w:val="000000" w:themeColor="text1"/>
          <w:sz w:val="44"/>
          <w:szCs w:val="44"/>
          <w:highlight w:val="none"/>
          <w14:textFill>
            <w14:solidFill>
              <w14:schemeClr w14:val="tx1"/>
            </w14:solidFill>
          </w14:textFill>
        </w:rPr>
        <w:t>（如有委托时）</w:t>
      </w:r>
    </w:p>
    <w:p w14:paraId="3CA51573">
      <w:pPr>
        <w:spacing w:line="360" w:lineRule="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致：</w:t>
      </w:r>
      <w:r>
        <w:rPr>
          <w:rFonts w:hint="default" w:ascii="宋体" w:hAnsi="宋体" w:eastAsia="宋体" w:cs="宋体"/>
          <w:color w:val="000000" w:themeColor="text1"/>
          <w:sz w:val="24"/>
          <w:szCs w:val="24"/>
          <w:highlight w:val="none"/>
          <w:u w:val="single"/>
          <w14:textFill>
            <w14:solidFill>
              <w14:schemeClr w14:val="tx1"/>
            </w14:solidFill>
          </w14:textFill>
        </w:rPr>
        <w:t>采购人</w:t>
      </w:r>
    </w:p>
    <w:p w14:paraId="2FC3312B">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我</w:t>
      </w:r>
      <w:r>
        <w:rPr>
          <w:rFonts w:hint="default" w:ascii="宋体" w:hAnsi="宋体" w:eastAsia="宋体" w:cs="宋体"/>
          <w:color w:val="000000" w:themeColor="text1"/>
          <w:sz w:val="24"/>
          <w:szCs w:val="24"/>
          <w:highlight w:val="none"/>
          <w:u w:val="single"/>
          <w14:textFill>
            <w14:solidFill>
              <w14:schemeClr w14:val="tx1"/>
            </w14:solidFill>
          </w14:textFill>
        </w:rPr>
        <w:t xml:space="preserve">  （姓名）  </w:t>
      </w:r>
      <w:r>
        <w:rPr>
          <w:rFonts w:hint="default" w:ascii="宋体" w:hAnsi="宋体" w:eastAsia="宋体" w:cs="宋体"/>
          <w:color w:val="000000" w:themeColor="text1"/>
          <w:sz w:val="24"/>
          <w:szCs w:val="24"/>
          <w:highlight w:val="none"/>
          <w14:textFill>
            <w14:solidFill>
              <w14:schemeClr w14:val="tx1"/>
            </w14:solidFill>
          </w14:textFill>
        </w:rPr>
        <w:t>系</w:t>
      </w:r>
      <w:r>
        <w:rPr>
          <w:rFonts w:hint="default" w:ascii="宋体" w:hAnsi="宋体" w:eastAsia="宋体" w:cs="宋体"/>
          <w:color w:val="000000" w:themeColor="text1"/>
          <w:sz w:val="24"/>
          <w:szCs w:val="24"/>
          <w:highlight w:val="none"/>
          <w:u w:val="single"/>
          <w14:textFill>
            <w14:solidFill>
              <w14:schemeClr w14:val="tx1"/>
            </w14:solidFill>
          </w14:textFill>
        </w:rPr>
        <w:t xml:space="preserve">  （供应商名称）  </w:t>
      </w:r>
      <w:r>
        <w:rPr>
          <w:rFonts w:hint="default" w:ascii="宋体" w:hAnsi="宋体" w:eastAsia="宋体" w:cs="宋体"/>
          <w:color w:val="000000" w:themeColor="text1"/>
          <w:sz w:val="24"/>
          <w:szCs w:val="24"/>
          <w:highlight w:val="none"/>
          <w14:textFill>
            <w14:solidFill>
              <w14:schemeClr w14:val="tx1"/>
            </w14:solidFill>
          </w14:textFill>
        </w:rPr>
        <w:t>的（</w:t>
      </w:r>
      <w:r>
        <w:rPr>
          <w:rFonts w:hint="default" w:ascii="宋体" w:hAnsi="宋体" w:eastAsia="宋体" w:cs="宋体"/>
          <w:color w:val="000000" w:themeColor="text1"/>
          <w:sz w:val="24"/>
          <w:szCs w:val="24"/>
          <w:highlight w:val="none"/>
          <w:u w:val="single"/>
          <w14:textFill>
            <w14:solidFill>
              <w14:schemeClr w14:val="tx1"/>
            </w14:solidFill>
          </w14:textFill>
        </w:rPr>
        <w:t>□法定代表人/□负责人/□自然人本人</w:t>
      </w:r>
      <w:r>
        <w:rPr>
          <w:rFonts w:hint="default" w:ascii="宋体" w:hAnsi="宋体" w:eastAsia="宋体" w:cs="宋体"/>
          <w:color w:val="000000" w:themeColor="text1"/>
          <w:sz w:val="24"/>
          <w:szCs w:val="24"/>
          <w:highlight w:val="none"/>
          <w14:textFill>
            <w14:solidFill>
              <w14:schemeClr w14:val="tx1"/>
            </w14:solidFill>
          </w14:textFill>
        </w:rPr>
        <w:t>），现授权</w:t>
      </w:r>
      <w:r>
        <w:rPr>
          <w:rFonts w:hint="default" w:ascii="宋体" w:hAnsi="宋体" w:eastAsia="宋体" w:cs="宋体"/>
          <w:color w:val="000000" w:themeColor="text1"/>
          <w:sz w:val="24"/>
          <w:szCs w:val="24"/>
          <w:highlight w:val="none"/>
          <w:u w:val="single"/>
          <w14:textFill>
            <w14:solidFill>
              <w14:schemeClr w14:val="tx1"/>
            </w14:solidFill>
          </w14:textFill>
        </w:rPr>
        <w:t xml:space="preserve"> （姓名） </w:t>
      </w:r>
      <w:r>
        <w:rPr>
          <w:rFonts w:hint="default" w:ascii="宋体" w:hAnsi="宋体" w:eastAsia="宋体" w:cs="宋体"/>
          <w:color w:val="000000" w:themeColor="text1"/>
          <w:sz w:val="24"/>
          <w:szCs w:val="24"/>
          <w:highlight w:val="none"/>
          <w14:textFill>
            <w14:solidFill>
              <w14:schemeClr w14:val="tx1"/>
            </w14:solidFill>
          </w14:textFill>
        </w:rPr>
        <w:t>以我方的名义参加</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项目的竞标活动，并代表我方全权办理针对上述项目的所有采购程序和环节的具体事务和签署相关文件。</w:t>
      </w:r>
    </w:p>
    <w:p w14:paraId="58B33280">
      <w:pPr>
        <w:spacing w:line="360" w:lineRule="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    我方对委托代理人的签字事项负全部责任。</w:t>
      </w:r>
    </w:p>
    <w:p w14:paraId="391C45B1">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56544920">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委托代理人无转委托权，特此委托。</w:t>
      </w:r>
    </w:p>
    <w:p w14:paraId="4F86FAAC">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附：法定代表人身份证明书及委托代理人有效身份证正反面复印件</w:t>
      </w:r>
    </w:p>
    <w:p w14:paraId="73059B23">
      <w:pPr>
        <w:spacing w:line="360" w:lineRule="auto"/>
        <w:rPr>
          <w:rFonts w:hint="default" w:ascii="宋体" w:hAnsi="宋体" w:eastAsia="宋体" w:cs="宋体"/>
          <w:color w:val="000000" w:themeColor="text1"/>
          <w:sz w:val="24"/>
          <w:szCs w:val="24"/>
          <w:highlight w:val="none"/>
          <w14:textFill>
            <w14:solidFill>
              <w14:schemeClr w14:val="tx1"/>
            </w14:solidFill>
          </w14:textFill>
        </w:rPr>
      </w:pPr>
    </w:p>
    <w:p w14:paraId="0C1C3FF8">
      <w:pPr>
        <w:spacing w:line="360" w:lineRule="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委托代理人（签字）：         法定代表人（签字或盖章）：                    </w:t>
      </w:r>
    </w:p>
    <w:p w14:paraId="44297F14">
      <w:pPr>
        <w:spacing w:line="360" w:lineRule="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委托代理人身份证号码：                              </w:t>
      </w:r>
    </w:p>
    <w:p w14:paraId="612F239F">
      <w:pPr>
        <w:spacing w:line="360" w:lineRule="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                                </w:t>
      </w:r>
    </w:p>
    <w:p w14:paraId="71585544">
      <w:pPr>
        <w:spacing w:line="360" w:lineRule="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5CF8C84E">
      <w:pPr>
        <w:spacing w:line="360" w:lineRule="auto"/>
        <w:jc w:val="center"/>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 xml:space="preserve">                                                   日期：  年  月   日</w:t>
      </w:r>
    </w:p>
    <w:p w14:paraId="0C113F59">
      <w:pPr>
        <w:spacing w:line="360" w:lineRule="auto"/>
        <w:rPr>
          <w:rFonts w:hint="default" w:ascii="宋体" w:hAnsi="宋体" w:eastAsia="宋体" w:cs="宋体"/>
          <w:color w:val="000000" w:themeColor="text1"/>
          <w:sz w:val="24"/>
          <w:szCs w:val="24"/>
          <w:highlight w:val="none"/>
          <w14:textFill>
            <w14:solidFill>
              <w14:schemeClr w14:val="tx1"/>
            </w14:solidFill>
          </w14:textFill>
        </w:rPr>
      </w:pPr>
    </w:p>
    <w:p w14:paraId="34071179">
      <w:pPr>
        <w:spacing w:line="360" w:lineRule="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注：1. 法定代表人必须在授权委托书上亲笔签字或盖章，委托代理人必须在授权委托书上亲笔签字，</w:t>
      </w:r>
      <w:r>
        <w:rPr>
          <w:rFonts w:hint="default" w:ascii="宋体" w:hAnsi="宋体" w:eastAsia="宋体" w:cs="宋体"/>
          <w:b/>
          <w:color w:val="000000" w:themeColor="text1"/>
          <w:sz w:val="24"/>
          <w:szCs w:val="24"/>
          <w:highlight w:val="none"/>
          <w14:textFill>
            <w14:solidFill>
              <w14:schemeClr w14:val="tx1"/>
            </w14:solidFill>
          </w14:textFill>
        </w:rPr>
        <w:t>否则其响应文件按无效响应处理。</w:t>
      </w:r>
    </w:p>
    <w:p w14:paraId="315A1A30">
      <w:pPr>
        <w:spacing w:line="360" w:lineRule="auto"/>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8C2A4E2">
      <w:pPr>
        <w:spacing w:line="360" w:lineRule="auto"/>
        <w:ind w:firstLine="480" w:firstLineChars="200"/>
        <w:jc w:val="left"/>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 法人、其他组织竞标时“我方”是指“我单位”，自然人竞标时“我方”是指“本人”。</w:t>
      </w:r>
    </w:p>
    <w:p w14:paraId="12EBCBDD">
      <w:pPr>
        <w:spacing w:line="800" w:lineRule="exact"/>
        <w:jc w:val="center"/>
        <w:rPr>
          <w:rFonts w:hint="default" w:ascii="宋体" w:hAnsi="宋体" w:eastAsia="宋体" w:cs="宋体"/>
          <w:color w:val="000000" w:themeColor="text1"/>
          <w:sz w:val="44"/>
          <w:szCs w:val="44"/>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br w:type="page"/>
      </w:r>
      <w:r>
        <w:rPr>
          <w:rFonts w:hint="default" w:ascii="宋体" w:hAnsi="宋体" w:eastAsia="宋体" w:cs="宋体"/>
          <w:color w:val="000000" w:themeColor="text1"/>
          <w:sz w:val="44"/>
          <w:szCs w:val="44"/>
          <w:highlight w:val="none"/>
          <w14:textFill>
            <w14:solidFill>
              <w14:schemeClr w14:val="tx1"/>
            </w14:solidFill>
          </w14:textFill>
        </w:rPr>
        <w:t>授权委托书（联合体竞标格式）</w:t>
      </w:r>
    </w:p>
    <w:p w14:paraId="0CBBFE9B">
      <w:pPr>
        <w:spacing w:line="800" w:lineRule="exact"/>
        <w:jc w:val="center"/>
        <w:rPr>
          <w:rFonts w:hint="default" w:ascii="宋体" w:hAnsi="宋体" w:eastAsia="宋体" w:cs="宋体"/>
          <w:color w:val="000000" w:themeColor="text1"/>
          <w:sz w:val="44"/>
          <w:szCs w:val="44"/>
          <w:highlight w:val="none"/>
          <w14:textFill>
            <w14:solidFill>
              <w14:schemeClr w14:val="tx1"/>
            </w14:solidFill>
          </w14:textFill>
        </w:rPr>
      </w:pPr>
      <w:r>
        <w:rPr>
          <w:rFonts w:hint="default" w:ascii="宋体" w:hAnsi="宋体" w:eastAsia="宋体" w:cs="宋体"/>
          <w:color w:val="000000" w:themeColor="text1"/>
          <w:sz w:val="44"/>
          <w:szCs w:val="44"/>
          <w:highlight w:val="none"/>
          <w14:textFill>
            <w14:solidFill>
              <w14:schemeClr w14:val="tx1"/>
            </w14:solidFill>
          </w14:textFill>
        </w:rPr>
        <w:t>（如有委托时）</w:t>
      </w:r>
    </w:p>
    <w:p w14:paraId="79B4FE8D">
      <w:pPr>
        <w:spacing w:line="500" w:lineRule="exact"/>
        <w:jc w:val="center"/>
        <w:rPr>
          <w:rFonts w:hint="default" w:ascii="宋体" w:hAnsi="宋体" w:eastAsia="宋体" w:cs="宋体"/>
          <w:color w:val="000000" w:themeColor="text1"/>
          <w:sz w:val="44"/>
          <w:szCs w:val="44"/>
          <w:highlight w:val="none"/>
          <w14:textFill>
            <w14:solidFill>
              <w14:schemeClr w14:val="tx1"/>
            </w14:solidFill>
          </w14:textFill>
        </w:rPr>
      </w:pPr>
    </w:p>
    <w:p w14:paraId="58E5FE70">
      <w:pPr>
        <w:spacing w:line="500" w:lineRule="exact"/>
        <w:jc w:val="center"/>
        <w:rPr>
          <w:rFonts w:hint="default" w:ascii="宋体" w:hAnsi="宋体" w:eastAsia="宋体" w:cs="宋体"/>
          <w:color w:val="000000" w:themeColor="text1"/>
          <w:sz w:val="32"/>
          <w:szCs w:val="32"/>
          <w:highlight w:val="none"/>
          <w14:textFill>
            <w14:solidFill>
              <w14:schemeClr w14:val="tx1"/>
            </w14:solidFill>
          </w14:textFill>
        </w:rPr>
      </w:pPr>
    </w:p>
    <w:p w14:paraId="77D75C1E">
      <w:pPr>
        <w:spacing w:line="360" w:lineRule="auto"/>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本授权委托书声明：根据</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（牵头人名称）与</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（联合体其他成员名称）签订的《联合体竞标协议书》的内容，</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（牵头人名称）的法定代表人</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（姓名）现授权</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（姓名）为联合委托代理人，并代表我方全权办理针对上述项目的所有采购程序和环节的具体事务和签署相关文件。</w:t>
      </w:r>
    </w:p>
    <w:p w14:paraId="7B01C8AD">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我方对委托代理人的签字事项负全部责任。</w:t>
      </w:r>
    </w:p>
    <w:p w14:paraId="61F43DA7">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6352313">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委托代理人无转委托权，特此委托。</w:t>
      </w:r>
    </w:p>
    <w:p w14:paraId="5536BAB7">
      <w:pPr>
        <w:spacing w:line="360" w:lineRule="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    </w:t>
      </w:r>
    </w:p>
    <w:p w14:paraId="1E06A566">
      <w:pPr>
        <w:spacing w:line="360" w:lineRule="auto"/>
        <w:ind w:firstLine="1560" w:firstLineChars="65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牵头人法定代表人（签字或盖章）：</w:t>
      </w:r>
    </w:p>
    <w:p w14:paraId="770E26CD">
      <w:pPr>
        <w:spacing w:line="360" w:lineRule="auto"/>
        <w:ind w:firstLine="3120" w:firstLineChars="13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牵头人（电子签章）：</w:t>
      </w:r>
    </w:p>
    <w:p w14:paraId="777C5F39">
      <w:pPr>
        <w:spacing w:line="360" w:lineRule="auto"/>
        <w:ind w:firstLine="3840" w:firstLineChars="16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日期：    年   月   日</w:t>
      </w:r>
    </w:p>
    <w:p w14:paraId="60949B29">
      <w:pPr>
        <w:spacing w:line="360" w:lineRule="auto"/>
        <w:rPr>
          <w:rFonts w:hint="default" w:ascii="宋体" w:hAnsi="宋体" w:eastAsia="宋体" w:cs="宋体"/>
          <w:color w:val="000000" w:themeColor="text1"/>
          <w:sz w:val="24"/>
          <w:szCs w:val="24"/>
          <w:highlight w:val="none"/>
          <w14:textFill>
            <w14:solidFill>
              <w14:schemeClr w14:val="tx1"/>
            </w14:solidFill>
          </w14:textFill>
        </w:rPr>
      </w:pPr>
    </w:p>
    <w:p w14:paraId="51144B88">
      <w:pPr>
        <w:spacing w:line="360" w:lineRule="auto"/>
        <w:ind w:firstLine="3120" w:firstLineChars="13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被授权人（签字）：</w:t>
      </w:r>
    </w:p>
    <w:p w14:paraId="4F3F75F3">
      <w:pPr>
        <w:spacing w:line="360" w:lineRule="auto"/>
        <w:ind w:firstLine="3840" w:firstLineChars="16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日期：    年   月   日</w:t>
      </w:r>
    </w:p>
    <w:p w14:paraId="6722D24B">
      <w:pPr>
        <w:spacing w:line="360" w:lineRule="auto"/>
        <w:rPr>
          <w:rFonts w:hint="default" w:ascii="宋体" w:hAnsi="宋体" w:eastAsia="宋体" w:cs="宋体"/>
          <w:color w:val="000000" w:themeColor="text1"/>
          <w:sz w:val="24"/>
          <w:szCs w:val="24"/>
          <w:highlight w:val="none"/>
          <w14:textFill>
            <w14:solidFill>
              <w14:schemeClr w14:val="tx1"/>
            </w14:solidFill>
          </w14:textFill>
        </w:rPr>
      </w:pPr>
    </w:p>
    <w:p w14:paraId="6737FC99">
      <w:pPr>
        <w:spacing w:line="360" w:lineRule="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注：1. 法定代表人必须在授权委托书上亲笔签字或盖章，委托代理人必须在授权委托书上亲笔签字，</w:t>
      </w:r>
      <w:r>
        <w:rPr>
          <w:rFonts w:hint="default" w:ascii="宋体" w:hAnsi="宋体" w:eastAsia="宋体" w:cs="宋体"/>
          <w:b/>
          <w:color w:val="000000" w:themeColor="text1"/>
          <w:sz w:val="24"/>
          <w:szCs w:val="24"/>
          <w:highlight w:val="none"/>
          <w14:textFill>
            <w14:solidFill>
              <w14:schemeClr w14:val="tx1"/>
            </w14:solidFill>
          </w14:textFill>
        </w:rPr>
        <w:t>否则其响应文件按无效响应处理。</w:t>
      </w:r>
    </w:p>
    <w:p w14:paraId="29F95091">
      <w:pPr>
        <w:spacing w:line="360" w:lineRule="auto"/>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2.本授权委托书应由联合体牵头人的法定代表人按上述规定签署。</w:t>
      </w:r>
    </w:p>
    <w:p w14:paraId="6AC6DC9C">
      <w:pPr>
        <w:spacing w:line="360" w:lineRule="auto"/>
        <w:ind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88C71A5">
      <w:pPr>
        <w:spacing w:line="360" w:lineRule="auto"/>
        <w:ind w:firstLine="480" w:firstLineChars="200"/>
        <w:jc w:val="left"/>
        <w:rPr>
          <w:rFonts w:hint="default" w:ascii="宋体" w:hAnsi="宋体" w:eastAsia="宋体" w:cs="宋体"/>
          <w:b/>
          <w:color w:val="000000" w:themeColor="text1"/>
          <w:sz w:val="30"/>
          <w:szCs w:val="30"/>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4.法人、其他组织竞标时“我方”是指“我单位”，自然人竞标时“我方”是指“本人”。</w:t>
      </w:r>
      <w:r>
        <w:rPr>
          <w:rFonts w:hint="default" w:ascii="宋体" w:hAnsi="宋体" w:eastAsia="宋体" w:cs="宋体"/>
          <w:color w:val="000000" w:themeColor="text1"/>
          <w:sz w:val="32"/>
          <w:szCs w:val="32"/>
          <w:highlight w:val="none"/>
          <w14:textFill>
            <w14:solidFill>
              <w14:schemeClr w14:val="tx1"/>
            </w14:solidFill>
          </w14:textFill>
        </w:rPr>
        <w:br w:type="page"/>
      </w:r>
      <w:r>
        <w:rPr>
          <w:rFonts w:hint="default" w:ascii="宋体" w:hAnsi="宋体" w:eastAsia="宋体" w:cs="宋体"/>
          <w:b/>
          <w:color w:val="000000" w:themeColor="text1"/>
          <w:sz w:val="30"/>
          <w:szCs w:val="30"/>
          <w:highlight w:val="none"/>
          <w14:textFill>
            <w14:solidFill>
              <w14:schemeClr w14:val="tx1"/>
            </w14:solidFill>
          </w14:textFill>
        </w:rPr>
        <w:t>四、商务条款偏离表</w:t>
      </w:r>
    </w:p>
    <w:p w14:paraId="3E4C06D0">
      <w:pPr>
        <w:spacing w:line="500" w:lineRule="exact"/>
        <w:jc w:val="center"/>
        <w:rPr>
          <w:rFonts w:hint="default" w:ascii="宋体" w:hAnsi="宋体" w:eastAsia="宋体" w:cs="宋体"/>
          <w:color w:val="000000" w:themeColor="text1"/>
          <w:sz w:val="44"/>
          <w:szCs w:val="44"/>
          <w:highlight w:val="none"/>
          <w14:textFill>
            <w14:solidFill>
              <w14:schemeClr w14:val="tx1"/>
            </w14:solidFill>
          </w14:textFill>
        </w:rPr>
      </w:pPr>
      <w:r>
        <w:rPr>
          <w:rFonts w:hint="default" w:ascii="宋体" w:hAnsi="宋体" w:eastAsia="宋体" w:cs="宋体"/>
          <w:color w:val="000000" w:themeColor="text1"/>
          <w:sz w:val="44"/>
          <w:szCs w:val="44"/>
          <w:highlight w:val="none"/>
          <w14:textFill>
            <w14:solidFill>
              <w14:schemeClr w14:val="tx1"/>
            </w14:solidFill>
          </w14:textFill>
        </w:rPr>
        <w:t>商务条款偏离表</w:t>
      </w:r>
    </w:p>
    <w:p w14:paraId="2CC12AC0">
      <w:pPr>
        <w:spacing w:line="520" w:lineRule="exact"/>
        <w:rPr>
          <w:rFonts w:hint="default" w:ascii="宋体" w:hAnsi="宋体" w:eastAsia="宋体" w:cs="宋体"/>
          <w:color w:val="000000" w:themeColor="text1"/>
          <w:sz w:val="21"/>
          <w:szCs w:val="21"/>
          <w:highlight w:val="none"/>
          <w14:textFill>
            <w14:solidFill>
              <w14:schemeClr w14:val="tx1"/>
            </w14:solidFill>
          </w14:textFill>
        </w:rPr>
      </w:pPr>
    </w:p>
    <w:p w14:paraId="6ACF766B">
      <w:pPr>
        <w:spacing w:line="360" w:lineRule="auto"/>
        <w:rPr>
          <w:rFonts w:hint="default" w:ascii="宋体" w:hAnsi="宋体" w:eastAsia="宋体" w:cs="宋体"/>
          <w:color w:val="000000" w:themeColor="text1"/>
          <w:sz w:val="24"/>
          <w:szCs w:val="24"/>
          <w:highlight w:val="none"/>
          <w:u w:val="singl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采购项目编号：</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p>
    <w:p w14:paraId="3EFB7AEF">
      <w:pPr>
        <w:spacing w:line="360" w:lineRule="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采购项目名称：</w:t>
      </w:r>
      <w:r>
        <w:rPr>
          <w:rFonts w:hint="default" w:ascii="宋体" w:hAnsi="宋体" w:eastAsia="宋体" w:cs="宋体"/>
          <w:color w:val="000000" w:themeColor="text1"/>
          <w:sz w:val="24"/>
          <w:szCs w:val="24"/>
          <w:highlight w:val="none"/>
          <w:u w:val="single"/>
          <w14:textFill>
            <w14:solidFill>
              <w14:schemeClr w14:val="tx1"/>
            </w14:solidFill>
          </w14:textFill>
        </w:rPr>
        <w:t>　　　　　　　　　　　　　　</w:t>
      </w:r>
    </w:p>
    <w:p w14:paraId="2F1E110E">
      <w:pPr>
        <w:spacing w:line="360" w:lineRule="auto"/>
        <w:rPr>
          <w:rFonts w:hint="default" w:ascii="宋体" w:hAnsi="宋体" w:eastAsia="宋体" w:cs="宋体"/>
          <w:color w:val="000000" w:themeColor="text1"/>
          <w:sz w:val="24"/>
          <w:szCs w:val="24"/>
          <w:highlight w:val="none"/>
          <w:u w:val="singl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分标号（此处有分标时填写具体分标号，无分标时填写“无”）：</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p>
    <w:tbl>
      <w:tblPr>
        <w:tblStyle w:val="28"/>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49EF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l2br w:val="nil"/>
              <w:tr2bl w:val="nil"/>
            </w:tcBorders>
            <w:noWrap/>
            <w:vAlign w:val="center"/>
          </w:tcPr>
          <w:p w14:paraId="4CD2DEBC">
            <w:pPr>
              <w:spacing w:line="34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项号</w:t>
            </w:r>
          </w:p>
        </w:tc>
        <w:tc>
          <w:tcPr>
            <w:tcW w:w="3757" w:type="dxa"/>
            <w:tcBorders>
              <w:top w:val="single" w:color="auto" w:sz="4" w:space="0"/>
              <w:left w:val="single" w:color="auto" w:sz="4" w:space="0"/>
              <w:bottom w:val="single" w:color="auto" w:sz="4" w:space="0"/>
              <w:right w:val="single" w:color="auto" w:sz="4" w:space="0"/>
              <w:tl2br w:val="nil"/>
              <w:tr2bl w:val="nil"/>
            </w:tcBorders>
            <w:noWrap/>
            <w:vAlign w:val="center"/>
          </w:tcPr>
          <w:p w14:paraId="2352E9C8">
            <w:pPr>
              <w:spacing w:line="34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竞争性磋商采购文件的商务需求</w:t>
            </w:r>
          </w:p>
        </w:tc>
        <w:tc>
          <w:tcPr>
            <w:tcW w:w="26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5EE4B">
            <w:pPr>
              <w:spacing w:line="34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响应文件承诺的商务条款</w:t>
            </w:r>
          </w:p>
        </w:tc>
        <w:tc>
          <w:tcPr>
            <w:tcW w:w="24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9F1C6">
            <w:pPr>
              <w:spacing w:line="30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偏离说明</w:t>
            </w:r>
          </w:p>
        </w:tc>
      </w:tr>
      <w:tr w14:paraId="07C8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l2br w:val="nil"/>
              <w:tr2bl w:val="nil"/>
            </w:tcBorders>
            <w:noWrap/>
            <w:vAlign w:val="top"/>
          </w:tcPr>
          <w:p w14:paraId="6EB529DD">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一</w:t>
            </w:r>
          </w:p>
        </w:tc>
        <w:tc>
          <w:tcPr>
            <w:tcW w:w="3757" w:type="dxa"/>
            <w:tcBorders>
              <w:top w:val="single" w:color="auto" w:sz="4" w:space="0"/>
              <w:left w:val="single" w:color="auto" w:sz="4" w:space="0"/>
              <w:bottom w:val="single" w:color="auto" w:sz="4" w:space="0"/>
              <w:right w:val="single" w:color="auto" w:sz="4" w:space="0"/>
              <w:tl2br w:val="nil"/>
              <w:tr2bl w:val="nil"/>
            </w:tcBorders>
            <w:noWrap/>
            <w:vAlign w:val="top"/>
          </w:tcPr>
          <w:p w14:paraId="06ECDAA4">
            <w:pP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  ……</w:t>
            </w:r>
          </w:p>
        </w:tc>
        <w:tc>
          <w:tcPr>
            <w:tcW w:w="2606" w:type="dxa"/>
            <w:tcBorders>
              <w:top w:val="single" w:color="auto" w:sz="4" w:space="0"/>
              <w:left w:val="single" w:color="auto" w:sz="4" w:space="0"/>
              <w:bottom w:val="single" w:color="auto" w:sz="4" w:space="0"/>
              <w:right w:val="single" w:color="auto" w:sz="4" w:space="0"/>
              <w:tl2br w:val="nil"/>
              <w:tr2bl w:val="nil"/>
            </w:tcBorders>
            <w:noWrap w:val="0"/>
            <w:vAlign w:val="top"/>
          </w:tcPr>
          <w:p w14:paraId="37125A4B">
            <w:pP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  ……</w:t>
            </w:r>
          </w:p>
        </w:tc>
        <w:tc>
          <w:tcPr>
            <w:tcW w:w="2426" w:type="dxa"/>
            <w:tcBorders>
              <w:top w:val="single" w:color="auto" w:sz="4" w:space="0"/>
              <w:left w:val="single" w:color="auto" w:sz="4" w:space="0"/>
              <w:bottom w:val="single" w:color="auto" w:sz="4" w:space="0"/>
              <w:right w:val="single" w:color="auto" w:sz="4" w:space="0"/>
              <w:tl2br w:val="nil"/>
              <w:tr2bl w:val="nil"/>
            </w:tcBorders>
            <w:noWrap w:val="0"/>
            <w:vAlign w:val="top"/>
          </w:tcPr>
          <w:p w14:paraId="673F445E">
            <w:pPr>
              <w:spacing w:line="30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正偏离（负偏离或无偏离）</w:t>
            </w:r>
          </w:p>
          <w:p w14:paraId="3D33CA33">
            <w:pPr>
              <w:spacing w:line="300" w:lineRule="exact"/>
              <w:rPr>
                <w:rFonts w:hint="default" w:ascii="宋体" w:hAnsi="宋体" w:eastAsia="宋体" w:cs="宋体"/>
                <w:color w:val="000000" w:themeColor="text1"/>
                <w:sz w:val="24"/>
                <w:szCs w:val="24"/>
                <w:highlight w:val="none"/>
                <w14:textFill>
                  <w14:solidFill>
                    <w14:schemeClr w14:val="tx1"/>
                  </w14:solidFill>
                </w14:textFill>
              </w:rPr>
            </w:pPr>
          </w:p>
        </w:tc>
      </w:tr>
      <w:tr w14:paraId="0CBA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l2br w:val="nil"/>
              <w:tr2bl w:val="nil"/>
            </w:tcBorders>
            <w:noWrap/>
            <w:vAlign w:val="top"/>
          </w:tcPr>
          <w:p w14:paraId="7DBEBB37">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p>
        </w:tc>
        <w:tc>
          <w:tcPr>
            <w:tcW w:w="3757" w:type="dxa"/>
            <w:tcBorders>
              <w:top w:val="single" w:color="auto" w:sz="4" w:space="0"/>
              <w:left w:val="single" w:color="auto" w:sz="4" w:space="0"/>
              <w:bottom w:val="single" w:color="auto" w:sz="4" w:space="0"/>
              <w:right w:val="single" w:color="auto" w:sz="4" w:space="0"/>
              <w:tl2br w:val="nil"/>
              <w:tr2bl w:val="nil"/>
            </w:tcBorders>
            <w:noWrap/>
            <w:vAlign w:val="top"/>
          </w:tcPr>
          <w:p w14:paraId="46E2BDFF">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  ……</w:t>
            </w:r>
          </w:p>
          <w:p w14:paraId="7CFB593E">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l2br w:val="nil"/>
              <w:tr2bl w:val="nil"/>
            </w:tcBorders>
            <w:noWrap w:val="0"/>
            <w:vAlign w:val="top"/>
          </w:tcPr>
          <w:p w14:paraId="40662D2C">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  ……</w:t>
            </w:r>
          </w:p>
          <w:p w14:paraId="51A826EB">
            <w:pPr>
              <w:spacing w:line="300" w:lineRule="exact"/>
              <w:rPr>
                <w:rFonts w:hint="default" w:ascii="宋体" w:hAnsi="宋体" w:eastAsia="宋体" w:cs="宋体"/>
                <w:color w:val="000000" w:themeColor="text1"/>
                <w:sz w:val="24"/>
                <w:szCs w:val="24"/>
                <w:highlight w:val="none"/>
                <w14:textFill>
                  <w14:solidFill>
                    <w14:schemeClr w14:val="tx1"/>
                  </w14:solidFill>
                </w14:textFill>
              </w:rPr>
            </w:pPr>
          </w:p>
        </w:tc>
        <w:tc>
          <w:tcPr>
            <w:tcW w:w="2426" w:type="dxa"/>
            <w:tcBorders>
              <w:top w:val="single" w:color="auto" w:sz="4" w:space="0"/>
              <w:left w:val="single" w:color="auto" w:sz="4" w:space="0"/>
              <w:bottom w:val="single" w:color="auto" w:sz="4" w:space="0"/>
              <w:right w:val="single" w:color="auto" w:sz="4" w:space="0"/>
              <w:tl2br w:val="nil"/>
              <w:tr2bl w:val="nil"/>
            </w:tcBorders>
            <w:noWrap w:val="0"/>
            <w:vAlign w:val="top"/>
          </w:tcPr>
          <w:p w14:paraId="771C19A9">
            <w:pPr>
              <w:spacing w:line="30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正偏离（负偏离或无偏离）</w:t>
            </w:r>
          </w:p>
          <w:p w14:paraId="1864B06D">
            <w:pPr>
              <w:spacing w:line="300" w:lineRule="exact"/>
              <w:rPr>
                <w:rFonts w:hint="default" w:ascii="宋体" w:hAnsi="宋体" w:eastAsia="宋体" w:cs="宋体"/>
                <w:color w:val="000000" w:themeColor="text1"/>
                <w:sz w:val="24"/>
                <w:szCs w:val="24"/>
                <w:highlight w:val="none"/>
                <w14:textFill>
                  <w14:solidFill>
                    <w14:schemeClr w14:val="tx1"/>
                  </w14:solidFill>
                </w14:textFill>
              </w:rPr>
            </w:pPr>
          </w:p>
        </w:tc>
      </w:tr>
      <w:tr w14:paraId="405C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l2br w:val="nil"/>
              <w:tr2bl w:val="nil"/>
            </w:tcBorders>
            <w:noWrap/>
            <w:vAlign w:val="top"/>
          </w:tcPr>
          <w:p w14:paraId="2C69C951">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p>
        </w:tc>
        <w:tc>
          <w:tcPr>
            <w:tcW w:w="3757" w:type="dxa"/>
            <w:tcBorders>
              <w:top w:val="single" w:color="auto" w:sz="4" w:space="0"/>
              <w:left w:val="single" w:color="auto" w:sz="4" w:space="0"/>
              <w:bottom w:val="single" w:color="auto" w:sz="4" w:space="0"/>
              <w:right w:val="single" w:color="auto" w:sz="4" w:space="0"/>
              <w:tl2br w:val="nil"/>
              <w:tr2bl w:val="nil"/>
            </w:tcBorders>
            <w:noWrap/>
            <w:vAlign w:val="top"/>
          </w:tcPr>
          <w:p w14:paraId="70D89161">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  ……</w:t>
            </w:r>
          </w:p>
          <w:p w14:paraId="726576A3">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l2br w:val="nil"/>
              <w:tr2bl w:val="nil"/>
            </w:tcBorders>
            <w:noWrap w:val="0"/>
            <w:vAlign w:val="top"/>
          </w:tcPr>
          <w:p w14:paraId="583EE8AA">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  ……</w:t>
            </w:r>
          </w:p>
          <w:p w14:paraId="2A27BB52">
            <w:pPr>
              <w:spacing w:line="300" w:lineRule="exact"/>
              <w:rPr>
                <w:rFonts w:hint="default" w:ascii="宋体" w:hAnsi="宋体" w:eastAsia="宋体" w:cs="宋体"/>
                <w:color w:val="000000" w:themeColor="text1"/>
                <w:sz w:val="24"/>
                <w:szCs w:val="24"/>
                <w:highlight w:val="none"/>
                <w14:textFill>
                  <w14:solidFill>
                    <w14:schemeClr w14:val="tx1"/>
                  </w14:solidFill>
                </w14:textFill>
              </w:rPr>
            </w:pPr>
          </w:p>
        </w:tc>
        <w:tc>
          <w:tcPr>
            <w:tcW w:w="2426" w:type="dxa"/>
            <w:tcBorders>
              <w:top w:val="single" w:color="auto" w:sz="4" w:space="0"/>
              <w:left w:val="single" w:color="auto" w:sz="4" w:space="0"/>
              <w:bottom w:val="single" w:color="auto" w:sz="4" w:space="0"/>
              <w:right w:val="single" w:color="auto" w:sz="4" w:space="0"/>
              <w:tl2br w:val="nil"/>
              <w:tr2bl w:val="nil"/>
            </w:tcBorders>
            <w:noWrap w:val="0"/>
            <w:vAlign w:val="top"/>
          </w:tcPr>
          <w:p w14:paraId="2174424C">
            <w:pPr>
              <w:spacing w:line="30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正偏离（负偏离或无偏离）</w:t>
            </w:r>
          </w:p>
          <w:p w14:paraId="5523E35F">
            <w:pPr>
              <w:spacing w:line="300" w:lineRule="exact"/>
              <w:rPr>
                <w:rFonts w:hint="default" w:ascii="宋体" w:hAnsi="宋体" w:eastAsia="宋体" w:cs="宋体"/>
                <w:color w:val="000000" w:themeColor="text1"/>
                <w:sz w:val="24"/>
                <w:szCs w:val="24"/>
                <w:highlight w:val="none"/>
                <w14:textFill>
                  <w14:solidFill>
                    <w14:schemeClr w14:val="tx1"/>
                  </w14:solidFill>
                </w14:textFill>
              </w:rPr>
            </w:pPr>
          </w:p>
        </w:tc>
      </w:tr>
      <w:tr w14:paraId="5693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l2br w:val="nil"/>
              <w:tr2bl w:val="nil"/>
            </w:tcBorders>
            <w:noWrap/>
            <w:vAlign w:val="top"/>
          </w:tcPr>
          <w:p w14:paraId="41204A07">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p>
        </w:tc>
        <w:tc>
          <w:tcPr>
            <w:tcW w:w="3757" w:type="dxa"/>
            <w:tcBorders>
              <w:top w:val="single" w:color="auto" w:sz="4" w:space="0"/>
              <w:left w:val="single" w:color="auto" w:sz="4" w:space="0"/>
              <w:bottom w:val="single" w:color="auto" w:sz="4" w:space="0"/>
              <w:right w:val="single" w:color="auto" w:sz="4" w:space="0"/>
              <w:tl2br w:val="nil"/>
              <w:tr2bl w:val="nil"/>
            </w:tcBorders>
            <w:noWrap/>
            <w:vAlign w:val="top"/>
          </w:tcPr>
          <w:p w14:paraId="1719544F">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w:t>
            </w:r>
          </w:p>
        </w:tc>
        <w:tc>
          <w:tcPr>
            <w:tcW w:w="2606" w:type="dxa"/>
            <w:tcBorders>
              <w:top w:val="single" w:color="auto" w:sz="4" w:space="0"/>
              <w:left w:val="single" w:color="auto" w:sz="4" w:space="0"/>
              <w:bottom w:val="single" w:color="auto" w:sz="4" w:space="0"/>
              <w:right w:val="single" w:color="auto" w:sz="4" w:space="0"/>
              <w:tl2br w:val="nil"/>
              <w:tr2bl w:val="nil"/>
            </w:tcBorders>
            <w:noWrap w:val="0"/>
            <w:vAlign w:val="top"/>
          </w:tcPr>
          <w:p w14:paraId="3E8BBDA1">
            <w:pPr>
              <w:spacing w:line="30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w:t>
            </w:r>
          </w:p>
        </w:tc>
        <w:tc>
          <w:tcPr>
            <w:tcW w:w="2426" w:type="dxa"/>
            <w:tcBorders>
              <w:top w:val="single" w:color="auto" w:sz="4" w:space="0"/>
              <w:left w:val="single" w:color="auto" w:sz="4" w:space="0"/>
              <w:bottom w:val="single" w:color="auto" w:sz="4" w:space="0"/>
              <w:right w:val="single" w:color="auto" w:sz="4" w:space="0"/>
              <w:tl2br w:val="nil"/>
              <w:tr2bl w:val="nil"/>
            </w:tcBorders>
            <w:noWrap w:val="0"/>
            <w:vAlign w:val="top"/>
          </w:tcPr>
          <w:p w14:paraId="1CDFBB3F">
            <w:pPr>
              <w:spacing w:line="30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正偏离（负偏离或无偏离）</w:t>
            </w:r>
          </w:p>
          <w:p w14:paraId="681FCABD">
            <w:pPr>
              <w:spacing w:line="300" w:lineRule="exact"/>
              <w:rPr>
                <w:rFonts w:hint="default" w:ascii="宋体" w:hAnsi="宋体" w:eastAsia="宋体" w:cs="宋体"/>
                <w:color w:val="000000" w:themeColor="text1"/>
                <w:sz w:val="24"/>
                <w:szCs w:val="24"/>
                <w:highlight w:val="none"/>
                <w14:textFill>
                  <w14:solidFill>
                    <w14:schemeClr w14:val="tx1"/>
                  </w14:solidFill>
                </w14:textFill>
              </w:rPr>
            </w:pPr>
          </w:p>
        </w:tc>
      </w:tr>
      <w:tr w14:paraId="1A24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31B964A6">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u w:val="single"/>
                <w14:textFill>
                  <w14:solidFill>
                    <w14:schemeClr w14:val="tx1"/>
                  </w14:solidFill>
                </w14:textFill>
              </w:rPr>
              <w:t>　　</w:t>
            </w:r>
            <w:r>
              <w:rPr>
                <w:rFonts w:hint="default" w:ascii="宋体" w:hAnsi="宋体" w:eastAsia="宋体" w:cs="宋体"/>
                <w:color w:val="000000" w:themeColor="text1"/>
                <w:sz w:val="24"/>
                <w:szCs w:val="24"/>
                <w:highlight w:val="none"/>
                <w14:textFill>
                  <w14:solidFill>
                    <w14:schemeClr w14:val="tx1"/>
                  </w14:solidFill>
                </w14:textFill>
              </w:rPr>
              <w:t>分标（此处有分标时填写具体分标号，无分标时填写“无”）</w:t>
            </w:r>
          </w:p>
        </w:tc>
      </w:tr>
    </w:tbl>
    <w:p w14:paraId="2F20E9ED">
      <w:pPr>
        <w:spacing w:line="400" w:lineRule="exact"/>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注：</w:t>
      </w:r>
    </w:p>
    <w:p w14:paraId="695C9F3C">
      <w:pPr>
        <w:spacing w:line="400" w:lineRule="exact"/>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1.说明：应对照磋商文件“第二章 采购需求”中的商务条款逐条作出明确响应，并作出偏离说明。</w:t>
      </w:r>
    </w:p>
    <w:p w14:paraId="74EACDB6">
      <w:pPr>
        <w:spacing w:line="400" w:lineRule="exact"/>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5F28681">
      <w:pPr>
        <w:spacing w:line="400" w:lineRule="exact"/>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3.表格内容均需按要求填写，不得留空，否则按竞标无效处理。</w:t>
      </w:r>
    </w:p>
    <w:p w14:paraId="2938AA5D">
      <w:pPr>
        <w:spacing w:line="400" w:lineRule="exact"/>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F0B8073">
      <w:pPr>
        <w:pStyle w:val="13"/>
        <w:spacing w:line="360" w:lineRule="exact"/>
        <w:ind w:firstLine="420" w:firstLineChars="20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5.采购需求中带“▲”及“★”的条款，也要分别在本表“竞争性磋商文件采购需求”、“响应文件采购需求承诺”中标记，否则按竞标无效处理。</w:t>
      </w:r>
    </w:p>
    <w:p w14:paraId="28492FB5">
      <w:pPr>
        <w:pStyle w:val="12"/>
        <w:rPr>
          <w:rFonts w:hint="default" w:ascii="宋体" w:eastAsia="宋体"/>
          <w:color w:val="000000" w:themeColor="text1"/>
          <w:sz w:val="21"/>
          <w:szCs w:val="21"/>
          <w:highlight w:val="none"/>
          <w14:textFill>
            <w14:solidFill>
              <w14:schemeClr w14:val="tx1"/>
            </w14:solidFill>
          </w14:textFill>
        </w:rPr>
      </w:pPr>
    </w:p>
    <w:p w14:paraId="621EFD94">
      <w:pPr>
        <w:spacing w:line="360" w:lineRule="auto"/>
        <w:ind w:firstLine="3840" w:firstLineChars="16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7EE612EB">
      <w:pPr>
        <w:spacing w:line="360" w:lineRule="auto"/>
        <w:jc w:val="center"/>
        <w:rPr>
          <w:rFonts w:hint="default" w:ascii="宋体" w:hAnsi="宋体" w:eastAsia="宋体" w:cs="宋体"/>
          <w:color w:val="000000" w:themeColor="text1"/>
          <w:kern w:val="0"/>
          <w:sz w:val="24"/>
          <w:szCs w:val="24"/>
          <w:highlight w:val="none"/>
          <w:lang w:val="zh-CN"/>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 xml:space="preserve">                                                   日期：  年  月   日</w:t>
      </w:r>
    </w:p>
    <w:p w14:paraId="24192CC3">
      <w:pPr>
        <w:keepNext w:val="0"/>
        <w:keepLines w:val="0"/>
        <w:pageBreakBefore/>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五</w:t>
      </w:r>
      <w:r>
        <w:rPr>
          <w:rFonts w:hint="default" w:ascii="宋体" w:hAnsi="宋体" w:eastAsia="宋体" w:cs="宋体"/>
          <w:b/>
          <w:color w:val="000000" w:themeColor="text1"/>
          <w:sz w:val="30"/>
          <w:szCs w:val="30"/>
          <w:highlight w:val="none"/>
          <w14:textFill>
            <w14:solidFill>
              <w14:schemeClr w14:val="tx1"/>
            </w14:solidFill>
          </w14:textFill>
        </w:rPr>
        <w:t>、</w:t>
      </w:r>
      <w:r>
        <w:rPr>
          <w:rFonts w:hint="eastAsia" w:ascii="宋体" w:hAnsi="宋体" w:eastAsia="宋体" w:cs="宋体"/>
          <w:b/>
          <w:color w:val="000000" w:themeColor="text1"/>
          <w:sz w:val="30"/>
          <w:szCs w:val="30"/>
          <w:highlight w:val="none"/>
          <w14:textFill>
            <w14:solidFill>
              <w14:schemeClr w14:val="tx1"/>
            </w14:solidFill>
          </w14:textFill>
        </w:rPr>
        <w:t>20</w:t>
      </w:r>
      <w:r>
        <w:rPr>
          <w:rFonts w:hint="eastAsia" w:ascii="宋体" w:hAnsi="宋体" w:eastAsia="宋体" w:cs="宋体"/>
          <w:b/>
          <w:color w:val="000000" w:themeColor="text1"/>
          <w:sz w:val="30"/>
          <w:szCs w:val="30"/>
          <w:highlight w:val="none"/>
          <w:lang w:val="en-US" w:eastAsia="zh-CN"/>
          <w14:textFill>
            <w14:solidFill>
              <w14:schemeClr w14:val="tx1"/>
            </w14:solidFill>
          </w14:textFill>
        </w:rPr>
        <w:t>2</w:t>
      </w:r>
      <w:r>
        <w:rPr>
          <w:rFonts w:hint="eastAsia" w:ascii="宋体" w:hAnsi="宋体" w:cs="宋体"/>
          <w:b/>
          <w:color w:val="000000" w:themeColor="text1"/>
          <w:sz w:val="30"/>
          <w:szCs w:val="30"/>
          <w:highlight w:val="none"/>
          <w:lang w:val="en-US" w:eastAsia="zh-CN"/>
          <w14:textFill>
            <w14:solidFill>
              <w14:schemeClr w14:val="tx1"/>
            </w14:solidFill>
          </w14:textFill>
        </w:rPr>
        <w:t>3</w:t>
      </w:r>
      <w:r>
        <w:rPr>
          <w:rFonts w:hint="eastAsia" w:ascii="宋体" w:hAnsi="宋体" w:eastAsia="宋体" w:cs="宋体"/>
          <w:b/>
          <w:color w:val="000000" w:themeColor="text1"/>
          <w:sz w:val="30"/>
          <w:szCs w:val="30"/>
          <w:highlight w:val="none"/>
          <w14:textFill>
            <w14:solidFill>
              <w14:schemeClr w14:val="tx1"/>
            </w14:solidFill>
          </w14:textFill>
        </w:rPr>
        <w:t>年来施工企业承建的项目竣工工程情况表</w:t>
      </w:r>
    </w:p>
    <w:p w14:paraId="73E3C5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32"/>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(如有附验收单或证书复印件，字迹模糊不清的复印件无效)</w:t>
      </w:r>
    </w:p>
    <w:p w14:paraId="04ACF184">
      <w:pPr>
        <w:jc w:val="center"/>
        <w:rPr>
          <w:rFonts w:hint="eastAsia" w:ascii="宋体" w:hAnsi="宋体" w:eastAsia="宋体" w:cs="宋体"/>
          <w:color w:val="000000" w:themeColor="text1"/>
          <w:highlight w:val="none"/>
          <w14:textFill>
            <w14:solidFill>
              <w14:schemeClr w14:val="tx1"/>
            </w14:solidFill>
          </w14:textFill>
        </w:rPr>
      </w:pPr>
    </w:p>
    <w:tbl>
      <w:tblPr>
        <w:tblStyle w:val="28"/>
        <w:tblW w:w="9340" w:type="dxa"/>
        <w:jc w:val="center"/>
        <w:tblLayout w:type="fixed"/>
        <w:tblCellMar>
          <w:top w:w="0" w:type="dxa"/>
          <w:left w:w="0" w:type="dxa"/>
          <w:bottom w:w="0" w:type="dxa"/>
          <w:right w:w="0" w:type="dxa"/>
        </w:tblCellMar>
      </w:tblPr>
      <w:tblGrid>
        <w:gridCol w:w="1194"/>
        <w:gridCol w:w="1335"/>
        <w:gridCol w:w="1406"/>
        <w:gridCol w:w="1414"/>
        <w:gridCol w:w="1590"/>
        <w:gridCol w:w="1217"/>
        <w:gridCol w:w="1184"/>
      </w:tblGrid>
      <w:tr w14:paraId="6360AFFD">
        <w:tblPrEx>
          <w:tblCellMar>
            <w:top w:w="0" w:type="dxa"/>
            <w:left w:w="0" w:type="dxa"/>
            <w:bottom w:w="0" w:type="dxa"/>
            <w:right w:w="0" w:type="dxa"/>
          </w:tblCellMar>
        </w:tblPrEx>
        <w:trPr>
          <w:trHeight w:val="623"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18388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建设单位</w:t>
            </w: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74706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11ED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结构类型及跨度</w:t>
            </w: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46942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建筑面积</w:t>
            </w: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D10B8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开、竣工日期</w:t>
            </w: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8991B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合同价款</w:t>
            </w: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B19C2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质量等级</w:t>
            </w:r>
          </w:p>
        </w:tc>
      </w:tr>
      <w:tr w14:paraId="2F9816DD">
        <w:tblPrEx>
          <w:tblCellMar>
            <w:top w:w="0" w:type="dxa"/>
            <w:left w:w="0" w:type="dxa"/>
            <w:bottom w:w="0" w:type="dxa"/>
            <w:right w:w="0" w:type="dxa"/>
          </w:tblCellMar>
        </w:tblPrEx>
        <w:trPr>
          <w:trHeight w:val="500"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4D77C0C">
            <w:pPr>
              <w:jc w:val="center"/>
              <w:rPr>
                <w:rFonts w:hint="eastAsia" w:ascii="宋体" w:hAnsi="宋体" w:eastAsia="宋体" w:cs="宋体"/>
                <w:color w:val="000000" w:themeColor="text1"/>
                <w:highlight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3AD2AB">
            <w:pPr>
              <w:jc w:val="center"/>
              <w:rPr>
                <w:rFonts w:hint="eastAsia" w:ascii="宋体" w:hAnsi="宋体" w:eastAsia="宋体" w:cs="宋体"/>
                <w:color w:val="000000" w:themeColor="text1"/>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DC23B2">
            <w:pPr>
              <w:jc w:val="center"/>
              <w:rPr>
                <w:rFonts w:hint="eastAsia" w:ascii="宋体" w:hAnsi="宋体" w:eastAsia="宋体" w:cs="宋体"/>
                <w:color w:val="000000" w:themeColor="text1"/>
                <w:highlight w:val="none"/>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146018B">
            <w:pPr>
              <w:jc w:val="center"/>
              <w:rPr>
                <w:rFonts w:hint="eastAsia" w:ascii="宋体" w:hAnsi="宋体" w:eastAsia="宋体" w:cs="宋体"/>
                <w:color w:val="000000" w:themeColor="text1"/>
                <w:highlight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FF8AB10">
            <w:pPr>
              <w:jc w:val="center"/>
              <w:rPr>
                <w:rFonts w:hint="eastAsia" w:ascii="宋体" w:hAnsi="宋体" w:eastAsia="宋体" w:cs="宋体"/>
                <w:color w:val="000000" w:themeColor="text1"/>
                <w:highlight w:val="none"/>
                <w14:textFill>
                  <w14:solidFill>
                    <w14:schemeClr w14:val="tx1"/>
                  </w14:solidFill>
                </w14:textFill>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EFF6F9">
            <w:pPr>
              <w:jc w:val="center"/>
              <w:rPr>
                <w:rFonts w:hint="eastAsia" w:ascii="宋体" w:hAnsi="宋体" w:eastAsia="宋体" w:cs="宋体"/>
                <w:color w:val="000000" w:themeColor="text1"/>
                <w:highlight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1F47C07">
            <w:pPr>
              <w:jc w:val="center"/>
              <w:rPr>
                <w:rFonts w:hint="eastAsia" w:ascii="宋体" w:hAnsi="宋体" w:eastAsia="宋体" w:cs="宋体"/>
                <w:color w:val="000000" w:themeColor="text1"/>
                <w:highlight w:val="none"/>
                <w14:textFill>
                  <w14:solidFill>
                    <w14:schemeClr w14:val="tx1"/>
                  </w14:solidFill>
                </w14:textFill>
              </w:rPr>
            </w:pPr>
          </w:p>
        </w:tc>
      </w:tr>
      <w:tr w14:paraId="578C1B29">
        <w:tblPrEx>
          <w:tblCellMar>
            <w:top w:w="0" w:type="dxa"/>
            <w:left w:w="0" w:type="dxa"/>
            <w:bottom w:w="0" w:type="dxa"/>
            <w:right w:w="0" w:type="dxa"/>
          </w:tblCellMar>
        </w:tblPrEx>
        <w:trPr>
          <w:trHeight w:val="500"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44174CD">
            <w:pPr>
              <w:jc w:val="center"/>
              <w:rPr>
                <w:rFonts w:hint="eastAsia" w:ascii="宋体" w:hAnsi="宋体" w:eastAsia="宋体" w:cs="宋体"/>
                <w:color w:val="000000" w:themeColor="text1"/>
                <w:highlight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4CCBFF0">
            <w:pPr>
              <w:jc w:val="center"/>
              <w:rPr>
                <w:rFonts w:hint="eastAsia" w:ascii="宋体" w:hAnsi="宋体" w:eastAsia="宋体" w:cs="宋体"/>
                <w:color w:val="000000" w:themeColor="text1"/>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B13D2E2">
            <w:pPr>
              <w:jc w:val="center"/>
              <w:rPr>
                <w:rFonts w:hint="eastAsia" w:ascii="宋体" w:hAnsi="宋体" w:eastAsia="宋体" w:cs="宋体"/>
                <w:color w:val="000000" w:themeColor="text1"/>
                <w:highlight w:val="none"/>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6E3097">
            <w:pPr>
              <w:jc w:val="center"/>
              <w:rPr>
                <w:rFonts w:hint="eastAsia" w:ascii="宋体" w:hAnsi="宋体" w:eastAsia="宋体" w:cs="宋体"/>
                <w:color w:val="000000" w:themeColor="text1"/>
                <w:highlight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B463C7A">
            <w:pPr>
              <w:jc w:val="center"/>
              <w:rPr>
                <w:rFonts w:hint="eastAsia" w:ascii="宋体" w:hAnsi="宋体" w:eastAsia="宋体" w:cs="宋体"/>
                <w:color w:val="000000" w:themeColor="text1"/>
                <w:highlight w:val="none"/>
                <w14:textFill>
                  <w14:solidFill>
                    <w14:schemeClr w14:val="tx1"/>
                  </w14:solidFill>
                </w14:textFill>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B742573">
            <w:pPr>
              <w:jc w:val="center"/>
              <w:rPr>
                <w:rFonts w:hint="eastAsia" w:ascii="宋体" w:hAnsi="宋体" w:eastAsia="宋体" w:cs="宋体"/>
                <w:color w:val="000000" w:themeColor="text1"/>
                <w:highlight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A4ED9CC">
            <w:pPr>
              <w:jc w:val="center"/>
              <w:rPr>
                <w:rFonts w:hint="eastAsia" w:ascii="宋体" w:hAnsi="宋体" w:eastAsia="宋体" w:cs="宋体"/>
                <w:color w:val="000000" w:themeColor="text1"/>
                <w:highlight w:val="none"/>
                <w14:textFill>
                  <w14:solidFill>
                    <w14:schemeClr w14:val="tx1"/>
                  </w14:solidFill>
                </w14:textFill>
              </w:rPr>
            </w:pPr>
          </w:p>
        </w:tc>
      </w:tr>
      <w:tr w14:paraId="0B6FB323">
        <w:tblPrEx>
          <w:tblCellMar>
            <w:top w:w="0" w:type="dxa"/>
            <w:left w:w="0" w:type="dxa"/>
            <w:bottom w:w="0" w:type="dxa"/>
            <w:right w:w="0" w:type="dxa"/>
          </w:tblCellMar>
        </w:tblPrEx>
        <w:trPr>
          <w:trHeight w:val="500"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D7817F1">
            <w:pPr>
              <w:jc w:val="center"/>
              <w:rPr>
                <w:rFonts w:hint="eastAsia" w:ascii="宋体" w:hAnsi="宋体" w:eastAsia="宋体" w:cs="宋体"/>
                <w:color w:val="000000" w:themeColor="text1"/>
                <w:highlight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654D94B">
            <w:pPr>
              <w:jc w:val="center"/>
              <w:rPr>
                <w:rFonts w:hint="eastAsia" w:ascii="宋体" w:hAnsi="宋体" w:eastAsia="宋体" w:cs="宋体"/>
                <w:color w:val="000000" w:themeColor="text1"/>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7FE6960">
            <w:pPr>
              <w:jc w:val="center"/>
              <w:rPr>
                <w:rFonts w:hint="eastAsia" w:ascii="宋体" w:hAnsi="宋体" w:eastAsia="宋体" w:cs="宋体"/>
                <w:color w:val="000000" w:themeColor="text1"/>
                <w:highlight w:val="none"/>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78DF7E">
            <w:pPr>
              <w:jc w:val="center"/>
              <w:rPr>
                <w:rFonts w:hint="eastAsia" w:ascii="宋体" w:hAnsi="宋体" w:eastAsia="宋体" w:cs="宋体"/>
                <w:color w:val="000000" w:themeColor="text1"/>
                <w:highlight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7A4EAB">
            <w:pPr>
              <w:jc w:val="center"/>
              <w:rPr>
                <w:rFonts w:hint="eastAsia" w:ascii="宋体" w:hAnsi="宋体" w:eastAsia="宋体" w:cs="宋体"/>
                <w:color w:val="000000" w:themeColor="text1"/>
                <w:highlight w:val="none"/>
                <w14:textFill>
                  <w14:solidFill>
                    <w14:schemeClr w14:val="tx1"/>
                  </w14:solidFill>
                </w14:textFill>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2600E04">
            <w:pPr>
              <w:jc w:val="center"/>
              <w:rPr>
                <w:rFonts w:hint="eastAsia" w:ascii="宋体" w:hAnsi="宋体" w:eastAsia="宋体" w:cs="宋体"/>
                <w:color w:val="000000" w:themeColor="text1"/>
                <w:highlight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C7166A">
            <w:pPr>
              <w:jc w:val="center"/>
              <w:rPr>
                <w:rFonts w:hint="eastAsia" w:ascii="宋体" w:hAnsi="宋体" w:eastAsia="宋体" w:cs="宋体"/>
                <w:color w:val="000000" w:themeColor="text1"/>
                <w:highlight w:val="none"/>
                <w14:textFill>
                  <w14:solidFill>
                    <w14:schemeClr w14:val="tx1"/>
                  </w14:solidFill>
                </w14:textFill>
              </w:rPr>
            </w:pPr>
          </w:p>
        </w:tc>
      </w:tr>
      <w:tr w14:paraId="014AC9E5">
        <w:tblPrEx>
          <w:tblCellMar>
            <w:top w:w="0" w:type="dxa"/>
            <w:left w:w="0" w:type="dxa"/>
            <w:bottom w:w="0" w:type="dxa"/>
            <w:right w:w="0" w:type="dxa"/>
          </w:tblCellMar>
        </w:tblPrEx>
        <w:trPr>
          <w:trHeight w:val="500"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EB7A73">
            <w:pPr>
              <w:jc w:val="center"/>
              <w:rPr>
                <w:rFonts w:hint="eastAsia" w:ascii="宋体" w:hAnsi="宋体" w:eastAsia="宋体" w:cs="宋体"/>
                <w:color w:val="000000" w:themeColor="text1"/>
                <w:highlight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C96907">
            <w:pPr>
              <w:jc w:val="center"/>
              <w:rPr>
                <w:rFonts w:hint="eastAsia" w:ascii="宋体" w:hAnsi="宋体" w:eastAsia="宋体" w:cs="宋体"/>
                <w:color w:val="000000" w:themeColor="text1"/>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B8489C9">
            <w:pPr>
              <w:jc w:val="center"/>
              <w:rPr>
                <w:rFonts w:hint="eastAsia" w:ascii="宋体" w:hAnsi="宋体" w:eastAsia="宋体" w:cs="宋体"/>
                <w:color w:val="000000" w:themeColor="text1"/>
                <w:highlight w:val="none"/>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FC95550">
            <w:pPr>
              <w:jc w:val="center"/>
              <w:rPr>
                <w:rFonts w:hint="eastAsia" w:ascii="宋体" w:hAnsi="宋体" w:eastAsia="宋体" w:cs="宋体"/>
                <w:color w:val="000000" w:themeColor="text1"/>
                <w:highlight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88142F1">
            <w:pPr>
              <w:jc w:val="center"/>
              <w:rPr>
                <w:rFonts w:hint="eastAsia" w:ascii="宋体" w:hAnsi="宋体" w:eastAsia="宋体" w:cs="宋体"/>
                <w:color w:val="000000" w:themeColor="text1"/>
                <w:highlight w:val="none"/>
                <w14:textFill>
                  <w14:solidFill>
                    <w14:schemeClr w14:val="tx1"/>
                  </w14:solidFill>
                </w14:textFill>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B03D6EE">
            <w:pPr>
              <w:jc w:val="center"/>
              <w:rPr>
                <w:rFonts w:hint="eastAsia" w:ascii="宋体" w:hAnsi="宋体" w:eastAsia="宋体" w:cs="宋体"/>
                <w:color w:val="000000" w:themeColor="text1"/>
                <w:highlight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F981380">
            <w:pPr>
              <w:jc w:val="center"/>
              <w:rPr>
                <w:rFonts w:hint="eastAsia" w:ascii="宋体" w:hAnsi="宋体" w:eastAsia="宋体" w:cs="宋体"/>
                <w:color w:val="000000" w:themeColor="text1"/>
                <w:highlight w:val="none"/>
                <w14:textFill>
                  <w14:solidFill>
                    <w14:schemeClr w14:val="tx1"/>
                  </w14:solidFill>
                </w14:textFill>
              </w:rPr>
            </w:pPr>
          </w:p>
        </w:tc>
      </w:tr>
      <w:tr w14:paraId="6933A5B0">
        <w:tblPrEx>
          <w:tblCellMar>
            <w:top w:w="0" w:type="dxa"/>
            <w:left w:w="0" w:type="dxa"/>
            <w:bottom w:w="0" w:type="dxa"/>
            <w:right w:w="0" w:type="dxa"/>
          </w:tblCellMar>
        </w:tblPrEx>
        <w:trPr>
          <w:trHeight w:val="500"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30FE99">
            <w:pPr>
              <w:jc w:val="center"/>
              <w:rPr>
                <w:rFonts w:hint="eastAsia" w:ascii="宋体" w:hAnsi="宋体" w:eastAsia="宋体" w:cs="宋体"/>
                <w:color w:val="000000" w:themeColor="text1"/>
                <w:highlight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3FD02C">
            <w:pPr>
              <w:jc w:val="center"/>
              <w:rPr>
                <w:rFonts w:hint="eastAsia" w:ascii="宋体" w:hAnsi="宋体" w:eastAsia="宋体" w:cs="宋体"/>
                <w:color w:val="000000" w:themeColor="text1"/>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AD7E5F">
            <w:pPr>
              <w:jc w:val="center"/>
              <w:rPr>
                <w:rFonts w:hint="eastAsia" w:ascii="宋体" w:hAnsi="宋体" w:eastAsia="宋体" w:cs="宋体"/>
                <w:color w:val="000000" w:themeColor="text1"/>
                <w:highlight w:val="none"/>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9B2BFF">
            <w:pPr>
              <w:jc w:val="center"/>
              <w:rPr>
                <w:rFonts w:hint="eastAsia" w:ascii="宋体" w:hAnsi="宋体" w:eastAsia="宋体" w:cs="宋体"/>
                <w:color w:val="000000" w:themeColor="text1"/>
                <w:highlight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A97487">
            <w:pPr>
              <w:jc w:val="center"/>
              <w:rPr>
                <w:rFonts w:hint="eastAsia" w:ascii="宋体" w:hAnsi="宋体" w:eastAsia="宋体" w:cs="宋体"/>
                <w:color w:val="000000" w:themeColor="text1"/>
                <w:highlight w:val="none"/>
                <w14:textFill>
                  <w14:solidFill>
                    <w14:schemeClr w14:val="tx1"/>
                  </w14:solidFill>
                </w14:textFill>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65CE4E">
            <w:pPr>
              <w:jc w:val="center"/>
              <w:rPr>
                <w:rFonts w:hint="eastAsia" w:ascii="宋体" w:hAnsi="宋体" w:eastAsia="宋体" w:cs="宋体"/>
                <w:color w:val="000000" w:themeColor="text1"/>
                <w:highlight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8F2F44">
            <w:pPr>
              <w:jc w:val="center"/>
              <w:rPr>
                <w:rFonts w:hint="eastAsia" w:ascii="宋体" w:hAnsi="宋体" w:eastAsia="宋体" w:cs="宋体"/>
                <w:color w:val="000000" w:themeColor="text1"/>
                <w:highlight w:val="none"/>
                <w14:textFill>
                  <w14:solidFill>
                    <w14:schemeClr w14:val="tx1"/>
                  </w14:solidFill>
                </w14:textFill>
              </w:rPr>
            </w:pPr>
          </w:p>
        </w:tc>
      </w:tr>
      <w:tr w14:paraId="00E6A826">
        <w:tblPrEx>
          <w:tblCellMar>
            <w:top w:w="0" w:type="dxa"/>
            <w:left w:w="0" w:type="dxa"/>
            <w:bottom w:w="0" w:type="dxa"/>
            <w:right w:w="0" w:type="dxa"/>
          </w:tblCellMar>
        </w:tblPrEx>
        <w:trPr>
          <w:trHeight w:val="500"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9A1EF2">
            <w:pPr>
              <w:jc w:val="center"/>
              <w:rPr>
                <w:rFonts w:hint="eastAsia" w:ascii="宋体" w:hAnsi="宋体" w:eastAsia="宋体" w:cs="宋体"/>
                <w:color w:val="000000" w:themeColor="text1"/>
                <w:highlight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74D3D6">
            <w:pPr>
              <w:jc w:val="center"/>
              <w:rPr>
                <w:rFonts w:hint="eastAsia" w:ascii="宋体" w:hAnsi="宋体" w:eastAsia="宋体" w:cs="宋体"/>
                <w:color w:val="000000" w:themeColor="text1"/>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63F456">
            <w:pPr>
              <w:jc w:val="center"/>
              <w:rPr>
                <w:rFonts w:hint="eastAsia" w:ascii="宋体" w:hAnsi="宋体" w:eastAsia="宋体" w:cs="宋体"/>
                <w:color w:val="000000" w:themeColor="text1"/>
                <w:highlight w:val="none"/>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5FE24A">
            <w:pPr>
              <w:jc w:val="center"/>
              <w:rPr>
                <w:rFonts w:hint="eastAsia" w:ascii="宋体" w:hAnsi="宋体" w:eastAsia="宋体" w:cs="宋体"/>
                <w:color w:val="000000" w:themeColor="text1"/>
                <w:highlight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BBA98C1">
            <w:pPr>
              <w:jc w:val="center"/>
              <w:rPr>
                <w:rFonts w:hint="eastAsia" w:ascii="宋体" w:hAnsi="宋体" w:eastAsia="宋体" w:cs="宋体"/>
                <w:color w:val="000000" w:themeColor="text1"/>
                <w:highlight w:val="none"/>
                <w14:textFill>
                  <w14:solidFill>
                    <w14:schemeClr w14:val="tx1"/>
                  </w14:solidFill>
                </w14:textFill>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704C1C">
            <w:pPr>
              <w:jc w:val="center"/>
              <w:rPr>
                <w:rFonts w:hint="eastAsia" w:ascii="宋体" w:hAnsi="宋体" w:eastAsia="宋体" w:cs="宋体"/>
                <w:color w:val="000000" w:themeColor="text1"/>
                <w:highlight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F48D59A">
            <w:pPr>
              <w:jc w:val="center"/>
              <w:rPr>
                <w:rFonts w:hint="eastAsia" w:ascii="宋体" w:hAnsi="宋体" w:eastAsia="宋体" w:cs="宋体"/>
                <w:color w:val="000000" w:themeColor="text1"/>
                <w:highlight w:val="none"/>
                <w14:textFill>
                  <w14:solidFill>
                    <w14:schemeClr w14:val="tx1"/>
                  </w14:solidFill>
                </w14:textFill>
              </w:rPr>
            </w:pPr>
          </w:p>
        </w:tc>
      </w:tr>
      <w:tr w14:paraId="64A27EEC">
        <w:tblPrEx>
          <w:tblCellMar>
            <w:top w:w="0" w:type="dxa"/>
            <w:left w:w="0" w:type="dxa"/>
            <w:bottom w:w="0" w:type="dxa"/>
            <w:right w:w="0" w:type="dxa"/>
          </w:tblCellMar>
        </w:tblPrEx>
        <w:trPr>
          <w:trHeight w:val="500"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599864">
            <w:pPr>
              <w:jc w:val="center"/>
              <w:rPr>
                <w:rFonts w:hint="eastAsia" w:ascii="宋体" w:hAnsi="宋体" w:eastAsia="宋体" w:cs="宋体"/>
                <w:color w:val="000000" w:themeColor="text1"/>
                <w:highlight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A953CCC">
            <w:pPr>
              <w:jc w:val="center"/>
              <w:rPr>
                <w:rFonts w:hint="eastAsia" w:ascii="宋体" w:hAnsi="宋体" w:eastAsia="宋体" w:cs="宋体"/>
                <w:color w:val="000000" w:themeColor="text1"/>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DF99E9">
            <w:pPr>
              <w:jc w:val="center"/>
              <w:rPr>
                <w:rFonts w:hint="eastAsia" w:ascii="宋体" w:hAnsi="宋体" w:eastAsia="宋体" w:cs="宋体"/>
                <w:color w:val="000000" w:themeColor="text1"/>
                <w:highlight w:val="none"/>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2221C8">
            <w:pPr>
              <w:jc w:val="center"/>
              <w:rPr>
                <w:rFonts w:hint="eastAsia" w:ascii="宋体" w:hAnsi="宋体" w:eastAsia="宋体" w:cs="宋体"/>
                <w:color w:val="000000" w:themeColor="text1"/>
                <w:highlight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167DBAD">
            <w:pPr>
              <w:jc w:val="center"/>
              <w:rPr>
                <w:rFonts w:hint="eastAsia" w:ascii="宋体" w:hAnsi="宋体" w:eastAsia="宋体" w:cs="宋体"/>
                <w:color w:val="000000" w:themeColor="text1"/>
                <w:highlight w:val="none"/>
                <w14:textFill>
                  <w14:solidFill>
                    <w14:schemeClr w14:val="tx1"/>
                  </w14:solidFill>
                </w14:textFill>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1B2B981">
            <w:pPr>
              <w:jc w:val="center"/>
              <w:rPr>
                <w:rFonts w:hint="eastAsia" w:ascii="宋体" w:hAnsi="宋体" w:eastAsia="宋体" w:cs="宋体"/>
                <w:color w:val="000000" w:themeColor="text1"/>
                <w:highlight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C70E832">
            <w:pPr>
              <w:jc w:val="center"/>
              <w:rPr>
                <w:rFonts w:hint="eastAsia" w:ascii="宋体" w:hAnsi="宋体" w:eastAsia="宋体" w:cs="宋体"/>
                <w:color w:val="000000" w:themeColor="text1"/>
                <w:highlight w:val="none"/>
                <w14:textFill>
                  <w14:solidFill>
                    <w14:schemeClr w14:val="tx1"/>
                  </w14:solidFill>
                </w14:textFill>
              </w:rPr>
            </w:pPr>
          </w:p>
        </w:tc>
      </w:tr>
      <w:tr w14:paraId="360ED204">
        <w:tblPrEx>
          <w:tblCellMar>
            <w:top w:w="0" w:type="dxa"/>
            <w:left w:w="0" w:type="dxa"/>
            <w:bottom w:w="0" w:type="dxa"/>
            <w:right w:w="0" w:type="dxa"/>
          </w:tblCellMar>
        </w:tblPrEx>
        <w:trPr>
          <w:trHeight w:val="500"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E341F1">
            <w:pPr>
              <w:jc w:val="center"/>
              <w:rPr>
                <w:rFonts w:hint="eastAsia" w:ascii="宋体" w:hAnsi="宋体" w:eastAsia="宋体" w:cs="宋体"/>
                <w:color w:val="000000" w:themeColor="text1"/>
                <w:highlight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E22B554">
            <w:pPr>
              <w:jc w:val="center"/>
              <w:rPr>
                <w:rFonts w:hint="eastAsia" w:ascii="宋体" w:hAnsi="宋体" w:eastAsia="宋体" w:cs="宋体"/>
                <w:color w:val="000000" w:themeColor="text1"/>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C410ED">
            <w:pPr>
              <w:jc w:val="center"/>
              <w:rPr>
                <w:rFonts w:hint="eastAsia" w:ascii="宋体" w:hAnsi="宋体" w:eastAsia="宋体" w:cs="宋体"/>
                <w:color w:val="000000" w:themeColor="text1"/>
                <w:highlight w:val="none"/>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0C0A7C">
            <w:pPr>
              <w:jc w:val="center"/>
              <w:rPr>
                <w:rFonts w:hint="eastAsia" w:ascii="宋体" w:hAnsi="宋体" w:eastAsia="宋体" w:cs="宋体"/>
                <w:color w:val="000000" w:themeColor="text1"/>
                <w:highlight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DE29D60">
            <w:pPr>
              <w:jc w:val="center"/>
              <w:rPr>
                <w:rFonts w:hint="eastAsia" w:ascii="宋体" w:hAnsi="宋体" w:eastAsia="宋体" w:cs="宋体"/>
                <w:color w:val="000000" w:themeColor="text1"/>
                <w:highlight w:val="none"/>
                <w14:textFill>
                  <w14:solidFill>
                    <w14:schemeClr w14:val="tx1"/>
                  </w14:solidFill>
                </w14:textFill>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BBCB048">
            <w:pPr>
              <w:jc w:val="center"/>
              <w:rPr>
                <w:rFonts w:hint="eastAsia" w:ascii="宋体" w:hAnsi="宋体" w:eastAsia="宋体" w:cs="宋体"/>
                <w:color w:val="000000" w:themeColor="text1"/>
                <w:highlight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1E45746">
            <w:pPr>
              <w:jc w:val="center"/>
              <w:rPr>
                <w:rFonts w:hint="eastAsia" w:ascii="宋体" w:hAnsi="宋体" w:eastAsia="宋体" w:cs="宋体"/>
                <w:color w:val="000000" w:themeColor="text1"/>
                <w:highlight w:val="none"/>
                <w14:textFill>
                  <w14:solidFill>
                    <w14:schemeClr w14:val="tx1"/>
                  </w14:solidFill>
                </w14:textFill>
              </w:rPr>
            </w:pPr>
          </w:p>
        </w:tc>
      </w:tr>
      <w:tr w14:paraId="0EA223A9">
        <w:tblPrEx>
          <w:tblCellMar>
            <w:top w:w="0" w:type="dxa"/>
            <w:left w:w="0" w:type="dxa"/>
            <w:bottom w:w="0" w:type="dxa"/>
            <w:right w:w="0" w:type="dxa"/>
          </w:tblCellMar>
        </w:tblPrEx>
        <w:trPr>
          <w:trHeight w:val="500"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60CA7E">
            <w:pPr>
              <w:jc w:val="center"/>
              <w:rPr>
                <w:rFonts w:hint="eastAsia" w:ascii="宋体" w:hAnsi="宋体" w:eastAsia="宋体" w:cs="宋体"/>
                <w:color w:val="000000" w:themeColor="text1"/>
                <w:highlight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AA4076">
            <w:pPr>
              <w:jc w:val="center"/>
              <w:rPr>
                <w:rFonts w:hint="eastAsia" w:ascii="宋体" w:hAnsi="宋体" w:eastAsia="宋体" w:cs="宋体"/>
                <w:color w:val="000000" w:themeColor="text1"/>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30543F">
            <w:pPr>
              <w:jc w:val="center"/>
              <w:rPr>
                <w:rFonts w:hint="eastAsia" w:ascii="宋体" w:hAnsi="宋体" w:eastAsia="宋体" w:cs="宋体"/>
                <w:color w:val="000000" w:themeColor="text1"/>
                <w:highlight w:val="none"/>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C59F0E1">
            <w:pPr>
              <w:jc w:val="center"/>
              <w:rPr>
                <w:rFonts w:hint="eastAsia" w:ascii="宋体" w:hAnsi="宋体" w:eastAsia="宋体" w:cs="宋体"/>
                <w:color w:val="000000" w:themeColor="text1"/>
                <w:highlight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AD5198">
            <w:pPr>
              <w:jc w:val="center"/>
              <w:rPr>
                <w:rFonts w:hint="eastAsia" w:ascii="宋体" w:hAnsi="宋体" w:eastAsia="宋体" w:cs="宋体"/>
                <w:color w:val="000000" w:themeColor="text1"/>
                <w:highlight w:val="none"/>
                <w14:textFill>
                  <w14:solidFill>
                    <w14:schemeClr w14:val="tx1"/>
                  </w14:solidFill>
                </w14:textFill>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8CC3036">
            <w:pPr>
              <w:jc w:val="center"/>
              <w:rPr>
                <w:rFonts w:hint="eastAsia" w:ascii="宋体" w:hAnsi="宋体" w:eastAsia="宋体" w:cs="宋体"/>
                <w:color w:val="000000" w:themeColor="text1"/>
                <w:highlight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F98D14D">
            <w:pPr>
              <w:jc w:val="center"/>
              <w:rPr>
                <w:rFonts w:hint="eastAsia" w:ascii="宋体" w:hAnsi="宋体" w:eastAsia="宋体" w:cs="宋体"/>
                <w:color w:val="000000" w:themeColor="text1"/>
                <w:highlight w:val="none"/>
                <w14:textFill>
                  <w14:solidFill>
                    <w14:schemeClr w14:val="tx1"/>
                  </w14:solidFill>
                </w14:textFill>
              </w:rPr>
            </w:pPr>
          </w:p>
        </w:tc>
      </w:tr>
      <w:tr w14:paraId="299EBE7A">
        <w:tblPrEx>
          <w:tblCellMar>
            <w:top w:w="0" w:type="dxa"/>
            <w:left w:w="0" w:type="dxa"/>
            <w:bottom w:w="0" w:type="dxa"/>
            <w:right w:w="0" w:type="dxa"/>
          </w:tblCellMar>
        </w:tblPrEx>
        <w:trPr>
          <w:trHeight w:val="500"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69FFC22">
            <w:pPr>
              <w:jc w:val="center"/>
              <w:rPr>
                <w:rFonts w:hint="eastAsia" w:ascii="宋体" w:hAnsi="宋体" w:eastAsia="宋体" w:cs="宋体"/>
                <w:color w:val="000000" w:themeColor="text1"/>
                <w:highlight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77F7F4">
            <w:pPr>
              <w:jc w:val="center"/>
              <w:rPr>
                <w:rFonts w:hint="eastAsia" w:ascii="宋体" w:hAnsi="宋体" w:eastAsia="宋体" w:cs="宋体"/>
                <w:color w:val="000000" w:themeColor="text1"/>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01CE33">
            <w:pPr>
              <w:jc w:val="center"/>
              <w:rPr>
                <w:rFonts w:hint="eastAsia" w:ascii="宋体" w:hAnsi="宋体" w:eastAsia="宋体" w:cs="宋体"/>
                <w:color w:val="000000" w:themeColor="text1"/>
                <w:highlight w:val="none"/>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1F2BC0">
            <w:pPr>
              <w:jc w:val="center"/>
              <w:rPr>
                <w:rFonts w:hint="eastAsia" w:ascii="宋体" w:hAnsi="宋体" w:eastAsia="宋体" w:cs="宋体"/>
                <w:color w:val="000000" w:themeColor="text1"/>
                <w:highlight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63BAF1">
            <w:pPr>
              <w:jc w:val="center"/>
              <w:rPr>
                <w:rFonts w:hint="eastAsia" w:ascii="宋体" w:hAnsi="宋体" w:eastAsia="宋体" w:cs="宋体"/>
                <w:color w:val="000000" w:themeColor="text1"/>
                <w:highlight w:val="none"/>
                <w14:textFill>
                  <w14:solidFill>
                    <w14:schemeClr w14:val="tx1"/>
                  </w14:solidFill>
                </w14:textFill>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9ADE46">
            <w:pPr>
              <w:jc w:val="center"/>
              <w:rPr>
                <w:rFonts w:hint="eastAsia" w:ascii="宋体" w:hAnsi="宋体" w:eastAsia="宋体" w:cs="宋体"/>
                <w:color w:val="000000" w:themeColor="text1"/>
                <w:highlight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8D442B">
            <w:pPr>
              <w:jc w:val="center"/>
              <w:rPr>
                <w:rFonts w:hint="eastAsia" w:ascii="宋体" w:hAnsi="宋体" w:eastAsia="宋体" w:cs="宋体"/>
                <w:color w:val="000000" w:themeColor="text1"/>
                <w:highlight w:val="none"/>
                <w14:textFill>
                  <w14:solidFill>
                    <w14:schemeClr w14:val="tx1"/>
                  </w14:solidFill>
                </w14:textFill>
              </w:rPr>
            </w:pPr>
          </w:p>
        </w:tc>
      </w:tr>
      <w:tr w14:paraId="64FB754C">
        <w:tblPrEx>
          <w:tblCellMar>
            <w:top w:w="0" w:type="dxa"/>
            <w:left w:w="0" w:type="dxa"/>
            <w:bottom w:w="0" w:type="dxa"/>
            <w:right w:w="0" w:type="dxa"/>
          </w:tblCellMar>
        </w:tblPrEx>
        <w:trPr>
          <w:trHeight w:val="500"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091D3F">
            <w:pPr>
              <w:jc w:val="center"/>
              <w:rPr>
                <w:rFonts w:hint="eastAsia" w:ascii="宋体" w:hAnsi="宋体" w:eastAsia="宋体" w:cs="宋体"/>
                <w:color w:val="000000" w:themeColor="text1"/>
                <w:highlight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C5DBDA3">
            <w:pPr>
              <w:jc w:val="center"/>
              <w:rPr>
                <w:rFonts w:hint="eastAsia" w:ascii="宋体" w:hAnsi="宋体" w:eastAsia="宋体" w:cs="宋体"/>
                <w:color w:val="000000" w:themeColor="text1"/>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E7853F">
            <w:pPr>
              <w:jc w:val="center"/>
              <w:rPr>
                <w:rFonts w:hint="eastAsia" w:ascii="宋体" w:hAnsi="宋体" w:eastAsia="宋体" w:cs="宋体"/>
                <w:color w:val="000000" w:themeColor="text1"/>
                <w:highlight w:val="none"/>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B1F8DA">
            <w:pPr>
              <w:jc w:val="center"/>
              <w:rPr>
                <w:rFonts w:hint="eastAsia" w:ascii="宋体" w:hAnsi="宋体" w:eastAsia="宋体" w:cs="宋体"/>
                <w:color w:val="000000" w:themeColor="text1"/>
                <w:highlight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BB5AFD2">
            <w:pPr>
              <w:jc w:val="center"/>
              <w:rPr>
                <w:rFonts w:hint="eastAsia" w:ascii="宋体" w:hAnsi="宋体" w:eastAsia="宋体" w:cs="宋体"/>
                <w:color w:val="000000" w:themeColor="text1"/>
                <w:highlight w:val="none"/>
                <w14:textFill>
                  <w14:solidFill>
                    <w14:schemeClr w14:val="tx1"/>
                  </w14:solidFill>
                </w14:textFill>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482E48A">
            <w:pPr>
              <w:jc w:val="center"/>
              <w:rPr>
                <w:rFonts w:hint="eastAsia" w:ascii="宋体" w:hAnsi="宋体" w:eastAsia="宋体" w:cs="宋体"/>
                <w:color w:val="000000" w:themeColor="text1"/>
                <w:highlight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F525B21">
            <w:pPr>
              <w:jc w:val="center"/>
              <w:rPr>
                <w:rFonts w:hint="eastAsia" w:ascii="宋体" w:hAnsi="宋体" w:eastAsia="宋体" w:cs="宋体"/>
                <w:color w:val="000000" w:themeColor="text1"/>
                <w:highlight w:val="none"/>
                <w14:textFill>
                  <w14:solidFill>
                    <w14:schemeClr w14:val="tx1"/>
                  </w14:solidFill>
                </w14:textFill>
              </w:rPr>
            </w:pPr>
          </w:p>
        </w:tc>
      </w:tr>
      <w:tr w14:paraId="772D68D4">
        <w:tblPrEx>
          <w:tblCellMar>
            <w:top w:w="0" w:type="dxa"/>
            <w:left w:w="0" w:type="dxa"/>
            <w:bottom w:w="0" w:type="dxa"/>
            <w:right w:w="0" w:type="dxa"/>
          </w:tblCellMar>
        </w:tblPrEx>
        <w:trPr>
          <w:trHeight w:val="500"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DDE9DB3">
            <w:pPr>
              <w:jc w:val="center"/>
              <w:rPr>
                <w:rFonts w:hint="eastAsia" w:ascii="宋体" w:hAnsi="宋体" w:eastAsia="宋体" w:cs="宋体"/>
                <w:color w:val="000000" w:themeColor="text1"/>
                <w:highlight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7ABF6BC">
            <w:pPr>
              <w:jc w:val="center"/>
              <w:rPr>
                <w:rFonts w:hint="eastAsia" w:ascii="宋体" w:hAnsi="宋体" w:eastAsia="宋体" w:cs="宋体"/>
                <w:color w:val="000000" w:themeColor="text1"/>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30F337">
            <w:pPr>
              <w:jc w:val="center"/>
              <w:rPr>
                <w:rFonts w:hint="eastAsia" w:ascii="宋体" w:hAnsi="宋体" w:eastAsia="宋体" w:cs="宋体"/>
                <w:color w:val="000000" w:themeColor="text1"/>
                <w:highlight w:val="none"/>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766089">
            <w:pPr>
              <w:jc w:val="center"/>
              <w:rPr>
                <w:rFonts w:hint="eastAsia" w:ascii="宋体" w:hAnsi="宋体" w:eastAsia="宋体" w:cs="宋体"/>
                <w:color w:val="000000" w:themeColor="text1"/>
                <w:highlight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62F052">
            <w:pPr>
              <w:jc w:val="center"/>
              <w:rPr>
                <w:rFonts w:hint="eastAsia" w:ascii="宋体" w:hAnsi="宋体" w:eastAsia="宋体" w:cs="宋体"/>
                <w:color w:val="000000" w:themeColor="text1"/>
                <w:highlight w:val="none"/>
                <w14:textFill>
                  <w14:solidFill>
                    <w14:schemeClr w14:val="tx1"/>
                  </w14:solidFill>
                </w14:textFill>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B38E363">
            <w:pPr>
              <w:jc w:val="center"/>
              <w:rPr>
                <w:rFonts w:hint="eastAsia" w:ascii="宋体" w:hAnsi="宋体" w:eastAsia="宋体" w:cs="宋体"/>
                <w:color w:val="000000" w:themeColor="text1"/>
                <w:highlight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45BD35D">
            <w:pPr>
              <w:jc w:val="center"/>
              <w:rPr>
                <w:rFonts w:hint="eastAsia" w:ascii="宋体" w:hAnsi="宋体" w:eastAsia="宋体" w:cs="宋体"/>
                <w:color w:val="000000" w:themeColor="text1"/>
                <w:highlight w:val="none"/>
                <w14:textFill>
                  <w14:solidFill>
                    <w14:schemeClr w14:val="tx1"/>
                  </w14:solidFill>
                </w14:textFill>
              </w:rPr>
            </w:pPr>
          </w:p>
        </w:tc>
      </w:tr>
      <w:tr w14:paraId="676FE6BF">
        <w:tblPrEx>
          <w:tblCellMar>
            <w:top w:w="0" w:type="dxa"/>
            <w:left w:w="0" w:type="dxa"/>
            <w:bottom w:w="0" w:type="dxa"/>
            <w:right w:w="0" w:type="dxa"/>
          </w:tblCellMar>
        </w:tblPrEx>
        <w:trPr>
          <w:trHeight w:val="500"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BA84968">
            <w:pPr>
              <w:jc w:val="center"/>
              <w:rPr>
                <w:rFonts w:hint="eastAsia" w:ascii="宋体" w:hAnsi="宋体" w:eastAsia="宋体" w:cs="宋体"/>
                <w:color w:val="000000" w:themeColor="text1"/>
                <w:highlight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50C08C">
            <w:pPr>
              <w:jc w:val="center"/>
              <w:rPr>
                <w:rFonts w:hint="eastAsia" w:ascii="宋体" w:hAnsi="宋体" w:eastAsia="宋体" w:cs="宋体"/>
                <w:color w:val="000000" w:themeColor="text1"/>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5DEA9F">
            <w:pPr>
              <w:jc w:val="center"/>
              <w:rPr>
                <w:rFonts w:hint="eastAsia" w:ascii="宋体" w:hAnsi="宋体" w:eastAsia="宋体" w:cs="宋体"/>
                <w:color w:val="000000" w:themeColor="text1"/>
                <w:highlight w:val="none"/>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C5A05F6">
            <w:pPr>
              <w:jc w:val="center"/>
              <w:rPr>
                <w:rFonts w:hint="eastAsia" w:ascii="宋体" w:hAnsi="宋体" w:eastAsia="宋体" w:cs="宋体"/>
                <w:color w:val="000000" w:themeColor="text1"/>
                <w:highlight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71049B">
            <w:pPr>
              <w:jc w:val="center"/>
              <w:rPr>
                <w:rFonts w:hint="eastAsia" w:ascii="宋体" w:hAnsi="宋体" w:eastAsia="宋体" w:cs="宋体"/>
                <w:color w:val="000000" w:themeColor="text1"/>
                <w:highlight w:val="none"/>
                <w14:textFill>
                  <w14:solidFill>
                    <w14:schemeClr w14:val="tx1"/>
                  </w14:solidFill>
                </w14:textFill>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E89177">
            <w:pPr>
              <w:jc w:val="center"/>
              <w:rPr>
                <w:rFonts w:hint="eastAsia" w:ascii="宋体" w:hAnsi="宋体" w:eastAsia="宋体" w:cs="宋体"/>
                <w:color w:val="000000" w:themeColor="text1"/>
                <w:highlight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A273BA">
            <w:pPr>
              <w:jc w:val="center"/>
              <w:rPr>
                <w:rFonts w:hint="eastAsia" w:ascii="宋体" w:hAnsi="宋体" w:eastAsia="宋体" w:cs="宋体"/>
                <w:color w:val="000000" w:themeColor="text1"/>
                <w:highlight w:val="none"/>
                <w14:textFill>
                  <w14:solidFill>
                    <w14:schemeClr w14:val="tx1"/>
                  </w14:solidFill>
                </w14:textFill>
              </w:rPr>
            </w:pPr>
          </w:p>
        </w:tc>
      </w:tr>
      <w:tr w14:paraId="3D52A4CD">
        <w:tblPrEx>
          <w:tblCellMar>
            <w:top w:w="0" w:type="dxa"/>
            <w:left w:w="0" w:type="dxa"/>
            <w:bottom w:w="0" w:type="dxa"/>
            <w:right w:w="0" w:type="dxa"/>
          </w:tblCellMar>
        </w:tblPrEx>
        <w:trPr>
          <w:trHeight w:val="500" w:hRule="exact"/>
          <w:jc w:val="center"/>
        </w:trPr>
        <w:tc>
          <w:tcPr>
            <w:tcW w:w="11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2C998EF">
            <w:pPr>
              <w:jc w:val="center"/>
              <w:rPr>
                <w:rFonts w:hint="eastAsia" w:ascii="宋体" w:hAnsi="宋体" w:eastAsia="宋体" w:cs="宋体"/>
                <w:color w:val="000000" w:themeColor="text1"/>
                <w:sz w:val="32"/>
                <w:highlight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864B33E">
            <w:pPr>
              <w:jc w:val="center"/>
              <w:rPr>
                <w:rFonts w:hint="eastAsia" w:ascii="宋体" w:hAnsi="宋体" w:eastAsia="宋体" w:cs="宋体"/>
                <w:color w:val="000000" w:themeColor="text1"/>
                <w:sz w:val="32"/>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353A13D">
            <w:pPr>
              <w:jc w:val="center"/>
              <w:rPr>
                <w:rFonts w:hint="eastAsia" w:ascii="宋体" w:hAnsi="宋体" w:eastAsia="宋体" w:cs="宋体"/>
                <w:color w:val="000000" w:themeColor="text1"/>
                <w:sz w:val="32"/>
                <w:highlight w:val="none"/>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40FF8B">
            <w:pPr>
              <w:jc w:val="center"/>
              <w:rPr>
                <w:rFonts w:hint="eastAsia" w:ascii="宋体" w:hAnsi="宋体" w:eastAsia="宋体" w:cs="宋体"/>
                <w:color w:val="000000" w:themeColor="text1"/>
                <w:sz w:val="32"/>
                <w:highlight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590BDB">
            <w:pPr>
              <w:jc w:val="center"/>
              <w:rPr>
                <w:rFonts w:hint="eastAsia" w:ascii="宋体" w:hAnsi="宋体" w:eastAsia="宋体" w:cs="宋体"/>
                <w:color w:val="000000" w:themeColor="text1"/>
                <w:sz w:val="32"/>
                <w:highlight w:val="none"/>
                <w14:textFill>
                  <w14:solidFill>
                    <w14:schemeClr w14:val="tx1"/>
                  </w14:solidFill>
                </w14:textFill>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C8544C0">
            <w:pPr>
              <w:jc w:val="center"/>
              <w:rPr>
                <w:rFonts w:hint="eastAsia" w:ascii="宋体" w:hAnsi="宋体" w:eastAsia="宋体" w:cs="宋体"/>
                <w:color w:val="000000" w:themeColor="text1"/>
                <w:sz w:val="32"/>
                <w:highlight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0930C7">
            <w:pPr>
              <w:jc w:val="center"/>
              <w:rPr>
                <w:rFonts w:hint="eastAsia" w:ascii="宋体" w:hAnsi="宋体" w:eastAsia="宋体" w:cs="宋体"/>
                <w:color w:val="000000" w:themeColor="text1"/>
                <w:sz w:val="32"/>
                <w:highlight w:val="none"/>
                <w14:textFill>
                  <w14:solidFill>
                    <w14:schemeClr w14:val="tx1"/>
                  </w14:solidFill>
                </w14:textFill>
              </w:rPr>
            </w:pPr>
          </w:p>
        </w:tc>
      </w:tr>
    </w:tbl>
    <w:p w14:paraId="2907F44D">
      <w:pPr>
        <w:jc w:val="center"/>
        <w:rPr>
          <w:rFonts w:hint="eastAsia" w:ascii="宋体" w:hAnsi="宋体" w:eastAsia="宋体" w:cs="宋体"/>
          <w:color w:val="000000" w:themeColor="text1"/>
          <w:sz w:val="32"/>
          <w:szCs w:val="20"/>
          <w:highlight w:val="none"/>
          <w14:textFill>
            <w14:solidFill>
              <w14:schemeClr w14:val="tx1"/>
            </w14:solidFill>
          </w14:textFill>
        </w:rPr>
      </w:pPr>
    </w:p>
    <w:p w14:paraId="04203085">
      <w:pPr>
        <w:rPr>
          <w:rFonts w:hint="eastAsia" w:ascii="宋体" w:hAnsi="宋体" w:eastAsia="宋体" w:cs="宋体"/>
          <w:color w:val="000000" w:themeColor="text1"/>
          <w:highlight w:val="none"/>
          <w14:textFill>
            <w14:solidFill>
              <w14:schemeClr w14:val="tx1"/>
            </w14:solidFill>
          </w14:textFill>
        </w:rPr>
      </w:pPr>
    </w:p>
    <w:p w14:paraId="73C7DABD">
      <w:pPr>
        <w:autoSpaceDE w:val="0"/>
        <w:autoSpaceDN w:val="0"/>
        <w:spacing w:line="360" w:lineRule="auto"/>
        <w:ind w:left="4305" w:leftChars="1950" w:hanging="210" w:hangingChars="1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供应商名称（电子签章）：</w:t>
      </w:r>
    </w:p>
    <w:p w14:paraId="4B561F6F">
      <w:pPr>
        <w:autoSpaceDE w:val="0"/>
        <w:autoSpaceDN w:val="0"/>
        <w:spacing w:line="360" w:lineRule="auto"/>
        <w:ind w:firstLine="6480" w:firstLineChars="27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  年  月   日</w:t>
      </w:r>
    </w:p>
    <w:p w14:paraId="18CB3FD4">
      <w:pPr>
        <w:snapToGrid w:val="0"/>
        <w:spacing w:before="120" w:beforeLines="50" w:after="50"/>
        <w:ind w:firstLine="602" w:firstLineChars="200"/>
        <w:rPr>
          <w:rFonts w:hint="default" w:ascii="宋体" w:hAnsi="宋体" w:eastAsia="宋体" w:cs="宋体"/>
          <w:b/>
          <w:color w:val="000000" w:themeColor="text1"/>
          <w:sz w:val="30"/>
          <w:szCs w:val="30"/>
          <w:highlight w:val="none"/>
          <w14:textFill>
            <w14:solidFill>
              <w14:schemeClr w14:val="tx1"/>
            </w14:solidFill>
          </w14:textFill>
        </w:rPr>
      </w:pPr>
    </w:p>
    <w:p w14:paraId="7D3BE825">
      <w:pPr>
        <w:keepNext w:val="0"/>
        <w:keepLines w:val="0"/>
        <w:pageBreakBefore/>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六、</w:t>
      </w:r>
      <w:r>
        <w:rPr>
          <w:rFonts w:hint="eastAsia" w:ascii="宋体" w:hAnsi="宋体" w:eastAsia="宋体" w:cs="宋体"/>
          <w:b/>
          <w:color w:val="000000" w:themeColor="text1"/>
          <w:sz w:val="30"/>
          <w:szCs w:val="30"/>
          <w:highlight w:val="none"/>
          <w14:textFill>
            <w14:solidFill>
              <w14:schemeClr w14:val="tx1"/>
            </w14:solidFill>
          </w14:textFill>
        </w:rPr>
        <w:t>企 业 概 况 表</w:t>
      </w:r>
    </w:p>
    <w:p w14:paraId="5595B7B9">
      <w:pPr>
        <w:widowControl w:val="0"/>
        <w:numPr>
          <w:ilvl w:val="0"/>
          <w:numId w:val="0"/>
        </w:numPr>
        <w:snapToGrid w:val="0"/>
        <w:jc w:val="left"/>
        <w:rPr>
          <w:rFonts w:hint="eastAsia" w:ascii="Times New Roman" w:hAnsi="Times New Roman" w:eastAsia="宋体" w:cs="Times New Roman"/>
          <w:color w:val="000000" w:themeColor="text1"/>
          <w:kern w:val="0"/>
          <w:sz w:val="18"/>
          <w:szCs w:val="18"/>
          <w:highlight w:val="none"/>
          <w:lang w:val="en-US" w:eastAsia="zh-CN" w:bidi="ar-SA"/>
          <w14:textFill>
            <w14:solidFill>
              <w14:schemeClr w14:val="tx1"/>
            </w14:solidFill>
          </w14:textFill>
        </w:rPr>
      </w:pPr>
    </w:p>
    <w:tbl>
      <w:tblPr>
        <w:tblStyle w:val="28"/>
        <w:tblW w:w="0" w:type="auto"/>
        <w:jc w:val="center"/>
        <w:tblLayout w:type="fixed"/>
        <w:tblCellMar>
          <w:top w:w="0" w:type="dxa"/>
          <w:left w:w="0" w:type="dxa"/>
          <w:bottom w:w="0" w:type="dxa"/>
          <w:right w:w="0" w:type="dxa"/>
        </w:tblCellMar>
      </w:tblPr>
      <w:tblGrid>
        <w:gridCol w:w="2008"/>
        <w:gridCol w:w="1318"/>
        <w:gridCol w:w="1382"/>
        <w:gridCol w:w="1400"/>
        <w:gridCol w:w="1513"/>
        <w:gridCol w:w="1187"/>
      </w:tblGrid>
      <w:tr w14:paraId="121EEDF8">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61C35B">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企业注册名称</w:t>
            </w:r>
          </w:p>
        </w:tc>
        <w:tc>
          <w:tcPr>
            <w:tcW w:w="410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E24B75">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36B0A3">
            <w:pPr>
              <w:spacing w:line="500" w:lineRule="exact"/>
              <w:ind w:left="7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建立日期</w:t>
            </w:r>
          </w:p>
        </w:tc>
        <w:tc>
          <w:tcPr>
            <w:tcW w:w="118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7DA0E3">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357883D">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95A016">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企业法人代表</w:t>
            </w:r>
          </w:p>
        </w:tc>
        <w:tc>
          <w:tcPr>
            <w:tcW w:w="13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A72A96">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9E316F">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称</w:t>
            </w:r>
          </w:p>
        </w:tc>
        <w:tc>
          <w:tcPr>
            <w:tcW w:w="14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29700A">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0631A">
            <w:pPr>
              <w:spacing w:line="500" w:lineRule="exact"/>
              <w:ind w:left="7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企业性质</w:t>
            </w:r>
          </w:p>
        </w:tc>
        <w:tc>
          <w:tcPr>
            <w:tcW w:w="118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E59C10">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CE7F424">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A90B60">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企业资质等级</w:t>
            </w:r>
          </w:p>
        </w:tc>
        <w:tc>
          <w:tcPr>
            <w:tcW w:w="13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66835D">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ADC2D9">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经营方式</w:t>
            </w:r>
          </w:p>
        </w:tc>
        <w:tc>
          <w:tcPr>
            <w:tcW w:w="410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AD17F9">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680A085">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BB214E">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上级主管部门</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1110B2">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4D79BF3">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4A9990">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批准成立机构</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82C02A4">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6A8E64DB">
        <w:tblPrEx>
          <w:tblCellMar>
            <w:top w:w="0" w:type="dxa"/>
            <w:left w:w="0" w:type="dxa"/>
            <w:bottom w:w="0" w:type="dxa"/>
            <w:right w:w="0" w:type="dxa"/>
          </w:tblCellMar>
        </w:tblPrEx>
        <w:trPr>
          <w:trHeight w:val="1334" w:hRule="atLeast"/>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5CA95D">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经营范围</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C306EE">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3911A860">
        <w:tblPrEx>
          <w:tblCellMar>
            <w:top w:w="0" w:type="dxa"/>
            <w:left w:w="0" w:type="dxa"/>
            <w:bottom w:w="0" w:type="dxa"/>
            <w:right w:w="0" w:type="dxa"/>
          </w:tblCellMar>
        </w:tblPrEx>
        <w:trPr>
          <w:trHeight w:val="5620" w:hRule="atLeast"/>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D9649B">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企业简介</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F8F3A87">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p>
        </w:tc>
      </w:tr>
    </w:tbl>
    <w:p w14:paraId="7208BE01">
      <w:pPr>
        <w:snapToGrid w:val="0"/>
        <w:spacing w:line="360" w:lineRule="auto"/>
        <w:ind w:firstLine="602" w:firstLineChars="200"/>
        <w:rPr>
          <w:rFonts w:hint="eastAsia" w:ascii="宋体" w:hAnsi="宋体" w:eastAsia="宋体" w:cs="宋体"/>
          <w:b/>
          <w:color w:val="000000" w:themeColor="text1"/>
          <w:sz w:val="30"/>
          <w:szCs w:val="30"/>
          <w:highlight w:val="none"/>
          <w14:textFill>
            <w14:solidFill>
              <w14:schemeClr w14:val="tx1"/>
            </w14:solidFill>
          </w14:textFill>
        </w:rPr>
      </w:pPr>
    </w:p>
    <w:p w14:paraId="3C05FAFA">
      <w:pPr>
        <w:autoSpaceDE w:val="0"/>
        <w:autoSpaceDN w:val="0"/>
        <w:spacing w:line="360" w:lineRule="auto"/>
        <w:ind w:left="4335" w:leftChars="1950" w:hanging="240" w:hangingChars="1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供应商名称（电子签章）：</w:t>
      </w:r>
    </w:p>
    <w:p w14:paraId="6A9C6AEB">
      <w:pPr>
        <w:autoSpaceDE w:val="0"/>
        <w:autoSpaceDN w:val="0"/>
        <w:spacing w:line="360" w:lineRule="auto"/>
        <w:ind w:firstLine="6480" w:firstLineChars="27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  年  月   日</w:t>
      </w:r>
    </w:p>
    <w:p w14:paraId="3205E3F0">
      <w:pPr>
        <w:keepNext w:val="0"/>
        <w:keepLines w:val="0"/>
        <w:pageBreakBefore/>
        <w:widowControl w:val="0"/>
        <w:kinsoku/>
        <w:wordWrap/>
        <w:overflowPunct/>
        <w:topLinePunct w:val="0"/>
        <w:autoSpaceDE/>
        <w:autoSpaceDN/>
        <w:bidi w:val="0"/>
        <w:adjustRightInd/>
        <w:snapToGrid w:val="0"/>
        <w:spacing w:before="165" w:beforeLines="50" w:after="50"/>
        <w:textAlignment w:val="auto"/>
        <w:rPr>
          <w:rFonts w:hint="default" w:ascii="宋体" w:hAnsi="宋体" w:eastAsia="宋体" w:cs="宋体"/>
          <w:b/>
          <w:color w:val="000000" w:themeColor="text1"/>
          <w:sz w:val="30"/>
          <w:szCs w:val="30"/>
          <w:highlight w:val="none"/>
          <w14:textFill>
            <w14:solidFill>
              <w14:schemeClr w14:val="tx1"/>
            </w14:solidFill>
          </w14:textFill>
        </w:rPr>
      </w:pPr>
      <w:r>
        <w:rPr>
          <w:rFonts w:hint="default" w:ascii="宋体" w:hAnsi="宋体" w:eastAsia="宋体" w:cs="宋体"/>
          <w:b/>
          <w:color w:val="000000" w:themeColor="text1"/>
          <w:sz w:val="30"/>
          <w:szCs w:val="30"/>
          <w:highlight w:val="none"/>
          <w14:textFill>
            <w14:solidFill>
              <w14:schemeClr w14:val="tx1"/>
            </w14:solidFill>
          </w14:textFill>
        </w:rPr>
        <w:t>七、技术需求偏离表</w:t>
      </w:r>
    </w:p>
    <w:p w14:paraId="7CB17DF3">
      <w:pPr>
        <w:spacing w:line="500" w:lineRule="exact"/>
        <w:jc w:val="center"/>
        <w:rPr>
          <w:rFonts w:hint="default" w:ascii="宋体" w:hAnsi="宋体" w:eastAsia="宋体" w:cs="宋体"/>
          <w:b/>
          <w:color w:val="000000" w:themeColor="text1"/>
          <w:sz w:val="30"/>
          <w:szCs w:val="30"/>
          <w:highlight w:val="none"/>
          <w14:textFill>
            <w14:solidFill>
              <w14:schemeClr w14:val="tx1"/>
            </w14:solidFill>
          </w14:textFill>
        </w:rPr>
      </w:pPr>
      <w:r>
        <w:rPr>
          <w:rFonts w:hint="default" w:ascii="宋体" w:hAnsi="宋体" w:eastAsia="宋体" w:cs="宋体"/>
          <w:b/>
          <w:color w:val="000000" w:themeColor="text1"/>
          <w:sz w:val="30"/>
          <w:szCs w:val="30"/>
          <w:highlight w:val="none"/>
          <w14:textFill>
            <w14:solidFill>
              <w14:schemeClr w14:val="tx1"/>
            </w14:solidFill>
          </w14:textFill>
        </w:rPr>
        <w:t>技术需求偏离表</w:t>
      </w:r>
    </w:p>
    <w:p w14:paraId="5C0AD6AC">
      <w:pPr>
        <w:spacing w:line="360" w:lineRule="auto"/>
        <w:rPr>
          <w:rFonts w:hint="default" w:ascii="宋体" w:hAnsi="宋体" w:eastAsia="宋体" w:cs="宋体"/>
          <w:color w:val="000000" w:themeColor="text1"/>
          <w:sz w:val="24"/>
          <w:szCs w:val="24"/>
          <w:highlight w:val="none"/>
          <w:u w:val="singl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采购项目编号：</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p>
    <w:p w14:paraId="3397A840">
      <w:pPr>
        <w:spacing w:line="360" w:lineRule="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采购项目名称：</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p>
    <w:p w14:paraId="2DD79BFF">
      <w:pPr>
        <w:spacing w:line="360" w:lineRule="auto"/>
        <w:rPr>
          <w:rFonts w:hint="default" w:ascii="宋体" w:hAnsi="宋体" w:eastAsia="宋体" w:cs="宋体"/>
          <w:color w:val="000000" w:themeColor="text1"/>
          <w:sz w:val="24"/>
          <w:szCs w:val="24"/>
          <w:highlight w:val="none"/>
          <w:u w:val="singl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分标号</w:t>
      </w:r>
      <w:r>
        <w:rPr>
          <w:rFonts w:hint="default" w:ascii="宋体" w:hAnsi="宋体" w:eastAsia="宋体" w:cs="宋体"/>
          <w:color w:val="000000" w:themeColor="text1"/>
          <w:sz w:val="21"/>
          <w:szCs w:val="21"/>
          <w:highlight w:val="none"/>
          <w14:textFill>
            <w14:solidFill>
              <w14:schemeClr w14:val="tx1"/>
            </w14:solidFill>
          </w14:textFill>
        </w:rPr>
        <w:t>（此处有分标时填写具体分标号，无分标时填写“无”）</w:t>
      </w:r>
      <w:r>
        <w:rPr>
          <w:rFonts w:hint="default" w:ascii="宋体" w:hAnsi="宋体" w:eastAsia="宋体" w:cs="宋体"/>
          <w:color w:val="000000" w:themeColor="text1"/>
          <w:sz w:val="24"/>
          <w:szCs w:val="24"/>
          <w:highlight w:val="none"/>
          <w14:textFill>
            <w14:solidFill>
              <w14:schemeClr w14:val="tx1"/>
            </w14:solidFill>
          </w14:textFill>
        </w:rPr>
        <w:t>：</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p>
    <w:tbl>
      <w:tblPr>
        <w:tblStyle w:val="2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631"/>
        <w:gridCol w:w="3210"/>
        <w:gridCol w:w="1274"/>
      </w:tblGrid>
      <w:tr w14:paraId="2650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CC4A32">
            <w:pPr>
              <w:spacing w:line="34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项号</w:t>
            </w:r>
          </w:p>
        </w:tc>
        <w:tc>
          <w:tcPr>
            <w:tcW w:w="36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D3DF1">
            <w:pPr>
              <w:spacing w:line="34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竞争性磋商文件采购需求</w:t>
            </w:r>
          </w:p>
        </w:tc>
        <w:tc>
          <w:tcPr>
            <w:tcW w:w="3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929A2">
            <w:pPr>
              <w:spacing w:line="34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响应文件采购需求承诺</w:t>
            </w: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894ABA">
            <w:pPr>
              <w:spacing w:line="34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偏离说明</w:t>
            </w:r>
          </w:p>
        </w:tc>
      </w:tr>
      <w:tr w14:paraId="5B94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top"/>
          </w:tcPr>
          <w:p w14:paraId="6A9CB6F6">
            <w:pPr>
              <w:spacing w:line="34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一</w:t>
            </w:r>
          </w:p>
        </w:tc>
        <w:tc>
          <w:tcPr>
            <w:tcW w:w="3631" w:type="dxa"/>
            <w:tcBorders>
              <w:top w:val="single" w:color="auto" w:sz="4" w:space="0"/>
              <w:left w:val="single" w:color="auto" w:sz="4" w:space="0"/>
              <w:bottom w:val="single" w:color="auto" w:sz="4" w:space="0"/>
              <w:right w:val="single" w:color="auto" w:sz="4" w:space="0"/>
              <w:tl2br w:val="nil"/>
              <w:tr2bl w:val="nil"/>
            </w:tcBorders>
            <w:noWrap w:val="0"/>
            <w:vAlign w:val="top"/>
          </w:tcPr>
          <w:p w14:paraId="435A0D7F">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  ……</w:t>
            </w:r>
          </w:p>
          <w:p w14:paraId="6DBF946C">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  ……</w:t>
            </w:r>
          </w:p>
          <w:p w14:paraId="6D7EFA2E">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  ……</w:t>
            </w:r>
          </w:p>
          <w:p w14:paraId="7C27C1E0">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w:t>
            </w:r>
          </w:p>
        </w:tc>
        <w:tc>
          <w:tcPr>
            <w:tcW w:w="3210" w:type="dxa"/>
            <w:tcBorders>
              <w:top w:val="single" w:color="auto" w:sz="4" w:space="0"/>
              <w:left w:val="single" w:color="auto" w:sz="4" w:space="0"/>
              <w:bottom w:val="single" w:color="auto" w:sz="4" w:space="0"/>
              <w:right w:val="single" w:color="auto" w:sz="4" w:space="0"/>
              <w:tl2br w:val="nil"/>
              <w:tr2bl w:val="nil"/>
            </w:tcBorders>
            <w:noWrap w:val="0"/>
            <w:vAlign w:val="top"/>
          </w:tcPr>
          <w:p w14:paraId="233E3221">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  ……</w:t>
            </w:r>
          </w:p>
          <w:p w14:paraId="015BA5CC">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  ……</w:t>
            </w:r>
          </w:p>
          <w:p w14:paraId="1EF05171">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  ……</w:t>
            </w:r>
          </w:p>
          <w:p w14:paraId="4EED0BFA">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top"/>
          </w:tcPr>
          <w:p w14:paraId="53D710FC">
            <w:pPr>
              <w:spacing w:line="300" w:lineRule="exact"/>
              <w:rPr>
                <w:rFonts w:hint="default" w:ascii="宋体" w:hAnsi="宋体" w:eastAsia="宋体" w:cs="宋体"/>
                <w:color w:val="000000" w:themeColor="text1"/>
                <w:sz w:val="24"/>
                <w:szCs w:val="24"/>
                <w:highlight w:val="none"/>
                <w14:textFill>
                  <w14:solidFill>
                    <w14:schemeClr w14:val="tx1"/>
                  </w14:solidFill>
                </w14:textFill>
              </w:rPr>
            </w:pPr>
          </w:p>
        </w:tc>
      </w:tr>
      <w:tr w14:paraId="5544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top"/>
          </w:tcPr>
          <w:p w14:paraId="56918E3D">
            <w:pPr>
              <w:spacing w:line="34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二</w:t>
            </w:r>
          </w:p>
        </w:tc>
        <w:tc>
          <w:tcPr>
            <w:tcW w:w="3631" w:type="dxa"/>
            <w:tcBorders>
              <w:top w:val="single" w:color="auto" w:sz="4" w:space="0"/>
              <w:left w:val="single" w:color="auto" w:sz="4" w:space="0"/>
              <w:bottom w:val="single" w:color="auto" w:sz="4" w:space="0"/>
              <w:right w:val="single" w:color="auto" w:sz="4" w:space="0"/>
              <w:tl2br w:val="nil"/>
              <w:tr2bl w:val="nil"/>
            </w:tcBorders>
            <w:noWrap w:val="0"/>
            <w:vAlign w:val="top"/>
          </w:tcPr>
          <w:p w14:paraId="569CAC2F">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  ……</w:t>
            </w:r>
          </w:p>
          <w:p w14:paraId="185CED53">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  ……</w:t>
            </w:r>
          </w:p>
          <w:p w14:paraId="055488CE">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  ……</w:t>
            </w:r>
          </w:p>
          <w:p w14:paraId="22B1C83B">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w:t>
            </w:r>
          </w:p>
        </w:tc>
        <w:tc>
          <w:tcPr>
            <w:tcW w:w="3210" w:type="dxa"/>
            <w:tcBorders>
              <w:top w:val="single" w:color="auto" w:sz="4" w:space="0"/>
              <w:left w:val="single" w:color="auto" w:sz="4" w:space="0"/>
              <w:bottom w:val="single" w:color="auto" w:sz="4" w:space="0"/>
              <w:right w:val="single" w:color="auto" w:sz="4" w:space="0"/>
              <w:tl2br w:val="nil"/>
              <w:tr2bl w:val="nil"/>
            </w:tcBorders>
            <w:noWrap w:val="0"/>
            <w:vAlign w:val="top"/>
          </w:tcPr>
          <w:p w14:paraId="5BEE0241">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  ……</w:t>
            </w:r>
          </w:p>
          <w:p w14:paraId="342A7C0C">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  ……</w:t>
            </w:r>
          </w:p>
          <w:p w14:paraId="2B1F9292">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  ……</w:t>
            </w:r>
          </w:p>
          <w:p w14:paraId="117D3406">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top"/>
          </w:tcPr>
          <w:p w14:paraId="5CE778A9">
            <w:pPr>
              <w:spacing w:line="300" w:lineRule="exact"/>
              <w:rPr>
                <w:rFonts w:hint="default" w:ascii="宋体" w:hAnsi="宋体" w:eastAsia="宋体" w:cs="宋体"/>
                <w:color w:val="000000" w:themeColor="text1"/>
                <w:sz w:val="24"/>
                <w:szCs w:val="24"/>
                <w:highlight w:val="none"/>
                <w14:textFill>
                  <w14:solidFill>
                    <w14:schemeClr w14:val="tx1"/>
                  </w14:solidFill>
                </w14:textFill>
              </w:rPr>
            </w:pPr>
          </w:p>
        </w:tc>
      </w:tr>
      <w:tr w14:paraId="73C5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top"/>
          </w:tcPr>
          <w:p w14:paraId="1E3C4A05">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w:t>
            </w:r>
          </w:p>
        </w:tc>
        <w:tc>
          <w:tcPr>
            <w:tcW w:w="3631" w:type="dxa"/>
            <w:tcBorders>
              <w:top w:val="single" w:color="auto" w:sz="4" w:space="0"/>
              <w:left w:val="single" w:color="auto" w:sz="4" w:space="0"/>
              <w:bottom w:val="single" w:color="auto" w:sz="4" w:space="0"/>
              <w:right w:val="single" w:color="auto" w:sz="4" w:space="0"/>
              <w:tl2br w:val="nil"/>
              <w:tr2bl w:val="nil"/>
            </w:tcBorders>
            <w:noWrap w:val="0"/>
            <w:vAlign w:val="top"/>
          </w:tcPr>
          <w:p w14:paraId="5933C881">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  ……</w:t>
            </w:r>
          </w:p>
          <w:p w14:paraId="598091A5">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  ……</w:t>
            </w:r>
          </w:p>
          <w:p w14:paraId="33B2F486">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  ……</w:t>
            </w:r>
          </w:p>
          <w:p w14:paraId="712E421E">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w:t>
            </w:r>
          </w:p>
        </w:tc>
        <w:tc>
          <w:tcPr>
            <w:tcW w:w="3210" w:type="dxa"/>
            <w:tcBorders>
              <w:top w:val="single" w:color="auto" w:sz="4" w:space="0"/>
              <w:left w:val="single" w:color="auto" w:sz="4" w:space="0"/>
              <w:bottom w:val="single" w:color="auto" w:sz="4" w:space="0"/>
              <w:right w:val="single" w:color="auto" w:sz="4" w:space="0"/>
              <w:tl2br w:val="nil"/>
              <w:tr2bl w:val="nil"/>
            </w:tcBorders>
            <w:noWrap w:val="0"/>
            <w:vAlign w:val="top"/>
          </w:tcPr>
          <w:p w14:paraId="7D78E841">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  ……</w:t>
            </w:r>
          </w:p>
          <w:p w14:paraId="3812D705">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  ……</w:t>
            </w:r>
          </w:p>
          <w:p w14:paraId="2427C97F">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  ……</w:t>
            </w:r>
          </w:p>
          <w:p w14:paraId="16C6CE8D">
            <w:pPr>
              <w:spacing w:line="34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top"/>
          </w:tcPr>
          <w:p w14:paraId="765C4803">
            <w:pPr>
              <w:spacing w:line="300" w:lineRule="exact"/>
              <w:rPr>
                <w:rFonts w:hint="default" w:ascii="宋体" w:hAnsi="宋体" w:eastAsia="宋体" w:cs="宋体"/>
                <w:color w:val="000000" w:themeColor="text1"/>
                <w:sz w:val="24"/>
                <w:szCs w:val="24"/>
                <w:highlight w:val="none"/>
                <w14:textFill>
                  <w14:solidFill>
                    <w14:schemeClr w14:val="tx1"/>
                  </w14:solidFill>
                </w14:textFill>
              </w:rPr>
            </w:pPr>
          </w:p>
        </w:tc>
      </w:tr>
    </w:tbl>
    <w:p w14:paraId="6C597AAA">
      <w:pPr>
        <w:pStyle w:val="11"/>
        <w:spacing w:after="0" w:line="360" w:lineRule="exact"/>
        <w:ind w:left="840" w:hanging="420"/>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注：</w:t>
      </w:r>
    </w:p>
    <w:p w14:paraId="434592CC">
      <w:pPr>
        <w:pStyle w:val="13"/>
        <w:spacing w:line="360" w:lineRule="exact"/>
        <w:ind w:firstLine="420" w:firstLineChars="20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1.说明：应对照磋商文件“第二章”中“采购需求”中的技术需求及工程内容条款逐条作出明确响应，并作出偏离说明。</w:t>
      </w:r>
    </w:p>
    <w:p w14:paraId="3E2B2F4B">
      <w:pPr>
        <w:pStyle w:val="13"/>
        <w:spacing w:line="360" w:lineRule="exact"/>
        <w:ind w:firstLine="420" w:firstLineChars="20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技术需求</w:t>
      </w:r>
      <w:r>
        <w:rPr>
          <w:rFonts w:hint="default" w:ascii="宋体" w:hAnsi="宋体" w:eastAsia="宋体" w:cs="宋体"/>
          <w:color w:val="000000" w:themeColor="text1"/>
          <w:sz w:val="21"/>
          <w:szCs w:val="21"/>
          <w:highlight w:val="none"/>
          <w14:textFill>
            <w14:solidFill>
              <w14:schemeClr w14:val="tx1"/>
            </w14:solidFill>
          </w14:textFill>
        </w:rPr>
        <w:t>低于竞争性磋商文件要求时，竞标人应当如实写明“负偏离”，否则视为虚假应标</w:t>
      </w:r>
    </w:p>
    <w:p w14:paraId="48443198">
      <w:pPr>
        <w:spacing w:line="360" w:lineRule="exact"/>
        <w:ind w:firstLine="420" w:firstLineChars="200"/>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3.表格内容均需按要求填写并盖章，不得留空，否则按竞标无效处理。</w:t>
      </w:r>
    </w:p>
    <w:p w14:paraId="0D6FCB62">
      <w:pPr>
        <w:pStyle w:val="13"/>
        <w:spacing w:line="360" w:lineRule="exact"/>
        <w:ind w:firstLine="420" w:firstLineChars="20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4.如果采购需求为小于、小于等于、大于或大于等于某个数值标准时，响应文件承诺不得直接复制采购需求，响应文件承诺内容应当写明竞标服务具体参数或</w:t>
      </w:r>
      <w:r>
        <w:rPr>
          <w:rFonts w:hint="eastAsia" w:ascii="宋体" w:hAnsi="宋体" w:eastAsia="宋体" w:cs="宋体"/>
          <w:color w:val="000000" w:themeColor="text1"/>
          <w:sz w:val="21"/>
          <w:szCs w:val="21"/>
          <w:highlight w:val="none"/>
          <w:lang w:val="en-US" w:eastAsia="zh-CN"/>
          <w14:textFill>
            <w14:solidFill>
              <w14:schemeClr w14:val="tx1"/>
            </w14:solidFill>
          </w14:textFill>
        </w:rPr>
        <w:t>技术需求</w:t>
      </w:r>
      <w:r>
        <w:rPr>
          <w:rFonts w:hint="default" w:ascii="宋体" w:hAnsi="宋体" w:eastAsia="宋体" w:cs="宋体"/>
          <w:color w:val="000000" w:themeColor="text1"/>
          <w:sz w:val="21"/>
          <w:szCs w:val="21"/>
          <w:highlight w:val="none"/>
          <w14:textFill>
            <w14:solidFill>
              <w14:schemeClr w14:val="tx1"/>
            </w14:solidFill>
          </w14:textFill>
        </w:rPr>
        <w:t>承诺的具体数值，否则按竞标无效处理。如该采购需求属于不能明确具体数值的，采购人应在此采购需求的数值后标注◆号，对标注◆号的采购需求不适用上述“竞标无效”条款。</w:t>
      </w:r>
    </w:p>
    <w:p w14:paraId="490AFFE5">
      <w:pPr>
        <w:pStyle w:val="13"/>
        <w:spacing w:line="360" w:lineRule="exact"/>
        <w:ind w:firstLine="420" w:firstLineChars="20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5.采购需求中带“▲”的条款，也要分别在本表“竞争性磋商文件采购需求”、“响应文件采购需求承诺”中标记，否则按竞标无效处理。</w:t>
      </w:r>
    </w:p>
    <w:p w14:paraId="2976CA5B">
      <w:pPr>
        <w:autoSpaceDE w:val="0"/>
        <w:autoSpaceDN w:val="0"/>
        <w:spacing w:line="360" w:lineRule="auto"/>
        <w:ind w:left="4335" w:leftChars="1950" w:hanging="240" w:hangingChars="100"/>
        <w:rPr>
          <w:rFonts w:hint="default" w:ascii="宋体" w:hAnsi="宋体" w:eastAsia="宋体" w:cs="宋体"/>
          <w:color w:val="000000" w:themeColor="text1"/>
          <w:kern w:val="0"/>
          <w:sz w:val="24"/>
          <w:szCs w:val="24"/>
          <w:highlight w:val="none"/>
          <w14:textFill>
            <w14:solidFill>
              <w14:schemeClr w14:val="tx1"/>
            </w14:solidFill>
          </w14:textFill>
        </w:rPr>
      </w:pPr>
    </w:p>
    <w:p w14:paraId="15248112">
      <w:pPr>
        <w:autoSpaceDE w:val="0"/>
        <w:autoSpaceDN w:val="0"/>
        <w:spacing w:line="360" w:lineRule="auto"/>
        <w:ind w:left="4335" w:leftChars="1950" w:hanging="240" w:hangingChars="1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58C39155">
      <w:pPr>
        <w:spacing w:line="500" w:lineRule="exact"/>
        <w:jc w:val="right"/>
        <w:rPr>
          <w:rFonts w:hint="default" w:ascii="宋体" w:hAnsi="宋体" w:eastAsia="宋体" w:cs="宋体"/>
          <w:b/>
          <w:color w:val="000000" w:themeColor="text1"/>
          <w:sz w:val="30"/>
          <w:szCs w:val="30"/>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日期：  年  月  日</w:t>
      </w:r>
    </w:p>
    <w:p w14:paraId="6500BCF3">
      <w:pPr>
        <w:keepNext w:val="0"/>
        <w:keepLines w:val="0"/>
        <w:pageBreakBefore/>
        <w:widowControl w:val="0"/>
        <w:kinsoku/>
        <w:wordWrap/>
        <w:overflowPunct/>
        <w:topLinePunct w:val="0"/>
        <w:autoSpaceDE/>
        <w:autoSpaceDN/>
        <w:bidi w:val="0"/>
        <w:adjustRightInd/>
        <w:snapToGrid/>
        <w:jc w:val="left"/>
        <w:textAlignment w:val="auto"/>
        <w:rPr>
          <w:rFonts w:hint="default" w:ascii="宋体" w:hAnsi="宋体" w:eastAsia="宋体" w:cs="宋体"/>
          <w:b/>
          <w:color w:val="000000" w:themeColor="text1"/>
          <w:sz w:val="32"/>
          <w:szCs w:val="24"/>
          <w:highlight w:val="none"/>
          <w14:textFill>
            <w14:solidFill>
              <w14:schemeClr w14:val="tx1"/>
            </w14:solidFill>
          </w14:textFill>
        </w:rPr>
      </w:pPr>
      <w:r>
        <w:rPr>
          <w:rFonts w:hint="default" w:ascii="宋体" w:hAnsi="宋体" w:eastAsia="宋体" w:cs="宋体"/>
          <w:b/>
          <w:color w:val="000000" w:themeColor="text1"/>
          <w:sz w:val="30"/>
          <w:szCs w:val="30"/>
          <w:highlight w:val="none"/>
          <w14:textFill>
            <w14:solidFill>
              <w14:schemeClr w14:val="tx1"/>
            </w14:solidFill>
          </w14:textFill>
        </w:rPr>
        <w:t>八、</w:t>
      </w:r>
      <w:r>
        <w:rPr>
          <w:rFonts w:hint="default" w:ascii="宋体" w:hAnsi="宋体" w:eastAsia="宋体" w:cs="宋体"/>
          <w:b/>
          <w:color w:val="000000" w:themeColor="text1"/>
          <w:sz w:val="32"/>
          <w:szCs w:val="24"/>
          <w:highlight w:val="none"/>
          <w14:textFill>
            <w14:solidFill>
              <w14:schemeClr w14:val="tx1"/>
            </w14:solidFill>
          </w14:textFill>
        </w:rPr>
        <w:t>项目经理简历表</w:t>
      </w:r>
    </w:p>
    <w:p w14:paraId="1B71AD4B">
      <w:pPr>
        <w:jc w:val="center"/>
        <w:rPr>
          <w:rFonts w:hint="default" w:ascii="宋体" w:hAnsi="宋体" w:eastAsia="宋体" w:cs="宋体"/>
          <w:color w:val="000000" w:themeColor="text1"/>
          <w:sz w:val="21"/>
          <w:szCs w:val="24"/>
          <w:highlight w:val="none"/>
          <w14:textFill>
            <w14:solidFill>
              <w14:schemeClr w14:val="tx1"/>
            </w14:solidFill>
          </w14:textFill>
        </w:rPr>
      </w:pP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5"/>
        <w:gridCol w:w="1878"/>
        <w:gridCol w:w="1317"/>
        <w:gridCol w:w="1403"/>
        <w:gridCol w:w="1060"/>
        <w:gridCol w:w="1670"/>
      </w:tblGrid>
      <w:tr w14:paraId="31B3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131EF36">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姓名</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F4CCB86">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FF70419">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性别</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0542073">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46DD1B6">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年龄</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C1EF80F">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169E8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539552B">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职务</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7B5CE77">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2493C81">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职称</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4A0B933">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CB96843">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学历</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5AA15AE">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2566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3FE8A30">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参加工作时间</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8C91C41">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DA95B9F">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从事项目经理（或建造师）年限</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57D2DA4">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6BD9230">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资质等级</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884E42A">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313C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448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BE5A5CE">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拟在本工程中担任的工作和职务</w:t>
            </w:r>
          </w:p>
        </w:tc>
        <w:tc>
          <w:tcPr>
            <w:tcW w:w="4133"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08D9185">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2A05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4931D4F">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已 完 工 程 项 目 情 况</w:t>
            </w:r>
          </w:p>
        </w:tc>
      </w:tr>
      <w:tr w14:paraId="2F72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15E79EC">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建设单位</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FFBCDFA">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项目名称</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9A2F28F">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建筑规模</w:t>
            </w: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82A9CD5">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开竣工日期</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40CDFC1">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质量等级</w:t>
            </w:r>
          </w:p>
        </w:tc>
      </w:tr>
      <w:tr w14:paraId="3A88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FDBA8D3">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C9648A9">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156CB17">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B13A790">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D72918D">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71AF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914C4B4">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3EF8F52">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91D6855">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2AEACCB">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712662F">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4239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3380A7C">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8FEF605">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8055BE0">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666A49E">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A6A4C7E">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2D20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0075474">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B18D0F4">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A9C0530">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0654538">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80C5A8D">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6AA4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A04958F">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592925C">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1F2836F">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C9CC720">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006FF37">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03C9B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268E0BB">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82E45CF">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EA31C44">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466F99F">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C243BB3">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30A1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0AFD604">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5A18E08">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DDB28A8">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F4CA67D">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D05B5FF">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5C19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F12E5E3">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928897B">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D9E670F">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C9CC331">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B6E6ADC">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60AC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FB2F32D">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2F9C58F">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2371463">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2D59D60">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BBAD111">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6B33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865C394">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E168C30">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4CBA871">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51E1060">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2280706">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0B00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21EBED8">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8E80F4E">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1A856FA">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46CA920">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21C122E">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785D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8758BA1">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95E5291">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C7C4180">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B585F11">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F376847">
            <w:pPr>
              <w:jc w:val="center"/>
              <w:rPr>
                <w:rFonts w:hint="default" w:ascii="宋体" w:hAnsi="宋体" w:eastAsia="宋体" w:cs="宋体"/>
                <w:color w:val="000000" w:themeColor="text1"/>
                <w:sz w:val="24"/>
                <w:szCs w:val="24"/>
                <w:highlight w:val="none"/>
                <w14:textFill>
                  <w14:solidFill>
                    <w14:schemeClr w14:val="tx1"/>
                  </w14:solidFill>
                </w14:textFill>
              </w:rPr>
            </w:pPr>
          </w:p>
        </w:tc>
      </w:tr>
    </w:tbl>
    <w:p w14:paraId="749D0ACB">
      <w:pPr>
        <w:rPr>
          <w:rFonts w:hint="default" w:ascii="宋体" w:hAnsi="宋体" w:eastAsia="宋体" w:cs="宋体"/>
          <w:color w:val="000000" w:themeColor="text1"/>
          <w:sz w:val="21"/>
          <w:szCs w:val="20"/>
          <w:highlight w:val="none"/>
          <w14:textFill>
            <w14:solidFill>
              <w14:schemeClr w14:val="tx1"/>
            </w14:solidFill>
          </w14:textFill>
        </w:rPr>
      </w:pPr>
    </w:p>
    <w:p w14:paraId="01436913">
      <w:pPr>
        <w:rPr>
          <w:rFonts w:hint="default" w:ascii="宋体" w:hAnsi="宋体" w:eastAsia="宋体" w:cs="宋体"/>
          <w:b/>
          <w:color w:val="000000" w:themeColor="text1"/>
          <w:sz w:val="21"/>
          <w:szCs w:val="24"/>
          <w:highlight w:val="none"/>
          <w14:textFill>
            <w14:solidFill>
              <w14:schemeClr w14:val="tx1"/>
            </w14:solidFill>
          </w14:textFill>
        </w:rPr>
      </w:pPr>
      <w:r>
        <w:rPr>
          <w:rFonts w:hint="default" w:ascii="宋体" w:hAnsi="宋体" w:eastAsia="宋体" w:cs="宋体"/>
          <w:color w:val="000000" w:themeColor="text1"/>
          <w:sz w:val="21"/>
          <w:szCs w:val="24"/>
          <w:highlight w:val="none"/>
          <w14:textFill>
            <w14:solidFill>
              <w14:schemeClr w14:val="tx1"/>
            </w14:solidFill>
          </w14:textFill>
        </w:rPr>
        <w:t xml:space="preserve"> </w:t>
      </w:r>
      <w:r>
        <w:rPr>
          <w:rFonts w:hint="default" w:ascii="宋体" w:hAnsi="宋体" w:eastAsia="宋体" w:cs="宋体"/>
          <w:b/>
          <w:color w:val="000000" w:themeColor="text1"/>
          <w:sz w:val="21"/>
          <w:szCs w:val="24"/>
          <w:highlight w:val="none"/>
          <w14:textFill>
            <w14:solidFill>
              <w14:schemeClr w14:val="tx1"/>
            </w14:solidFill>
          </w14:textFill>
        </w:rPr>
        <w:t>备注：1. 附以上人员的资格证件等相关证明材料扫描件，以及供应商认为需要增加的其他证明材料扫描件，以上扫描件均须加盖供应商电子签章。</w:t>
      </w:r>
    </w:p>
    <w:p w14:paraId="629265F8">
      <w:pPr>
        <w:rPr>
          <w:rFonts w:hint="default" w:ascii="宋体" w:hAnsi="宋体" w:eastAsia="宋体" w:cs="宋体"/>
          <w:b/>
          <w:color w:val="000000" w:themeColor="text1"/>
          <w:sz w:val="21"/>
          <w:szCs w:val="24"/>
          <w:highlight w:val="none"/>
          <w14:textFill>
            <w14:solidFill>
              <w14:schemeClr w14:val="tx1"/>
            </w14:solidFill>
          </w14:textFill>
        </w:rPr>
      </w:pPr>
    </w:p>
    <w:p w14:paraId="0CE63135">
      <w:pPr>
        <w:rPr>
          <w:rFonts w:hint="default" w:ascii="宋体" w:hAnsi="宋体" w:eastAsia="宋体" w:cs="宋体"/>
          <w:b/>
          <w:color w:val="000000" w:themeColor="text1"/>
          <w:sz w:val="21"/>
          <w:szCs w:val="24"/>
          <w:highlight w:val="none"/>
          <w14:textFill>
            <w14:solidFill>
              <w14:schemeClr w14:val="tx1"/>
            </w14:solidFill>
          </w14:textFill>
        </w:rPr>
      </w:pPr>
    </w:p>
    <w:p w14:paraId="70B1AE0C">
      <w:pPr>
        <w:rPr>
          <w:rFonts w:hint="default" w:ascii="宋体" w:hAnsi="宋体" w:eastAsia="宋体" w:cs="宋体"/>
          <w:b/>
          <w:color w:val="000000" w:themeColor="text1"/>
          <w:sz w:val="21"/>
          <w:szCs w:val="24"/>
          <w:highlight w:val="none"/>
          <w14:textFill>
            <w14:solidFill>
              <w14:schemeClr w14:val="tx1"/>
            </w14:solidFill>
          </w14:textFill>
        </w:rPr>
      </w:pPr>
    </w:p>
    <w:p w14:paraId="6F4348D6">
      <w:pPr>
        <w:rPr>
          <w:rFonts w:hint="default" w:ascii="宋体" w:hAnsi="宋体" w:eastAsia="宋体" w:cs="宋体"/>
          <w:b/>
          <w:color w:val="000000" w:themeColor="text1"/>
          <w:sz w:val="21"/>
          <w:szCs w:val="24"/>
          <w:highlight w:val="none"/>
          <w14:textFill>
            <w14:solidFill>
              <w14:schemeClr w14:val="tx1"/>
            </w14:solidFill>
          </w14:textFill>
        </w:rPr>
      </w:pPr>
    </w:p>
    <w:p w14:paraId="78744BA6">
      <w:pPr>
        <w:autoSpaceDE w:val="0"/>
        <w:autoSpaceDN w:val="0"/>
        <w:spacing w:line="360" w:lineRule="auto"/>
        <w:ind w:left="4335" w:leftChars="1950" w:hanging="240" w:hangingChars="1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3839716D">
      <w:pPr>
        <w:autoSpaceDE w:val="0"/>
        <w:autoSpaceDN w:val="0"/>
        <w:spacing w:line="360" w:lineRule="auto"/>
        <w:ind w:firstLine="6480" w:firstLineChars="2700"/>
        <w:rPr>
          <w:rFonts w:hint="default" w:ascii="宋体" w:hAnsi="宋体" w:eastAsia="宋体" w:cs="宋体"/>
          <w:color w:val="000000" w:themeColor="text1"/>
          <w:kern w:val="0"/>
          <w:sz w:val="24"/>
          <w:szCs w:val="24"/>
          <w:highlight w:val="none"/>
          <w:lang w:val="zh-CN"/>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日期：  年  月   日</w:t>
      </w:r>
    </w:p>
    <w:p w14:paraId="18EF011E">
      <w:pPr>
        <w:rPr>
          <w:rFonts w:hint="default" w:ascii="宋体" w:hAnsi="宋体" w:eastAsia="宋体" w:cs="宋体"/>
          <w:b/>
          <w:color w:val="000000" w:themeColor="text1"/>
          <w:sz w:val="32"/>
          <w:szCs w:val="24"/>
          <w:highlight w:val="none"/>
          <w14:textFill>
            <w14:solidFill>
              <w14:schemeClr w14:val="tx1"/>
            </w14:solidFill>
          </w14:textFill>
        </w:rPr>
      </w:pPr>
      <w:r>
        <w:rPr>
          <w:rFonts w:hint="default" w:ascii="宋体" w:hAnsi="宋体" w:eastAsia="宋体" w:cs="宋体"/>
          <w:b/>
          <w:color w:val="000000" w:themeColor="text1"/>
          <w:sz w:val="32"/>
          <w:szCs w:val="24"/>
          <w:highlight w:val="none"/>
          <w14:textFill>
            <w14:solidFill>
              <w14:schemeClr w14:val="tx1"/>
            </w14:solidFill>
          </w14:textFill>
        </w:rPr>
        <w:t>九、主要施工管理人员表</w:t>
      </w:r>
    </w:p>
    <w:p w14:paraId="536C42AD">
      <w:pPr>
        <w:jc w:val="center"/>
        <w:rPr>
          <w:rFonts w:hint="default" w:ascii="宋体" w:hAnsi="宋体" w:eastAsia="宋体" w:cs="宋体"/>
          <w:color w:val="000000" w:themeColor="text1"/>
          <w:sz w:val="21"/>
          <w:szCs w:val="24"/>
          <w:highlight w:val="none"/>
          <w14:textFill>
            <w14:solidFill>
              <w14:schemeClr w14:val="tx1"/>
            </w14:solidFill>
          </w14:textFill>
        </w:rPr>
      </w:pPr>
    </w:p>
    <w:tbl>
      <w:tblPr>
        <w:tblStyle w:val="28"/>
        <w:tblW w:w="9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45"/>
        <w:gridCol w:w="1155"/>
        <w:gridCol w:w="1155"/>
        <w:gridCol w:w="1155"/>
        <w:gridCol w:w="4010"/>
      </w:tblGrid>
      <w:tr w14:paraId="2152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0104A65">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职务</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2567B5C">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姓名</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89CB13B">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职务</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6A704E5">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职称</w:t>
            </w: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D3C6445">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现任职务及资格经历</w:t>
            </w:r>
          </w:p>
        </w:tc>
      </w:tr>
      <w:tr w14:paraId="0EDD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23DF27E">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D46C7DB">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6AE1226">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CC29C28">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AA560E2">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6ED6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0941555">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4561097">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A27587A">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BE11C8E">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18B2ACE">
            <w:pPr>
              <w:rPr>
                <w:rFonts w:hint="default" w:ascii="宋体" w:hAnsi="宋体" w:eastAsia="宋体" w:cs="宋体"/>
                <w:color w:val="000000" w:themeColor="text1"/>
                <w:sz w:val="24"/>
                <w:szCs w:val="24"/>
                <w:highlight w:val="none"/>
                <w14:textFill>
                  <w14:solidFill>
                    <w14:schemeClr w14:val="tx1"/>
                  </w14:solidFill>
                </w14:textFill>
              </w:rPr>
            </w:pPr>
          </w:p>
        </w:tc>
      </w:tr>
      <w:tr w14:paraId="44A4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0E0FB01">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7CBC3A4">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DA33CDF">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34C2401">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FEC57AB">
            <w:pPr>
              <w:rPr>
                <w:rFonts w:hint="default" w:ascii="宋体" w:hAnsi="宋体" w:eastAsia="宋体" w:cs="宋体"/>
                <w:color w:val="000000" w:themeColor="text1"/>
                <w:sz w:val="24"/>
                <w:szCs w:val="24"/>
                <w:highlight w:val="none"/>
                <w14:textFill>
                  <w14:solidFill>
                    <w14:schemeClr w14:val="tx1"/>
                  </w14:solidFill>
                </w14:textFill>
              </w:rPr>
            </w:pPr>
          </w:p>
        </w:tc>
      </w:tr>
      <w:tr w14:paraId="0EF2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57C5C64">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55F8D36">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38DEA1D">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171A03C">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5859870">
            <w:pPr>
              <w:rPr>
                <w:rFonts w:hint="default" w:ascii="宋体" w:hAnsi="宋体" w:eastAsia="宋体" w:cs="宋体"/>
                <w:color w:val="000000" w:themeColor="text1"/>
                <w:sz w:val="24"/>
                <w:szCs w:val="24"/>
                <w:highlight w:val="none"/>
                <w14:textFill>
                  <w14:solidFill>
                    <w14:schemeClr w14:val="tx1"/>
                  </w14:solidFill>
                </w14:textFill>
              </w:rPr>
            </w:pPr>
          </w:p>
        </w:tc>
      </w:tr>
      <w:tr w14:paraId="7230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CED7C85">
            <w:pPr>
              <w:ind w:firstLine="377"/>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646470F">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B0D7FBF">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EEEDFD8">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FEC576B">
            <w:pPr>
              <w:rPr>
                <w:rFonts w:hint="default" w:ascii="宋体" w:hAnsi="宋体" w:eastAsia="宋体" w:cs="宋体"/>
                <w:color w:val="000000" w:themeColor="text1"/>
                <w:sz w:val="24"/>
                <w:szCs w:val="24"/>
                <w:highlight w:val="none"/>
                <w14:textFill>
                  <w14:solidFill>
                    <w14:schemeClr w14:val="tx1"/>
                  </w14:solidFill>
                </w14:textFill>
              </w:rPr>
            </w:pPr>
          </w:p>
        </w:tc>
      </w:tr>
      <w:tr w14:paraId="0701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B8F496B">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47B7F85">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791DBC3">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EAE2FD6">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F1021AB">
            <w:pPr>
              <w:rPr>
                <w:rFonts w:hint="default" w:ascii="宋体" w:hAnsi="宋体" w:eastAsia="宋体" w:cs="宋体"/>
                <w:color w:val="000000" w:themeColor="text1"/>
                <w:sz w:val="24"/>
                <w:szCs w:val="24"/>
                <w:highlight w:val="none"/>
                <w14:textFill>
                  <w14:solidFill>
                    <w14:schemeClr w14:val="tx1"/>
                  </w14:solidFill>
                </w14:textFill>
              </w:rPr>
            </w:pPr>
          </w:p>
        </w:tc>
      </w:tr>
      <w:tr w14:paraId="627F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A4E940B">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59F049B">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A4D6BE3">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73E3A67">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5FE7A0A">
            <w:pPr>
              <w:rPr>
                <w:rFonts w:hint="default" w:ascii="宋体" w:hAnsi="宋体" w:eastAsia="宋体" w:cs="宋体"/>
                <w:color w:val="000000" w:themeColor="text1"/>
                <w:sz w:val="24"/>
                <w:szCs w:val="24"/>
                <w:highlight w:val="none"/>
                <w14:textFill>
                  <w14:solidFill>
                    <w14:schemeClr w14:val="tx1"/>
                  </w14:solidFill>
                </w14:textFill>
              </w:rPr>
            </w:pPr>
          </w:p>
        </w:tc>
      </w:tr>
      <w:tr w14:paraId="54B89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D7AC70D">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E4B7E45">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D6DE213">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116FBEE">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E669D8D">
            <w:pPr>
              <w:rPr>
                <w:rFonts w:hint="default" w:ascii="宋体" w:hAnsi="宋体" w:eastAsia="宋体" w:cs="宋体"/>
                <w:color w:val="000000" w:themeColor="text1"/>
                <w:sz w:val="24"/>
                <w:szCs w:val="24"/>
                <w:highlight w:val="none"/>
                <w14:textFill>
                  <w14:solidFill>
                    <w14:schemeClr w14:val="tx1"/>
                  </w14:solidFill>
                </w14:textFill>
              </w:rPr>
            </w:pPr>
          </w:p>
        </w:tc>
      </w:tr>
      <w:tr w14:paraId="58A1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CB11F37">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9B151B6">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017E555">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17936E1">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059E16B">
            <w:pPr>
              <w:rPr>
                <w:rFonts w:hint="default" w:ascii="宋体" w:hAnsi="宋体" w:eastAsia="宋体" w:cs="宋体"/>
                <w:color w:val="000000" w:themeColor="text1"/>
                <w:sz w:val="24"/>
                <w:szCs w:val="24"/>
                <w:highlight w:val="none"/>
                <w14:textFill>
                  <w14:solidFill>
                    <w14:schemeClr w14:val="tx1"/>
                  </w14:solidFill>
                </w14:textFill>
              </w:rPr>
            </w:pPr>
          </w:p>
        </w:tc>
      </w:tr>
      <w:tr w14:paraId="793C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7BFB6A7">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C4FE0CB">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7D1D6F0">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0F36866">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1B76DF5">
            <w:pPr>
              <w:rPr>
                <w:rFonts w:hint="default" w:ascii="宋体" w:hAnsi="宋体" w:eastAsia="宋体" w:cs="宋体"/>
                <w:color w:val="000000" w:themeColor="text1"/>
                <w:sz w:val="24"/>
                <w:szCs w:val="24"/>
                <w:highlight w:val="none"/>
                <w14:textFill>
                  <w14:solidFill>
                    <w14:schemeClr w14:val="tx1"/>
                  </w14:solidFill>
                </w14:textFill>
              </w:rPr>
            </w:pPr>
          </w:p>
        </w:tc>
      </w:tr>
      <w:tr w14:paraId="5230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0606C24">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B82F053">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57CD024">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E3F525C">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DDE23B1">
            <w:pPr>
              <w:rPr>
                <w:rFonts w:hint="default" w:ascii="宋体" w:hAnsi="宋体" w:eastAsia="宋体" w:cs="宋体"/>
                <w:color w:val="000000" w:themeColor="text1"/>
                <w:sz w:val="24"/>
                <w:szCs w:val="24"/>
                <w:highlight w:val="none"/>
                <w14:textFill>
                  <w14:solidFill>
                    <w14:schemeClr w14:val="tx1"/>
                  </w14:solidFill>
                </w14:textFill>
              </w:rPr>
            </w:pPr>
          </w:p>
        </w:tc>
      </w:tr>
      <w:tr w14:paraId="4FDFC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42A2F81">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1FD6EB9">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1B8CD31">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7968126">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7661F68">
            <w:pPr>
              <w:rPr>
                <w:rFonts w:hint="default" w:ascii="宋体" w:hAnsi="宋体" w:eastAsia="宋体" w:cs="宋体"/>
                <w:color w:val="000000" w:themeColor="text1"/>
                <w:sz w:val="24"/>
                <w:szCs w:val="24"/>
                <w:highlight w:val="none"/>
                <w14:textFill>
                  <w14:solidFill>
                    <w14:schemeClr w14:val="tx1"/>
                  </w14:solidFill>
                </w14:textFill>
              </w:rPr>
            </w:pPr>
          </w:p>
        </w:tc>
      </w:tr>
      <w:tr w14:paraId="588F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D186B4E">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1E6F5DF">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F409D48">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5FDB20E">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D1CC107">
            <w:pPr>
              <w:rPr>
                <w:rFonts w:hint="default" w:ascii="宋体" w:hAnsi="宋体" w:eastAsia="宋体" w:cs="宋体"/>
                <w:color w:val="000000" w:themeColor="text1"/>
                <w:sz w:val="24"/>
                <w:szCs w:val="24"/>
                <w:highlight w:val="none"/>
                <w14:textFill>
                  <w14:solidFill>
                    <w14:schemeClr w14:val="tx1"/>
                  </w14:solidFill>
                </w14:textFill>
              </w:rPr>
            </w:pPr>
          </w:p>
        </w:tc>
      </w:tr>
      <w:tr w14:paraId="5ECD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3C54D9E">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1C8F05D">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588E5CD">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AFD1305">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F5CA82D">
            <w:pPr>
              <w:rPr>
                <w:rFonts w:hint="default" w:ascii="宋体" w:hAnsi="宋体" w:eastAsia="宋体" w:cs="宋体"/>
                <w:color w:val="000000" w:themeColor="text1"/>
                <w:sz w:val="24"/>
                <w:szCs w:val="24"/>
                <w:highlight w:val="none"/>
                <w14:textFill>
                  <w14:solidFill>
                    <w14:schemeClr w14:val="tx1"/>
                  </w14:solidFill>
                </w14:textFill>
              </w:rPr>
            </w:pPr>
          </w:p>
        </w:tc>
      </w:tr>
      <w:tr w14:paraId="7423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54E6294">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279E98E">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CCC2B86">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216367D">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43348B5">
            <w:pPr>
              <w:rPr>
                <w:rFonts w:hint="default" w:ascii="宋体" w:hAnsi="宋体" w:eastAsia="宋体" w:cs="宋体"/>
                <w:color w:val="000000" w:themeColor="text1"/>
                <w:sz w:val="24"/>
                <w:szCs w:val="24"/>
                <w:highlight w:val="none"/>
                <w14:textFill>
                  <w14:solidFill>
                    <w14:schemeClr w14:val="tx1"/>
                  </w14:solidFill>
                </w14:textFill>
              </w:rPr>
            </w:pPr>
          </w:p>
        </w:tc>
      </w:tr>
      <w:tr w14:paraId="4655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D8D3F16">
            <w:pP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EB904E0">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30690EF">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CA3005A">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A500F15">
            <w:pPr>
              <w:rPr>
                <w:rFonts w:hint="default" w:ascii="宋体" w:hAnsi="宋体" w:eastAsia="宋体" w:cs="宋体"/>
                <w:color w:val="000000" w:themeColor="text1"/>
                <w:sz w:val="24"/>
                <w:szCs w:val="24"/>
                <w:highlight w:val="none"/>
                <w14:textFill>
                  <w14:solidFill>
                    <w14:schemeClr w14:val="tx1"/>
                  </w14:solidFill>
                </w14:textFill>
              </w:rPr>
            </w:pPr>
          </w:p>
        </w:tc>
      </w:tr>
      <w:tr w14:paraId="521B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7570A43">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DD43424">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0B08374">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4810202">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26CDC0D">
            <w:pPr>
              <w:rPr>
                <w:rFonts w:hint="default" w:ascii="宋体" w:hAnsi="宋体" w:eastAsia="宋体" w:cs="宋体"/>
                <w:color w:val="000000" w:themeColor="text1"/>
                <w:sz w:val="24"/>
                <w:szCs w:val="24"/>
                <w:highlight w:val="none"/>
                <w14:textFill>
                  <w14:solidFill>
                    <w14:schemeClr w14:val="tx1"/>
                  </w14:solidFill>
                </w14:textFill>
              </w:rPr>
            </w:pPr>
          </w:p>
        </w:tc>
      </w:tr>
      <w:tr w14:paraId="72015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F51A3C6">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446B677">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F1D4171">
            <w:pPr>
              <w:rPr>
                <w:rFonts w:hint="default" w:ascii="宋体" w:hAnsi="宋体" w:eastAsia="宋体" w:cs="宋体"/>
                <w:color w:val="000000" w:themeColor="text1"/>
                <w:sz w:val="24"/>
                <w:szCs w:val="24"/>
                <w:highlight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4D41809">
            <w:pPr>
              <w:rPr>
                <w:rFonts w:hint="default" w:ascii="宋体" w:hAnsi="宋体" w:eastAsia="宋体" w:cs="宋体"/>
                <w:color w:val="000000" w:themeColor="text1"/>
                <w:sz w:val="24"/>
                <w:szCs w:val="24"/>
                <w:highlight w:val="none"/>
                <w14:textFill>
                  <w14:solidFill>
                    <w14:schemeClr w14:val="tx1"/>
                  </w14:solidFill>
                </w14:textFill>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A9B50CA">
            <w:pPr>
              <w:rPr>
                <w:rFonts w:hint="default" w:ascii="宋体" w:hAnsi="宋体" w:eastAsia="宋体" w:cs="宋体"/>
                <w:color w:val="000000" w:themeColor="text1"/>
                <w:sz w:val="24"/>
                <w:szCs w:val="24"/>
                <w:highlight w:val="none"/>
                <w14:textFill>
                  <w14:solidFill>
                    <w14:schemeClr w14:val="tx1"/>
                  </w14:solidFill>
                </w14:textFill>
              </w:rPr>
            </w:pPr>
          </w:p>
        </w:tc>
      </w:tr>
    </w:tbl>
    <w:p w14:paraId="63A6359C">
      <w:pPr>
        <w:spacing w:line="440" w:lineRule="exact"/>
        <w:jc w:val="left"/>
        <w:rPr>
          <w:rFonts w:hint="default" w:ascii="宋体" w:hAnsi="宋体" w:eastAsia="宋体" w:cs="宋体"/>
          <w:color w:val="000000" w:themeColor="text1"/>
          <w:sz w:val="24"/>
          <w:szCs w:val="24"/>
          <w:highlight w:val="none"/>
          <w14:textFill>
            <w14:solidFill>
              <w14:schemeClr w14:val="tx1"/>
            </w14:solidFill>
          </w14:textFill>
        </w:rPr>
      </w:pPr>
    </w:p>
    <w:p w14:paraId="422541B5">
      <w:pPr>
        <w:spacing w:line="440" w:lineRule="exact"/>
        <w:jc w:val="left"/>
        <w:rPr>
          <w:rFonts w:hint="default" w:ascii="宋体" w:hAnsi="宋体" w:eastAsia="宋体" w:cs="宋体"/>
          <w:b/>
          <w:color w:val="000000" w:themeColor="text1"/>
          <w:sz w:val="48"/>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备注：按采购文件要求附以上各岗位人员资格证件等证明材料扫描件，以及供应商认为需要增加的其他证明材料扫描件，以上扫描件须加盖供应商电子签章。</w:t>
      </w:r>
    </w:p>
    <w:p w14:paraId="28851394">
      <w:pPr>
        <w:autoSpaceDE w:val="0"/>
        <w:autoSpaceDN w:val="0"/>
        <w:spacing w:line="360" w:lineRule="auto"/>
        <w:ind w:left="4335" w:leftChars="1950" w:hanging="240" w:hangingChars="100"/>
        <w:rPr>
          <w:rFonts w:hint="default" w:ascii="宋体" w:hAnsi="宋体" w:eastAsia="宋体" w:cs="宋体"/>
          <w:color w:val="000000" w:themeColor="text1"/>
          <w:kern w:val="0"/>
          <w:sz w:val="24"/>
          <w:szCs w:val="24"/>
          <w:highlight w:val="none"/>
          <w14:textFill>
            <w14:solidFill>
              <w14:schemeClr w14:val="tx1"/>
            </w14:solidFill>
          </w14:textFill>
        </w:rPr>
      </w:pPr>
    </w:p>
    <w:p w14:paraId="7F1320BF">
      <w:pPr>
        <w:autoSpaceDE w:val="0"/>
        <w:autoSpaceDN w:val="0"/>
        <w:spacing w:line="360" w:lineRule="auto"/>
        <w:ind w:left="4335" w:leftChars="1950" w:hanging="240" w:hangingChars="1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6B074EAC">
      <w:pPr>
        <w:autoSpaceDE w:val="0"/>
        <w:autoSpaceDN w:val="0"/>
        <w:spacing w:line="360" w:lineRule="auto"/>
        <w:ind w:firstLine="6480" w:firstLineChars="2700"/>
        <w:rPr>
          <w:rFonts w:hint="default" w:ascii="宋体" w:hAnsi="宋体" w:eastAsia="宋体" w:cs="宋体"/>
          <w:color w:val="000000" w:themeColor="text1"/>
          <w:kern w:val="0"/>
          <w:sz w:val="24"/>
          <w:szCs w:val="24"/>
          <w:highlight w:val="none"/>
          <w:lang w:val="zh-CN"/>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日期：  年  月   日</w:t>
      </w:r>
    </w:p>
    <w:p w14:paraId="20B4CB05">
      <w:pPr>
        <w:jc w:val="center"/>
        <w:rPr>
          <w:rFonts w:hint="default" w:ascii="宋体" w:hAnsi="宋体" w:eastAsia="宋体" w:cs="宋体"/>
          <w:b/>
          <w:color w:val="000000" w:themeColor="text1"/>
          <w:sz w:val="32"/>
          <w:szCs w:val="24"/>
          <w:highlight w:val="none"/>
          <w14:textFill>
            <w14:solidFill>
              <w14:schemeClr w14:val="tx1"/>
            </w14:solidFill>
          </w14:textFill>
        </w:rPr>
      </w:pPr>
    </w:p>
    <w:p w14:paraId="22E9101C">
      <w:pPr>
        <w:numPr>
          <w:ilvl w:val="0"/>
          <w:numId w:val="0"/>
        </w:numPr>
        <w:spacing w:line="600" w:lineRule="exact"/>
        <w:ind w:left="210"/>
        <w:jc w:val="left"/>
        <w:rPr>
          <w:rFonts w:hint="default" w:ascii="宋体" w:hAnsi="宋体" w:eastAsia="宋体" w:cs="宋体"/>
          <w:b/>
          <w:color w:val="000000" w:themeColor="text1"/>
          <w:sz w:val="32"/>
          <w:szCs w:val="24"/>
          <w:highlight w:val="none"/>
          <w14:textFill>
            <w14:solidFill>
              <w14:schemeClr w14:val="tx1"/>
            </w14:solidFill>
          </w14:textFill>
        </w:rPr>
      </w:pPr>
      <w:r>
        <w:rPr>
          <w:rFonts w:hint="default" w:ascii="宋体" w:hAnsi="宋体" w:eastAsia="宋体" w:cs="宋体"/>
          <w:b/>
          <w:color w:val="000000" w:themeColor="text1"/>
          <w:sz w:val="32"/>
          <w:szCs w:val="24"/>
          <w:highlight w:val="none"/>
          <w14:textFill>
            <w14:solidFill>
              <w14:schemeClr w14:val="tx1"/>
            </w14:solidFill>
          </w14:textFill>
        </w:rPr>
        <w:t>十、项目经理未在其他在施建设工程项目中任职的承诺函</w:t>
      </w:r>
    </w:p>
    <w:p w14:paraId="011DD3AA">
      <w:pPr>
        <w:numPr>
          <w:ilvl w:val="0"/>
          <w:numId w:val="0"/>
        </w:numPr>
        <w:spacing w:line="600" w:lineRule="exact"/>
        <w:jc w:val="center"/>
        <w:rPr>
          <w:rFonts w:hint="default" w:ascii="宋体" w:hAnsi="宋体" w:eastAsia="宋体" w:cs="宋体"/>
          <w:b/>
          <w:color w:val="000000" w:themeColor="text1"/>
          <w:sz w:val="32"/>
          <w:szCs w:val="24"/>
          <w:highlight w:val="none"/>
          <w14:textFill>
            <w14:solidFill>
              <w14:schemeClr w14:val="tx1"/>
            </w14:solidFill>
          </w14:textFill>
        </w:rPr>
      </w:pPr>
      <w:r>
        <w:rPr>
          <w:rFonts w:hint="default" w:ascii="宋体" w:hAnsi="宋体" w:eastAsia="宋体" w:cs="宋体"/>
          <w:b/>
          <w:color w:val="000000" w:themeColor="text1"/>
          <w:sz w:val="32"/>
          <w:szCs w:val="24"/>
          <w:highlight w:val="none"/>
          <w14:textFill>
            <w14:solidFill>
              <w14:schemeClr w14:val="tx1"/>
            </w14:solidFill>
          </w14:textFill>
        </w:rPr>
        <w:t>（格式自拟）</w:t>
      </w:r>
    </w:p>
    <w:p w14:paraId="6A30AE6E">
      <w:pPr>
        <w:pStyle w:val="12"/>
        <w:rPr>
          <w:rFonts w:hint="default" w:ascii="宋体" w:hAnsi="宋体" w:eastAsia="宋体" w:cs="宋体"/>
          <w:b/>
          <w:color w:val="000000" w:themeColor="text1"/>
          <w:sz w:val="32"/>
          <w:szCs w:val="24"/>
          <w:highlight w:val="none"/>
          <w14:textFill>
            <w14:solidFill>
              <w14:schemeClr w14:val="tx1"/>
            </w14:solidFill>
          </w14:textFill>
        </w:rPr>
      </w:pPr>
    </w:p>
    <w:p w14:paraId="0223CF32">
      <w:pPr>
        <w:pStyle w:val="23"/>
        <w:rPr>
          <w:rFonts w:hint="default" w:ascii="宋体" w:hAnsi="宋体" w:eastAsia="宋体" w:cs="宋体"/>
          <w:b/>
          <w:color w:val="000000" w:themeColor="text1"/>
          <w:sz w:val="32"/>
          <w:szCs w:val="24"/>
          <w:highlight w:val="none"/>
          <w14:textFill>
            <w14:solidFill>
              <w14:schemeClr w14:val="tx1"/>
            </w14:solidFill>
          </w14:textFill>
        </w:rPr>
      </w:pPr>
    </w:p>
    <w:p w14:paraId="77746BF1">
      <w:pPr>
        <w:rPr>
          <w:rFonts w:hint="default" w:ascii="宋体" w:hAnsi="宋体" w:eastAsia="宋体" w:cs="宋体"/>
          <w:b/>
          <w:color w:val="000000" w:themeColor="text1"/>
          <w:sz w:val="32"/>
          <w:szCs w:val="24"/>
          <w:highlight w:val="none"/>
          <w14:textFill>
            <w14:solidFill>
              <w14:schemeClr w14:val="tx1"/>
            </w14:solidFill>
          </w14:textFill>
        </w:rPr>
      </w:pPr>
    </w:p>
    <w:p w14:paraId="329EC248">
      <w:pPr>
        <w:pStyle w:val="12"/>
        <w:rPr>
          <w:rFonts w:hint="default" w:ascii="宋体" w:hAnsi="宋体" w:eastAsia="宋体" w:cs="宋体"/>
          <w:b/>
          <w:color w:val="000000" w:themeColor="text1"/>
          <w:sz w:val="32"/>
          <w:szCs w:val="24"/>
          <w:highlight w:val="none"/>
          <w14:textFill>
            <w14:solidFill>
              <w14:schemeClr w14:val="tx1"/>
            </w14:solidFill>
          </w14:textFill>
        </w:rPr>
      </w:pPr>
    </w:p>
    <w:p w14:paraId="6F773B93">
      <w:pPr>
        <w:pStyle w:val="23"/>
        <w:rPr>
          <w:rFonts w:hint="default" w:ascii="宋体" w:hAnsi="宋体" w:eastAsia="宋体" w:cs="宋体"/>
          <w:b/>
          <w:color w:val="000000" w:themeColor="text1"/>
          <w:sz w:val="32"/>
          <w:szCs w:val="24"/>
          <w:highlight w:val="none"/>
          <w14:textFill>
            <w14:solidFill>
              <w14:schemeClr w14:val="tx1"/>
            </w14:solidFill>
          </w14:textFill>
        </w:rPr>
      </w:pPr>
    </w:p>
    <w:p w14:paraId="45D23ED4">
      <w:pPr>
        <w:rPr>
          <w:rFonts w:hint="default" w:ascii="宋体" w:hAnsi="宋体" w:eastAsia="宋体" w:cs="宋体"/>
          <w:b/>
          <w:color w:val="000000" w:themeColor="text1"/>
          <w:sz w:val="32"/>
          <w:szCs w:val="24"/>
          <w:highlight w:val="none"/>
          <w14:textFill>
            <w14:solidFill>
              <w14:schemeClr w14:val="tx1"/>
            </w14:solidFill>
          </w14:textFill>
        </w:rPr>
      </w:pPr>
    </w:p>
    <w:p w14:paraId="3D11036A">
      <w:pPr>
        <w:pStyle w:val="12"/>
        <w:spacing w:line="480" w:lineRule="exact"/>
        <w:rPr>
          <w:rFonts w:hint="default" w:ascii="宋体" w:hAnsi="宋体" w:eastAsia="宋体" w:cs="宋体"/>
          <w:b/>
          <w:color w:val="000000" w:themeColor="text1"/>
          <w:sz w:val="32"/>
          <w:szCs w:val="24"/>
          <w:highlight w:val="none"/>
          <w14:textFill>
            <w14:solidFill>
              <w14:schemeClr w14:val="tx1"/>
            </w14:solidFill>
          </w14:textFill>
        </w:rPr>
      </w:pPr>
    </w:p>
    <w:p w14:paraId="6F40F746">
      <w:pPr>
        <w:pStyle w:val="23"/>
        <w:spacing w:line="480" w:lineRule="exact"/>
        <w:ind w:firstLine="4620" w:firstLineChars="2200"/>
        <w:rPr>
          <w:rFonts w:hint="default" w:ascii="宋体" w:eastAsia="宋体"/>
          <w:color w:val="000000" w:themeColor="text1"/>
          <w:sz w:val="21"/>
          <w:szCs w:val="24"/>
          <w:highlight w:val="none"/>
          <w14:textFill>
            <w14:solidFill>
              <w14:schemeClr w14:val="tx1"/>
            </w14:solidFill>
          </w14:textFill>
        </w:rPr>
      </w:pPr>
      <w:r>
        <w:rPr>
          <w:rFonts w:hint="default" w:ascii="宋体" w:eastAsia="宋体"/>
          <w:color w:val="000000" w:themeColor="text1"/>
          <w:sz w:val="21"/>
          <w:szCs w:val="24"/>
          <w:highlight w:val="none"/>
          <w14:textFill>
            <w14:solidFill>
              <w14:schemeClr w14:val="tx1"/>
            </w14:solidFill>
          </w14:textFill>
        </w:rPr>
        <w:t>供应商名称（电子签章）：</w:t>
      </w:r>
    </w:p>
    <w:p w14:paraId="0B88BE44">
      <w:pPr>
        <w:pStyle w:val="23"/>
        <w:spacing w:line="480" w:lineRule="exact"/>
        <w:ind w:firstLine="4830" w:firstLineChars="2300"/>
        <w:rPr>
          <w:rFonts w:hint="default" w:ascii="宋体" w:eastAsia="宋体"/>
          <w:color w:val="000000" w:themeColor="text1"/>
          <w:sz w:val="21"/>
          <w:szCs w:val="24"/>
          <w:highlight w:val="none"/>
          <w14:textFill>
            <w14:solidFill>
              <w14:schemeClr w14:val="tx1"/>
            </w14:solidFill>
          </w14:textFill>
        </w:rPr>
      </w:pPr>
      <w:r>
        <w:rPr>
          <w:rFonts w:hint="default" w:ascii="宋体" w:eastAsia="宋体"/>
          <w:color w:val="000000" w:themeColor="text1"/>
          <w:sz w:val="21"/>
          <w:szCs w:val="24"/>
          <w:highlight w:val="none"/>
          <w14:textFill>
            <w14:solidFill>
              <w14:schemeClr w14:val="tx1"/>
            </w14:solidFill>
          </w14:textFill>
        </w:rPr>
        <w:t>日期：  年  月   日</w:t>
      </w:r>
    </w:p>
    <w:p w14:paraId="5F851D16">
      <w:pPr>
        <w:pageBreakBefore/>
        <w:numPr>
          <w:ilvl w:val="0"/>
          <w:numId w:val="0"/>
        </w:numPr>
        <w:spacing w:line="560" w:lineRule="exact"/>
        <w:jc w:val="left"/>
        <w:rPr>
          <w:rFonts w:hint="default" w:ascii="宋体" w:hAnsi="宋体" w:eastAsia="宋体" w:cs="宋体"/>
          <w:b/>
          <w:color w:val="000000" w:themeColor="text1"/>
          <w:sz w:val="36"/>
          <w:szCs w:val="24"/>
          <w:highlight w:val="none"/>
          <w14:textFill>
            <w14:solidFill>
              <w14:schemeClr w14:val="tx1"/>
            </w14:solidFill>
          </w14:textFill>
        </w:rPr>
      </w:pPr>
      <w:r>
        <w:rPr>
          <w:rFonts w:hint="default" w:ascii="宋体" w:hAnsi="宋体" w:eastAsia="宋体" w:cs="宋体"/>
          <w:b/>
          <w:color w:val="000000" w:themeColor="text1"/>
          <w:sz w:val="36"/>
          <w:szCs w:val="24"/>
          <w:highlight w:val="none"/>
          <w14:textFill>
            <w14:solidFill>
              <w14:schemeClr w14:val="tx1"/>
            </w14:solidFill>
          </w14:textFill>
        </w:rPr>
        <w:t>十一、安全员未在其他在施建设工程项目中任专职安全员的承诺函（格式自拟）</w:t>
      </w:r>
    </w:p>
    <w:p w14:paraId="6AACDBA5">
      <w:pPr>
        <w:pStyle w:val="12"/>
        <w:numPr>
          <w:ilvl w:val="0"/>
          <w:numId w:val="0"/>
        </w:numPr>
        <w:rPr>
          <w:rFonts w:hint="eastAsia"/>
          <w:color w:val="000000" w:themeColor="text1"/>
          <w:sz w:val="21"/>
          <w:szCs w:val="24"/>
          <w:highlight w:val="none"/>
          <w14:textFill>
            <w14:solidFill>
              <w14:schemeClr w14:val="tx1"/>
            </w14:solidFill>
          </w14:textFill>
        </w:rPr>
      </w:pPr>
    </w:p>
    <w:p w14:paraId="50846CB5">
      <w:pPr>
        <w:pStyle w:val="23"/>
        <w:rPr>
          <w:rFonts w:hint="eastAsia"/>
          <w:color w:val="000000" w:themeColor="text1"/>
          <w:sz w:val="21"/>
          <w:szCs w:val="24"/>
          <w:highlight w:val="none"/>
          <w14:textFill>
            <w14:solidFill>
              <w14:schemeClr w14:val="tx1"/>
            </w14:solidFill>
          </w14:textFill>
        </w:rPr>
      </w:pPr>
    </w:p>
    <w:p w14:paraId="49EAB649">
      <w:pPr>
        <w:rPr>
          <w:rFonts w:hint="eastAsia"/>
          <w:color w:val="000000" w:themeColor="text1"/>
          <w:sz w:val="21"/>
          <w:szCs w:val="24"/>
          <w:highlight w:val="none"/>
          <w14:textFill>
            <w14:solidFill>
              <w14:schemeClr w14:val="tx1"/>
            </w14:solidFill>
          </w14:textFill>
        </w:rPr>
      </w:pPr>
    </w:p>
    <w:p w14:paraId="04E85FD5">
      <w:pPr>
        <w:pStyle w:val="12"/>
        <w:rPr>
          <w:rFonts w:hint="eastAsia"/>
          <w:color w:val="000000" w:themeColor="text1"/>
          <w:sz w:val="21"/>
          <w:szCs w:val="24"/>
          <w:highlight w:val="none"/>
          <w14:textFill>
            <w14:solidFill>
              <w14:schemeClr w14:val="tx1"/>
            </w14:solidFill>
          </w14:textFill>
        </w:rPr>
      </w:pPr>
    </w:p>
    <w:p w14:paraId="4AC3452B">
      <w:pPr>
        <w:pStyle w:val="23"/>
        <w:rPr>
          <w:rFonts w:hint="eastAsia"/>
          <w:color w:val="000000" w:themeColor="text1"/>
          <w:sz w:val="21"/>
          <w:szCs w:val="24"/>
          <w:highlight w:val="none"/>
          <w14:textFill>
            <w14:solidFill>
              <w14:schemeClr w14:val="tx1"/>
            </w14:solidFill>
          </w14:textFill>
        </w:rPr>
      </w:pPr>
    </w:p>
    <w:p w14:paraId="67F22C19">
      <w:pPr>
        <w:rPr>
          <w:rFonts w:hint="eastAsia"/>
          <w:color w:val="000000" w:themeColor="text1"/>
          <w:sz w:val="21"/>
          <w:szCs w:val="24"/>
          <w:highlight w:val="none"/>
          <w14:textFill>
            <w14:solidFill>
              <w14:schemeClr w14:val="tx1"/>
            </w14:solidFill>
          </w14:textFill>
        </w:rPr>
      </w:pPr>
    </w:p>
    <w:p w14:paraId="77794788">
      <w:pPr>
        <w:pStyle w:val="12"/>
        <w:rPr>
          <w:rFonts w:hint="eastAsia"/>
          <w:color w:val="000000" w:themeColor="text1"/>
          <w:sz w:val="21"/>
          <w:szCs w:val="24"/>
          <w:highlight w:val="none"/>
          <w14:textFill>
            <w14:solidFill>
              <w14:schemeClr w14:val="tx1"/>
            </w14:solidFill>
          </w14:textFill>
        </w:rPr>
      </w:pPr>
    </w:p>
    <w:p w14:paraId="65C025FC">
      <w:pPr>
        <w:pStyle w:val="23"/>
        <w:rPr>
          <w:rFonts w:hint="eastAsia"/>
          <w:color w:val="000000" w:themeColor="text1"/>
          <w:sz w:val="21"/>
          <w:szCs w:val="24"/>
          <w:highlight w:val="none"/>
          <w14:textFill>
            <w14:solidFill>
              <w14:schemeClr w14:val="tx1"/>
            </w14:solidFill>
          </w14:textFill>
        </w:rPr>
      </w:pPr>
    </w:p>
    <w:p w14:paraId="13432FEE">
      <w:pPr>
        <w:rPr>
          <w:rFonts w:hint="eastAsia"/>
          <w:color w:val="000000" w:themeColor="text1"/>
          <w:sz w:val="21"/>
          <w:szCs w:val="24"/>
          <w:highlight w:val="none"/>
          <w14:textFill>
            <w14:solidFill>
              <w14:schemeClr w14:val="tx1"/>
            </w14:solidFill>
          </w14:textFill>
        </w:rPr>
      </w:pPr>
    </w:p>
    <w:p w14:paraId="355ABA0B">
      <w:pPr>
        <w:pStyle w:val="12"/>
        <w:rPr>
          <w:rFonts w:hint="eastAsia"/>
          <w:color w:val="000000" w:themeColor="text1"/>
          <w:sz w:val="21"/>
          <w:szCs w:val="24"/>
          <w:highlight w:val="none"/>
          <w14:textFill>
            <w14:solidFill>
              <w14:schemeClr w14:val="tx1"/>
            </w14:solidFill>
          </w14:textFill>
        </w:rPr>
      </w:pPr>
    </w:p>
    <w:p w14:paraId="058F4869">
      <w:pPr>
        <w:pStyle w:val="23"/>
        <w:rPr>
          <w:rFonts w:hint="eastAsia"/>
          <w:color w:val="000000" w:themeColor="text1"/>
          <w:sz w:val="21"/>
          <w:szCs w:val="24"/>
          <w:highlight w:val="none"/>
          <w14:textFill>
            <w14:solidFill>
              <w14:schemeClr w14:val="tx1"/>
            </w14:solidFill>
          </w14:textFill>
        </w:rPr>
      </w:pPr>
    </w:p>
    <w:p w14:paraId="3ED026A7">
      <w:pPr>
        <w:pStyle w:val="23"/>
        <w:spacing w:line="480" w:lineRule="exact"/>
        <w:ind w:firstLine="4620" w:firstLineChars="2200"/>
        <w:rPr>
          <w:rFonts w:hint="default" w:ascii="宋体" w:eastAsia="宋体"/>
          <w:color w:val="000000" w:themeColor="text1"/>
          <w:sz w:val="21"/>
          <w:szCs w:val="24"/>
          <w:highlight w:val="none"/>
          <w14:textFill>
            <w14:solidFill>
              <w14:schemeClr w14:val="tx1"/>
            </w14:solidFill>
          </w14:textFill>
        </w:rPr>
      </w:pPr>
      <w:r>
        <w:rPr>
          <w:rFonts w:hint="default" w:ascii="宋体" w:eastAsia="宋体"/>
          <w:color w:val="000000" w:themeColor="text1"/>
          <w:sz w:val="21"/>
          <w:szCs w:val="24"/>
          <w:highlight w:val="none"/>
          <w14:textFill>
            <w14:solidFill>
              <w14:schemeClr w14:val="tx1"/>
            </w14:solidFill>
          </w14:textFill>
        </w:rPr>
        <w:t>供应商名称（电子签章）：</w:t>
      </w:r>
    </w:p>
    <w:p w14:paraId="35AF74E6">
      <w:pPr>
        <w:pStyle w:val="23"/>
        <w:spacing w:line="480" w:lineRule="exact"/>
        <w:ind w:firstLine="4830" w:firstLineChars="2300"/>
        <w:rPr>
          <w:rFonts w:hint="default" w:ascii="宋体" w:eastAsia="宋体"/>
          <w:color w:val="000000" w:themeColor="text1"/>
          <w:sz w:val="21"/>
          <w:szCs w:val="24"/>
          <w:highlight w:val="none"/>
          <w14:textFill>
            <w14:solidFill>
              <w14:schemeClr w14:val="tx1"/>
            </w14:solidFill>
          </w14:textFill>
        </w:rPr>
      </w:pPr>
      <w:r>
        <w:rPr>
          <w:rFonts w:hint="default" w:ascii="宋体" w:eastAsia="宋体"/>
          <w:color w:val="000000" w:themeColor="text1"/>
          <w:sz w:val="21"/>
          <w:szCs w:val="24"/>
          <w:highlight w:val="none"/>
          <w14:textFill>
            <w14:solidFill>
              <w14:schemeClr w14:val="tx1"/>
            </w14:solidFill>
          </w14:textFill>
        </w:rPr>
        <w:t>日期：  年  月   日</w:t>
      </w:r>
    </w:p>
    <w:p w14:paraId="4BCF9E8F">
      <w:pPr>
        <w:rPr>
          <w:rFonts w:hint="eastAsia"/>
          <w:color w:val="000000" w:themeColor="text1"/>
          <w:sz w:val="21"/>
          <w:szCs w:val="24"/>
          <w:highlight w:val="none"/>
          <w14:textFill>
            <w14:solidFill>
              <w14:schemeClr w14:val="tx1"/>
            </w14:solidFill>
          </w14:textFill>
        </w:rPr>
      </w:pPr>
    </w:p>
    <w:p w14:paraId="17C56E31">
      <w:pPr>
        <w:pageBreakBefore/>
        <w:numPr>
          <w:ilvl w:val="0"/>
          <w:numId w:val="0"/>
        </w:numPr>
        <w:spacing w:line="560" w:lineRule="exact"/>
        <w:jc w:val="left"/>
        <w:rPr>
          <w:rFonts w:hint="default" w:ascii="宋体" w:hAnsi="宋体" w:eastAsia="宋体" w:cs="宋体"/>
          <w:b/>
          <w:color w:val="000000" w:themeColor="text1"/>
          <w:sz w:val="36"/>
          <w:szCs w:val="24"/>
          <w:highlight w:val="none"/>
          <w14:textFill>
            <w14:solidFill>
              <w14:schemeClr w14:val="tx1"/>
            </w14:solidFill>
          </w14:textFill>
        </w:rPr>
      </w:pPr>
      <w:r>
        <w:rPr>
          <w:rFonts w:hint="default" w:ascii="宋体" w:hAnsi="宋体" w:eastAsia="宋体" w:cs="宋体"/>
          <w:b/>
          <w:color w:val="000000" w:themeColor="text1"/>
          <w:sz w:val="36"/>
          <w:szCs w:val="24"/>
          <w:highlight w:val="none"/>
          <w14:textFill>
            <w14:solidFill>
              <w14:schemeClr w14:val="tx1"/>
            </w14:solidFill>
          </w14:textFill>
        </w:rPr>
        <w:t>十二 、农民工工资保证金的交纳与使用的承诺书</w:t>
      </w:r>
    </w:p>
    <w:p w14:paraId="49D9BD81">
      <w:pPr>
        <w:spacing w:line="357" w:lineRule="atLeast"/>
        <w:jc w:val="center"/>
        <w:textAlignment w:val="baseline"/>
        <w:rPr>
          <w:rFonts w:hint="default" w:ascii="宋体" w:eastAsia="宋体"/>
          <w:color w:val="000000" w:themeColor="text1"/>
          <w:sz w:val="21"/>
          <w:szCs w:val="24"/>
          <w:highlight w:val="none"/>
          <w:u w:val="none" w:color="000000"/>
          <w14:textFill>
            <w14:solidFill>
              <w14:schemeClr w14:val="tx1"/>
            </w14:solidFill>
          </w14:textFill>
        </w:rPr>
      </w:pPr>
    </w:p>
    <w:p w14:paraId="70A63973">
      <w:pPr>
        <w:widowControl/>
        <w:spacing w:line="440" w:lineRule="exact"/>
        <w:textAlignment w:val="baseline"/>
        <w:rPr>
          <w:rFonts w:hint="default" w:ascii="宋体" w:hAnsi="宋体" w:eastAsia="宋体" w:cs="宋体"/>
          <w:color w:val="000000" w:themeColor="text1"/>
          <w:kern w:val="0"/>
          <w:sz w:val="24"/>
          <w:szCs w:val="24"/>
          <w:highlight w:val="none"/>
          <w:u w:val="none" w:color="000000"/>
          <w14:textFill>
            <w14:solidFill>
              <w14:schemeClr w14:val="tx1"/>
            </w14:solidFill>
          </w14:textFill>
        </w:rPr>
      </w:pPr>
      <w:r>
        <w:rPr>
          <w:rFonts w:hint="default" w:ascii="宋体" w:hAnsi="宋体" w:eastAsia="宋体" w:cs="宋体"/>
          <w:color w:val="000000" w:themeColor="text1"/>
          <w:kern w:val="0"/>
          <w:sz w:val="24"/>
          <w:szCs w:val="24"/>
          <w:highlight w:val="none"/>
          <w:u w:val="none" w:color="000000"/>
          <w14:textFill>
            <w14:solidFill>
              <w14:schemeClr w14:val="tx1"/>
            </w14:solidFill>
          </w14:textFill>
        </w:rPr>
        <w:t>致：</w:t>
      </w:r>
      <w:r>
        <w:rPr>
          <w:rFonts w:hint="default" w:ascii="宋体" w:hAnsi="宋体" w:eastAsia="宋体" w:cs="宋体"/>
          <w:color w:val="000000" w:themeColor="text1"/>
          <w:kern w:val="0"/>
          <w:sz w:val="24"/>
          <w:szCs w:val="24"/>
          <w:highlight w:val="none"/>
          <w:u w:val="single" w:color="auto"/>
          <w14:textFill>
            <w14:solidFill>
              <w14:schemeClr w14:val="tx1"/>
            </w14:solidFill>
          </w14:textFill>
        </w:rPr>
        <w:t xml:space="preserve">        </w:t>
      </w:r>
      <w:r>
        <w:rPr>
          <w:rFonts w:hint="default" w:ascii="宋体" w:hAnsi="宋体" w:eastAsia="宋体" w:cs="宋体"/>
          <w:color w:val="000000" w:themeColor="text1"/>
          <w:kern w:val="0"/>
          <w:sz w:val="24"/>
          <w:szCs w:val="24"/>
          <w:highlight w:val="none"/>
          <w:u w:val="none" w:color="000000"/>
          <w14:textFill>
            <w14:solidFill>
              <w14:schemeClr w14:val="tx1"/>
            </w14:solidFill>
          </w14:textFill>
        </w:rPr>
        <w:t xml:space="preserve">（采购人名称）  </w:t>
      </w:r>
    </w:p>
    <w:p w14:paraId="2819A078">
      <w:pPr>
        <w:widowControl/>
        <w:spacing w:line="440" w:lineRule="exact"/>
        <w:ind w:firstLine="480" w:firstLineChars="200"/>
        <w:textAlignment w:val="baseline"/>
        <w:rPr>
          <w:rFonts w:hint="default" w:ascii="宋体" w:hAnsi="宋体" w:eastAsia="宋体" w:cs="宋体"/>
          <w:color w:val="000000" w:themeColor="text1"/>
          <w:kern w:val="0"/>
          <w:sz w:val="24"/>
          <w:szCs w:val="24"/>
          <w:highlight w:val="none"/>
          <w:u w:val="none" w:color="000000"/>
          <w14:textFill>
            <w14:solidFill>
              <w14:schemeClr w14:val="tx1"/>
            </w14:solidFill>
          </w14:textFill>
        </w:rPr>
      </w:pPr>
      <w:r>
        <w:rPr>
          <w:rFonts w:hint="default" w:ascii="宋体" w:hAnsi="宋体" w:eastAsia="宋体" w:cs="宋体"/>
          <w:color w:val="000000" w:themeColor="text1"/>
          <w:kern w:val="0"/>
          <w:sz w:val="24"/>
          <w:szCs w:val="24"/>
          <w:highlight w:val="none"/>
          <w:u w:val="none" w:color="000000"/>
          <w14:textFill>
            <w14:solidFill>
              <w14:schemeClr w14:val="tx1"/>
            </w14:solidFill>
          </w14:textFill>
        </w:rPr>
        <w:t>根据《关于建立交通行业农民工工资保证金制度的通知》（桂劳社发﹝2007﹞147号）、《关于明确农民工工资保证金制度有关问题的通知》（桂薪联发﹝2016﹞2号），在</w:t>
      </w:r>
      <w:r>
        <w:rPr>
          <w:rFonts w:hint="default" w:ascii="宋体" w:hAnsi="宋体" w:eastAsia="宋体" w:cs="宋体"/>
          <w:color w:val="000000" w:themeColor="text1"/>
          <w:kern w:val="0"/>
          <w:sz w:val="24"/>
          <w:szCs w:val="24"/>
          <w:highlight w:val="none"/>
          <w:u w:val="single" w:color="auto"/>
          <w14:textFill>
            <w14:solidFill>
              <w14:schemeClr w14:val="tx1"/>
            </w14:solidFill>
          </w14:textFill>
        </w:rPr>
        <w:t xml:space="preserve">        （项目名称）</w:t>
      </w:r>
      <w:r>
        <w:rPr>
          <w:rFonts w:hint="default" w:ascii="宋体" w:hAnsi="宋体" w:eastAsia="宋体" w:cs="宋体"/>
          <w:color w:val="000000" w:themeColor="text1"/>
          <w:kern w:val="0"/>
          <w:sz w:val="24"/>
          <w:szCs w:val="24"/>
          <w:highlight w:val="none"/>
          <w:u w:val="none" w:color="000000"/>
          <w14:textFill>
            <w14:solidFill>
              <w14:schemeClr w14:val="tx1"/>
            </w14:solidFill>
          </w14:textFill>
        </w:rPr>
        <w:t>施工的竞标中，我单位对农民工工资的支付作出以下郑重承诺：</w:t>
      </w:r>
    </w:p>
    <w:p w14:paraId="084717F3">
      <w:pPr>
        <w:widowControl/>
        <w:spacing w:line="440" w:lineRule="exact"/>
        <w:ind w:firstLine="480" w:firstLineChars="200"/>
        <w:textAlignment w:val="baseline"/>
        <w:rPr>
          <w:rFonts w:hint="default" w:ascii="宋体" w:hAnsi="宋体" w:eastAsia="宋体" w:cs="宋体"/>
          <w:color w:val="000000" w:themeColor="text1"/>
          <w:kern w:val="0"/>
          <w:sz w:val="24"/>
          <w:szCs w:val="24"/>
          <w:highlight w:val="none"/>
          <w:u w:val="none" w:color="000000"/>
          <w14:textFill>
            <w14:solidFill>
              <w14:schemeClr w14:val="tx1"/>
            </w14:solidFill>
          </w14:textFill>
        </w:rPr>
      </w:pPr>
      <w:r>
        <w:rPr>
          <w:rFonts w:hint="default" w:ascii="宋体" w:hAnsi="宋体" w:eastAsia="宋体" w:cs="宋体"/>
          <w:color w:val="000000" w:themeColor="text1"/>
          <w:kern w:val="0"/>
          <w:sz w:val="24"/>
          <w:szCs w:val="24"/>
          <w:highlight w:val="none"/>
          <w:u w:val="none" w:color="000000"/>
          <w14:textFill>
            <w14:solidFill>
              <w14:schemeClr w14:val="tx1"/>
            </w14:solidFill>
          </w14:textFill>
        </w:rPr>
        <w:t>（一）我单位在本项目响应文件递交截止时间</w:t>
      </w:r>
      <w:r>
        <w:rPr>
          <w:rFonts w:hint="default" w:ascii="宋体" w:hAnsi="宋体" w:eastAsia="宋体" w:cs="宋体"/>
          <w:color w:val="000000" w:themeColor="text1"/>
          <w:kern w:val="0"/>
          <w:sz w:val="24"/>
          <w:szCs w:val="24"/>
          <w:highlight w:val="none"/>
          <w:u w:val="single" w:color="000000"/>
          <w14:textFill>
            <w14:solidFill>
              <w14:schemeClr w14:val="tx1"/>
            </w14:solidFill>
          </w14:textFill>
        </w:rPr>
        <w:t xml:space="preserve">      年    月   日</w:t>
      </w:r>
      <w:r>
        <w:rPr>
          <w:rFonts w:hint="default" w:ascii="宋体" w:hAnsi="宋体" w:eastAsia="宋体" w:cs="宋体"/>
          <w:color w:val="000000" w:themeColor="text1"/>
          <w:kern w:val="0"/>
          <w:sz w:val="24"/>
          <w:szCs w:val="24"/>
          <w:highlight w:val="none"/>
          <w:u w:val="none" w:color="000000"/>
          <w14:textFill>
            <w14:solidFill>
              <w14:schemeClr w14:val="tx1"/>
            </w14:solidFill>
          </w14:textFill>
        </w:rPr>
        <w:t>（开标日）前所承建的工程项目，不存在拖欠或克扣农民工工资的行为。</w:t>
      </w:r>
    </w:p>
    <w:p w14:paraId="589A9587">
      <w:pPr>
        <w:widowControl/>
        <w:spacing w:line="440" w:lineRule="exact"/>
        <w:ind w:firstLine="480" w:firstLineChars="200"/>
        <w:textAlignment w:val="baseline"/>
        <w:rPr>
          <w:rFonts w:hint="default" w:ascii="宋体" w:hAnsi="宋体" w:eastAsia="宋体" w:cs="宋体"/>
          <w:color w:val="000000" w:themeColor="text1"/>
          <w:kern w:val="0"/>
          <w:sz w:val="24"/>
          <w:szCs w:val="24"/>
          <w:highlight w:val="none"/>
          <w:u w:val="none" w:color="000000"/>
          <w14:textFill>
            <w14:solidFill>
              <w14:schemeClr w14:val="tx1"/>
            </w14:solidFill>
          </w14:textFill>
        </w:rPr>
      </w:pPr>
      <w:r>
        <w:rPr>
          <w:rFonts w:hint="default" w:ascii="宋体" w:hAnsi="宋体" w:eastAsia="宋体" w:cs="宋体"/>
          <w:color w:val="000000" w:themeColor="text1"/>
          <w:kern w:val="0"/>
          <w:sz w:val="24"/>
          <w:szCs w:val="24"/>
          <w:highlight w:val="none"/>
          <w:u w:val="none" w:color="000000"/>
          <w14:textFill>
            <w14:solidFill>
              <w14:schemeClr w14:val="tx1"/>
            </w14:solidFill>
          </w14:textFill>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6066BCDA">
      <w:pPr>
        <w:widowControl/>
        <w:spacing w:line="440" w:lineRule="exact"/>
        <w:ind w:firstLine="480" w:firstLineChars="200"/>
        <w:textAlignment w:val="baseline"/>
        <w:rPr>
          <w:rFonts w:hint="default" w:ascii="宋体" w:hAnsi="宋体" w:eastAsia="宋体" w:cs="宋体"/>
          <w:color w:val="000000" w:themeColor="text1"/>
          <w:kern w:val="0"/>
          <w:sz w:val="24"/>
          <w:szCs w:val="24"/>
          <w:highlight w:val="none"/>
          <w:u w:val="none" w:color="000000"/>
          <w14:textFill>
            <w14:solidFill>
              <w14:schemeClr w14:val="tx1"/>
            </w14:solidFill>
          </w14:textFill>
        </w:rPr>
      </w:pPr>
      <w:r>
        <w:rPr>
          <w:rFonts w:hint="default" w:ascii="宋体" w:hAnsi="宋体" w:eastAsia="宋体" w:cs="宋体"/>
          <w:color w:val="000000" w:themeColor="text1"/>
          <w:kern w:val="0"/>
          <w:sz w:val="24"/>
          <w:szCs w:val="24"/>
          <w:highlight w:val="none"/>
          <w:u w:val="none" w:color="000000"/>
          <w14:textFill>
            <w14:solidFill>
              <w14:schemeClr w14:val="tx1"/>
            </w14:solidFill>
          </w14:textFill>
        </w:rPr>
        <w:t>（三）在项目实施过程中，若出现成交价与结算价不一致时，以实际结算金额按采购文件规定的计算额度存入农民工工资保证金。</w:t>
      </w:r>
    </w:p>
    <w:p w14:paraId="2EA6AA1E">
      <w:pPr>
        <w:widowControl/>
        <w:spacing w:line="440" w:lineRule="exact"/>
        <w:ind w:firstLine="480" w:firstLineChars="200"/>
        <w:textAlignment w:val="baseline"/>
        <w:rPr>
          <w:rFonts w:hint="default" w:ascii="宋体" w:hAnsi="宋体" w:eastAsia="宋体" w:cs="宋体"/>
          <w:color w:val="000000" w:themeColor="text1"/>
          <w:kern w:val="0"/>
          <w:sz w:val="24"/>
          <w:szCs w:val="24"/>
          <w:highlight w:val="none"/>
          <w:u w:val="none" w:color="000000"/>
          <w14:textFill>
            <w14:solidFill>
              <w14:schemeClr w14:val="tx1"/>
            </w14:solidFill>
          </w14:textFill>
        </w:rPr>
      </w:pPr>
      <w:r>
        <w:rPr>
          <w:rFonts w:hint="default" w:ascii="宋体" w:hAnsi="宋体" w:eastAsia="宋体" w:cs="宋体"/>
          <w:color w:val="000000" w:themeColor="text1"/>
          <w:kern w:val="0"/>
          <w:sz w:val="24"/>
          <w:szCs w:val="24"/>
          <w:highlight w:val="none"/>
          <w:u w:val="none" w:color="000000"/>
          <w14:textFill>
            <w14:solidFill>
              <w14:schemeClr w14:val="tx1"/>
            </w14:solidFill>
          </w14:textFill>
        </w:rPr>
        <w:t>（四）我单位向建设单位承诺依法足额支付农民工工资，一旦我单位（包含我单位的分包商）承建的</w:t>
      </w:r>
      <w:r>
        <w:rPr>
          <w:rFonts w:hint="default" w:ascii="宋体" w:hAnsi="宋体" w:eastAsia="宋体" w:cs="宋体"/>
          <w:color w:val="000000" w:themeColor="text1"/>
          <w:kern w:val="0"/>
          <w:sz w:val="24"/>
          <w:szCs w:val="24"/>
          <w:highlight w:val="none"/>
          <w:u w:val="single" w:color="auto"/>
          <w14:textFill>
            <w14:solidFill>
              <w14:schemeClr w14:val="tx1"/>
            </w14:solidFill>
          </w14:textFill>
        </w:rPr>
        <w:t xml:space="preserve">      （</w:t>
      </w:r>
      <w:r>
        <w:rPr>
          <w:rFonts w:hint="default" w:ascii="宋体" w:hAnsi="宋体" w:eastAsia="宋体" w:cs="宋体"/>
          <w:color w:val="000000" w:themeColor="text1"/>
          <w:kern w:val="0"/>
          <w:sz w:val="24"/>
          <w:szCs w:val="24"/>
          <w:highlight w:val="none"/>
          <w:u w:val="single" w:color="000000"/>
          <w14:textFill>
            <w14:solidFill>
              <w14:schemeClr w14:val="tx1"/>
            </w14:solidFill>
          </w14:textFill>
        </w:rPr>
        <w:t xml:space="preserve">项目名称）     </w:t>
      </w:r>
      <w:r>
        <w:rPr>
          <w:rFonts w:hint="default" w:ascii="宋体" w:hAnsi="宋体" w:eastAsia="宋体" w:cs="宋体"/>
          <w:color w:val="000000" w:themeColor="text1"/>
          <w:kern w:val="0"/>
          <w:sz w:val="24"/>
          <w:szCs w:val="24"/>
          <w:highlight w:val="none"/>
          <w:u w:val="none" w:color="000000"/>
          <w14:textFill>
            <w14:solidFill>
              <w14:schemeClr w14:val="tx1"/>
            </w14:solidFill>
          </w14:textFill>
        </w:rPr>
        <w:t>施工出现拖欠农民工工资情况的，可由劳动保障、交通主管部门（或授权机构）及建设单位根据相关规定从其农民工工资保证金中先予支取。</w:t>
      </w:r>
    </w:p>
    <w:p w14:paraId="6B2FA8ED">
      <w:pPr>
        <w:widowControl/>
        <w:spacing w:line="440" w:lineRule="exact"/>
        <w:ind w:left="-10" w:firstLine="520" w:firstLineChars="217"/>
        <w:jc w:val="left"/>
        <w:textAlignment w:val="baseline"/>
        <w:rPr>
          <w:rFonts w:hint="default" w:ascii="宋体" w:hAnsi="宋体" w:eastAsia="宋体"/>
          <w:color w:val="000000" w:themeColor="text1"/>
          <w:kern w:val="0"/>
          <w:sz w:val="24"/>
          <w:szCs w:val="24"/>
          <w:highlight w:val="none"/>
          <w:u w:val="none" w:color="000000"/>
          <w14:textFill>
            <w14:solidFill>
              <w14:schemeClr w14:val="tx1"/>
            </w14:solidFill>
          </w14:textFill>
        </w:rPr>
      </w:pPr>
      <w:r>
        <w:rPr>
          <w:rFonts w:hint="default" w:ascii="宋体" w:hAnsi="宋体" w:eastAsia="宋体" w:cs="宋体"/>
          <w:color w:val="000000" w:themeColor="text1"/>
          <w:kern w:val="0"/>
          <w:sz w:val="24"/>
          <w:szCs w:val="24"/>
          <w:highlight w:val="none"/>
          <w:u w:val="none" w:color="000000"/>
          <w14:textFill>
            <w14:solidFill>
              <w14:schemeClr w14:val="tx1"/>
            </w14:solidFill>
          </w14:textFill>
        </w:rPr>
        <w:t>（五）其它未尽事宜按《关于建立交通行业农民工工资保证金制度的通知》（桂劳社发﹝2007﹞147号）、《关于明确农民工工资保证金制度有关问题的通知》（桂薪联发﹝2016﹞2号）的有关规定执行、《关于印发广西壮族自治区公路管理局公路工程建设农民工管理实施细则（修订）的通知》(桂路工程发[2014]300号)等有关规定执行。</w:t>
      </w:r>
    </w:p>
    <w:p w14:paraId="46B98118">
      <w:pPr>
        <w:widowControl/>
        <w:spacing w:line="440" w:lineRule="exact"/>
        <w:ind w:left="-10" w:firstLine="520" w:firstLineChars="217"/>
        <w:jc w:val="left"/>
        <w:textAlignment w:val="baseline"/>
        <w:rPr>
          <w:rFonts w:hint="default" w:ascii="宋体" w:hAnsi="宋体" w:eastAsia="宋体" w:cs="宋体"/>
          <w:color w:val="000000" w:themeColor="text1"/>
          <w:kern w:val="0"/>
          <w:sz w:val="24"/>
          <w:szCs w:val="24"/>
          <w:highlight w:val="none"/>
          <w:u w:val="none" w:color="000000"/>
          <w14:textFill>
            <w14:solidFill>
              <w14:schemeClr w14:val="tx1"/>
            </w14:solidFill>
          </w14:textFill>
        </w:rPr>
      </w:pPr>
    </w:p>
    <w:p w14:paraId="7564B94E">
      <w:pPr>
        <w:pStyle w:val="12"/>
        <w:rPr>
          <w:rFonts w:hint="default" w:ascii="宋体" w:eastAsia="宋体"/>
          <w:color w:val="000000" w:themeColor="text1"/>
          <w:sz w:val="24"/>
          <w:szCs w:val="24"/>
          <w:highlight w:val="none"/>
          <w14:textFill>
            <w14:solidFill>
              <w14:schemeClr w14:val="tx1"/>
            </w14:solidFill>
          </w14:textFill>
        </w:rPr>
      </w:pPr>
    </w:p>
    <w:p w14:paraId="0E79E00E">
      <w:pPr>
        <w:widowControl/>
        <w:spacing w:line="440" w:lineRule="exact"/>
        <w:ind w:firstLine="3960" w:firstLineChars="1650"/>
        <w:textAlignment w:val="baseline"/>
        <w:rPr>
          <w:rFonts w:hint="default" w:ascii="宋体" w:eastAsia="宋体"/>
          <w:color w:val="000000" w:themeColor="text1"/>
          <w:kern w:val="0"/>
          <w:sz w:val="24"/>
          <w:szCs w:val="24"/>
          <w:highlight w:val="none"/>
          <w:u w:val="none" w:color="000000"/>
          <w14:textFill>
            <w14:solidFill>
              <w14:schemeClr w14:val="tx1"/>
            </w14:solidFill>
          </w14:textFill>
        </w:rPr>
      </w:pPr>
      <w:r>
        <w:rPr>
          <w:rFonts w:hint="default" w:ascii="宋体" w:eastAsia="宋体"/>
          <w:color w:val="000000" w:themeColor="text1"/>
          <w:kern w:val="0"/>
          <w:sz w:val="24"/>
          <w:szCs w:val="24"/>
          <w:highlight w:val="none"/>
          <w:u w:val="none" w:color="000000"/>
          <w14:textFill>
            <w14:solidFill>
              <w14:schemeClr w14:val="tx1"/>
            </w14:solidFill>
          </w14:textFill>
        </w:rPr>
        <w:t>供应商名称（电子签章）：</w:t>
      </w:r>
    </w:p>
    <w:p w14:paraId="14C4A6CF">
      <w:pPr>
        <w:widowControl/>
        <w:spacing w:line="440" w:lineRule="exact"/>
        <w:ind w:firstLine="3960" w:firstLineChars="1650"/>
        <w:textAlignment w:val="baseline"/>
        <w:rPr>
          <w:rFonts w:hint="default" w:ascii="宋体" w:eastAsia="宋体"/>
          <w:color w:val="000000" w:themeColor="text1"/>
          <w:kern w:val="0"/>
          <w:sz w:val="24"/>
          <w:szCs w:val="24"/>
          <w:highlight w:val="none"/>
          <w:u w:val="none" w:color="000000"/>
          <w14:textFill>
            <w14:solidFill>
              <w14:schemeClr w14:val="tx1"/>
            </w14:solidFill>
          </w14:textFill>
        </w:rPr>
      </w:pPr>
      <w:r>
        <w:rPr>
          <w:rFonts w:hint="default" w:ascii="宋体" w:eastAsia="宋体"/>
          <w:color w:val="000000" w:themeColor="text1"/>
          <w:kern w:val="0"/>
          <w:sz w:val="24"/>
          <w:szCs w:val="24"/>
          <w:highlight w:val="none"/>
          <w:u w:val="none" w:color="000000"/>
          <w14:textFill>
            <w14:solidFill>
              <w14:schemeClr w14:val="tx1"/>
            </w14:solidFill>
          </w14:textFill>
        </w:rPr>
        <w:t>日期：  年  月   日</w:t>
      </w:r>
    </w:p>
    <w:p w14:paraId="46531FF1">
      <w:pPr>
        <w:pStyle w:val="94"/>
        <w:spacing w:beforeLines="0" w:afterLines="0" w:line="360" w:lineRule="exact"/>
        <w:jc w:val="both"/>
        <w:outlineLvl w:val="9"/>
        <w:rPr>
          <w:rFonts w:hint="eastAsia" w:eastAsia="黑体"/>
          <w:b w:val="0"/>
          <w:color w:val="000000" w:themeColor="text1"/>
          <w:sz w:val="36"/>
          <w:szCs w:val="24"/>
          <w:highlight w:val="none"/>
          <w14:textFill>
            <w14:solidFill>
              <w14:schemeClr w14:val="tx1"/>
            </w14:solidFill>
          </w14:textFill>
        </w:rPr>
      </w:pPr>
    </w:p>
    <w:p w14:paraId="144B874D">
      <w:pPr>
        <w:pStyle w:val="94"/>
        <w:spacing w:beforeLines="0" w:afterLines="0" w:line="360" w:lineRule="exact"/>
        <w:jc w:val="both"/>
        <w:outlineLvl w:val="9"/>
        <w:rPr>
          <w:rFonts w:hint="eastAsia" w:eastAsia="黑体"/>
          <w:b w:val="0"/>
          <w:color w:val="000000" w:themeColor="text1"/>
          <w:sz w:val="36"/>
          <w:szCs w:val="24"/>
          <w:highlight w:val="none"/>
          <w14:textFill>
            <w14:solidFill>
              <w14:schemeClr w14:val="tx1"/>
            </w14:solidFill>
          </w14:textFill>
        </w:rPr>
      </w:pPr>
    </w:p>
    <w:p w14:paraId="60DE9AE0">
      <w:pPr>
        <w:pStyle w:val="94"/>
        <w:spacing w:beforeLines="0" w:afterLines="0" w:line="360" w:lineRule="exact"/>
        <w:jc w:val="both"/>
        <w:outlineLvl w:val="9"/>
        <w:rPr>
          <w:rFonts w:hint="eastAsia" w:eastAsia="黑体"/>
          <w:b w:val="0"/>
          <w:color w:val="000000" w:themeColor="text1"/>
          <w:sz w:val="36"/>
          <w:szCs w:val="24"/>
          <w:highlight w:val="none"/>
          <w14:textFill>
            <w14:solidFill>
              <w14:schemeClr w14:val="tx1"/>
            </w14:solidFill>
          </w14:textFill>
        </w:rPr>
      </w:pPr>
    </w:p>
    <w:p w14:paraId="24A31252">
      <w:pPr>
        <w:pageBreakBefore/>
        <w:numPr>
          <w:ilvl w:val="0"/>
          <w:numId w:val="0"/>
        </w:numPr>
        <w:spacing w:line="560" w:lineRule="exact"/>
        <w:jc w:val="left"/>
        <w:rPr>
          <w:rFonts w:hint="eastAsia" w:ascii="宋体" w:hAnsi="宋体" w:eastAsia="宋体" w:cs="宋体"/>
          <w:b/>
          <w:color w:val="000000" w:themeColor="text1"/>
          <w:sz w:val="36"/>
          <w:szCs w:val="24"/>
          <w:highlight w:val="none"/>
          <w:lang w:eastAsia="zh-CN"/>
          <w14:textFill>
            <w14:solidFill>
              <w14:schemeClr w14:val="tx1"/>
            </w14:solidFill>
          </w14:textFill>
        </w:rPr>
      </w:pPr>
      <w:r>
        <w:rPr>
          <w:rFonts w:hint="eastAsia" w:ascii="宋体" w:hAnsi="宋体" w:eastAsia="宋体" w:cs="宋体"/>
          <w:b/>
          <w:color w:val="000000" w:themeColor="text1"/>
          <w:sz w:val="36"/>
          <w:szCs w:val="24"/>
          <w:highlight w:val="none"/>
          <w14:textFill>
            <w14:solidFill>
              <w14:schemeClr w14:val="tx1"/>
            </w14:solidFill>
          </w14:textFill>
        </w:rPr>
        <w:t>十三、</w:t>
      </w:r>
      <w:r>
        <w:rPr>
          <w:rFonts w:hint="default" w:ascii="宋体" w:hAnsi="宋体" w:eastAsia="宋体" w:cs="宋体"/>
          <w:b/>
          <w:color w:val="000000" w:themeColor="text1"/>
          <w:sz w:val="36"/>
          <w:szCs w:val="24"/>
          <w:highlight w:val="none"/>
          <w:lang w:eastAsia="zh-CN"/>
          <w14:textFill>
            <w14:solidFill>
              <w14:schemeClr w14:val="tx1"/>
            </w14:solidFill>
          </w14:textFill>
        </w:rPr>
        <w:t>施工组织设计</w:t>
      </w:r>
    </w:p>
    <w:p w14:paraId="2684AF3F">
      <w:pPr>
        <w:pStyle w:val="96"/>
        <w:spacing w:beforeLines="0" w:afterLines="0" w:line="360" w:lineRule="exact"/>
        <w:ind w:firstLine="480" w:firstLineChars="200"/>
        <w:jc w:val="both"/>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pPr>
      <w:bookmarkStart w:id="81" w:name="bookmark2220"/>
      <w:bookmarkEnd w:id="81"/>
    </w:p>
    <w:p w14:paraId="17D0823D">
      <w:pPr>
        <w:pStyle w:val="96"/>
        <w:spacing w:beforeLines="0" w:afterLines="0" w:line="360" w:lineRule="exact"/>
        <w:ind w:firstLine="480" w:firstLineChars="20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r>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t>1.</w:t>
      </w:r>
      <w:r>
        <w:rPr>
          <w:rStyle w:val="30"/>
          <w:rFonts w:hint="default" w:hAnsi="Times New Roman" w:cs="Times New Roman"/>
          <w:color w:val="000000" w:themeColor="text1"/>
          <w:sz w:val="24"/>
          <w:szCs w:val="24"/>
          <w:highlight w:val="none"/>
          <w14:textFill>
            <w14:solidFill>
              <w14:schemeClr w14:val="tx1"/>
            </w14:solidFill>
          </w14:textFill>
        </w:rPr>
        <w:t>投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施工组织设计还应结合工程特点提出切实可行的工程质量、工程进度、安全生产、防汛度 汛、文明施工、水土保持、环境保护管理方案。</w:t>
      </w:r>
    </w:p>
    <w:p w14:paraId="7B51B2C9">
      <w:pPr>
        <w:pStyle w:val="96"/>
        <w:spacing w:beforeLines="0" w:afterLines="0" w:line="360" w:lineRule="exact"/>
        <w:ind w:firstLine="44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r>
        <w:rPr>
          <w:rStyle w:val="30"/>
          <w:rFonts w:hint="default" w:hAnsi="Times New Roman" w:cs="Times New Roman"/>
          <w:color w:val="000000" w:themeColor="text1"/>
          <w:sz w:val="24"/>
          <w:szCs w:val="24"/>
          <w:highlight w:val="none"/>
          <w14:textFill>
            <w14:solidFill>
              <w14:schemeClr w14:val="tx1"/>
            </w14:solidFill>
          </w14:textFill>
        </w:rPr>
        <w:t>施工组织设计应附的文字说明如下(不限于，仅供参考)：</w:t>
      </w:r>
    </w:p>
    <w:p w14:paraId="54ACCBB1">
      <w:pPr>
        <w:pStyle w:val="96"/>
        <w:tabs>
          <w:tab w:val="left" w:pos="923"/>
        </w:tabs>
        <w:spacing w:beforeLines="0" w:afterLines="0" w:line="360" w:lineRule="exact"/>
        <w:ind w:firstLine="480" w:firstLineChars="20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bookmarkStart w:id="82" w:name="bookmark2221"/>
      <w:bookmarkEnd w:id="82"/>
      <w:r>
        <w:rPr>
          <w:rStyle w:val="30"/>
          <w:rFonts w:hint="default" w:hAnsi="Times New Roman" w:cs="Times New Roman"/>
          <w:color w:val="000000" w:themeColor="text1"/>
          <w:sz w:val="24"/>
          <w:szCs w:val="24"/>
          <w:highlight w:val="none"/>
          <w14:textFill>
            <w14:solidFill>
              <w14:schemeClr w14:val="tx1"/>
            </w14:solidFill>
          </w14:textFill>
        </w:rPr>
        <w:t>（</w:t>
      </w:r>
      <w:r>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t>1</w:t>
      </w:r>
      <w:r>
        <w:rPr>
          <w:rStyle w:val="30"/>
          <w:rFonts w:hint="default" w:hAnsi="Times New Roman" w:cs="Times New Roman"/>
          <w:color w:val="000000" w:themeColor="text1"/>
          <w:sz w:val="24"/>
          <w:szCs w:val="24"/>
          <w:highlight w:val="none"/>
          <w14:textFill>
            <w14:solidFill>
              <w14:schemeClr w14:val="tx1"/>
            </w14:solidFill>
          </w14:textFill>
        </w:rPr>
        <w:t>）施工方案与技术措施；</w:t>
      </w:r>
    </w:p>
    <w:p w14:paraId="1AEB864C">
      <w:pPr>
        <w:pStyle w:val="96"/>
        <w:tabs>
          <w:tab w:val="left" w:pos="923"/>
        </w:tabs>
        <w:spacing w:beforeLines="0" w:afterLines="0" w:line="360" w:lineRule="exact"/>
        <w:ind w:firstLine="480" w:firstLineChars="20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bookmarkStart w:id="83" w:name="bookmark2222"/>
      <w:bookmarkEnd w:id="83"/>
      <w:r>
        <w:rPr>
          <w:rStyle w:val="30"/>
          <w:rFonts w:hint="default" w:hAnsi="Times New Roman" w:cs="Times New Roman"/>
          <w:color w:val="000000" w:themeColor="text1"/>
          <w:sz w:val="24"/>
          <w:szCs w:val="24"/>
          <w:highlight w:val="none"/>
          <w14:textFill>
            <w14:solidFill>
              <w14:schemeClr w14:val="tx1"/>
            </w14:solidFill>
          </w14:textFill>
        </w:rPr>
        <w:t>（</w:t>
      </w:r>
      <w:r>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t>2</w:t>
      </w:r>
      <w:r>
        <w:rPr>
          <w:rStyle w:val="30"/>
          <w:rFonts w:hint="default" w:hAnsi="Times New Roman" w:cs="Times New Roman"/>
          <w:color w:val="000000" w:themeColor="text1"/>
          <w:sz w:val="24"/>
          <w:szCs w:val="24"/>
          <w:highlight w:val="none"/>
          <w14:textFill>
            <w14:solidFill>
              <w14:schemeClr w14:val="tx1"/>
            </w14:solidFill>
          </w14:textFill>
        </w:rPr>
        <w:t>）质量管理体系与措施；</w:t>
      </w:r>
    </w:p>
    <w:p w14:paraId="3F6DADFF">
      <w:pPr>
        <w:pStyle w:val="96"/>
        <w:tabs>
          <w:tab w:val="left" w:pos="923"/>
        </w:tabs>
        <w:spacing w:beforeLines="0" w:afterLines="0" w:line="360" w:lineRule="exact"/>
        <w:ind w:firstLine="480" w:firstLineChars="20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bookmarkStart w:id="84" w:name="bookmark2223"/>
      <w:bookmarkEnd w:id="84"/>
      <w:r>
        <w:rPr>
          <w:rStyle w:val="30"/>
          <w:rFonts w:hint="default" w:hAnsi="Times New Roman" w:cs="Times New Roman"/>
          <w:color w:val="000000" w:themeColor="text1"/>
          <w:sz w:val="24"/>
          <w:szCs w:val="24"/>
          <w:highlight w:val="none"/>
          <w14:textFill>
            <w14:solidFill>
              <w14:schemeClr w14:val="tx1"/>
            </w14:solidFill>
          </w14:textFill>
        </w:rPr>
        <w:t>（</w:t>
      </w:r>
      <w:r>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t>3</w:t>
      </w:r>
      <w:r>
        <w:rPr>
          <w:rStyle w:val="30"/>
          <w:rFonts w:hint="default" w:hAnsi="Times New Roman" w:cs="Times New Roman"/>
          <w:color w:val="000000" w:themeColor="text1"/>
          <w:sz w:val="24"/>
          <w:szCs w:val="24"/>
          <w:highlight w:val="none"/>
          <w14:textFill>
            <w14:solidFill>
              <w14:schemeClr w14:val="tx1"/>
            </w14:solidFill>
          </w14:textFill>
        </w:rPr>
        <w:t>）安全管理体系与措施；</w:t>
      </w:r>
    </w:p>
    <w:p w14:paraId="6CDF56E1">
      <w:pPr>
        <w:pStyle w:val="96"/>
        <w:tabs>
          <w:tab w:val="left" w:pos="923"/>
        </w:tabs>
        <w:spacing w:beforeLines="0" w:afterLines="0" w:line="360" w:lineRule="exact"/>
        <w:ind w:firstLine="480" w:firstLineChars="20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bookmarkStart w:id="85" w:name="bookmark2224"/>
      <w:bookmarkEnd w:id="85"/>
      <w:r>
        <w:rPr>
          <w:rStyle w:val="30"/>
          <w:rFonts w:hint="default" w:hAnsi="Times New Roman" w:cs="Times New Roman"/>
          <w:color w:val="000000" w:themeColor="text1"/>
          <w:sz w:val="24"/>
          <w:szCs w:val="24"/>
          <w:highlight w:val="none"/>
          <w14:textFill>
            <w14:solidFill>
              <w14:schemeClr w14:val="tx1"/>
            </w14:solidFill>
          </w14:textFill>
        </w:rPr>
        <w:t>（</w:t>
      </w:r>
      <w:r>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t>4</w:t>
      </w:r>
      <w:r>
        <w:rPr>
          <w:rStyle w:val="30"/>
          <w:rFonts w:hint="default" w:hAnsi="Times New Roman" w:cs="Times New Roman"/>
          <w:color w:val="000000" w:themeColor="text1"/>
          <w:sz w:val="24"/>
          <w:szCs w:val="24"/>
          <w:highlight w:val="none"/>
          <w14:textFill>
            <w14:solidFill>
              <w14:schemeClr w14:val="tx1"/>
            </w14:solidFill>
          </w14:textFill>
        </w:rPr>
        <w:t>）环境保护管理体系与措施；</w:t>
      </w:r>
    </w:p>
    <w:p w14:paraId="15D34293">
      <w:pPr>
        <w:pStyle w:val="96"/>
        <w:tabs>
          <w:tab w:val="left" w:pos="923"/>
        </w:tabs>
        <w:spacing w:beforeLines="0" w:afterLines="0" w:line="360" w:lineRule="exact"/>
        <w:ind w:firstLine="480" w:firstLineChars="20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bookmarkStart w:id="86" w:name="bookmark2225"/>
      <w:bookmarkEnd w:id="86"/>
      <w:r>
        <w:rPr>
          <w:rStyle w:val="30"/>
          <w:rFonts w:hint="default" w:hAnsi="Times New Roman" w:cs="Times New Roman"/>
          <w:color w:val="000000" w:themeColor="text1"/>
          <w:sz w:val="24"/>
          <w:szCs w:val="24"/>
          <w:highlight w:val="none"/>
          <w14:textFill>
            <w14:solidFill>
              <w14:schemeClr w14:val="tx1"/>
            </w14:solidFill>
          </w14:textFill>
        </w:rPr>
        <w:t>（</w:t>
      </w:r>
      <w:r>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t>5</w:t>
      </w:r>
      <w:r>
        <w:rPr>
          <w:rStyle w:val="30"/>
          <w:rFonts w:hint="default" w:hAnsi="Times New Roman" w:cs="Times New Roman"/>
          <w:color w:val="000000" w:themeColor="text1"/>
          <w:sz w:val="24"/>
          <w:szCs w:val="24"/>
          <w:highlight w:val="none"/>
          <w14:textFill>
            <w14:solidFill>
              <w14:schemeClr w14:val="tx1"/>
            </w14:solidFill>
          </w14:textFill>
        </w:rPr>
        <w:t>）工程进度计划与措施；</w:t>
      </w:r>
    </w:p>
    <w:p w14:paraId="4FEEBBDC">
      <w:pPr>
        <w:pStyle w:val="96"/>
        <w:tabs>
          <w:tab w:val="left" w:pos="923"/>
        </w:tabs>
        <w:spacing w:beforeLines="0" w:after="320" w:afterLines="0" w:line="360" w:lineRule="exact"/>
        <w:ind w:firstLine="480" w:firstLineChars="20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bookmarkStart w:id="87" w:name="bookmark2226"/>
      <w:bookmarkEnd w:id="87"/>
      <w:r>
        <w:rPr>
          <w:rStyle w:val="30"/>
          <w:rFonts w:hint="default" w:hAnsi="Times New Roman" w:cs="Times New Roman"/>
          <w:color w:val="000000" w:themeColor="text1"/>
          <w:sz w:val="24"/>
          <w:szCs w:val="24"/>
          <w:highlight w:val="none"/>
          <w14:textFill>
            <w14:solidFill>
              <w14:schemeClr w14:val="tx1"/>
            </w14:solidFill>
          </w14:textFill>
        </w:rPr>
        <w:t>（</w:t>
      </w:r>
      <w:r>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t>6</w:t>
      </w:r>
      <w:r>
        <w:rPr>
          <w:rStyle w:val="30"/>
          <w:rFonts w:hint="default" w:hAnsi="Times New Roman" w:cs="Times New Roman"/>
          <w:color w:val="000000" w:themeColor="text1"/>
          <w:sz w:val="24"/>
          <w:szCs w:val="24"/>
          <w:highlight w:val="none"/>
          <w14:textFill>
            <w14:solidFill>
              <w14:schemeClr w14:val="tx1"/>
            </w14:solidFill>
          </w14:textFill>
        </w:rPr>
        <w:t>）资源配备计划；</w:t>
      </w:r>
    </w:p>
    <w:p w14:paraId="590E09C8">
      <w:pPr>
        <w:pStyle w:val="96"/>
        <w:tabs>
          <w:tab w:val="left" w:pos="923"/>
        </w:tabs>
        <w:spacing w:beforeLines="0" w:after="320" w:afterLines="0" w:line="360" w:lineRule="exact"/>
        <w:ind w:firstLine="480" w:firstLineChars="200"/>
        <w:jc w:val="both"/>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pPr>
      <w:r>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t>......</w:t>
      </w:r>
    </w:p>
    <w:p w14:paraId="6D3C950B">
      <w:pPr>
        <w:pStyle w:val="96"/>
        <w:spacing w:beforeLines="0" w:afterLines="0" w:line="360" w:lineRule="exact"/>
        <w:ind w:firstLine="480" w:firstLineChars="200"/>
        <w:jc w:val="both"/>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pPr>
      <w:bookmarkStart w:id="88" w:name="bookmark2227"/>
      <w:bookmarkEnd w:id="88"/>
      <w:r>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t>2.</w:t>
      </w:r>
      <w:r>
        <w:rPr>
          <w:rStyle w:val="30"/>
          <w:rFonts w:hint="default" w:hAnsi="Times New Roman" w:cs="Times New Roman"/>
          <w:color w:val="000000" w:themeColor="text1"/>
          <w:sz w:val="24"/>
          <w:szCs w:val="24"/>
          <w:highlight w:val="none"/>
          <w:lang w:val="en-US"/>
          <w14:textFill>
            <w14:solidFill>
              <w14:schemeClr w14:val="tx1"/>
            </w14:solidFill>
          </w14:textFill>
        </w:rPr>
        <w:t>施工组织设计除采用文字表述外宜附下列图表，图表及格式要求附后。</w:t>
      </w:r>
    </w:p>
    <w:p w14:paraId="29FFA22D">
      <w:pPr>
        <w:pStyle w:val="96"/>
        <w:spacing w:beforeLines="0" w:afterLines="0" w:line="360" w:lineRule="exact"/>
        <w:ind w:left="440" w:firstLine="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r>
        <w:rPr>
          <w:rStyle w:val="30"/>
          <w:rFonts w:hint="default" w:hAnsi="Times New Roman" w:cs="Times New Roman"/>
          <w:color w:val="000000" w:themeColor="text1"/>
          <w:sz w:val="24"/>
          <w:szCs w:val="24"/>
          <w:highlight w:val="none"/>
          <w14:textFill>
            <w14:solidFill>
              <w14:schemeClr w14:val="tx1"/>
            </w14:solidFill>
          </w14:textFill>
        </w:rPr>
        <w:t>（</w:t>
      </w:r>
      <w:r>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t>7</w:t>
      </w:r>
      <w:r>
        <w:rPr>
          <w:rStyle w:val="30"/>
          <w:rFonts w:hint="default" w:hAnsi="Times New Roman" w:cs="Times New Roman"/>
          <w:color w:val="000000" w:themeColor="text1"/>
          <w:sz w:val="24"/>
          <w:szCs w:val="24"/>
          <w:highlight w:val="none"/>
          <w:lang w:val="en-US"/>
          <w14:textFill>
            <w14:solidFill>
              <w14:schemeClr w14:val="tx1"/>
            </w14:solidFill>
          </w14:textFill>
        </w:rPr>
        <w:t>）</w:t>
      </w:r>
      <w:r>
        <w:rPr>
          <w:rStyle w:val="30"/>
          <w:rFonts w:hint="default" w:hAnsi="Times New Roman" w:cs="Times New Roman"/>
          <w:color w:val="000000" w:themeColor="text1"/>
          <w:sz w:val="24"/>
          <w:szCs w:val="24"/>
          <w:highlight w:val="none"/>
          <w14:textFill>
            <w14:solidFill>
              <w14:schemeClr w14:val="tx1"/>
            </w14:solidFill>
          </w14:textFill>
        </w:rPr>
        <w:t>拟投入本合同工程的主要施工设备表</w:t>
      </w:r>
    </w:p>
    <w:p w14:paraId="038F1CBE">
      <w:pPr>
        <w:pStyle w:val="96"/>
        <w:spacing w:beforeLines="0" w:afterLines="0" w:line="360" w:lineRule="exact"/>
        <w:ind w:firstLine="42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r>
        <w:rPr>
          <w:rStyle w:val="30"/>
          <w:rFonts w:hint="default" w:hAnsi="Times New Roman" w:cs="Times New Roman"/>
          <w:color w:val="000000" w:themeColor="text1"/>
          <w:sz w:val="24"/>
          <w:szCs w:val="24"/>
          <w:highlight w:val="none"/>
          <w14:textFill>
            <w14:solidFill>
              <w14:schemeClr w14:val="tx1"/>
            </w14:solidFill>
          </w14:textFill>
        </w:rPr>
        <w:t>（</w:t>
      </w:r>
      <w:r>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t>8</w:t>
      </w:r>
      <w:r>
        <w:rPr>
          <w:rStyle w:val="30"/>
          <w:rFonts w:hint="default" w:hAnsi="Times New Roman" w:cs="Times New Roman"/>
          <w:color w:val="000000" w:themeColor="text1"/>
          <w:sz w:val="24"/>
          <w:szCs w:val="24"/>
          <w:highlight w:val="none"/>
          <w:lang w:val="en-US"/>
          <w14:textFill>
            <w14:solidFill>
              <w14:schemeClr w14:val="tx1"/>
            </w14:solidFill>
          </w14:textFill>
        </w:rPr>
        <w:t>）</w:t>
      </w:r>
      <w:r>
        <w:rPr>
          <w:rStyle w:val="30"/>
          <w:rFonts w:hint="default" w:hAnsi="Times New Roman" w:cs="Times New Roman"/>
          <w:color w:val="000000" w:themeColor="text1"/>
          <w:sz w:val="24"/>
          <w:szCs w:val="24"/>
          <w:highlight w:val="none"/>
          <w14:textFill>
            <w14:solidFill>
              <w14:schemeClr w14:val="tx1"/>
            </w14:solidFill>
          </w14:textFill>
        </w:rPr>
        <w:t>拟投入本合同工程的试验和检测仪器设备表</w:t>
      </w:r>
    </w:p>
    <w:p w14:paraId="52533EFC">
      <w:pPr>
        <w:pStyle w:val="96"/>
        <w:spacing w:beforeLines="0" w:afterLines="0" w:line="360" w:lineRule="exact"/>
        <w:ind w:firstLine="42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r>
        <w:rPr>
          <w:rStyle w:val="30"/>
          <w:rFonts w:hint="default" w:hAnsi="Times New Roman" w:cs="Times New Roman"/>
          <w:color w:val="000000" w:themeColor="text1"/>
          <w:sz w:val="24"/>
          <w:szCs w:val="24"/>
          <w:highlight w:val="none"/>
          <w14:textFill>
            <w14:solidFill>
              <w14:schemeClr w14:val="tx1"/>
            </w14:solidFill>
          </w14:textFill>
        </w:rPr>
        <w:t>（</w:t>
      </w:r>
      <w:r>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t>9</w:t>
      </w:r>
      <w:r>
        <w:rPr>
          <w:rStyle w:val="30"/>
          <w:rFonts w:hint="default" w:hAnsi="Times New Roman" w:cs="Times New Roman"/>
          <w:color w:val="000000" w:themeColor="text1"/>
          <w:sz w:val="24"/>
          <w:szCs w:val="24"/>
          <w:highlight w:val="none"/>
          <w:lang w:val="en-US"/>
          <w14:textFill>
            <w14:solidFill>
              <w14:schemeClr w14:val="tx1"/>
            </w14:solidFill>
          </w14:textFill>
        </w:rPr>
        <w:t>）</w:t>
      </w:r>
      <w:r>
        <w:rPr>
          <w:rStyle w:val="30"/>
          <w:rFonts w:hint="default" w:hAnsi="Times New Roman" w:cs="Times New Roman"/>
          <w:color w:val="000000" w:themeColor="text1"/>
          <w:sz w:val="24"/>
          <w:szCs w:val="24"/>
          <w:highlight w:val="none"/>
          <w14:textFill>
            <w14:solidFill>
              <w14:schemeClr w14:val="tx1"/>
            </w14:solidFill>
          </w14:textFill>
        </w:rPr>
        <w:t>拟投入本合同工程的劳动力计划表</w:t>
      </w:r>
    </w:p>
    <w:p w14:paraId="7E7B73E1">
      <w:pPr>
        <w:pStyle w:val="96"/>
        <w:spacing w:beforeLines="0" w:afterLines="0" w:line="360" w:lineRule="exact"/>
        <w:ind w:firstLine="42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r>
        <w:rPr>
          <w:rStyle w:val="30"/>
          <w:rFonts w:hint="default" w:hAnsi="Times New Roman" w:cs="Times New Roman"/>
          <w:color w:val="000000" w:themeColor="text1"/>
          <w:sz w:val="24"/>
          <w:szCs w:val="24"/>
          <w:highlight w:val="none"/>
          <w14:textFill>
            <w14:solidFill>
              <w14:schemeClr w14:val="tx1"/>
            </w14:solidFill>
          </w14:textFill>
        </w:rPr>
        <w:t>（</w:t>
      </w:r>
      <w:r>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t>10</w:t>
      </w:r>
      <w:r>
        <w:rPr>
          <w:rStyle w:val="30"/>
          <w:rFonts w:hint="default" w:hAnsi="Times New Roman" w:cs="Times New Roman"/>
          <w:color w:val="000000" w:themeColor="text1"/>
          <w:sz w:val="24"/>
          <w:szCs w:val="24"/>
          <w:highlight w:val="none"/>
          <w:lang w:val="en-US"/>
          <w14:textFill>
            <w14:solidFill>
              <w14:schemeClr w14:val="tx1"/>
            </w14:solidFill>
          </w14:textFill>
        </w:rPr>
        <w:t>）</w:t>
      </w:r>
      <w:r>
        <w:rPr>
          <w:rStyle w:val="30"/>
          <w:rFonts w:hint="default" w:hAnsi="Times New Roman" w:cs="Times New Roman"/>
          <w:color w:val="000000" w:themeColor="text1"/>
          <w:sz w:val="24"/>
          <w:szCs w:val="24"/>
          <w:highlight w:val="none"/>
          <w14:textFill>
            <w14:solidFill>
              <w14:schemeClr w14:val="tx1"/>
            </w14:solidFill>
          </w14:textFill>
        </w:rPr>
        <w:t>拟投入本合同工程的材料进场计划表</w:t>
      </w:r>
    </w:p>
    <w:p w14:paraId="241869AD">
      <w:pPr>
        <w:pStyle w:val="96"/>
        <w:spacing w:beforeLines="0" w:afterLines="0" w:line="360" w:lineRule="exact"/>
        <w:ind w:firstLine="42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r>
        <w:rPr>
          <w:rStyle w:val="30"/>
          <w:rFonts w:hint="default" w:hAnsi="Times New Roman" w:cs="Times New Roman"/>
          <w:color w:val="000000" w:themeColor="text1"/>
          <w:sz w:val="24"/>
          <w:szCs w:val="24"/>
          <w:highlight w:val="none"/>
          <w:lang w:val="en-US"/>
          <w14:textFill>
            <w14:solidFill>
              <w14:schemeClr w14:val="tx1"/>
            </w14:solidFill>
          </w14:textFill>
        </w:rPr>
        <w:t>（11）</w:t>
      </w:r>
      <w:r>
        <w:rPr>
          <w:rStyle w:val="30"/>
          <w:rFonts w:hint="default" w:hAnsi="Times New Roman" w:cs="Times New Roman"/>
          <w:color w:val="000000" w:themeColor="text1"/>
          <w:sz w:val="24"/>
          <w:szCs w:val="24"/>
          <w:highlight w:val="none"/>
          <w14:textFill>
            <w14:solidFill>
              <w14:schemeClr w14:val="tx1"/>
            </w14:solidFill>
          </w14:textFill>
        </w:rPr>
        <w:t>计划开工日期、完工日期和施工进度网络图(或横递图)</w:t>
      </w:r>
    </w:p>
    <w:p w14:paraId="329800FD">
      <w:pPr>
        <w:pStyle w:val="96"/>
        <w:spacing w:beforeLines="0" w:afterLines="0" w:line="360" w:lineRule="exact"/>
        <w:ind w:firstLine="42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r>
        <w:rPr>
          <w:rStyle w:val="30"/>
          <w:rFonts w:hint="default" w:hAnsi="Times New Roman" w:cs="Times New Roman"/>
          <w:color w:val="000000" w:themeColor="text1"/>
          <w:sz w:val="24"/>
          <w:szCs w:val="24"/>
          <w:highlight w:val="none"/>
          <w:lang w:val="en-US"/>
          <w14:textFill>
            <w14:solidFill>
              <w14:schemeClr w14:val="tx1"/>
            </w14:solidFill>
          </w14:textFill>
        </w:rPr>
        <w:t>（12）</w:t>
      </w:r>
      <w:r>
        <w:rPr>
          <w:rStyle w:val="30"/>
          <w:rFonts w:hint="default" w:hAnsi="Times New Roman" w:cs="Times New Roman"/>
          <w:color w:val="000000" w:themeColor="text1"/>
          <w:sz w:val="24"/>
          <w:szCs w:val="24"/>
          <w:highlight w:val="none"/>
          <w14:textFill>
            <w14:solidFill>
              <w14:schemeClr w14:val="tx1"/>
            </w14:solidFill>
          </w14:textFill>
        </w:rPr>
        <w:t>平面图</w:t>
      </w:r>
    </w:p>
    <w:p w14:paraId="71201A14">
      <w:pPr>
        <w:pStyle w:val="96"/>
        <w:spacing w:beforeLines="0" w:after="160" w:afterLines="0" w:line="360" w:lineRule="exact"/>
        <w:ind w:firstLine="42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r>
        <w:rPr>
          <w:rStyle w:val="30"/>
          <w:rFonts w:hint="default" w:hAnsi="Times New Roman" w:cs="Times New Roman"/>
          <w:color w:val="000000" w:themeColor="text1"/>
          <w:sz w:val="24"/>
          <w:szCs w:val="24"/>
          <w:highlight w:val="none"/>
          <w:lang w:val="en-US"/>
          <w14:textFill>
            <w14:solidFill>
              <w14:schemeClr w14:val="tx1"/>
            </w14:solidFill>
          </w14:textFill>
        </w:rPr>
        <w:t>（13）</w:t>
      </w:r>
      <w:r>
        <w:rPr>
          <w:rStyle w:val="30"/>
          <w:rFonts w:hint="default" w:hAnsi="Times New Roman" w:cs="Times New Roman"/>
          <w:color w:val="000000" w:themeColor="text1"/>
          <w:sz w:val="24"/>
          <w:szCs w:val="24"/>
          <w:highlight w:val="none"/>
          <w14:textFill>
            <w14:solidFill>
              <w14:schemeClr w14:val="tx1"/>
            </w14:solidFill>
          </w14:textFill>
        </w:rPr>
        <w:t>临时用地表</w:t>
      </w:r>
      <w:bookmarkStart w:id="89" w:name="bookmark2230"/>
      <w:bookmarkStart w:id="90" w:name="bookmark2228"/>
      <w:bookmarkStart w:id="91" w:name="bookmark2229"/>
    </w:p>
    <w:p w14:paraId="0FEA338F">
      <w:pPr>
        <w:pStyle w:val="96"/>
        <w:spacing w:beforeLines="0" w:after="160" w:afterLines="0" w:line="360" w:lineRule="exact"/>
        <w:ind w:firstLine="42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p>
    <w:p w14:paraId="1E611721">
      <w:pPr>
        <w:pStyle w:val="96"/>
        <w:spacing w:beforeLines="0" w:afterLines="0" w:line="360" w:lineRule="exact"/>
        <w:ind w:firstLine="480" w:firstLineChars="200"/>
        <w:jc w:val="both"/>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r>
        <w:rPr>
          <w:rStyle w:val="30"/>
          <w:rFonts w:hint="eastAsia" w:ascii="Times New Roman" w:hAnsi="Times New Roman" w:eastAsia="Times New Roman" w:cs="Times New Roman"/>
          <w:color w:val="000000" w:themeColor="text1"/>
          <w:sz w:val="24"/>
          <w:szCs w:val="24"/>
          <w:highlight w:val="none"/>
          <w:lang w:val="en-US"/>
          <w14:textFill>
            <w14:solidFill>
              <w14:schemeClr w14:val="tx1"/>
            </w14:solidFill>
          </w14:textFill>
        </w:rPr>
        <w:t>3.</w:t>
      </w:r>
      <w:r>
        <w:rPr>
          <w:rStyle w:val="30"/>
          <w:rFonts w:hint="default" w:hAnsi="Times New Roman" w:cs="Times New Roman"/>
          <w:color w:val="000000" w:themeColor="text1"/>
          <w:sz w:val="24"/>
          <w:szCs w:val="24"/>
          <w:highlight w:val="none"/>
          <w:lang w:val="en-US"/>
          <w14:textFill>
            <w14:solidFill>
              <w14:schemeClr w14:val="tx1"/>
            </w14:solidFill>
          </w14:textFill>
        </w:rPr>
        <w:t>本节对施工组织设计的编制要求仅供投标人参考，不作为评标时否决投标的直接因素。</w:t>
      </w:r>
    </w:p>
    <w:p w14:paraId="58459D5A">
      <w:pPr>
        <w:pStyle w:val="95"/>
        <w:spacing w:beforeLines="0" w:afterLines="0"/>
        <w:rPr>
          <w:rStyle w:val="30"/>
          <w:rFonts w:hint="default" w:ascii="宋体" w:hAnsi="宋体" w:eastAsia="宋体" w:cs="宋体"/>
          <w:b/>
          <w:color w:val="000000" w:themeColor="text1"/>
          <w:sz w:val="28"/>
          <w:szCs w:val="28"/>
          <w:highlight w:val="none"/>
          <w:lang w:eastAsia="zh-CN"/>
          <w14:textFill>
            <w14:solidFill>
              <w14:schemeClr w14:val="tx1"/>
            </w14:solidFill>
          </w14:textFill>
        </w:rPr>
      </w:pPr>
      <w:r>
        <w:rPr>
          <w:rStyle w:val="30"/>
          <w:rFonts w:hint="default"/>
          <w:color w:val="000000" w:themeColor="text1"/>
          <w:sz w:val="24"/>
          <w:szCs w:val="24"/>
          <w:highlight w:val="none"/>
          <w:lang w:eastAsia="zh-CN"/>
          <w14:textFill>
            <w14:solidFill>
              <w14:schemeClr w14:val="tx1"/>
            </w14:solidFill>
          </w14:textFill>
        </w:rPr>
        <w:br w:type="page"/>
      </w:r>
      <w:r>
        <w:rPr>
          <w:rStyle w:val="30"/>
          <w:rFonts w:hint="default" w:ascii="宋体" w:hAnsi="宋体" w:eastAsia="宋体" w:cs="宋体"/>
          <w:b/>
          <w:color w:val="000000" w:themeColor="text1"/>
          <w:sz w:val="28"/>
          <w:szCs w:val="28"/>
          <w:highlight w:val="none"/>
          <w:lang w:eastAsia="zh-CN"/>
          <w14:textFill>
            <w14:solidFill>
              <w14:schemeClr w14:val="tx1"/>
            </w14:solidFill>
          </w14:textFill>
        </w:rPr>
        <w:t>附件一：拟投入本合同的主要施工设备表</w:t>
      </w:r>
      <w:bookmarkEnd w:id="89"/>
      <w:bookmarkEnd w:id="90"/>
      <w:bookmarkEnd w:id="91"/>
    </w:p>
    <w:p w14:paraId="3C5E048A">
      <w:pPr>
        <w:pStyle w:val="95"/>
        <w:spacing w:beforeLines="0" w:afterLines="0"/>
        <w:rPr>
          <w:rStyle w:val="30"/>
          <w:rFonts w:hint="default"/>
          <w:color w:val="000000" w:themeColor="text1"/>
          <w:sz w:val="24"/>
          <w:szCs w:val="24"/>
          <w:highlight w:val="none"/>
          <w:lang w:eastAsia="zh-CN"/>
          <w14:textFill>
            <w14:solidFill>
              <w14:schemeClr w14:val="tx1"/>
            </w14:solidFill>
          </w14:textFill>
        </w:rPr>
      </w:pPr>
    </w:p>
    <w:p w14:paraId="0695A5A5">
      <w:pPr>
        <w:pStyle w:val="95"/>
        <w:spacing w:beforeLines="0" w:afterLines="0"/>
        <w:jc w:val="center"/>
        <w:rPr>
          <w:rStyle w:val="30"/>
          <w:rFonts w:hint="default" w:ascii="宋体" w:hAnsi="宋体" w:eastAsia="宋体" w:cs="宋体"/>
          <w:b/>
          <w:color w:val="000000" w:themeColor="text1"/>
          <w:sz w:val="24"/>
          <w:szCs w:val="24"/>
          <w:highlight w:val="none"/>
          <w:lang w:eastAsia="zh-CN"/>
          <w14:textFill>
            <w14:solidFill>
              <w14:schemeClr w14:val="tx1"/>
            </w14:solidFill>
          </w14:textFill>
        </w:rPr>
      </w:pPr>
      <w:bookmarkStart w:id="92" w:name="bookmark2231"/>
      <w:bookmarkStart w:id="93" w:name="bookmark2232"/>
      <w:bookmarkStart w:id="94" w:name="bookmark2233"/>
      <w:bookmarkStart w:id="95" w:name="_Toc19570"/>
      <w:bookmarkStart w:id="96" w:name="_Toc13379"/>
      <w:r>
        <w:rPr>
          <w:rStyle w:val="30"/>
          <w:rFonts w:hint="default" w:ascii="宋体" w:hAnsi="宋体" w:eastAsia="宋体" w:cs="宋体"/>
          <w:b/>
          <w:color w:val="000000" w:themeColor="text1"/>
          <w:sz w:val="24"/>
          <w:szCs w:val="24"/>
          <w:highlight w:val="none"/>
          <w:lang w:eastAsia="zh-CN"/>
          <w14:textFill>
            <w14:solidFill>
              <w14:schemeClr w14:val="tx1"/>
            </w14:solidFill>
          </w14:textFill>
        </w:rPr>
        <w:t>拟投入本合同的主要施工设备表</w:t>
      </w:r>
      <w:bookmarkEnd w:id="92"/>
      <w:bookmarkEnd w:id="93"/>
      <w:bookmarkEnd w:id="94"/>
      <w:bookmarkEnd w:id="95"/>
      <w:bookmarkEnd w:id="96"/>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93"/>
        <w:gridCol w:w="1133"/>
        <w:gridCol w:w="864"/>
        <w:gridCol w:w="869"/>
        <w:gridCol w:w="864"/>
        <w:gridCol w:w="991"/>
        <w:gridCol w:w="737"/>
        <w:gridCol w:w="864"/>
        <w:gridCol w:w="864"/>
        <w:gridCol w:w="874"/>
      </w:tblGrid>
      <w:tr w14:paraId="1887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42"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center"/>
          </w:tcPr>
          <w:p w14:paraId="4A12096D">
            <w:pPr>
              <w:pStyle w:val="97"/>
              <w:spacing w:beforeLines="0" w:afterLines="0" w:line="264" w:lineRule="exact"/>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序 号</w:t>
            </w:r>
          </w:p>
        </w:tc>
        <w:tc>
          <w:tcPr>
            <w:tcW w:w="1133" w:type="dxa"/>
            <w:tcBorders>
              <w:top w:val="single" w:color="auto" w:sz="4" w:space="0"/>
              <w:left w:val="single" w:color="auto" w:sz="4" w:space="0"/>
              <w:bottom w:val="nil"/>
              <w:right w:val="nil"/>
              <w:tl2br w:val="nil"/>
              <w:tr2bl w:val="nil"/>
            </w:tcBorders>
            <w:shd w:val="clear" w:color="auto" w:fill="FFFFFF"/>
            <w:noWrap w:val="0"/>
            <w:vAlign w:val="center"/>
          </w:tcPr>
          <w:p w14:paraId="0EF4D567">
            <w:pPr>
              <w:pStyle w:val="97"/>
              <w:spacing w:beforeLines="0" w:afterLines="0" w:line="269" w:lineRule="exact"/>
              <w:ind w:left="180"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施工机械</w:t>
            </w:r>
          </w:p>
          <w:p w14:paraId="5B7362FF">
            <w:pPr>
              <w:pStyle w:val="97"/>
              <w:spacing w:beforeLines="0" w:afterLines="0" w:line="269" w:lineRule="exact"/>
              <w:ind w:left="180"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名 称</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122D0B52">
            <w:pPr>
              <w:pStyle w:val="97"/>
              <w:spacing w:beforeLines="0" w:after="6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型号</w:t>
            </w:r>
          </w:p>
          <w:p w14:paraId="6ECA5D80">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规格</w:t>
            </w:r>
          </w:p>
        </w:tc>
        <w:tc>
          <w:tcPr>
            <w:tcW w:w="869" w:type="dxa"/>
            <w:tcBorders>
              <w:top w:val="single" w:color="auto" w:sz="4" w:space="0"/>
              <w:left w:val="single" w:color="auto" w:sz="4" w:space="0"/>
              <w:bottom w:val="nil"/>
              <w:right w:val="nil"/>
              <w:tl2br w:val="nil"/>
              <w:tr2bl w:val="nil"/>
            </w:tcBorders>
            <w:shd w:val="clear" w:color="auto" w:fill="FFFFFF"/>
            <w:noWrap w:val="0"/>
            <w:vAlign w:val="center"/>
          </w:tcPr>
          <w:p w14:paraId="63246CB8">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数量</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3FCD072B">
            <w:pPr>
              <w:pStyle w:val="97"/>
              <w:spacing w:beforeLines="0" w:afterLines="0" w:line="266" w:lineRule="exact"/>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制造 年份</w:t>
            </w:r>
          </w:p>
        </w:tc>
        <w:tc>
          <w:tcPr>
            <w:tcW w:w="991" w:type="dxa"/>
            <w:tcBorders>
              <w:top w:val="single" w:color="auto" w:sz="4" w:space="0"/>
              <w:left w:val="single" w:color="auto" w:sz="4" w:space="0"/>
              <w:bottom w:val="nil"/>
              <w:right w:val="nil"/>
              <w:tl2br w:val="nil"/>
              <w:tr2bl w:val="nil"/>
            </w:tcBorders>
            <w:shd w:val="clear" w:color="auto" w:fill="FFFFFF"/>
            <w:noWrap w:val="0"/>
            <w:vAlign w:val="center"/>
          </w:tcPr>
          <w:p w14:paraId="63DF7C94">
            <w:pPr>
              <w:pStyle w:val="97"/>
              <w:spacing w:beforeLines="0" w:afterLines="0" w:line="265" w:lineRule="exact"/>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 xml:space="preserve">额定功率 </w:t>
            </w:r>
            <w:r>
              <w:rPr>
                <w:rStyle w:val="30"/>
                <w:rFonts w:hint="eastAsia" w:ascii="Times New Roman" w:hAnsi="Times New Roman" w:eastAsia="Times New Roman" w:cs="Times New Roman"/>
                <w:color w:val="000000" w:themeColor="text1"/>
                <w:sz w:val="24"/>
                <w:szCs w:val="24"/>
                <w:highlight w:val="none"/>
                <w:lang w:val="en-US" w:bidi="en-US"/>
                <w14:textFill>
                  <w14:solidFill>
                    <w14:schemeClr w14:val="tx1"/>
                  </w14:solidFill>
                </w14:textFill>
              </w:rPr>
              <w:t>（KW）</w:t>
            </w:r>
            <w:r>
              <w:rPr>
                <w:rStyle w:val="30"/>
                <w:rFonts w:hint="default"/>
                <w:color w:val="000000" w:themeColor="text1"/>
                <w:sz w:val="24"/>
                <w:szCs w:val="20"/>
                <w:highlight w:val="none"/>
                <w14:textFill>
                  <w14:solidFill>
                    <w14:schemeClr w14:val="tx1"/>
                  </w14:solidFill>
                </w14:textFill>
              </w:rPr>
              <w:t>或 生产能力</w:t>
            </w:r>
          </w:p>
        </w:tc>
        <w:tc>
          <w:tcPr>
            <w:tcW w:w="737" w:type="dxa"/>
            <w:tcBorders>
              <w:top w:val="single" w:color="auto" w:sz="4" w:space="0"/>
              <w:left w:val="single" w:color="auto" w:sz="4" w:space="0"/>
              <w:bottom w:val="nil"/>
              <w:right w:val="nil"/>
              <w:tl2br w:val="nil"/>
              <w:tr2bl w:val="nil"/>
            </w:tcBorders>
            <w:shd w:val="clear" w:color="auto" w:fill="FFFFFF"/>
            <w:noWrap w:val="0"/>
            <w:vAlign w:val="center"/>
          </w:tcPr>
          <w:p w14:paraId="7B182A42">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现在何处</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003DF9E5">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进场时间</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38814383">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退场时间</w:t>
            </w: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FE012FA">
            <w:pPr>
              <w:pStyle w:val="97"/>
              <w:spacing w:beforeLines="0" w:afterLines="0" w:line="257" w:lineRule="exact"/>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用于施工 部位</w:t>
            </w:r>
          </w:p>
        </w:tc>
      </w:tr>
      <w:tr w14:paraId="3E22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2B8CF892">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6997C00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4FF28735">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00D0DB30">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37115E6B">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14B4033F">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F7AFF51">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50A49781">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7D606BD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B52F020">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5E47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6BC0AEA8">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674C2F9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2F256EBE">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61F71382">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874C07B">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208E133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137F680">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7934215E">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8F55F22">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0EC572A6">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6D3C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6749B2F4">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3CC912EB">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212DC6CB">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5A152040">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7BBA8CD1">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0ECE9BFC">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676C178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040C480">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56B7240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41382462">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3D40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688D1661">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0172910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0CFD3F4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095CED19">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4CEB45F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700E3570">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5A8057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2C674621">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5771A65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184C880">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32B2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9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20B29757">
            <w:pPr>
              <w:pStyle w:val="95"/>
              <w:spacing w:beforeLines="0" w:afterLines="0"/>
              <w:rPr>
                <w:rStyle w:val="30"/>
                <w:rFonts w:hint="default"/>
                <w:color w:val="000000" w:themeColor="text1"/>
                <w:sz w:val="10"/>
                <w:szCs w:val="24"/>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5CF0CDAB">
            <w:pPr>
              <w:pStyle w:val="95"/>
              <w:spacing w:beforeLines="0" w:afterLines="0"/>
              <w:rPr>
                <w:rStyle w:val="30"/>
                <w:rFonts w:hint="default"/>
                <w:color w:val="000000" w:themeColor="text1"/>
                <w:sz w:val="10"/>
                <w:szCs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2D15A42C">
            <w:pPr>
              <w:pStyle w:val="95"/>
              <w:spacing w:beforeLines="0" w:afterLines="0"/>
              <w:rPr>
                <w:rStyle w:val="30"/>
                <w:rFonts w:hint="default"/>
                <w:color w:val="000000" w:themeColor="text1"/>
                <w:sz w:val="10"/>
                <w:szCs w:val="24"/>
                <w:highlight w:val="none"/>
                <w14:textFill>
                  <w14:solidFill>
                    <w14:schemeClr w14:val="tx1"/>
                  </w14:solidFill>
                </w14:textFill>
              </w:rPr>
            </w:pPr>
          </w:p>
        </w:tc>
        <w:tc>
          <w:tcPr>
            <w:tcW w:w="869"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33431B2">
            <w:pPr>
              <w:pStyle w:val="95"/>
              <w:spacing w:beforeLines="0" w:afterLines="0"/>
              <w:rPr>
                <w:rStyle w:val="30"/>
                <w:rFonts w:hint="default"/>
                <w:color w:val="000000" w:themeColor="text1"/>
                <w:sz w:val="10"/>
                <w:szCs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680F314">
            <w:pPr>
              <w:pStyle w:val="95"/>
              <w:spacing w:beforeLines="0" w:afterLines="0"/>
              <w:rPr>
                <w:rStyle w:val="30"/>
                <w:rFonts w:hint="default"/>
                <w:color w:val="000000" w:themeColor="text1"/>
                <w:sz w:val="10"/>
                <w:szCs w:val="24"/>
                <w:highlight w:val="none"/>
                <w14:textFill>
                  <w14:solidFill>
                    <w14:schemeClr w14:val="tx1"/>
                  </w14:solidFill>
                </w14:textFill>
              </w:rPr>
            </w:pPr>
          </w:p>
        </w:tc>
        <w:tc>
          <w:tcPr>
            <w:tcW w:w="991"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0DD82586">
            <w:pPr>
              <w:pStyle w:val="95"/>
              <w:spacing w:beforeLines="0" w:afterLines="0"/>
              <w:rPr>
                <w:rStyle w:val="30"/>
                <w:rFonts w:hint="default"/>
                <w:color w:val="000000" w:themeColor="text1"/>
                <w:sz w:val="10"/>
                <w:szCs w:val="24"/>
                <w:highlight w:val="none"/>
                <w14:textFill>
                  <w14:solidFill>
                    <w14:schemeClr w14:val="tx1"/>
                  </w14:solidFill>
                </w14:textFill>
              </w:rPr>
            </w:pPr>
          </w:p>
        </w:tc>
        <w:tc>
          <w:tcPr>
            <w:tcW w:w="73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4459A76F">
            <w:pPr>
              <w:pStyle w:val="95"/>
              <w:spacing w:beforeLines="0" w:afterLines="0"/>
              <w:rPr>
                <w:rStyle w:val="30"/>
                <w:rFonts w:hint="default"/>
                <w:color w:val="000000" w:themeColor="text1"/>
                <w:sz w:val="10"/>
                <w:szCs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C839F92">
            <w:pPr>
              <w:pStyle w:val="95"/>
              <w:spacing w:beforeLines="0" w:afterLines="0"/>
              <w:rPr>
                <w:rStyle w:val="30"/>
                <w:rFonts w:hint="default"/>
                <w:color w:val="000000" w:themeColor="text1"/>
                <w:sz w:val="10"/>
                <w:szCs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B73B417">
            <w:pPr>
              <w:pStyle w:val="95"/>
              <w:spacing w:beforeLines="0" w:afterLines="0"/>
              <w:rPr>
                <w:rStyle w:val="30"/>
                <w:rFonts w:hint="default"/>
                <w:color w:val="000000" w:themeColor="text1"/>
                <w:sz w:val="10"/>
                <w:szCs w:val="24"/>
                <w:highlight w:val="none"/>
                <w14:textFill>
                  <w14:solidFill>
                    <w14:schemeClr w14:val="tx1"/>
                  </w14:solidFill>
                </w14:textFill>
              </w:rPr>
            </w:pPr>
          </w:p>
        </w:tc>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413EFBCC">
            <w:pPr>
              <w:pStyle w:val="95"/>
              <w:spacing w:beforeLines="0" w:afterLines="0"/>
              <w:rPr>
                <w:rStyle w:val="30"/>
                <w:rFonts w:hint="default"/>
                <w:color w:val="000000" w:themeColor="text1"/>
                <w:sz w:val="10"/>
                <w:szCs w:val="24"/>
                <w:highlight w:val="none"/>
                <w14:textFill>
                  <w14:solidFill>
                    <w14:schemeClr w14:val="tx1"/>
                  </w14:solidFill>
                </w14:textFill>
              </w:rPr>
            </w:pPr>
          </w:p>
        </w:tc>
      </w:tr>
    </w:tbl>
    <w:p w14:paraId="3E681942">
      <w:pPr>
        <w:pStyle w:val="95"/>
        <w:spacing w:beforeLines="0" w:afterLines="0"/>
        <w:rPr>
          <w:rStyle w:val="30"/>
          <w:rFonts w:hint="default" w:ascii="宋体" w:eastAsia="宋体"/>
          <w:color w:val="000000" w:themeColor="text1"/>
          <w:sz w:val="24"/>
          <w:szCs w:val="24"/>
          <w:highlight w:val="none"/>
          <w14:textFill>
            <w14:solidFill>
              <w14:schemeClr w14:val="tx1"/>
            </w14:solidFill>
          </w14:textFill>
        </w:rPr>
      </w:pPr>
    </w:p>
    <w:p w14:paraId="6822F587">
      <w:pPr>
        <w:pStyle w:val="95"/>
        <w:spacing w:beforeLines="0" w:afterLines="0"/>
        <w:rPr>
          <w:rStyle w:val="30"/>
          <w:rFonts w:hint="default" w:ascii="宋体" w:hAnsi="宋体" w:eastAsia="宋体" w:cs="宋体"/>
          <w:b/>
          <w:color w:val="000000" w:themeColor="text1"/>
          <w:sz w:val="28"/>
          <w:szCs w:val="28"/>
          <w:highlight w:val="none"/>
          <w:lang w:eastAsia="zh-CN"/>
          <w14:textFill>
            <w14:solidFill>
              <w14:schemeClr w14:val="tx1"/>
            </w14:solidFill>
          </w14:textFill>
        </w:rPr>
      </w:pPr>
      <w:bookmarkStart w:id="97" w:name="_Toc27417"/>
      <w:bookmarkStart w:id="98" w:name="bookmark2234"/>
      <w:bookmarkStart w:id="99" w:name="_Toc3373"/>
      <w:bookmarkStart w:id="100" w:name="bookmark2235"/>
      <w:bookmarkStart w:id="101" w:name="bookmark2236"/>
    </w:p>
    <w:p w14:paraId="5FF06672">
      <w:pPr>
        <w:pStyle w:val="95"/>
        <w:spacing w:beforeLines="0" w:afterLines="0"/>
        <w:rPr>
          <w:rStyle w:val="30"/>
          <w:rFonts w:hint="default" w:ascii="宋体" w:hAnsi="宋体" w:eastAsia="宋体" w:cs="宋体"/>
          <w:b/>
          <w:color w:val="000000" w:themeColor="text1"/>
          <w:sz w:val="28"/>
          <w:szCs w:val="28"/>
          <w:highlight w:val="none"/>
          <w:lang w:eastAsia="zh-CN"/>
          <w14:textFill>
            <w14:solidFill>
              <w14:schemeClr w14:val="tx1"/>
            </w14:solidFill>
          </w14:textFill>
        </w:rPr>
      </w:pPr>
    </w:p>
    <w:p w14:paraId="2F11F927">
      <w:pPr>
        <w:pStyle w:val="95"/>
        <w:spacing w:beforeLines="0" w:afterLines="0"/>
        <w:rPr>
          <w:rStyle w:val="30"/>
          <w:rFonts w:hint="default" w:ascii="宋体" w:hAnsi="宋体" w:eastAsia="宋体" w:cs="宋体"/>
          <w:b/>
          <w:color w:val="000000" w:themeColor="text1"/>
          <w:sz w:val="28"/>
          <w:szCs w:val="28"/>
          <w:highlight w:val="none"/>
          <w:lang w:eastAsia="zh-CN"/>
          <w14:textFill>
            <w14:solidFill>
              <w14:schemeClr w14:val="tx1"/>
            </w14:solidFill>
          </w14:textFill>
        </w:rPr>
      </w:pPr>
      <w:r>
        <w:rPr>
          <w:rStyle w:val="30"/>
          <w:rFonts w:hint="default" w:ascii="宋体" w:hAnsi="宋体" w:eastAsia="宋体" w:cs="宋体"/>
          <w:b/>
          <w:color w:val="000000" w:themeColor="text1"/>
          <w:sz w:val="28"/>
          <w:szCs w:val="28"/>
          <w:highlight w:val="none"/>
          <w:lang w:eastAsia="zh-CN"/>
          <w14:textFill>
            <w14:solidFill>
              <w14:schemeClr w14:val="tx1"/>
            </w14:solidFill>
          </w14:textFill>
        </w:rPr>
        <w:t>附件二：拟投入本合同工程的试验和检测仪器设备表</w:t>
      </w:r>
      <w:bookmarkEnd w:id="97"/>
    </w:p>
    <w:p w14:paraId="257F3B16">
      <w:pPr>
        <w:pStyle w:val="95"/>
        <w:spacing w:beforeLines="0" w:afterLines="0"/>
        <w:rPr>
          <w:rStyle w:val="30"/>
          <w:rFonts w:hint="default"/>
          <w:color w:val="000000" w:themeColor="text1"/>
          <w:sz w:val="24"/>
          <w:szCs w:val="24"/>
          <w:highlight w:val="none"/>
          <w:lang w:eastAsia="zh-CN"/>
          <w14:textFill>
            <w14:solidFill>
              <w14:schemeClr w14:val="tx1"/>
            </w14:solidFill>
          </w14:textFill>
        </w:rPr>
      </w:pPr>
    </w:p>
    <w:p w14:paraId="1BFD2736">
      <w:pPr>
        <w:pStyle w:val="95"/>
        <w:spacing w:beforeLines="0" w:afterLines="0"/>
        <w:jc w:val="center"/>
        <w:rPr>
          <w:rStyle w:val="30"/>
          <w:rFonts w:hint="default" w:ascii="宋体" w:hAnsi="宋体" w:eastAsia="宋体" w:cs="宋体"/>
          <w:b/>
          <w:color w:val="000000" w:themeColor="text1"/>
          <w:sz w:val="24"/>
          <w:szCs w:val="24"/>
          <w:highlight w:val="none"/>
          <w:lang w:eastAsia="zh-CN"/>
          <w14:textFill>
            <w14:solidFill>
              <w14:schemeClr w14:val="tx1"/>
            </w14:solidFill>
          </w14:textFill>
        </w:rPr>
      </w:pPr>
      <w:bookmarkStart w:id="102" w:name="_Toc24555"/>
      <w:r>
        <w:rPr>
          <w:rStyle w:val="30"/>
          <w:rFonts w:hint="default" w:ascii="宋体" w:hAnsi="宋体" w:eastAsia="宋体" w:cs="宋体"/>
          <w:b/>
          <w:color w:val="000000" w:themeColor="text1"/>
          <w:sz w:val="24"/>
          <w:szCs w:val="24"/>
          <w:highlight w:val="none"/>
          <w:lang w:eastAsia="zh-CN"/>
          <w14:textFill>
            <w14:solidFill>
              <w14:schemeClr w14:val="tx1"/>
            </w14:solidFill>
          </w14:textFill>
        </w:rPr>
        <w:t>拟投入本合同工程的试验和检测仪器设备表</w:t>
      </w:r>
      <w:bookmarkEnd w:id="98"/>
      <w:bookmarkEnd w:id="99"/>
      <w:bookmarkEnd w:id="100"/>
      <w:bookmarkEnd w:id="101"/>
      <w:bookmarkEnd w:id="102"/>
    </w:p>
    <w:tbl>
      <w:tblPr>
        <w:tblStyle w:val="28"/>
        <w:tblW w:w="83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576"/>
        <w:gridCol w:w="1416"/>
        <w:gridCol w:w="907"/>
        <w:gridCol w:w="907"/>
        <w:gridCol w:w="907"/>
        <w:gridCol w:w="912"/>
        <w:gridCol w:w="902"/>
        <w:gridCol w:w="907"/>
        <w:gridCol w:w="917"/>
      </w:tblGrid>
      <w:tr w14:paraId="5A63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59"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center"/>
          </w:tcPr>
          <w:p w14:paraId="0B2D7940">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序号</w:t>
            </w:r>
          </w:p>
        </w:tc>
        <w:tc>
          <w:tcPr>
            <w:tcW w:w="1416" w:type="dxa"/>
            <w:tcBorders>
              <w:top w:val="single" w:color="auto" w:sz="4" w:space="0"/>
              <w:left w:val="single" w:color="auto" w:sz="4" w:space="0"/>
              <w:bottom w:val="nil"/>
              <w:right w:val="nil"/>
              <w:tl2br w:val="nil"/>
              <w:tr2bl w:val="nil"/>
            </w:tcBorders>
            <w:shd w:val="clear" w:color="auto" w:fill="FFFFFF"/>
            <w:noWrap w:val="0"/>
            <w:vAlign w:val="center"/>
          </w:tcPr>
          <w:p w14:paraId="2DBD7439">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仪器设备名称</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1E34DD3F">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型号规格</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4890A385">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数量</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727F96B3">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国别产地</w:t>
            </w: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02DD1ABE">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制造年份</w:t>
            </w: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51F2342D">
            <w:pPr>
              <w:pStyle w:val="97"/>
              <w:spacing w:beforeLines="0" w:afterLines="0" w:line="264" w:lineRule="exact"/>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己使用</w:t>
            </w:r>
          </w:p>
          <w:p w14:paraId="608F7CF8">
            <w:pPr>
              <w:pStyle w:val="97"/>
              <w:spacing w:beforeLines="0" w:afterLines="0" w:line="264" w:lineRule="exact"/>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台时数</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3D9B4EA5">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用途</w:t>
            </w: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00C2CF67">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备注</w:t>
            </w:r>
          </w:p>
        </w:tc>
      </w:tr>
      <w:tr w14:paraId="7F8E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top"/>
          </w:tcPr>
          <w:p w14:paraId="63FE8476">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416" w:type="dxa"/>
            <w:tcBorders>
              <w:top w:val="single" w:color="auto" w:sz="4" w:space="0"/>
              <w:left w:val="single" w:color="auto" w:sz="4" w:space="0"/>
              <w:bottom w:val="nil"/>
              <w:right w:val="nil"/>
              <w:tl2br w:val="nil"/>
              <w:tr2bl w:val="nil"/>
            </w:tcBorders>
            <w:shd w:val="clear" w:color="auto" w:fill="FFFFFF"/>
            <w:noWrap w:val="0"/>
            <w:vAlign w:val="top"/>
          </w:tcPr>
          <w:p w14:paraId="3A22313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5AD93EC2">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72F10AE1">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7A1ADAAB">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12" w:type="dxa"/>
            <w:tcBorders>
              <w:top w:val="single" w:color="auto" w:sz="4" w:space="0"/>
              <w:left w:val="single" w:color="auto" w:sz="4" w:space="0"/>
              <w:bottom w:val="nil"/>
              <w:right w:val="nil"/>
              <w:tl2br w:val="nil"/>
              <w:tr2bl w:val="nil"/>
            </w:tcBorders>
            <w:shd w:val="clear" w:color="auto" w:fill="FFFFFF"/>
            <w:noWrap w:val="0"/>
            <w:vAlign w:val="top"/>
          </w:tcPr>
          <w:p w14:paraId="776CBD36">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2" w:type="dxa"/>
            <w:tcBorders>
              <w:top w:val="single" w:color="auto" w:sz="4" w:space="0"/>
              <w:left w:val="single" w:color="auto" w:sz="4" w:space="0"/>
              <w:bottom w:val="nil"/>
              <w:right w:val="nil"/>
              <w:tl2br w:val="nil"/>
              <w:tr2bl w:val="nil"/>
            </w:tcBorders>
            <w:shd w:val="clear" w:color="auto" w:fill="FFFFFF"/>
            <w:noWrap w:val="0"/>
            <w:vAlign w:val="top"/>
          </w:tcPr>
          <w:p w14:paraId="4091BADD">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0D751171">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7BCA6BDD">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4944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top"/>
          </w:tcPr>
          <w:p w14:paraId="1623DE28">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416" w:type="dxa"/>
            <w:tcBorders>
              <w:top w:val="single" w:color="auto" w:sz="4" w:space="0"/>
              <w:left w:val="single" w:color="auto" w:sz="4" w:space="0"/>
              <w:bottom w:val="nil"/>
              <w:right w:val="nil"/>
              <w:tl2br w:val="nil"/>
              <w:tr2bl w:val="nil"/>
            </w:tcBorders>
            <w:shd w:val="clear" w:color="auto" w:fill="FFFFFF"/>
            <w:noWrap w:val="0"/>
            <w:vAlign w:val="top"/>
          </w:tcPr>
          <w:p w14:paraId="0EF5E732">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5F2F52CD">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25AA39DB">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16C60C0C">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12" w:type="dxa"/>
            <w:tcBorders>
              <w:top w:val="single" w:color="auto" w:sz="4" w:space="0"/>
              <w:left w:val="single" w:color="auto" w:sz="4" w:space="0"/>
              <w:bottom w:val="nil"/>
              <w:right w:val="nil"/>
              <w:tl2br w:val="nil"/>
              <w:tr2bl w:val="nil"/>
            </w:tcBorders>
            <w:shd w:val="clear" w:color="auto" w:fill="FFFFFF"/>
            <w:noWrap w:val="0"/>
            <w:vAlign w:val="top"/>
          </w:tcPr>
          <w:p w14:paraId="13E3E5BD">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2" w:type="dxa"/>
            <w:tcBorders>
              <w:top w:val="single" w:color="auto" w:sz="4" w:space="0"/>
              <w:left w:val="single" w:color="auto" w:sz="4" w:space="0"/>
              <w:bottom w:val="nil"/>
              <w:right w:val="nil"/>
              <w:tl2br w:val="nil"/>
              <w:tr2bl w:val="nil"/>
            </w:tcBorders>
            <w:shd w:val="clear" w:color="auto" w:fill="FFFFFF"/>
            <w:noWrap w:val="0"/>
            <w:vAlign w:val="top"/>
          </w:tcPr>
          <w:p w14:paraId="03B81E62">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70FA259E">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634D05E">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0713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top"/>
          </w:tcPr>
          <w:p w14:paraId="47980CDE">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416" w:type="dxa"/>
            <w:tcBorders>
              <w:top w:val="single" w:color="auto" w:sz="4" w:space="0"/>
              <w:left w:val="single" w:color="auto" w:sz="4" w:space="0"/>
              <w:bottom w:val="nil"/>
              <w:right w:val="nil"/>
              <w:tl2br w:val="nil"/>
              <w:tr2bl w:val="nil"/>
            </w:tcBorders>
            <w:shd w:val="clear" w:color="auto" w:fill="FFFFFF"/>
            <w:noWrap w:val="0"/>
            <w:vAlign w:val="top"/>
          </w:tcPr>
          <w:p w14:paraId="05C20FED">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5092573B">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7BFF617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2B1EAB9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12" w:type="dxa"/>
            <w:tcBorders>
              <w:top w:val="single" w:color="auto" w:sz="4" w:space="0"/>
              <w:left w:val="single" w:color="auto" w:sz="4" w:space="0"/>
              <w:bottom w:val="nil"/>
              <w:right w:val="nil"/>
              <w:tl2br w:val="nil"/>
              <w:tr2bl w:val="nil"/>
            </w:tcBorders>
            <w:shd w:val="clear" w:color="auto" w:fill="FFFFFF"/>
            <w:noWrap w:val="0"/>
            <w:vAlign w:val="top"/>
          </w:tcPr>
          <w:p w14:paraId="4703C9D4">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2" w:type="dxa"/>
            <w:tcBorders>
              <w:top w:val="single" w:color="auto" w:sz="4" w:space="0"/>
              <w:left w:val="single" w:color="auto" w:sz="4" w:space="0"/>
              <w:bottom w:val="nil"/>
              <w:right w:val="nil"/>
              <w:tl2br w:val="nil"/>
              <w:tr2bl w:val="nil"/>
            </w:tcBorders>
            <w:shd w:val="clear" w:color="auto" w:fill="FFFFFF"/>
            <w:noWrap w:val="0"/>
            <w:vAlign w:val="top"/>
          </w:tcPr>
          <w:p w14:paraId="2BCE108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057F6050">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333797E">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55C4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1" w:hRule="exact"/>
          <w:jc w:val="center"/>
        </w:trPr>
        <w:tc>
          <w:tcPr>
            <w:tcW w:w="576"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6EB1BC5B">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416"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4565DF04">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E68477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81844CA">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0593F39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12"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0C683D1E">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2"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031F3F3A">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69AC5F64">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69EAA89F">
            <w:pPr>
              <w:pStyle w:val="95"/>
              <w:spacing w:beforeLines="0" w:afterLines="0"/>
              <w:rPr>
                <w:rStyle w:val="30"/>
                <w:rFonts w:hint="default"/>
                <w:color w:val="000000" w:themeColor="text1"/>
                <w:sz w:val="24"/>
                <w:szCs w:val="24"/>
                <w:highlight w:val="none"/>
                <w14:textFill>
                  <w14:solidFill>
                    <w14:schemeClr w14:val="tx1"/>
                  </w14:solidFill>
                </w14:textFill>
              </w:rPr>
            </w:pPr>
          </w:p>
        </w:tc>
      </w:tr>
    </w:tbl>
    <w:p w14:paraId="5A012834">
      <w:pPr>
        <w:pStyle w:val="95"/>
        <w:spacing w:beforeLines="0" w:afterLines="0"/>
        <w:rPr>
          <w:rStyle w:val="30"/>
          <w:rFonts w:hint="default"/>
          <w:color w:val="000000" w:themeColor="text1"/>
          <w:sz w:val="24"/>
          <w:szCs w:val="24"/>
          <w:highlight w:val="none"/>
          <w14:textFill>
            <w14:solidFill>
              <w14:schemeClr w14:val="tx1"/>
            </w14:solidFill>
          </w14:textFill>
        </w:rPr>
      </w:pPr>
    </w:p>
    <w:p w14:paraId="67DEF4C3">
      <w:pPr>
        <w:pStyle w:val="95"/>
        <w:spacing w:beforeLines="0" w:afterLines="0"/>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br w:type="page"/>
      </w:r>
    </w:p>
    <w:p w14:paraId="7BA7A163">
      <w:pPr>
        <w:pStyle w:val="95"/>
        <w:spacing w:beforeLines="0" w:afterLines="0"/>
        <w:rPr>
          <w:rStyle w:val="30"/>
          <w:rFonts w:hint="default" w:ascii="宋体" w:hAnsi="宋体" w:eastAsia="宋体" w:cs="宋体"/>
          <w:b/>
          <w:color w:val="000000" w:themeColor="text1"/>
          <w:sz w:val="28"/>
          <w:szCs w:val="28"/>
          <w:highlight w:val="none"/>
          <w:lang w:eastAsia="zh-CN"/>
          <w14:textFill>
            <w14:solidFill>
              <w14:schemeClr w14:val="tx1"/>
            </w14:solidFill>
          </w14:textFill>
        </w:rPr>
      </w:pPr>
      <w:bookmarkStart w:id="103" w:name="bookmark2237"/>
      <w:bookmarkStart w:id="104" w:name="bookmark2238"/>
      <w:bookmarkStart w:id="105" w:name="bookmark2239"/>
      <w:r>
        <w:rPr>
          <w:rStyle w:val="30"/>
          <w:rFonts w:hint="default" w:ascii="宋体" w:hAnsi="宋体" w:eastAsia="宋体" w:cs="宋体"/>
          <w:b/>
          <w:color w:val="000000" w:themeColor="text1"/>
          <w:sz w:val="28"/>
          <w:szCs w:val="28"/>
          <w:highlight w:val="none"/>
          <w:lang w:eastAsia="zh-CN"/>
          <w14:textFill>
            <w14:solidFill>
              <w14:schemeClr w14:val="tx1"/>
            </w14:solidFill>
          </w14:textFill>
        </w:rPr>
        <w:t>附件三：拟投入本合同工程的劳动力计划表</w:t>
      </w:r>
      <w:bookmarkEnd w:id="103"/>
      <w:bookmarkEnd w:id="104"/>
      <w:bookmarkEnd w:id="105"/>
    </w:p>
    <w:p w14:paraId="2F97C93F">
      <w:pPr>
        <w:pStyle w:val="95"/>
        <w:spacing w:beforeLines="0" w:afterLines="0"/>
        <w:rPr>
          <w:rStyle w:val="30"/>
          <w:rFonts w:hint="default" w:ascii="宋体" w:hAnsi="宋体" w:eastAsia="宋体" w:cs="宋体"/>
          <w:b/>
          <w:color w:val="000000" w:themeColor="text1"/>
          <w:sz w:val="20"/>
          <w:szCs w:val="20"/>
          <w:highlight w:val="none"/>
          <w:lang w:eastAsia="zh-CN"/>
          <w14:textFill>
            <w14:solidFill>
              <w14:schemeClr w14:val="tx1"/>
            </w14:solidFill>
          </w14:textFill>
        </w:rPr>
      </w:pPr>
    </w:p>
    <w:p w14:paraId="31F914C1">
      <w:pPr>
        <w:pStyle w:val="95"/>
        <w:spacing w:beforeLines="0" w:afterLines="0"/>
        <w:jc w:val="center"/>
        <w:rPr>
          <w:rStyle w:val="30"/>
          <w:rFonts w:hint="default" w:ascii="宋体" w:hAnsi="宋体" w:eastAsia="宋体" w:cs="宋体"/>
          <w:b/>
          <w:color w:val="000000" w:themeColor="text1"/>
          <w:sz w:val="24"/>
          <w:szCs w:val="24"/>
          <w:highlight w:val="none"/>
          <w:lang w:eastAsia="zh-CN"/>
          <w14:textFill>
            <w14:solidFill>
              <w14:schemeClr w14:val="tx1"/>
            </w14:solidFill>
          </w14:textFill>
        </w:rPr>
      </w:pPr>
      <w:bookmarkStart w:id="106" w:name="_Toc26872"/>
      <w:bookmarkStart w:id="107" w:name="bookmark2240"/>
      <w:bookmarkStart w:id="108" w:name="_Toc30824"/>
      <w:bookmarkStart w:id="109" w:name="bookmark2242"/>
      <w:bookmarkStart w:id="110" w:name="bookmark2241"/>
      <w:r>
        <w:rPr>
          <w:rStyle w:val="30"/>
          <w:rFonts w:hint="default" w:ascii="宋体" w:hAnsi="宋体" w:eastAsia="宋体" w:cs="宋体"/>
          <w:b/>
          <w:color w:val="000000" w:themeColor="text1"/>
          <w:sz w:val="24"/>
          <w:szCs w:val="24"/>
          <w:highlight w:val="none"/>
          <w:lang w:eastAsia="zh-CN"/>
          <w14:textFill>
            <w14:solidFill>
              <w14:schemeClr w14:val="tx1"/>
            </w14:solidFill>
          </w14:textFill>
        </w:rPr>
        <w:t>拟投入本合同工程的劳动力计划表</w:t>
      </w:r>
      <w:bookmarkEnd w:id="106"/>
      <w:bookmarkEnd w:id="107"/>
      <w:bookmarkEnd w:id="108"/>
      <w:bookmarkEnd w:id="109"/>
      <w:bookmarkEnd w:id="110"/>
    </w:p>
    <w:p w14:paraId="0D2C2F80">
      <w:pPr>
        <w:pStyle w:val="95"/>
        <w:spacing w:beforeLines="0" w:afterLines="0"/>
        <w:jc w:val="center"/>
        <w:rPr>
          <w:rStyle w:val="30"/>
          <w:rFonts w:hint="default"/>
          <w:b/>
          <w:color w:val="000000" w:themeColor="text1"/>
          <w:sz w:val="24"/>
          <w:szCs w:val="24"/>
          <w:highlight w:val="none"/>
          <w:lang w:eastAsia="zh-CN"/>
          <w14:textFill>
            <w14:solidFill>
              <w14:schemeClr w14:val="tx1"/>
            </w14:solidFill>
          </w14:textFill>
        </w:rPr>
      </w:pP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850"/>
        <w:gridCol w:w="1586"/>
        <w:gridCol w:w="737"/>
        <w:gridCol w:w="737"/>
        <w:gridCol w:w="737"/>
        <w:gridCol w:w="737"/>
        <w:gridCol w:w="737"/>
        <w:gridCol w:w="947"/>
        <w:gridCol w:w="1328"/>
      </w:tblGrid>
      <w:tr w14:paraId="32171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436" w:type="dxa"/>
            <w:gridSpan w:val="2"/>
            <w:vMerge w:val="restart"/>
            <w:tcBorders>
              <w:top w:val="single" w:color="auto" w:sz="4" w:space="0"/>
              <w:left w:val="single" w:color="auto" w:sz="4" w:space="0"/>
              <w:bottom w:val="nil"/>
              <w:right w:val="nil"/>
              <w:tl2br w:val="nil"/>
              <w:tr2bl w:val="nil"/>
            </w:tcBorders>
            <w:shd w:val="clear" w:color="auto" w:fill="FFFFFF"/>
            <w:noWrap w:val="0"/>
            <w:vAlign w:val="center"/>
          </w:tcPr>
          <w:p w14:paraId="77469F93">
            <w:pPr>
              <w:pStyle w:val="97"/>
              <w:spacing w:beforeLines="0" w:afterLines="0" w:line="266" w:lineRule="exact"/>
              <w:ind w:firstLine="1780" w:firstLineChars="989"/>
              <w:rPr>
                <w:rStyle w:val="30"/>
                <w:rFonts w:hint="default"/>
                <w:color w:val="000000" w:themeColor="text1"/>
                <w:sz w:val="24"/>
                <w:szCs w:val="20"/>
                <w:highlight w:val="none"/>
                <w14:textFill>
                  <w14:solidFill>
                    <w14:schemeClr w14:val="tx1"/>
                  </w14:solidFill>
                </w14:textFill>
              </w:rPr>
            </w:pPr>
            <w:r>
              <w:rPr>
                <w:rFonts w:hint="default"/>
                <w:color w:val="000000" w:themeColor="text1"/>
                <w:sz w:val="18"/>
                <w:szCs w:val="18"/>
                <w:highlight w:val="none"/>
                <w:lang w:bidi="mn-Mong-CN"/>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1270</wp:posOffset>
                      </wp:positionV>
                      <wp:extent cx="1494790" cy="508000"/>
                      <wp:effectExtent l="1270" t="4445" r="8890" b="20955"/>
                      <wp:wrapNone/>
                      <wp:docPr id="12" name="直接箭头连接符 12"/>
                      <wp:cNvGraphicFramePr/>
                      <a:graphic xmlns:a="http://schemas.openxmlformats.org/drawingml/2006/main">
                        <a:graphicData uri="http://schemas.microsoft.com/office/word/2010/wordprocessingShape">
                          <wps:wsp>
                            <wps:cNvCnPr/>
                            <wps:spPr>
                              <a:xfrm>
                                <a:off x="0" y="0"/>
                                <a:ext cx="1494790" cy="5080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15pt;margin-top:0.1pt;height:40pt;width:117.7pt;z-index:251659264;mso-width-relative:page;mso-height-relative:page;" filled="f" stroked="t" coordsize="21600,21600" o:gfxdata="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N0tKbUAAAABQEAAA8AAAAAAAAAAQAgAAAAIgAAAGRy&#10;cy9kb3ducmV2LnhtbFBLAQIUABQAAAAIAIdO4kBxmUz8CQIAAAEEAAAOAAAAAAAAAAEAIAAAACMB&#10;AABkcnMvZTJvRG9jLnhtbFBLBQYAAAAABgAGAFkBAACeBQAAAAA=&#10;">
                      <v:fill on="f" focussize="0,0"/>
                      <v:stroke color="#000000" joinstyle="round"/>
                      <v:imagedata o:title=""/>
                      <o:lock v:ext="edit" aspectratio="f"/>
                    </v:shape>
                  </w:pict>
                </mc:Fallback>
              </mc:AlternateContent>
            </w:r>
            <w:r>
              <w:rPr>
                <w:rFonts w:hint="default"/>
                <w:color w:val="000000" w:themeColor="text1"/>
                <w:sz w:val="24"/>
                <w:szCs w:val="24"/>
                <w:highlight w:val="none"/>
                <w:lang w:val="en-US" w:bidi="mn-Mong-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-8255</wp:posOffset>
                      </wp:positionV>
                      <wp:extent cx="901065" cy="728345"/>
                      <wp:effectExtent l="3175" t="3810" r="10160" b="10795"/>
                      <wp:wrapNone/>
                      <wp:docPr id="13" name="直接箭头连接符 13"/>
                      <wp:cNvGraphicFramePr/>
                      <a:graphic xmlns:a="http://schemas.openxmlformats.org/drawingml/2006/main">
                        <a:graphicData uri="http://schemas.microsoft.com/office/word/2010/wordprocessingShape">
                          <wps:wsp>
                            <wps:cNvCnPr/>
                            <wps:spPr>
                              <a:xfrm>
                                <a:off x="0" y="0"/>
                                <a:ext cx="901065" cy="72834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pt;margin-top:-0.65pt;height:57.35pt;width:70.95pt;z-index:251660288;mso-width-relative:page;mso-height-relative:page;" filled="f" stroked="t" coordsize="21600,21600" o:gfxdata="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JKRUvYAAAACQEAAA8AAAAAAAAAAQAgAAAAIgAAAGRy&#10;cy9kb3ducmV2LnhtbFBLAQIUABQAAAAIAIdO4kCVLE0fBQIAAAAEAAAOAAAAAAAAAAEAIAAAACcB&#10;AABkcnMvZTJvRG9jLnhtbFBLBQYAAAAABgAGAFkBAACeBQAAAAA=&#10;">
                      <v:fill on="f" focussize="0,0"/>
                      <v:stroke color="#000000" joinstyle="round"/>
                      <v:imagedata o:title=""/>
                      <o:lock v:ext="edit" aspectratio="f"/>
                    </v:shape>
                  </w:pict>
                </mc:Fallback>
              </mc:AlternateContent>
            </w:r>
            <w:r>
              <w:rPr>
                <w:rStyle w:val="30"/>
                <w:rFonts w:hint="default"/>
                <w:color w:val="000000" w:themeColor="text1"/>
                <w:sz w:val="24"/>
                <w:szCs w:val="20"/>
                <w:highlight w:val="none"/>
                <w14:textFill>
                  <w14:solidFill>
                    <w14:schemeClr w14:val="tx1"/>
                  </w14:solidFill>
                </w14:textFill>
              </w:rPr>
              <w:t xml:space="preserve">工种 </w:t>
            </w:r>
          </w:p>
          <w:p w14:paraId="64E5E317">
            <w:pPr>
              <w:pStyle w:val="97"/>
              <w:spacing w:beforeLines="0" w:afterLines="0" w:line="266" w:lineRule="exact"/>
              <w:ind w:firstLine="936" w:firstLineChars="390"/>
              <w:rPr>
                <w:rStyle w:val="30"/>
                <w:rFonts w:hint="default"/>
                <w:color w:val="000000" w:themeColor="text1"/>
                <w:sz w:val="24"/>
                <w:szCs w:val="20"/>
                <w:highlight w:val="none"/>
                <w14:textFill>
                  <w14:solidFill>
                    <w14:schemeClr w14:val="tx1"/>
                  </w14:solidFill>
                </w14:textFill>
              </w:rPr>
            </w:pPr>
          </w:p>
          <w:p w14:paraId="46032CEA">
            <w:pPr>
              <w:pStyle w:val="97"/>
              <w:spacing w:beforeLines="0" w:afterLines="0" w:line="266" w:lineRule="exact"/>
              <w:ind w:firstLine="1176" w:firstLineChars="490"/>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人数</w:t>
            </w:r>
          </w:p>
          <w:p w14:paraId="5D558540">
            <w:pPr>
              <w:pStyle w:val="97"/>
              <w:spacing w:beforeLines="0" w:afterLines="0" w:line="266" w:lineRule="exact"/>
              <w:ind w:firstLine="180"/>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时间</w:t>
            </w: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09575A6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3D037F4F">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3443ADAE">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01E9E67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672AAB62">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275" w:type="dxa"/>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2D0285A1">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合 计</w:t>
            </w:r>
          </w:p>
        </w:tc>
      </w:tr>
      <w:tr w14:paraId="0F1B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436" w:type="dxa"/>
            <w:gridSpan w:val="2"/>
            <w:vMerge w:val="continue"/>
            <w:tcBorders>
              <w:top w:val="nil"/>
              <w:left w:val="single" w:color="auto" w:sz="4" w:space="0"/>
              <w:bottom w:val="nil"/>
              <w:right w:val="nil"/>
              <w:tl2br w:val="nil"/>
              <w:tr2bl w:val="nil"/>
            </w:tcBorders>
            <w:shd w:val="clear" w:color="auto" w:fill="FFFFFF"/>
            <w:noWrap w:val="0"/>
            <w:vAlign w:val="center"/>
          </w:tcPr>
          <w:p w14:paraId="6DD8C518">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4B4CA184">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37E9D062">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6A8AD284">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6C166B9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7F7D6E9D">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47" w:type="dxa"/>
            <w:tcBorders>
              <w:top w:val="single" w:color="auto" w:sz="4" w:space="0"/>
              <w:left w:val="single" w:color="auto" w:sz="4" w:space="0"/>
              <w:bottom w:val="nil"/>
              <w:right w:val="nil"/>
              <w:tl2br w:val="nil"/>
              <w:tr2bl w:val="nil"/>
            </w:tcBorders>
            <w:shd w:val="clear" w:color="auto" w:fill="FFFFFF"/>
            <w:noWrap w:val="0"/>
            <w:vAlign w:val="center"/>
          </w:tcPr>
          <w:p w14:paraId="4F60A52D">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人数</w:t>
            </w: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4FFD7DA9">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人工工日数</w:t>
            </w:r>
          </w:p>
        </w:tc>
      </w:tr>
      <w:tr w14:paraId="64DF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76A109C6">
            <w:pPr>
              <w:pStyle w:val="97"/>
              <w:spacing w:beforeLines="0" w:afterLines="0" w:line="240" w:lineRule="auto"/>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年</w:t>
            </w: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5B2BE888">
            <w:pPr>
              <w:pStyle w:val="97"/>
              <w:spacing w:beforeLines="0" w:afterLines="0" w:line="240" w:lineRule="auto"/>
              <w:ind w:left="1120" w:firstLine="0"/>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66BDD16">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6E6AD40E">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9985000">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1BD2E71">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E066502">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7A5C5EE2">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9E963FC">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r>
      <w:tr w14:paraId="54F6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0C53A9D1">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264B5457">
            <w:pPr>
              <w:pStyle w:val="97"/>
              <w:spacing w:beforeLines="0" w:afterLines="0" w:line="240" w:lineRule="auto"/>
              <w:ind w:left="1120" w:firstLine="0"/>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B5B5FCF">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BD2480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C7BC25D">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71CCEAF">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4765CB65">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13606E0A">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8A9DB37">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r>
      <w:tr w14:paraId="2A7A7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1AB6C4E2">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2D8FD3C0">
            <w:pPr>
              <w:pStyle w:val="97"/>
              <w:spacing w:beforeLines="0" w:afterLines="0" w:line="240" w:lineRule="auto"/>
              <w:ind w:left="1120" w:firstLine="0"/>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766EAD2">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48FD021B">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86D9D80">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DDC47B2">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F313EDE">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5155ED62">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702E2ABB">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6EED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419CDBB6">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630166ED">
            <w:pPr>
              <w:pStyle w:val="97"/>
              <w:spacing w:beforeLines="0" w:afterLines="0" w:line="240" w:lineRule="auto"/>
              <w:ind w:left="1120" w:firstLine="0"/>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9F7F074">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FCC3B2A">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6572DC6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19B2086">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B504A8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51E7889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2CC8F226">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2D99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00E33698">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5B08FE2B">
            <w:pPr>
              <w:pStyle w:val="97"/>
              <w:spacing w:beforeLines="0" w:afterLines="0" w:line="240" w:lineRule="auto"/>
              <w:ind w:left="1120" w:firstLine="0"/>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0D31426">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67B5F1C4">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F48FE5D">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409AE76A">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E5A021E">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354F2C95">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5175420">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54D8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40FD6AFF">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6A490E2E">
            <w:pPr>
              <w:pStyle w:val="97"/>
              <w:spacing w:beforeLines="0" w:afterLines="0" w:line="240" w:lineRule="auto"/>
              <w:ind w:left="1120" w:firstLine="0"/>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6F3D8CDC">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29D239F">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40712C49">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42308EBB">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667B256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6F7FA7C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41FA484F">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2FCF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1"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52CED4A9">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531B7610">
            <w:pPr>
              <w:pStyle w:val="97"/>
              <w:tabs>
                <w:tab w:val="left" w:leader="dot" w:pos="326"/>
              </w:tabs>
              <w:spacing w:beforeLines="0" w:afterLines="0" w:line="240" w:lineRule="auto"/>
              <w:ind w:firstLine="0"/>
              <w:jc w:val="right"/>
              <w:rPr>
                <w:rStyle w:val="30"/>
                <w:rFonts w:hint="default"/>
                <w:color w:val="000000" w:themeColor="text1"/>
                <w:sz w:val="24"/>
                <w:szCs w:val="20"/>
                <w:highlight w:val="none"/>
                <w14:textFill>
                  <w14:solidFill>
                    <w14:schemeClr w14:val="tx1"/>
                  </w14:solidFill>
                </w14:textFill>
              </w:rPr>
            </w:pPr>
            <w:r>
              <w:rPr>
                <w:rStyle w:val="30"/>
                <w:rFonts w:hint="default" w:ascii="Arial" w:hAnsi="Arial" w:cs="Arial"/>
                <w:color w:val="000000" w:themeColor="text1"/>
                <w:sz w:val="24"/>
                <w:szCs w:val="24"/>
                <w:highlight w:val="none"/>
                <w:lang w:val="en-US" w:eastAsia="en-US" w:bidi="en-US"/>
                <w14:textFill>
                  <w14:solidFill>
                    <w14:schemeClr w14:val="tx1"/>
                  </w14:solidFill>
                </w14:textFill>
              </w:rPr>
              <w:tab/>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3EEF709">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93D011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C9D4B4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F2FB37A">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6C17BADF">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170F1516">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5E22B52">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46BA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6121" w:type="dxa"/>
            <w:gridSpan w:val="7"/>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26425FAA">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总 计</w:t>
            </w:r>
          </w:p>
        </w:tc>
        <w:tc>
          <w:tcPr>
            <w:tcW w:w="94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0399A66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4B6D79CF">
            <w:pPr>
              <w:pStyle w:val="95"/>
              <w:spacing w:beforeLines="0" w:afterLines="0"/>
              <w:rPr>
                <w:rStyle w:val="30"/>
                <w:rFonts w:hint="default"/>
                <w:color w:val="000000" w:themeColor="text1"/>
                <w:sz w:val="24"/>
                <w:szCs w:val="24"/>
                <w:highlight w:val="none"/>
                <w14:textFill>
                  <w14:solidFill>
                    <w14:schemeClr w14:val="tx1"/>
                  </w14:solidFill>
                </w14:textFill>
              </w:rPr>
            </w:pPr>
          </w:p>
        </w:tc>
      </w:tr>
    </w:tbl>
    <w:p w14:paraId="79DC203C">
      <w:pPr>
        <w:pStyle w:val="95"/>
        <w:spacing w:beforeLines="0" w:after="299" w:afterLines="0" w:line="1" w:lineRule="exact"/>
        <w:rPr>
          <w:rStyle w:val="30"/>
          <w:rFonts w:hint="default"/>
          <w:color w:val="000000" w:themeColor="text1"/>
          <w:sz w:val="24"/>
          <w:szCs w:val="24"/>
          <w:highlight w:val="none"/>
          <w14:textFill>
            <w14:solidFill>
              <w14:schemeClr w14:val="tx1"/>
            </w14:solidFill>
          </w14:textFill>
        </w:rPr>
      </w:pPr>
    </w:p>
    <w:p w14:paraId="6342CE8D">
      <w:pPr>
        <w:pStyle w:val="96"/>
        <w:tabs>
          <w:tab w:val="left" w:pos="847"/>
          <w:tab w:val="left" w:leader="underscore" w:pos="850"/>
          <w:tab w:val="left" w:leader="underscore" w:pos="1906"/>
          <w:tab w:val="left" w:pos="1908"/>
          <w:tab w:val="left" w:pos="2964"/>
        </w:tabs>
        <w:spacing w:beforeLines="0" w:after="420" w:afterLines="0" w:line="350" w:lineRule="exact"/>
        <w:ind w:firstLine="0"/>
        <w:rPr>
          <w:rStyle w:val="30"/>
          <w:rFonts w:hint="default"/>
          <w:b/>
          <w:color w:val="000000" w:themeColor="text1"/>
          <w:sz w:val="28"/>
          <w:szCs w:val="20"/>
          <w:highlight w:val="none"/>
          <w:lang w:val="en-US" w:bidi="en-US"/>
          <w14:textFill>
            <w14:solidFill>
              <w14:schemeClr w14:val="tx1"/>
            </w14:solidFill>
          </w14:textFill>
        </w:rPr>
      </w:pPr>
      <w:bookmarkStart w:id="111" w:name="bookmark2245"/>
      <w:bookmarkStart w:id="112" w:name="bookmark2243"/>
      <w:bookmarkStart w:id="113" w:name="bookmark2244"/>
    </w:p>
    <w:p w14:paraId="0F3F9752">
      <w:pPr>
        <w:pStyle w:val="96"/>
        <w:tabs>
          <w:tab w:val="left" w:pos="847"/>
          <w:tab w:val="left" w:leader="underscore" w:pos="850"/>
          <w:tab w:val="left" w:leader="underscore" w:pos="1906"/>
          <w:tab w:val="left" w:pos="1908"/>
          <w:tab w:val="left" w:pos="2964"/>
        </w:tabs>
        <w:spacing w:beforeLines="0" w:after="420" w:afterLines="0" w:line="350" w:lineRule="exact"/>
        <w:ind w:firstLine="0"/>
        <w:rPr>
          <w:rStyle w:val="30"/>
          <w:rFonts w:hint="default"/>
          <w:b/>
          <w:color w:val="000000" w:themeColor="text1"/>
          <w:sz w:val="28"/>
          <w:szCs w:val="20"/>
          <w:highlight w:val="none"/>
          <w:lang w:val="en-US" w:bidi="en-US"/>
          <w14:textFill>
            <w14:solidFill>
              <w14:schemeClr w14:val="tx1"/>
            </w14:solidFill>
          </w14:textFill>
        </w:rPr>
      </w:pPr>
    </w:p>
    <w:p w14:paraId="31DEB63C">
      <w:pPr>
        <w:pStyle w:val="96"/>
        <w:tabs>
          <w:tab w:val="left" w:pos="847"/>
          <w:tab w:val="left" w:leader="underscore" w:pos="850"/>
          <w:tab w:val="left" w:leader="underscore" w:pos="1906"/>
          <w:tab w:val="left" w:pos="1908"/>
          <w:tab w:val="left" w:pos="2964"/>
        </w:tabs>
        <w:spacing w:beforeLines="0" w:after="420" w:afterLines="0" w:line="350" w:lineRule="exact"/>
        <w:ind w:firstLine="0"/>
        <w:rPr>
          <w:rStyle w:val="30"/>
          <w:rFonts w:hint="default"/>
          <w:b/>
          <w:color w:val="000000" w:themeColor="text1"/>
          <w:sz w:val="28"/>
          <w:szCs w:val="20"/>
          <w:highlight w:val="none"/>
          <w14:textFill>
            <w14:solidFill>
              <w14:schemeClr w14:val="tx1"/>
            </w14:solidFill>
          </w14:textFill>
        </w:rPr>
      </w:pPr>
      <w:r>
        <w:rPr>
          <w:rStyle w:val="30"/>
          <w:rFonts w:hint="default"/>
          <w:b/>
          <w:color w:val="000000" w:themeColor="text1"/>
          <w:sz w:val="28"/>
          <w:szCs w:val="20"/>
          <w:highlight w:val="none"/>
          <w:lang w:val="en-US" w:bidi="en-US"/>
          <w14:textFill>
            <w14:solidFill>
              <w14:schemeClr w14:val="tx1"/>
            </w14:solidFill>
          </w14:textFill>
        </w:rPr>
        <w:t>附件四：拟投入本合同工程的材料进场计划表</w:t>
      </w:r>
      <w:bookmarkEnd w:id="111"/>
      <w:bookmarkEnd w:id="112"/>
      <w:bookmarkEnd w:id="113"/>
    </w:p>
    <w:p w14:paraId="39CB0D1F">
      <w:pPr>
        <w:pStyle w:val="95"/>
        <w:spacing w:beforeLines="0" w:afterLines="0"/>
        <w:jc w:val="center"/>
        <w:rPr>
          <w:rStyle w:val="30"/>
          <w:rFonts w:hint="default" w:ascii="宋体" w:hAnsi="宋体" w:eastAsia="宋体" w:cs="宋体"/>
          <w:b/>
          <w:color w:val="000000" w:themeColor="text1"/>
          <w:sz w:val="24"/>
          <w:szCs w:val="24"/>
          <w:highlight w:val="none"/>
          <w:lang w:eastAsia="zh-CN"/>
          <w14:textFill>
            <w14:solidFill>
              <w14:schemeClr w14:val="tx1"/>
            </w14:solidFill>
          </w14:textFill>
        </w:rPr>
      </w:pPr>
      <w:bookmarkStart w:id="114" w:name="bookmark2248"/>
      <w:bookmarkStart w:id="115" w:name="bookmark2246"/>
      <w:bookmarkStart w:id="116" w:name="_Toc16851"/>
      <w:bookmarkStart w:id="117" w:name="_Toc16708"/>
      <w:bookmarkStart w:id="118" w:name="bookmark2247"/>
      <w:r>
        <w:rPr>
          <w:rStyle w:val="30"/>
          <w:rFonts w:hint="default" w:ascii="宋体" w:hAnsi="宋体" w:eastAsia="宋体" w:cs="宋体"/>
          <w:b/>
          <w:color w:val="000000" w:themeColor="text1"/>
          <w:sz w:val="24"/>
          <w:szCs w:val="24"/>
          <w:highlight w:val="none"/>
          <w:lang w:eastAsia="zh-CN"/>
          <w14:textFill>
            <w14:solidFill>
              <w14:schemeClr w14:val="tx1"/>
            </w14:solidFill>
          </w14:textFill>
        </w:rPr>
        <w:t>拟投入本合同工程的材料进场计划表</w:t>
      </w:r>
      <w:bookmarkEnd w:id="114"/>
      <w:bookmarkEnd w:id="115"/>
      <w:bookmarkEnd w:id="116"/>
      <w:bookmarkEnd w:id="117"/>
      <w:bookmarkEnd w:id="118"/>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1ED7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3D72596C">
            <w:pPr>
              <w:pStyle w:val="97"/>
              <w:spacing w:beforeLines="0" w:afterLines="0" w:line="240" w:lineRule="auto"/>
              <w:ind w:firstLine="0"/>
              <w:jc w:val="center"/>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t>名称</w:t>
            </w:r>
          </w:p>
        </w:tc>
        <w:tc>
          <w:tcPr>
            <w:tcW w:w="902"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0C98C8C1">
            <w:pPr>
              <w:pStyle w:val="97"/>
              <w:spacing w:beforeLines="0" w:afterLines="0" w:line="240" w:lineRule="auto"/>
              <w:ind w:firstLine="0"/>
              <w:jc w:val="center"/>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t>规格</w:t>
            </w:r>
          </w:p>
        </w:tc>
        <w:tc>
          <w:tcPr>
            <w:tcW w:w="907"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7E406F7F">
            <w:pPr>
              <w:pStyle w:val="97"/>
              <w:spacing w:beforeLines="0" w:afterLines="0" w:line="269" w:lineRule="exact"/>
              <w:ind w:firstLine="0"/>
              <w:jc w:val="center"/>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t>计量</w:t>
            </w:r>
          </w:p>
          <w:p w14:paraId="0BD7CF40">
            <w:pPr>
              <w:pStyle w:val="97"/>
              <w:spacing w:beforeLines="0" w:afterLines="0" w:line="269" w:lineRule="exact"/>
              <w:ind w:firstLine="0"/>
              <w:jc w:val="center"/>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t>单位</w:t>
            </w:r>
          </w:p>
        </w:tc>
        <w:tc>
          <w:tcPr>
            <w:tcW w:w="4535" w:type="dxa"/>
            <w:gridSpan w:val="5"/>
            <w:tcBorders>
              <w:top w:val="single" w:color="auto" w:sz="4" w:space="0"/>
              <w:left w:val="single" w:color="auto" w:sz="4" w:space="0"/>
              <w:bottom w:val="nil"/>
              <w:right w:val="nil"/>
              <w:tl2br w:val="nil"/>
              <w:tr2bl w:val="nil"/>
            </w:tcBorders>
            <w:shd w:val="clear" w:color="auto" w:fill="FFFFFF"/>
            <w:noWrap w:val="0"/>
            <w:vAlign w:val="center"/>
          </w:tcPr>
          <w:p w14:paraId="7FD1F298">
            <w:pPr>
              <w:pStyle w:val="97"/>
              <w:spacing w:beforeLines="0" w:afterLines="0" w:line="240" w:lineRule="auto"/>
              <w:ind w:firstLine="0"/>
              <w:jc w:val="center"/>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t>数 量</w:t>
            </w:r>
          </w:p>
        </w:tc>
        <w:tc>
          <w:tcPr>
            <w:tcW w:w="917" w:type="dxa"/>
            <w:vMerge w:val="restar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337DD7FE">
            <w:pPr>
              <w:pStyle w:val="97"/>
              <w:spacing w:beforeLines="0" w:afterLines="0" w:line="240" w:lineRule="auto"/>
              <w:ind w:firstLine="0"/>
              <w:jc w:val="center"/>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t>备注</w:t>
            </w:r>
          </w:p>
        </w:tc>
      </w:tr>
      <w:tr w14:paraId="13CA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vMerge w:val="continue"/>
            <w:tcBorders>
              <w:top w:val="nil"/>
              <w:left w:val="single" w:color="auto" w:sz="4" w:space="0"/>
              <w:bottom w:val="nil"/>
              <w:right w:val="nil"/>
              <w:tl2br w:val="nil"/>
              <w:tr2bl w:val="nil"/>
            </w:tcBorders>
            <w:shd w:val="clear" w:color="auto" w:fill="FFFFFF"/>
            <w:noWrap w:val="0"/>
            <w:vAlign w:val="center"/>
          </w:tcPr>
          <w:p w14:paraId="51E36028">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c>
          <w:tcPr>
            <w:tcW w:w="902" w:type="dxa"/>
            <w:vMerge w:val="continue"/>
            <w:tcBorders>
              <w:top w:val="nil"/>
              <w:left w:val="single" w:color="auto" w:sz="4" w:space="0"/>
              <w:bottom w:val="nil"/>
              <w:right w:val="nil"/>
              <w:tl2br w:val="nil"/>
              <w:tr2bl w:val="nil"/>
            </w:tcBorders>
            <w:shd w:val="clear" w:color="auto" w:fill="FFFFFF"/>
            <w:noWrap w:val="0"/>
            <w:vAlign w:val="center"/>
          </w:tcPr>
          <w:p w14:paraId="30AA06E0">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c>
          <w:tcPr>
            <w:tcW w:w="907" w:type="dxa"/>
            <w:vMerge w:val="continue"/>
            <w:tcBorders>
              <w:top w:val="nil"/>
              <w:left w:val="single" w:color="auto" w:sz="4" w:space="0"/>
              <w:bottom w:val="nil"/>
              <w:right w:val="nil"/>
              <w:tl2br w:val="nil"/>
              <w:tr2bl w:val="nil"/>
            </w:tcBorders>
            <w:shd w:val="clear" w:color="auto" w:fill="FFFFFF"/>
            <w:noWrap w:val="0"/>
            <w:vAlign w:val="center"/>
          </w:tcPr>
          <w:p w14:paraId="709A8208">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1FB48BC5">
            <w:pPr>
              <w:pStyle w:val="97"/>
              <w:spacing w:beforeLines="0" w:afterLines="0" w:line="240" w:lineRule="auto"/>
              <w:ind w:firstLine="0"/>
              <w:jc w:val="center"/>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t>总量</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4D132E86">
            <w:pPr>
              <w:pStyle w:val="97"/>
              <w:spacing w:beforeLines="0" w:afterLines="0" w:line="240" w:lineRule="auto"/>
              <w:ind w:firstLine="0"/>
              <w:jc w:val="center"/>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t>月</w:t>
            </w: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6A72F5F4">
            <w:pPr>
              <w:pStyle w:val="97"/>
              <w:spacing w:beforeLines="0" w:afterLines="0" w:line="240" w:lineRule="auto"/>
              <w:ind w:firstLine="0"/>
              <w:jc w:val="center"/>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t>月</w:t>
            </w: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3CD8A747">
            <w:pPr>
              <w:pStyle w:val="97"/>
              <w:spacing w:beforeLines="0" w:afterLines="0" w:line="240" w:lineRule="auto"/>
              <w:ind w:firstLine="0"/>
              <w:jc w:val="center"/>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t>月</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77521D0C">
            <w:pPr>
              <w:pStyle w:val="97"/>
              <w:spacing w:beforeLines="0" w:afterLines="0" w:line="240" w:lineRule="auto"/>
              <w:ind w:right="380" w:firstLine="0"/>
              <w:jc w:val="center"/>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t>月</w:t>
            </w:r>
          </w:p>
        </w:tc>
        <w:tc>
          <w:tcPr>
            <w:tcW w:w="917" w:type="dxa"/>
            <w:vMerge w:val="continue"/>
            <w:tcBorders>
              <w:top w:val="nil"/>
              <w:left w:val="single" w:color="auto" w:sz="4" w:space="0"/>
              <w:bottom w:val="nil"/>
              <w:right w:val="single" w:color="auto" w:sz="4" w:space="0"/>
              <w:tl2br w:val="nil"/>
              <w:tr2bl w:val="nil"/>
            </w:tcBorders>
            <w:shd w:val="clear" w:color="auto" w:fill="FFFFFF"/>
            <w:noWrap w:val="0"/>
            <w:vAlign w:val="center"/>
          </w:tcPr>
          <w:p w14:paraId="55B944B5">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r>
      <w:tr w14:paraId="2058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bottom w:val="nil"/>
              <w:right w:val="nil"/>
              <w:tl2br w:val="nil"/>
              <w:tr2bl w:val="nil"/>
            </w:tcBorders>
            <w:shd w:val="clear" w:color="auto" w:fill="FFFFFF"/>
            <w:noWrap w:val="0"/>
            <w:vAlign w:val="center"/>
          </w:tcPr>
          <w:p w14:paraId="1F010F3B">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6E879FAD">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BC623AF">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77A07397">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252ED1E3">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5A996987">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052955B1">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1E4121F6">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0F304F4D">
            <w:pPr>
              <w:pStyle w:val="95"/>
              <w:spacing w:beforeLines="0" w:afterLines="0"/>
              <w:jc w:val="center"/>
              <w:rPr>
                <w:rStyle w:val="30"/>
                <w:rFonts w:hint="default"/>
                <w:color w:val="000000" w:themeColor="text1"/>
                <w:sz w:val="24"/>
                <w:szCs w:val="24"/>
                <w:highlight w:val="none"/>
                <w14:textFill>
                  <w14:solidFill>
                    <w14:schemeClr w14:val="tx1"/>
                  </w14:solidFill>
                </w14:textFill>
              </w:rPr>
            </w:pPr>
          </w:p>
        </w:tc>
      </w:tr>
      <w:tr w14:paraId="1FA8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bottom w:val="nil"/>
              <w:right w:val="nil"/>
              <w:tl2br w:val="nil"/>
              <w:tr2bl w:val="nil"/>
            </w:tcBorders>
            <w:shd w:val="clear" w:color="auto" w:fill="FFFFFF"/>
            <w:noWrap w:val="0"/>
            <w:vAlign w:val="center"/>
          </w:tcPr>
          <w:p w14:paraId="1ADBD06D">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41755E76">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C12E8CB">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D6F661D">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11D73651">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722043A3">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3FE00126">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D345202">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0EC8A5B1">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r>
      <w:tr w14:paraId="6F4C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bottom w:val="nil"/>
              <w:right w:val="nil"/>
              <w:tl2br w:val="nil"/>
              <w:tr2bl w:val="nil"/>
            </w:tcBorders>
            <w:shd w:val="clear" w:color="auto" w:fill="FFFFFF"/>
            <w:noWrap w:val="0"/>
            <w:vAlign w:val="center"/>
          </w:tcPr>
          <w:p w14:paraId="24AA355C">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77AEAB6B">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71BEB3F">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2938915B">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025E69B8">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30A9861D">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23A8B52A">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214CD272">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0B41EE83">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r>
      <w:tr w14:paraId="0856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131F3722">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2"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7E635D07">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1733B601">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351420F1">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05C2FDEE">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12"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36416297">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2"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0CE7EDFE">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16CE6530">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c>
          <w:tcPr>
            <w:tcW w:w="9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4DCC04B">
            <w:pPr>
              <w:pStyle w:val="95"/>
              <w:spacing w:beforeLines="0" w:afterLines="0"/>
              <w:jc w:val="center"/>
              <w:rPr>
                <w:rStyle w:val="30"/>
                <w:rFonts w:hint="default"/>
                <w:color w:val="000000" w:themeColor="text1"/>
                <w:sz w:val="18"/>
                <w:szCs w:val="24"/>
                <w:highlight w:val="none"/>
                <w14:textFill>
                  <w14:solidFill>
                    <w14:schemeClr w14:val="tx1"/>
                  </w14:solidFill>
                </w14:textFill>
              </w:rPr>
            </w:pPr>
          </w:p>
        </w:tc>
      </w:tr>
    </w:tbl>
    <w:p w14:paraId="63A31D82">
      <w:pPr>
        <w:pStyle w:val="95"/>
        <w:spacing w:beforeLines="0" w:afterLines="0"/>
        <w:rPr>
          <w:rStyle w:val="30"/>
          <w:rFonts w:hint="default"/>
          <w:color w:val="000000" w:themeColor="text1"/>
          <w:sz w:val="24"/>
          <w:szCs w:val="24"/>
          <w:highlight w:val="none"/>
          <w14:textFill>
            <w14:solidFill>
              <w14:schemeClr w14:val="tx1"/>
            </w14:solidFill>
          </w14:textFill>
        </w:rPr>
      </w:pPr>
    </w:p>
    <w:p w14:paraId="2614D96B">
      <w:pPr>
        <w:pStyle w:val="95"/>
        <w:spacing w:beforeLines="0" w:afterLines="0"/>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br w:type="page"/>
      </w:r>
    </w:p>
    <w:p w14:paraId="2CFAF4CF">
      <w:pPr>
        <w:pStyle w:val="96"/>
        <w:tabs>
          <w:tab w:val="left" w:pos="847"/>
          <w:tab w:val="left" w:leader="underscore" w:pos="850"/>
          <w:tab w:val="left" w:leader="underscore" w:pos="1906"/>
          <w:tab w:val="left" w:pos="1908"/>
          <w:tab w:val="left" w:pos="2964"/>
        </w:tabs>
        <w:spacing w:beforeLines="0" w:after="420" w:afterLines="0" w:line="350" w:lineRule="exact"/>
        <w:ind w:firstLine="0"/>
        <w:rPr>
          <w:rStyle w:val="30"/>
          <w:rFonts w:hint="default"/>
          <w:b/>
          <w:color w:val="000000" w:themeColor="text1"/>
          <w:sz w:val="28"/>
          <w:szCs w:val="20"/>
          <w:highlight w:val="none"/>
          <w:lang w:val="en-US" w:bidi="en-US"/>
          <w14:textFill>
            <w14:solidFill>
              <w14:schemeClr w14:val="tx1"/>
            </w14:solidFill>
          </w14:textFill>
        </w:rPr>
      </w:pPr>
      <w:bookmarkStart w:id="119" w:name="bookmark2249"/>
      <w:bookmarkStart w:id="120" w:name="bookmark2251"/>
      <w:bookmarkStart w:id="121" w:name="bookmark2250"/>
      <w:r>
        <w:rPr>
          <w:rStyle w:val="30"/>
          <w:rFonts w:hint="default"/>
          <w:b/>
          <w:color w:val="000000" w:themeColor="text1"/>
          <w:sz w:val="28"/>
          <w:szCs w:val="20"/>
          <w:highlight w:val="none"/>
          <w:lang w:val="en-US" w:bidi="en-US"/>
          <w14:textFill>
            <w14:solidFill>
              <w14:schemeClr w14:val="tx1"/>
            </w14:solidFill>
          </w14:textFill>
        </w:rPr>
        <w:t>附件五：计划开工日期、完工日期和施工进度网络图（或横道图）</w:t>
      </w:r>
      <w:bookmarkEnd w:id="119"/>
      <w:bookmarkEnd w:id="120"/>
      <w:bookmarkEnd w:id="121"/>
    </w:p>
    <w:p w14:paraId="6A116C0B">
      <w:pPr>
        <w:pStyle w:val="95"/>
        <w:spacing w:beforeLines="0" w:afterLines="0"/>
        <w:jc w:val="center"/>
        <w:rPr>
          <w:rStyle w:val="30"/>
          <w:rFonts w:hint="default" w:ascii="宋体" w:hAnsi="宋体" w:eastAsia="宋体" w:cs="宋体"/>
          <w:b/>
          <w:color w:val="000000" w:themeColor="text1"/>
          <w:sz w:val="24"/>
          <w:szCs w:val="24"/>
          <w:highlight w:val="none"/>
          <w:lang w:eastAsia="zh-CN"/>
          <w14:textFill>
            <w14:solidFill>
              <w14:schemeClr w14:val="tx1"/>
            </w14:solidFill>
          </w14:textFill>
        </w:rPr>
      </w:pPr>
      <w:bookmarkStart w:id="122" w:name="bookmark2254"/>
      <w:bookmarkStart w:id="123" w:name="_Toc24573"/>
      <w:bookmarkStart w:id="124" w:name="_Toc2597"/>
      <w:bookmarkStart w:id="125" w:name="bookmark2253"/>
      <w:bookmarkStart w:id="126" w:name="bookmark2252"/>
      <w:r>
        <w:rPr>
          <w:rStyle w:val="30"/>
          <w:rFonts w:hint="default" w:ascii="宋体" w:hAnsi="宋体" w:eastAsia="宋体" w:cs="宋体"/>
          <w:b/>
          <w:color w:val="000000" w:themeColor="text1"/>
          <w:sz w:val="24"/>
          <w:szCs w:val="24"/>
          <w:highlight w:val="none"/>
          <w:lang w:eastAsia="zh-CN"/>
          <w14:textFill>
            <w14:solidFill>
              <w14:schemeClr w14:val="tx1"/>
            </w14:solidFill>
          </w14:textFill>
        </w:rPr>
        <w:t>计划开工日期、完工日期和施工进度网络图（或横道图）</w:t>
      </w:r>
      <w:bookmarkEnd w:id="122"/>
      <w:bookmarkEnd w:id="123"/>
      <w:bookmarkEnd w:id="124"/>
      <w:bookmarkEnd w:id="125"/>
      <w:bookmarkEnd w:id="126"/>
    </w:p>
    <w:p w14:paraId="5ABB2B6E">
      <w:pPr>
        <w:pStyle w:val="95"/>
        <w:spacing w:beforeLines="0" w:afterLines="0"/>
        <w:jc w:val="center"/>
        <w:rPr>
          <w:rStyle w:val="30"/>
          <w:rFonts w:hint="default"/>
          <w:b/>
          <w:color w:val="000000" w:themeColor="text1"/>
          <w:sz w:val="24"/>
          <w:szCs w:val="24"/>
          <w:highlight w:val="none"/>
          <w:lang w:eastAsia="zh-CN"/>
          <w14:textFill>
            <w14:solidFill>
              <w14:schemeClr w14:val="tx1"/>
            </w14:solidFill>
          </w14:textFill>
        </w:rPr>
      </w:pPr>
    </w:p>
    <w:p w14:paraId="74BFD06D">
      <w:pPr>
        <w:pStyle w:val="96"/>
        <w:numPr>
          <w:ilvl w:val="0"/>
          <w:numId w:val="2"/>
        </w:numPr>
        <w:tabs>
          <w:tab w:val="left" w:pos="747"/>
        </w:tabs>
        <w:spacing w:beforeLines="0" w:after="120" w:afterLines="0" w:line="343" w:lineRule="exact"/>
        <w:ind w:firstLine="420"/>
        <w:jc w:val="both"/>
        <w:rPr>
          <w:rStyle w:val="30"/>
          <w:rFonts w:hint="default"/>
          <w:color w:val="000000" w:themeColor="text1"/>
          <w:sz w:val="24"/>
          <w:szCs w:val="20"/>
          <w:highlight w:val="none"/>
          <w14:textFill>
            <w14:solidFill>
              <w14:schemeClr w14:val="tx1"/>
            </w14:solidFill>
          </w14:textFill>
        </w:rPr>
      </w:pPr>
      <w:bookmarkStart w:id="127" w:name="bookmark2255"/>
      <w:bookmarkEnd w:id="127"/>
      <w:r>
        <w:rPr>
          <w:rStyle w:val="30"/>
          <w:rFonts w:hint="default"/>
          <w:color w:val="000000" w:themeColor="text1"/>
          <w:sz w:val="24"/>
          <w:szCs w:val="20"/>
          <w:highlight w:val="none"/>
          <w14:textFill>
            <w14:solidFill>
              <w14:schemeClr w14:val="tx1"/>
            </w14:solidFill>
          </w14:textFill>
        </w:rPr>
        <w:t>投标人应递交施工进度网络图或施工进度表，说明按招标文件要求的计划工期进行施工的各个关键日期。</w:t>
      </w:r>
    </w:p>
    <w:p w14:paraId="73FCC917">
      <w:pPr>
        <w:pStyle w:val="96"/>
        <w:tabs>
          <w:tab w:val="left" w:pos="754"/>
        </w:tabs>
        <w:spacing w:beforeLines="0" w:after="500" w:afterLines="0"/>
        <w:rPr>
          <w:rStyle w:val="30"/>
          <w:rFonts w:hint="default"/>
          <w:color w:val="000000" w:themeColor="text1"/>
          <w:sz w:val="24"/>
          <w:szCs w:val="20"/>
          <w:highlight w:val="none"/>
          <w14:textFill>
            <w14:solidFill>
              <w14:schemeClr w14:val="tx1"/>
            </w14:solidFill>
          </w14:textFill>
        </w:rPr>
      </w:pPr>
      <w:bookmarkStart w:id="128" w:name="bookmark2256"/>
      <w:bookmarkEnd w:id="128"/>
      <w:r>
        <w:rPr>
          <w:rStyle w:val="30"/>
          <w:rFonts w:hint="default"/>
          <w:color w:val="000000" w:themeColor="text1"/>
          <w:sz w:val="24"/>
          <w:szCs w:val="20"/>
          <w:highlight w:val="none"/>
          <w14:textFill>
            <w14:solidFill>
              <w14:schemeClr w14:val="tx1"/>
            </w14:solidFill>
          </w14:textFill>
        </w:rPr>
        <w:t>施工进度表可采用网络图（或横道图）表示。</w:t>
      </w:r>
      <w:bookmarkStart w:id="129" w:name="bookmark2257"/>
      <w:bookmarkStart w:id="130" w:name="bookmark2259"/>
      <w:bookmarkStart w:id="131" w:name="bookmark2258"/>
    </w:p>
    <w:p w14:paraId="595EFABB">
      <w:pPr>
        <w:pStyle w:val="96"/>
        <w:tabs>
          <w:tab w:val="left" w:pos="754"/>
        </w:tabs>
        <w:spacing w:beforeLines="0" w:after="500" w:afterLines="0"/>
        <w:ind w:firstLine="0"/>
        <w:rPr>
          <w:rStyle w:val="30"/>
          <w:rFonts w:hint="default"/>
          <w:b/>
          <w:color w:val="000000" w:themeColor="text1"/>
          <w:sz w:val="28"/>
          <w:szCs w:val="24"/>
          <w:highlight w:val="none"/>
          <w:lang w:eastAsia="zh-CN"/>
          <w14:textFill>
            <w14:solidFill>
              <w14:schemeClr w14:val="tx1"/>
            </w14:solidFill>
          </w14:textFill>
        </w:rPr>
      </w:pPr>
      <w:r>
        <w:rPr>
          <w:rStyle w:val="30"/>
          <w:rFonts w:hint="default" w:ascii="宋体" w:hAnsi="宋体" w:eastAsia="宋体" w:cs="宋体"/>
          <w:b/>
          <w:color w:val="000000" w:themeColor="text1"/>
          <w:sz w:val="28"/>
          <w:szCs w:val="28"/>
          <w:highlight w:val="none"/>
          <w:lang w:eastAsia="zh-CN"/>
          <w14:textFill>
            <w14:solidFill>
              <w14:schemeClr w14:val="tx1"/>
            </w14:solidFill>
          </w14:textFill>
        </w:rPr>
        <w:t>附件六：施工总平面图</w:t>
      </w:r>
      <w:bookmarkEnd w:id="129"/>
      <w:bookmarkEnd w:id="130"/>
      <w:bookmarkEnd w:id="131"/>
    </w:p>
    <w:p w14:paraId="1D800666">
      <w:pPr>
        <w:pStyle w:val="95"/>
        <w:spacing w:beforeLines="0" w:afterLines="0"/>
        <w:jc w:val="center"/>
        <w:rPr>
          <w:rStyle w:val="30"/>
          <w:rFonts w:hint="default" w:ascii="宋体" w:hAnsi="宋体" w:eastAsia="宋体" w:cs="宋体"/>
          <w:b/>
          <w:color w:val="000000" w:themeColor="text1"/>
          <w:sz w:val="24"/>
          <w:szCs w:val="24"/>
          <w:highlight w:val="none"/>
          <w:lang w:eastAsia="zh-CN"/>
          <w14:textFill>
            <w14:solidFill>
              <w14:schemeClr w14:val="tx1"/>
            </w14:solidFill>
          </w14:textFill>
        </w:rPr>
      </w:pPr>
      <w:bookmarkStart w:id="132" w:name="bookmark2260"/>
      <w:bookmarkStart w:id="133" w:name="bookmark2261"/>
      <w:bookmarkStart w:id="134" w:name="_Toc768"/>
      <w:bookmarkStart w:id="135" w:name="bookmark2262"/>
      <w:bookmarkStart w:id="136" w:name="_Toc30163"/>
      <w:r>
        <w:rPr>
          <w:rStyle w:val="30"/>
          <w:rFonts w:hint="default" w:ascii="宋体" w:hAnsi="宋体" w:eastAsia="宋体" w:cs="宋体"/>
          <w:b/>
          <w:color w:val="000000" w:themeColor="text1"/>
          <w:sz w:val="24"/>
          <w:szCs w:val="24"/>
          <w:highlight w:val="none"/>
          <w:lang w:eastAsia="zh-CN"/>
          <w14:textFill>
            <w14:solidFill>
              <w14:schemeClr w14:val="tx1"/>
            </w14:solidFill>
          </w14:textFill>
        </w:rPr>
        <w:t>施工总平面图</w:t>
      </w:r>
      <w:bookmarkEnd w:id="132"/>
      <w:bookmarkEnd w:id="133"/>
      <w:bookmarkEnd w:id="134"/>
      <w:bookmarkEnd w:id="135"/>
      <w:bookmarkEnd w:id="136"/>
    </w:p>
    <w:p w14:paraId="308FE042">
      <w:pPr>
        <w:pStyle w:val="95"/>
        <w:spacing w:beforeLines="0" w:afterLines="0"/>
        <w:jc w:val="center"/>
        <w:rPr>
          <w:rStyle w:val="30"/>
          <w:rFonts w:hint="default"/>
          <w:b/>
          <w:color w:val="000000" w:themeColor="text1"/>
          <w:sz w:val="24"/>
          <w:szCs w:val="24"/>
          <w:highlight w:val="none"/>
          <w:lang w:eastAsia="zh-CN"/>
          <w14:textFill>
            <w14:solidFill>
              <w14:schemeClr w14:val="tx1"/>
            </w14:solidFill>
          </w14:textFill>
        </w:rPr>
      </w:pPr>
    </w:p>
    <w:p w14:paraId="3DCC067A">
      <w:pPr>
        <w:pStyle w:val="96"/>
        <w:spacing w:beforeLines="0" w:after="560" w:afterLines="0" w:line="350" w:lineRule="exact"/>
        <w:ind w:firstLine="420"/>
        <w:jc w:val="both"/>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t>投标人应递交一份施工总平面图，绘出现场临时设施布置图及表并附文字说明，说明临时设施、加工车间、现场办公、设备及仓储、供电、供水、卫生、生活、道路、消防等设施的情况和布置。</w:t>
      </w:r>
    </w:p>
    <w:p w14:paraId="4525ED6D">
      <w:pPr>
        <w:pStyle w:val="96"/>
        <w:spacing w:beforeLines="0" w:after="560" w:afterLines="0" w:line="350" w:lineRule="exact"/>
        <w:ind w:firstLine="420"/>
        <w:jc w:val="both"/>
        <w:rPr>
          <w:rStyle w:val="30"/>
          <w:rFonts w:hint="default"/>
          <w:color w:val="000000" w:themeColor="text1"/>
          <w:sz w:val="24"/>
          <w:szCs w:val="24"/>
          <w:highlight w:val="none"/>
          <w14:textFill>
            <w14:solidFill>
              <w14:schemeClr w14:val="tx1"/>
            </w14:solidFill>
          </w14:textFill>
        </w:rPr>
      </w:pPr>
      <w:r>
        <w:rPr>
          <w:rStyle w:val="30"/>
          <w:rFonts w:hint="default"/>
          <w:color w:val="000000" w:themeColor="text1"/>
          <w:sz w:val="24"/>
          <w:szCs w:val="24"/>
          <w:highlight w:val="none"/>
          <w14:textFill>
            <w14:solidFill>
              <w14:schemeClr w14:val="tx1"/>
            </w14:solidFill>
          </w14:textFill>
        </w:rPr>
        <w:t>其他</w:t>
      </w:r>
      <w:bookmarkStart w:id="137" w:name="bookmark2265"/>
      <w:bookmarkStart w:id="138" w:name="bookmark2264"/>
      <w:bookmarkStart w:id="139" w:name="bookmark2263"/>
    </w:p>
    <w:p w14:paraId="1A42D051">
      <w:pPr>
        <w:pStyle w:val="96"/>
        <w:spacing w:beforeLines="0" w:after="560" w:afterLines="0" w:line="350" w:lineRule="exact"/>
        <w:ind w:firstLine="420"/>
        <w:jc w:val="both"/>
        <w:rPr>
          <w:rStyle w:val="30"/>
          <w:rFonts w:hint="default"/>
          <w:b/>
          <w:color w:val="000000" w:themeColor="text1"/>
          <w:sz w:val="28"/>
          <w:szCs w:val="20"/>
          <w:highlight w:val="none"/>
          <w14:textFill>
            <w14:solidFill>
              <w14:schemeClr w14:val="tx1"/>
            </w14:solidFill>
          </w14:textFill>
        </w:rPr>
      </w:pPr>
      <w:r>
        <w:rPr>
          <w:rStyle w:val="30"/>
          <w:rFonts w:hint="default"/>
          <w:b/>
          <w:color w:val="000000" w:themeColor="text1"/>
          <w:sz w:val="28"/>
          <w:szCs w:val="20"/>
          <w:highlight w:val="none"/>
          <w:lang w:val="en-US"/>
          <w14:textFill>
            <w14:solidFill>
              <w14:schemeClr w14:val="tx1"/>
            </w14:solidFill>
          </w14:textFill>
        </w:rPr>
        <w:t>附件七：</w:t>
      </w:r>
      <w:r>
        <w:rPr>
          <w:rStyle w:val="30"/>
          <w:rFonts w:hint="default"/>
          <w:b/>
          <w:color w:val="000000" w:themeColor="text1"/>
          <w:sz w:val="28"/>
          <w:szCs w:val="20"/>
          <w:highlight w:val="none"/>
          <w14:textFill>
            <w14:solidFill>
              <w14:schemeClr w14:val="tx1"/>
            </w14:solidFill>
          </w14:textFill>
        </w:rPr>
        <w:t>临时用地表</w:t>
      </w:r>
      <w:bookmarkEnd w:id="137"/>
      <w:bookmarkEnd w:id="138"/>
      <w:bookmarkEnd w:id="139"/>
    </w:p>
    <w:p w14:paraId="21241F78">
      <w:pPr>
        <w:pStyle w:val="95"/>
        <w:spacing w:beforeLines="0" w:afterLines="0"/>
        <w:jc w:val="center"/>
        <w:rPr>
          <w:rStyle w:val="30"/>
          <w:rFonts w:hint="default" w:ascii="宋体" w:hAnsi="宋体" w:eastAsia="宋体" w:cs="宋体"/>
          <w:b/>
          <w:color w:val="000000" w:themeColor="text1"/>
          <w:sz w:val="24"/>
          <w:szCs w:val="24"/>
          <w:highlight w:val="none"/>
          <w:lang w:eastAsia="zh-CN"/>
          <w14:textFill>
            <w14:solidFill>
              <w14:schemeClr w14:val="tx1"/>
            </w14:solidFill>
          </w14:textFill>
        </w:rPr>
      </w:pPr>
      <w:bookmarkStart w:id="140" w:name="_Toc3522"/>
      <w:bookmarkStart w:id="141" w:name="bookmark2266"/>
      <w:bookmarkStart w:id="142" w:name="_Toc31330"/>
      <w:bookmarkStart w:id="143" w:name="bookmark2267"/>
      <w:bookmarkStart w:id="144" w:name="bookmark2268"/>
      <w:r>
        <w:rPr>
          <w:rStyle w:val="30"/>
          <w:rFonts w:hint="default" w:ascii="宋体" w:hAnsi="宋体" w:eastAsia="宋体" w:cs="宋体"/>
          <w:b/>
          <w:color w:val="000000" w:themeColor="text1"/>
          <w:sz w:val="24"/>
          <w:szCs w:val="24"/>
          <w:highlight w:val="none"/>
          <w:lang w:eastAsia="zh-CN"/>
          <w14:textFill>
            <w14:solidFill>
              <w14:schemeClr w14:val="tx1"/>
            </w14:solidFill>
          </w14:textFill>
        </w:rPr>
        <w:t>临时用地表</w:t>
      </w:r>
      <w:bookmarkEnd w:id="140"/>
      <w:bookmarkEnd w:id="141"/>
      <w:bookmarkEnd w:id="142"/>
      <w:bookmarkEnd w:id="143"/>
      <w:bookmarkEnd w:id="144"/>
    </w:p>
    <w:p w14:paraId="6BF35E37">
      <w:pPr>
        <w:pStyle w:val="95"/>
        <w:spacing w:beforeLines="0" w:afterLines="0"/>
        <w:jc w:val="center"/>
        <w:rPr>
          <w:rStyle w:val="30"/>
          <w:rFonts w:hint="default"/>
          <w:b/>
          <w:color w:val="000000" w:themeColor="text1"/>
          <w:sz w:val="24"/>
          <w:szCs w:val="24"/>
          <w:highlight w:val="none"/>
          <w:lang w:eastAsia="zh-CN"/>
          <w14:textFill>
            <w14:solidFill>
              <w14:schemeClr w14:val="tx1"/>
            </w14:solidFill>
          </w14:textFill>
        </w:rPr>
      </w:pP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093"/>
        <w:gridCol w:w="2083"/>
        <w:gridCol w:w="2083"/>
        <w:gridCol w:w="2093"/>
      </w:tblGrid>
      <w:tr w14:paraId="06C7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center"/>
          </w:tcPr>
          <w:p w14:paraId="3E428452">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用途</w:t>
            </w:r>
          </w:p>
        </w:tc>
        <w:tc>
          <w:tcPr>
            <w:tcW w:w="2083" w:type="dxa"/>
            <w:tcBorders>
              <w:top w:val="single" w:color="auto" w:sz="4" w:space="0"/>
              <w:left w:val="single" w:color="auto" w:sz="4" w:space="0"/>
              <w:bottom w:val="nil"/>
              <w:right w:val="nil"/>
              <w:tl2br w:val="nil"/>
              <w:tr2bl w:val="nil"/>
            </w:tcBorders>
            <w:shd w:val="clear" w:color="auto" w:fill="FFFFFF"/>
            <w:noWrap w:val="0"/>
            <w:vAlign w:val="center"/>
          </w:tcPr>
          <w:p w14:paraId="6A48AB0C">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面积（</w:t>
            </w:r>
            <w:r>
              <w:rPr>
                <w:rStyle w:val="30"/>
                <w:rFonts w:hint="default"/>
                <w:color w:val="000000" w:themeColor="text1"/>
                <w:sz w:val="24"/>
                <w:szCs w:val="20"/>
                <w:highlight w:val="none"/>
                <w:lang w:bidi="en-US"/>
                <w14:textFill>
                  <w14:solidFill>
                    <w14:schemeClr w14:val="tx1"/>
                  </w14:solidFill>
                </w14:textFill>
              </w:rPr>
              <w:t>m</w:t>
            </w:r>
            <w:r>
              <w:rPr>
                <w:rStyle w:val="30"/>
                <w:rFonts w:hint="default"/>
                <w:color w:val="000000" w:themeColor="text1"/>
                <w:sz w:val="24"/>
                <w:szCs w:val="20"/>
                <w:highlight w:val="none"/>
                <w:vertAlign w:val="superscript"/>
                <w:lang w:bidi="en-US"/>
                <w14:textFill>
                  <w14:solidFill>
                    <w14:schemeClr w14:val="tx1"/>
                  </w14:solidFill>
                </w14:textFill>
              </w:rPr>
              <w:t>2</w:t>
            </w:r>
            <w:r>
              <w:rPr>
                <w:rStyle w:val="30"/>
                <w:rFonts w:hint="default"/>
                <w:color w:val="000000" w:themeColor="text1"/>
                <w:sz w:val="24"/>
                <w:szCs w:val="20"/>
                <w:highlight w:val="none"/>
                <w14:textFill>
                  <w14:solidFill>
                    <w14:schemeClr w14:val="tx1"/>
                  </w14:solidFill>
                </w14:textFill>
              </w:rPr>
              <w:t>）</w:t>
            </w:r>
          </w:p>
        </w:tc>
        <w:tc>
          <w:tcPr>
            <w:tcW w:w="2083" w:type="dxa"/>
            <w:tcBorders>
              <w:top w:val="single" w:color="auto" w:sz="4" w:space="0"/>
              <w:left w:val="single" w:color="auto" w:sz="4" w:space="0"/>
              <w:bottom w:val="nil"/>
              <w:right w:val="nil"/>
              <w:tl2br w:val="nil"/>
              <w:tr2bl w:val="nil"/>
            </w:tcBorders>
            <w:shd w:val="clear" w:color="auto" w:fill="FFFFFF"/>
            <w:noWrap w:val="0"/>
            <w:vAlign w:val="center"/>
          </w:tcPr>
          <w:p w14:paraId="693CC2D3">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位置</w:t>
            </w: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723F772B">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需用时间</w:t>
            </w:r>
          </w:p>
        </w:tc>
      </w:tr>
      <w:tr w14:paraId="4BB9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10AA995B">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71E366EF">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48ABB8DE">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24C8F237">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77D1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40FAA3A3">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022A422D">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68E8E815">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05A7BCF3">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5F65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5436537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0DD4E4E5">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32318DB5">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703D390">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63ED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42971485">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35F2947A">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09E3B394">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F6D369D">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1B96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60CD8D26">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2F46E02D">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60DD9625">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8F22EE1">
            <w:pPr>
              <w:pStyle w:val="95"/>
              <w:spacing w:beforeLines="0" w:afterLines="0"/>
              <w:rPr>
                <w:rStyle w:val="30"/>
                <w:rFonts w:hint="default"/>
                <w:color w:val="000000" w:themeColor="text1"/>
                <w:sz w:val="24"/>
                <w:szCs w:val="24"/>
                <w:highlight w:val="none"/>
                <w14:textFill>
                  <w14:solidFill>
                    <w14:schemeClr w14:val="tx1"/>
                  </w14:solidFill>
                </w14:textFill>
              </w:rPr>
            </w:pPr>
          </w:p>
        </w:tc>
      </w:tr>
      <w:tr w14:paraId="13D7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54FCE526">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4CCEA46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4E94CB7">
            <w:pPr>
              <w:pStyle w:val="95"/>
              <w:spacing w:beforeLines="0" w:afterLines="0"/>
              <w:rPr>
                <w:rStyle w:val="30"/>
                <w:rFonts w:hint="default"/>
                <w:color w:val="000000" w:themeColor="text1"/>
                <w:sz w:val="24"/>
                <w:szCs w:val="24"/>
                <w:highlight w:val="none"/>
                <w14:textFill>
                  <w14:solidFill>
                    <w14:schemeClr w14:val="tx1"/>
                  </w14:solidFill>
                </w14:textFill>
              </w:rPr>
            </w:pPr>
          </w:p>
        </w:tc>
        <w:tc>
          <w:tcPr>
            <w:tcW w:w="20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1ECE6BF4">
            <w:pPr>
              <w:pStyle w:val="95"/>
              <w:spacing w:beforeLines="0" w:afterLines="0"/>
              <w:rPr>
                <w:rStyle w:val="30"/>
                <w:rFonts w:hint="default"/>
                <w:color w:val="000000" w:themeColor="text1"/>
                <w:sz w:val="24"/>
                <w:szCs w:val="24"/>
                <w:highlight w:val="none"/>
                <w14:textFill>
                  <w14:solidFill>
                    <w14:schemeClr w14:val="tx1"/>
                  </w14:solidFill>
                </w14:textFill>
              </w:rPr>
            </w:pPr>
          </w:p>
        </w:tc>
      </w:tr>
    </w:tbl>
    <w:p w14:paraId="5AFD50CB">
      <w:pPr>
        <w:pageBreakBefore/>
        <w:spacing w:line="440" w:lineRule="exact"/>
        <w:jc w:val="left"/>
        <w:rPr>
          <w:rFonts w:hint="default" w:ascii="宋体" w:hAnsi="宋体" w:eastAsia="宋体" w:cs="宋体"/>
          <w:b/>
          <w:color w:val="000000" w:themeColor="text1"/>
          <w:sz w:val="36"/>
          <w:szCs w:val="24"/>
          <w:highlight w:val="none"/>
          <w14:textFill>
            <w14:solidFill>
              <w14:schemeClr w14:val="tx1"/>
            </w14:solidFill>
          </w14:textFill>
        </w:rPr>
      </w:pPr>
      <w:r>
        <w:rPr>
          <w:rFonts w:hint="default" w:ascii="宋体" w:hAnsi="宋体" w:eastAsia="宋体" w:cs="宋体"/>
          <w:b/>
          <w:color w:val="000000" w:themeColor="text1"/>
          <w:sz w:val="36"/>
          <w:szCs w:val="24"/>
          <w:highlight w:val="none"/>
          <w14:textFill>
            <w14:solidFill>
              <w14:schemeClr w14:val="tx1"/>
            </w14:solidFill>
          </w14:textFill>
        </w:rPr>
        <w:t>十四、按本竞争性磋商文件规定提交的其它资料。</w:t>
      </w:r>
    </w:p>
    <w:p w14:paraId="3B8EA77D">
      <w:pPr>
        <w:spacing w:line="440" w:lineRule="exact"/>
        <w:jc w:val="center"/>
        <w:rPr>
          <w:rFonts w:hint="default" w:ascii="宋体" w:hAnsi="宋体" w:eastAsia="宋体" w:cs="宋体"/>
          <w:b/>
          <w:color w:val="000000" w:themeColor="text1"/>
          <w:sz w:val="48"/>
          <w:szCs w:val="24"/>
          <w:highlight w:val="none"/>
          <w14:textFill>
            <w14:solidFill>
              <w14:schemeClr w14:val="tx1"/>
            </w14:solidFill>
          </w14:textFill>
        </w:rPr>
      </w:pPr>
    </w:p>
    <w:p w14:paraId="595E7FC0">
      <w:pPr>
        <w:spacing w:line="520" w:lineRule="exact"/>
        <w:ind w:firstLine="602" w:firstLineChars="200"/>
        <w:jc w:val="left"/>
        <w:rPr>
          <w:rFonts w:hint="default" w:ascii="宋体" w:hAnsi="宋体" w:eastAsia="宋体" w:cs="宋体"/>
          <w:b/>
          <w:color w:val="000000" w:themeColor="text1"/>
          <w:sz w:val="30"/>
          <w:szCs w:val="30"/>
          <w:highlight w:val="none"/>
          <w14:textFill>
            <w14:solidFill>
              <w14:schemeClr w14:val="tx1"/>
            </w14:solidFill>
          </w14:textFill>
        </w:rPr>
      </w:pPr>
    </w:p>
    <w:p w14:paraId="005DB3FE">
      <w:pPr>
        <w:autoSpaceDE w:val="0"/>
        <w:autoSpaceDN w:val="0"/>
        <w:spacing w:line="360" w:lineRule="auto"/>
        <w:ind w:left="4335" w:leftChars="1950" w:hanging="240" w:hangingChars="100"/>
        <w:rPr>
          <w:rFonts w:hint="default" w:ascii="宋体" w:hAnsi="宋体" w:eastAsia="宋体" w:cs="宋体"/>
          <w:color w:val="000000" w:themeColor="text1"/>
          <w:kern w:val="0"/>
          <w:sz w:val="24"/>
          <w:szCs w:val="24"/>
          <w:highlight w:val="none"/>
          <w14:textFill>
            <w14:solidFill>
              <w14:schemeClr w14:val="tx1"/>
            </w14:solidFill>
          </w14:textFill>
        </w:rPr>
      </w:pPr>
    </w:p>
    <w:p w14:paraId="45A4044F">
      <w:pPr>
        <w:autoSpaceDE w:val="0"/>
        <w:autoSpaceDN w:val="0"/>
        <w:spacing w:line="360" w:lineRule="auto"/>
        <w:ind w:left="4335" w:leftChars="1950" w:hanging="240" w:hangingChars="1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3439AAEB">
      <w:pPr>
        <w:autoSpaceDE w:val="0"/>
        <w:autoSpaceDN w:val="0"/>
        <w:spacing w:line="360" w:lineRule="auto"/>
        <w:ind w:firstLine="6480" w:firstLineChars="2700"/>
        <w:rPr>
          <w:rFonts w:hint="default" w:ascii="宋体" w:hAnsi="宋体" w:eastAsia="宋体" w:cs="宋体"/>
          <w:color w:val="000000" w:themeColor="text1"/>
          <w:kern w:val="0"/>
          <w:sz w:val="24"/>
          <w:szCs w:val="24"/>
          <w:highlight w:val="none"/>
          <w:lang w:val="zh-CN"/>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日期：  年  月   日</w:t>
      </w:r>
    </w:p>
    <w:p w14:paraId="1A4CF91C">
      <w:pPr>
        <w:snapToGrid w:val="0"/>
        <w:spacing w:line="360" w:lineRule="auto"/>
        <w:ind w:firstLine="482" w:firstLineChars="200"/>
        <w:rPr>
          <w:rFonts w:hint="default" w:ascii="宋体" w:hAnsi="宋体" w:eastAsia="宋体" w:cs="宋体"/>
          <w:b/>
          <w:color w:val="000000" w:themeColor="text1"/>
          <w:sz w:val="24"/>
          <w:szCs w:val="24"/>
          <w:highlight w:val="none"/>
          <w14:textFill>
            <w14:solidFill>
              <w14:schemeClr w14:val="tx1"/>
            </w14:solidFill>
          </w14:textFill>
        </w:rPr>
        <w:sectPr>
          <w:headerReference r:id="rId8" w:type="default"/>
          <w:footerReference r:id="rId9" w:type="default"/>
          <w:pgSz w:w="11905" w:h="16838"/>
          <w:pgMar w:top="1417" w:right="1417" w:bottom="1417" w:left="1417" w:header="850" w:footer="992" w:gutter="0"/>
          <w:lnNumType w:countBy="0" w:distance="360"/>
          <w:cols w:space="0" w:num="1"/>
          <w:titlePg/>
          <w:rtlGutter w:val="0"/>
          <w:docGrid w:type="lines" w:linePitch="318" w:charSpace="0"/>
        </w:sectPr>
      </w:pPr>
    </w:p>
    <w:p w14:paraId="3D4019E8">
      <w:pPr>
        <w:autoSpaceDE w:val="0"/>
        <w:autoSpaceDN w:val="0"/>
        <w:spacing w:line="360" w:lineRule="auto"/>
        <w:ind w:firstLine="6505" w:firstLineChars="2700"/>
        <w:rPr>
          <w:rFonts w:hint="default" w:ascii="宋体" w:hAnsi="宋体" w:eastAsia="宋体" w:cs="宋体"/>
          <w:b/>
          <w:color w:val="000000" w:themeColor="text1"/>
          <w:sz w:val="24"/>
          <w:szCs w:val="24"/>
          <w:highlight w:val="none"/>
          <w14:textFill>
            <w14:solidFill>
              <w14:schemeClr w14:val="tx1"/>
            </w14:solidFill>
          </w14:textFill>
        </w:rPr>
      </w:pPr>
    </w:p>
    <w:p w14:paraId="29B5A1E7">
      <w:pPr>
        <w:keepNext/>
        <w:keepLines/>
        <w:spacing w:before="260" w:after="260" w:line="416" w:lineRule="auto"/>
        <w:jc w:val="center"/>
        <w:outlineLvl w:val="1"/>
        <w:rPr>
          <w:rFonts w:hint="default" w:ascii="宋体" w:hAnsi="宋体" w:eastAsia="宋体" w:cs="宋体"/>
          <w:b/>
          <w:color w:val="000000" w:themeColor="text1"/>
          <w:sz w:val="32"/>
          <w:szCs w:val="32"/>
          <w:highlight w:val="none"/>
          <w14:textFill>
            <w14:solidFill>
              <w14:schemeClr w14:val="tx1"/>
            </w14:solidFill>
          </w14:textFill>
        </w:rPr>
      </w:pPr>
      <w:bookmarkStart w:id="145" w:name="_Toc80205941"/>
      <w:bookmarkStart w:id="146" w:name="_Toc27859"/>
      <w:r>
        <w:rPr>
          <w:rFonts w:hint="default" w:ascii="宋体" w:hAnsi="宋体" w:eastAsia="宋体" w:cs="宋体"/>
          <w:b/>
          <w:color w:val="000000" w:themeColor="text1"/>
          <w:sz w:val="32"/>
          <w:szCs w:val="32"/>
          <w:highlight w:val="none"/>
          <w14:textFill>
            <w14:solidFill>
              <w14:schemeClr w14:val="tx1"/>
            </w14:solidFill>
          </w14:textFill>
        </w:rPr>
        <w:t>第四节 报价文件格式</w:t>
      </w:r>
      <w:bookmarkEnd w:id="145"/>
      <w:bookmarkEnd w:id="146"/>
    </w:p>
    <w:p w14:paraId="15FA70F3">
      <w:pPr>
        <w:snapToGrid w:val="0"/>
        <w:spacing w:before="120" w:beforeLines="50" w:after="50"/>
        <w:rPr>
          <w:rFonts w:hint="default" w:ascii="宋体" w:hAnsi="宋体" w:eastAsia="宋体" w:cs="宋体"/>
          <w:color w:val="000000" w:themeColor="text1"/>
          <w:sz w:val="32"/>
          <w:szCs w:val="20"/>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                                                    </w:t>
      </w:r>
      <w:r>
        <w:rPr>
          <w:rFonts w:hint="default" w:ascii="宋体" w:hAnsi="宋体" w:eastAsia="宋体" w:cs="宋体"/>
          <w:color w:val="000000" w:themeColor="text1"/>
          <w:sz w:val="21"/>
          <w:szCs w:val="24"/>
          <w:highlight w:val="none"/>
          <w14:textFill>
            <w14:solidFill>
              <w14:schemeClr w14:val="tx1"/>
            </w14:solidFill>
          </w14:textFill>
        </w:rPr>
        <w:t>全流程电子文件</w:t>
      </w:r>
    </w:p>
    <w:p w14:paraId="375186C2">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6109FA7B">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383CBD6F">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45052E34">
      <w:pPr>
        <w:snapToGrid w:val="0"/>
        <w:spacing w:before="120" w:beforeLines="50" w:after="50"/>
        <w:jc w:val="center"/>
        <w:rPr>
          <w:rFonts w:hint="default" w:ascii="宋体" w:hAnsi="宋体" w:eastAsia="宋体" w:cs="宋体"/>
          <w:color w:val="000000" w:themeColor="text1"/>
          <w:sz w:val="44"/>
          <w:szCs w:val="44"/>
          <w:highlight w:val="none"/>
          <w14:textFill>
            <w14:solidFill>
              <w14:schemeClr w14:val="tx1"/>
            </w14:solidFill>
          </w14:textFill>
        </w:rPr>
      </w:pPr>
      <w:r>
        <w:rPr>
          <w:rFonts w:hint="default" w:ascii="宋体" w:hAnsi="宋体" w:eastAsia="宋体" w:cs="宋体"/>
          <w:color w:val="000000" w:themeColor="text1"/>
          <w:sz w:val="44"/>
          <w:szCs w:val="44"/>
          <w:highlight w:val="none"/>
          <w14:textFill>
            <w14:solidFill>
              <w14:schemeClr w14:val="tx1"/>
            </w14:solidFill>
          </w14:textFill>
        </w:rPr>
        <w:t>报  价  文  件（封面）</w:t>
      </w:r>
    </w:p>
    <w:p w14:paraId="5402DE63">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2BB421EB">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75085D2E">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65E377EA">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32CDA387">
      <w:pPr>
        <w:snapToGrid w:val="0"/>
        <w:spacing w:before="120" w:beforeLines="50" w:after="50"/>
        <w:rPr>
          <w:rFonts w:hint="default" w:ascii="宋体" w:hAnsi="宋体" w:eastAsia="宋体" w:cs="宋体"/>
          <w:color w:val="000000" w:themeColor="text1"/>
          <w:sz w:val="24"/>
          <w:szCs w:val="20"/>
          <w:highlight w:val="none"/>
          <w14:textFill>
            <w14:solidFill>
              <w14:schemeClr w14:val="tx1"/>
            </w14:solidFill>
          </w14:textFill>
        </w:rPr>
      </w:pPr>
    </w:p>
    <w:p w14:paraId="6429D409">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项目名称：　</w:t>
      </w:r>
    </w:p>
    <w:p w14:paraId="67EDE3C2">
      <w:pPr>
        <w:snapToGrid w:val="0"/>
        <w:spacing w:before="120" w:beforeLines="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p>
    <w:p w14:paraId="28E1B6CF">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项目编号：　</w:t>
      </w:r>
    </w:p>
    <w:p w14:paraId="1B40C9DA">
      <w:pPr>
        <w:snapToGrid w:val="0"/>
        <w:spacing w:before="120" w:beforeLines="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 xml:space="preserve"> </w:t>
      </w:r>
    </w:p>
    <w:p w14:paraId="3A99BB67">
      <w:pPr>
        <w:snapToGrid w:val="0"/>
        <w:spacing w:before="120" w:beforeLines="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所竞分标（如有则填写，无分标时填写“无”或者留空）：</w:t>
      </w:r>
    </w:p>
    <w:p w14:paraId="39902D16">
      <w:pPr>
        <w:snapToGrid w:val="0"/>
        <w:spacing w:before="120" w:beforeLines="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p>
    <w:p w14:paraId="42036BCE">
      <w:pPr>
        <w:snapToGrid w:val="0"/>
        <w:spacing w:before="50" w:after="50"/>
        <w:ind w:firstLine="640" w:firstLineChars="200"/>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供应商名称：</w:t>
      </w:r>
    </w:p>
    <w:p w14:paraId="1141D051">
      <w:pPr>
        <w:snapToGrid w:val="0"/>
        <w:spacing w:before="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p>
    <w:p w14:paraId="7253A561">
      <w:pPr>
        <w:snapToGrid w:val="0"/>
        <w:spacing w:before="50" w:after="50"/>
        <w:ind w:firstLine="720" w:firstLineChars="225"/>
        <w:rPr>
          <w:rFonts w:hint="default" w:ascii="宋体" w:hAnsi="宋体" w:eastAsia="宋体" w:cs="宋体"/>
          <w:color w:val="000000" w:themeColor="text1"/>
          <w:sz w:val="32"/>
          <w:szCs w:val="32"/>
          <w:highlight w:val="none"/>
          <w14:textFill>
            <w14:solidFill>
              <w14:schemeClr w14:val="tx1"/>
            </w14:solidFill>
          </w14:textFill>
        </w:rPr>
      </w:pPr>
    </w:p>
    <w:p w14:paraId="288A7BD1">
      <w:pPr>
        <w:snapToGrid w:val="0"/>
        <w:spacing w:before="50" w:after="50"/>
        <w:ind w:firstLine="1280" w:firstLineChars="400"/>
        <w:rPr>
          <w:rFonts w:hint="default" w:ascii="宋体" w:hAnsi="宋体" w:eastAsia="宋体" w:cs="宋体"/>
          <w:color w:val="000000" w:themeColor="text1"/>
          <w:sz w:val="32"/>
          <w:szCs w:val="32"/>
          <w:highlight w:val="none"/>
          <w14:textFill>
            <w14:solidFill>
              <w14:schemeClr w14:val="tx1"/>
            </w14:solidFill>
          </w14:textFill>
        </w:rPr>
      </w:pPr>
    </w:p>
    <w:p w14:paraId="2369DDEA">
      <w:pPr>
        <w:snapToGrid w:val="0"/>
        <w:spacing w:before="120" w:beforeLines="50" w:after="50"/>
        <w:jc w:val="center"/>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32"/>
          <w:szCs w:val="32"/>
          <w:highlight w:val="none"/>
          <w14:textFill>
            <w14:solidFill>
              <w14:schemeClr w14:val="tx1"/>
            </w14:solidFill>
          </w14:textFill>
        </w:rPr>
        <w:t>年    月    日</w:t>
      </w:r>
    </w:p>
    <w:p w14:paraId="43CB9227">
      <w:pPr>
        <w:snapToGrid w:val="0"/>
        <w:spacing w:before="120" w:beforeLines="50" w:after="50" w:line="400" w:lineRule="exact"/>
        <w:jc w:val="center"/>
        <w:rPr>
          <w:rFonts w:hint="default" w:ascii="宋体" w:hAnsi="宋体" w:eastAsia="宋体" w:cs="宋体"/>
          <w:b/>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br w:type="page"/>
      </w:r>
      <w:r>
        <w:rPr>
          <w:rFonts w:hint="default" w:ascii="宋体" w:hAnsi="宋体" w:eastAsia="宋体" w:cs="宋体"/>
          <w:b/>
          <w:color w:val="000000" w:themeColor="text1"/>
          <w:sz w:val="32"/>
          <w:szCs w:val="32"/>
          <w:highlight w:val="none"/>
          <w14:textFill>
            <w14:solidFill>
              <w14:schemeClr w14:val="tx1"/>
            </w14:solidFill>
          </w14:textFill>
        </w:rPr>
        <w:t>报价文件目录</w:t>
      </w:r>
    </w:p>
    <w:p w14:paraId="5745ED3E">
      <w:pPr>
        <w:spacing w:line="480" w:lineRule="exact"/>
        <w:rPr>
          <w:rFonts w:hint="default" w:ascii="宋体" w:hAnsi="宋体" w:eastAsia="宋体" w:cs="宋体"/>
          <w:color w:val="000000" w:themeColor="text1"/>
          <w:sz w:val="21"/>
          <w:szCs w:val="24"/>
          <w:highlight w:val="none"/>
          <w14:textFill>
            <w14:solidFill>
              <w14:schemeClr w14:val="tx1"/>
            </w14:solidFill>
          </w14:textFill>
        </w:rPr>
      </w:pPr>
    </w:p>
    <w:p w14:paraId="070755DD">
      <w:pPr>
        <w:spacing w:line="480" w:lineRule="exac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一、响应函……………………………………………………………………（页码）</w:t>
      </w:r>
    </w:p>
    <w:p w14:paraId="2A555A2B">
      <w:pPr>
        <w:spacing w:line="480" w:lineRule="exac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二、响应报价表………………………………………………………………（页码）</w:t>
      </w:r>
    </w:p>
    <w:p w14:paraId="349A7B01">
      <w:pPr>
        <w:spacing w:line="480" w:lineRule="exac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三、工程量清单报价有关资料………………………………………………（页码）</w:t>
      </w:r>
    </w:p>
    <w:p w14:paraId="6D408EC2">
      <w:pPr>
        <w:snapToGrid w:val="0"/>
        <w:spacing w:before="120" w:beforeLines="50" w:after="50" w:line="360" w:lineRule="auto"/>
        <w:ind w:left="142" w:firstLine="640" w:firstLineChars="200"/>
        <w:jc w:val="left"/>
        <w:rPr>
          <w:rFonts w:hint="default" w:ascii="宋体" w:hAnsi="宋体" w:eastAsia="宋体" w:cs="宋体"/>
          <w:color w:val="000000" w:themeColor="text1"/>
          <w:sz w:val="32"/>
          <w:szCs w:val="32"/>
          <w:highlight w:val="none"/>
          <w14:textFill>
            <w14:solidFill>
              <w14:schemeClr w14:val="tx1"/>
            </w14:solidFill>
          </w14:textFill>
        </w:rPr>
      </w:pPr>
    </w:p>
    <w:p w14:paraId="3969AB53">
      <w:pPr>
        <w:snapToGrid w:val="0"/>
        <w:spacing w:before="120" w:beforeLines="50" w:after="50" w:line="360" w:lineRule="auto"/>
        <w:ind w:left="142" w:firstLine="480" w:firstLineChars="20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br w:type="page"/>
      </w:r>
      <w:r>
        <w:rPr>
          <w:rFonts w:hint="default" w:ascii="宋体" w:hAnsi="宋体" w:eastAsia="宋体" w:cs="宋体"/>
          <w:b/>
          <w:color w:val="000000" w:themeColor="text1"/>
          <w:sz w:val="32"/>
          <w:szCs w:val="32"/>
          <w:highlight w:val="none"/>
          <w14:textFill>
            <w14:solidFill>
              <w14:schemeClr w14:val="tx1"/>
            </w14:solidFill>
          </w14:textFill>
        </w:rPr>
        <w:t>一、响应函</w:t>
      </w:r>
    </w:p>
    <w:p w14:paraId="193E3498">
      <w:pPr>
        <w:spacing w:line="500" w:lineRule="exact"/>
        <w:jc w:val="center"/>
        <w:rPr>
          <w:rFonts w:hint="default" w:ascii="宋体" w:hAnsi="宋体" w:eastAsia="宋体" w:cs="宋体"/>
          <w:b/>
          <w:color w:val="000000" w:themeColor="text1"/>
          <w:kern w:val="0"/>
          <w:sz w:val="30"/>
          <w:szCs w:val="30"/>
          <w:highlight w:val="none"/>
          <w14:textFill>
            <w14:solidFill>
              <w14:schemeClr w14:val="tx1"/>
            </w14:solidFill>
          </w14:textFill>
        </w:rPr>
      </w:pPr>
      <w:r>
        <w:rPr>
          <w:rFonts w:hint="default" w:ascii="宋体" w:hAnsi="宋体" w:eastAsia="宋体" w:cs="宋体"/>
          <w:b/>
          <w:color w:val="000000" w:themeColor="text1"/>
          <w:kern w:val="0"/>
          <w:sz w:val="30"/>
          <w:szCs w:val="30"/>
          <w:highlight w:val="none"/>
          <w14:textFill>
            <w14:solidFill>
              <w14:schemeClr w14:val="tx1"/>
            </w14:solidFill>
          </w14:textFill>
        </w:rPr>
        <w:t>响应函</w:t>
      </w:r>
    </w:p>
    <w:p w14:paraId="6220DB8F">
      <w:pPr>
        <w:spacing w:line="360" w:lineRule="auto"/>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致：</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采购人 </w:t>
      </w:r>
    </w:p>
    <w:p w14:paraId="3D34A37D">
      <w:pPr>
        <w:spacing w:line="360" w:lineRule="auto"/>
        <w:ind w:firstLine="480" w:firstLineChars="20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我方已仔细阅读了贵方组织的</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项目（项目编号：</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）的竞争性磋商采购文件的全部内容，现正式递交下述文件参加贵方组织的本次政府采购活动： </w:t>
      </w:r>
    </w:p>
    <w:p w14:paraId="10730429">
      <w:pPr>
        <w:spacing w:line="360" w:lineRule="auto"/>
        <w:ind w:firstLine="480" w:firstLineChars="20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一、首次报价文件电子版</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份（包含按“第三章 供应商须知”提交的全部文件）；</w:t>
      </w:r>
    </w:p>
    <w:p w14:paraId="18EBC0EB">
      <w:pPr>
        <w:spacing w:line="360" w:lineRule="auto"/>
        <w:ind w:firstLine="480" w:firstLineChars="20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二、技术文件电子版</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份（包含按“第三章 供应商须知”提交的全部文件）；商务文件电子版</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份（包含按“第三章 供应商须知”提交的全部文件）；（商务技术文件已合并装订成册）；</w:t>
      </w:r>
    </w:p>
    <w:p w14:paraId="2A9F7EE1">
      <w:pPr>
        <w:spacing w:line="360" w:lineRule="auto"/>
        <w:ind w:firstLine="480" w:firstLineChars="20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三、资格证明文件电子版（包含按“第三章供应商须知”提交的全部文件）；</w:t>
      </w:r>
    </w:p>
    <w:p w14:paraId="32ED57B0">
      <w:pPr>
        <w:spacing w:line="360" w:lineRule="auto"/>
        <w:ind w:firstLine="480" w:firstLineChars="20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据此函，签字人兹宣布：</w:t>
      </w:r>
    </w:p>
    <w:p w14:paraId="7A7ACD80">
      <w:pPr>
        <w:spacing w:line="360" w:lineRule="auto"/>
        <w:ind w:firstLine="482"/>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1、我方愿意以（大写）人民币</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元)的竞标总报价，工期（无分标时填写）：</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，我方保证工程质量达到</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等级，提供本项目竞争性磋商采购文件第二章“需求一览表”中相应的采购内容。</w:t>
      </w:r>
    </w:p>
    <w:p w14:paraId="447F8A53">
      <w:pPr>
        <w:spacing w:line="360" w:lineRule="auto"/>
        <w:ind w:firstLine="482"/>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其中（有分标时填写）：</w:t>
      </w:r>
    </w:p>
    <w:p w14:paraId="37A9C1ED">
      <w:pPr>
        <w:spacing w:line="360" w:lineRule="auto"/>
        <w:ind w:firstLine="482"/>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分标报价为（大写）人民币</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 (¥</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元)，工期：</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w:t>
      </w:r>
    </w:p>
    <w:p w14:paraId="5BE44070">
      <w:pPr>
        <w:spacing w:line="360" w:lineRule="auto"/>
        <w:ind w:firstLine="482"/>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分标报价为（大写）人民币</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 (¥</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元)，工期：</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w:t>
      </w:r>
    </w:p>
    <w:p w14:paraId="3790E3E6">
      <w:pPr>
        <w:spacing w:line="360" w:lineRule="auto"/>
        <w:ind w:firstLine="482"/>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w:t>
      </w:r>
    </w:p>
    <w:p w14:paraId="41B88AC7">
      <w:pPr>
        <w:spacing w:line="360" w:lineRule="auto"/>
        <w:ind w:firstLine="482"/>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2、我方同意自本项目竞争性磋商采购文件采购公告规定的递交响应文件截止时间起遵循本响应函，并承诺在“第三章 供应商须知”规定的响应有效期内不修改、撤销响应文件。</w:t>
      </w:r>
    </w:p>
    <w:p w14:paraId="4E8C60A6">
      <w:pPr>
        <w:spacing w:line="360" w:lineRule="auto"/>
        <w:ind w:firstLine="482"/>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3、我方在此声明，所递交的响应文件及有关资料内容完整、真实和准确。</w:t>
      </w:r>
    </w:p>
    <w:p w14:paraId="5DDD2768">
      <w:pPr>
        <w:spacing w:line="360" w:lineRule="auto"/>
        <w:ind w:firstLine="482"/>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4、如本项目采购内容涉及须符合国家强制规定的，我方承诺我方本次竞标均符合国家有关强制规定。</w:t>
      </w:r>
    </w:p>
    <w:p w14:paraId="03740058">
      <w:pPr>
        <w:spacing w:line="360" w:lineRule="auto"/>
        <w:ind w:firstLine="482"/>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5、如我方成交，我方承诺在收到成交通知书后，在成交通知书规定的期限内，根据竞争性磋商采购文件、我方的响应文件及有关澄清承诺书的要求按第七章“合同文本”与采购人订立书面合同，并按照合同约定承担完成合同的责任和义务。</w:t>
      </w:r>
    </w:p>
    <w:p w14:paraId="6FB3E0FB">
      <w:pPr>
        <w:spacing w:line="360" w:lineRule="auto"/>
        <w:ind w:firstLine="482"/>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6、我方已详细审核竞争性磋商采购文件，我方知道必须放弃提出含糊不清或误解问题的权利。</w:t>
      </w:r>
    </w:p>
    <w:p w14:paraId="18DE7542">
      <w:pPr>
        <w:spacing w:line="360" w:lineRule="auto"/>
        <w:ind w:firstLine="482"/>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7、我方承诺满足竞争性磋商采购文件第七章“合同文本”的条款，承担完成合同的责任和义务。</w:t>
      </w:r>
    </w:p>
    <w:p w14:paraId="213ACD39">
      <w:pPr>
        <w:spacing w:line="360" w:lineRule="auto"/>
        <w:ind w:firstLine="482"/>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8、我方同意应贵方要求提供与本竞标有关的任何数据或资料。若贵方需要，我方愿意提供我方作出的一切承诺的证明材料。</w:t>
      </w:r>
    </w:p>
    <w:p w14:paraId="0FB99018">
      <w:pPr>
        <w:spacing w:line="360" w:lineRule="auto"/>
        <w:ind w:firstLine="482"/>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9、我方完全理解贵方不一定接受响应报价最低的竞标人为成交供应商的行为。</w:t>
      </w:r>
    </w:p>
    <w:p w14:paraId="52127EAE">
      <w:pPr>
        <w:spacing w:line="360" w:lineRule="auto"/>
        <w:ind w:firstLine="482"/>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3F0980">
      <w:pPr>
        <w:numPr>
          <w:ilvl w:val="0"/>
          <w:numId w:val="3"/>
        </w:numPr>
        <w:tabs>
          <w:tab w:val="left" w:pos="945"/>
        </w:tabs>
        <w:spacing w:line="360" w:lineRule="auto"/>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提供虚假材料谋取中标、成交的；</w:t>
      </w:r>
    </w:p>
    <w:p w14:paraId="614242E3">
      <w:pPr>
        <w:numPr>
          <w:ilvl w:val="0"/>
          <w:numId w:val="3"/>
        </w:numPr>
        <w:tabs>
          <w:tab w:val="left" w:pos="945"/>
        </w:tabs>
        <w:spacing w:line="360" w:lineRule="auto"/>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采取不正当手段诋毁、排挤其他供应商的；</w:t>
      </w:r>
    </w:p>
    <w:p w14:paraId="422EBB57">
      <w:pPr>
        <w:numPr>
          <w:ilvl w:val="0"/>
          <w:numId w:val="3"/>
        </w:numPr>
        <w:tabs>
          <w:tab w:val="left" w:pos="945"/>
        </w:tabs>
        <w:spacing w:line="360" w:lineRule="auto"/>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与采购人、其他供应商或者采购代理机构恶意串通的；</w:t>
      </w:r>
    </w:p>
    <w:p w14:paraId="52C9DAEA">
      <w:pPr>
        <w:numPr>
          <w:ilvl w:val="0"/>
          <w:numId w:val="3"/>
        </w:numPr>
        <w:tabs>
          <w:tab w:val="left" w:pos="945"/>
        </w:tabs>
        <w:spacing w:line="360" w:lineRule="auto"/>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向采购人、采购代理机构行贿或者提供其他不正当利益的；</w:t>
      </w:r>
    </w:p>
    <w:p w14:paraId="3AB4222A">
      <w:pPr>
        <w:numPr>
          <w:ilvl w:val="0"/>
          <w:numId w:val="3"/>
        </w:numPr>
        <w:tabs>
          <w:tab w:val="left" w:pos="945"/>
        </w:tabs>
        <w:spacing w:line="360" w:lineRule="auto"/>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在采购过程中与采购人进行协商谈判的；</w:t>
      </w:r>
    </w:p>
    <w:p w14:paraId="3485B913">
      <w:pPr>
        <w:numPr>
          <w:ilvl w:val="0"/>
          <w:numId w:val="3"/>
        </w:numPr>
        <w:tabs>
          <w:tab w:val="left" w:pos="945"/>
        </w:tabs>
        <w:spacing w:line="360" w:lineRule="auto"/>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拒绝有关部门监督检查或提供虚假情况的。</w:t>
      </w:r>
    </w:p>
    <w:p w14:paraId="25C9AA4C">
      <w:pPr>
        <w:spacing w:line="360" w:lineRule="auto"/>
        <w:ind w:firstLine="42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11.与本磋商有关的一切正式往来信函请寄：</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458B5941">
      <w:pPr>
        <w:spacing w:line="360" w:lineRule="auto"/>
        <w:ind w:firstLine="42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地址：</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 </w:t>
      </w:r>
    </w:p>
    <w:p w14:paraId="593565B6">
      <w:pPr>
        <w:spacing w:line="360" w:lineRule="auto"/>
        <w:ind w:firstLine="420"/>
        <w:jc w:val="left"/>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电话：</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7F38083B">
      <w:pPr>
        <w:spacing w:line="360" w:lineRule="auto"/>
        <w:ind w:firstLine="42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传真：</w:t>
      </w:r>
      <w:r>
        <w:rPr>
          <w:rFonts w:hint="default" w:ascii="宋体" w:hAnsi="宋体" w:eastAsia="宋体" w:cs="宋体"/>
          <w:color w:val="000000" w:themeColor="text1"/>
          <w:kern w:val="0"/>
          <w:sz w:val="24"/>
          <w:szCs w:val="24"/>
          <w:highlight w:val="none"/>
          <w:u w:val="single"/>
          <w14:textFill>
            <w14:solidFill>
              <w14:schemeClr w14:val="tx1"/>
            </w14:solidFill>
          </w14:textFill>
        </w:rPr>
        <w:t>　　　　　　　　　　　　　　　　　　　　　　　　　　　　</w:t>
      </w:r>
    </w:p>
    <w:p w14:paraId="6DF49D96">
      <w:pPr>
        <w:spacing w:line="360" w:lineRule="auto"/>
        <w:ind w:firstLine="420"/>
        <w:jc w:val="left"/>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邮政编码：</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1FD60DEE">
      <w:pPr>
        <w:spacing w:line="360" w:lineRule="auto"/>
        <w:ind w:firstLine="420"/>
        <w:jc w:val="left"/>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开户名称：</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7141D1A4">
      <w:pPr>
        <w:spacing w:line="360" w:lineRule="auto"/>
        <w:ind w:firstLine="420"/>
        <w:jc w:val="left"/>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开户银行：</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2AC39A23">
      <w:pPr>
        <w:spacing w:line="360" w:lineRule="auto"/>
        <w:ind w:firstLine="420"/>
        <w:jc w:val="left"/>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银行账号：</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42E4F32E">
      <w:pPr>
        <w:tabs>
          <w:tab w:val="left" w:pos="939"/>
        </w:tabs>
        <w:spacing w:line="360" w:lineRule="auto"/>
        <w:ind w:left="141" w:leftChars="67" w:firstLine="360" w:firstLineChars="150"/>
        <w:jc w:val="left"/>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特此承诺。</w:t>
      </w:r>
    </w:p>
    <w:p w14:paraId="7AA9EFCF">
      <w:pPr>
        <w:spacing w:line="360" w:lineRule="auto"/>
        <w:jc w:val="left"/>
        <w:rPr>
          <w:rFonts w:hint="default" w:ascii="宋体" w:hAnsi="宋体" w:eastAsia="宋体" w:cs="宋体"/>
          <w:color w:val="000000" w:themeColor="text1"/>
          <w:sz w:val="24"/>
          <w:szCs w:val="24"/>
          <w:highlight w:val="none"/>
          <w14:textFill>
            <w14:solidFill>
              <w14:schemeClr w14:val="tx1"/>
            </w14:solidFill>
          </w14:textFill>
        </w:rPr>
      </w:pPr>
    </w:p>
    <w:p w14:paraId="0048D6E8">
      <w:pPr>
        <w:autoSpaceDE w:val="0"/>
        <w:autoSpaceDN w:val="0"/>
        <w:spacing w:line="360" w:lineRule="auto"/>
        <w:ind w:left="4335" w:leftChars="1950" w:hanging="240" w:hangingChars="10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供应商名称（电子签章）：</w:t>
      </w:r>
    </w:p>
    <w:p w14:paraId="69B5F5C1">
      <w:pPr>
        <w:autoSpaceDE w:val="0"/>
        <w:autoSpaceDN w:val="0"/>
        <w:spacing w:line="360" w:lineRule="auto"/>
        <w:ind w:firstLine="6480" w:firstLineChars="2700"/>
        <w:rPr>
          <w:rFonts w:hint="default" w:ascii="宋体" w:hAnsi="宋体" w:eastAsia="宋体" w:cs="宋体"/>
          <w:color w:val="000000" w:themeColor="text1"/>
          <w:kern w:val="0"/>
          <w:sz w:val="24"/>
          <w:szCs w:val="24"/>
          <w:highlight w:val="none"/>
          <w:lang w:val="zh-CN"/>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日期：  年  月   日</w:t>
      </w:r>
    </w:p>
    <w:p w14:paraId="41005AAA">
      <w:pPr>
        <w:widowControl/>
        <w:spacing w:line="360" w:lineRule="auto"/>
        <w:rPr>
          <w:rFonts w:hint="default" w:ascii="宋体" w:hAnsi="宋体" w:eastAsia="宋体" w:cs="宋体"/>
          <w:color w:val="000000" w:themeColor="text1"/>
          <w:kern w:val="0"/>
          <w:sz w:val="24"/>
          <w:szCs w:val="24"/>
          <w:highlight w:val="none"/>
          <w:lang w:val="zh-CN"/>
          <w14:textFill>
            <w14:solidFill>
              <w14:schemeClr w14:val="tx1"/>
            </w14:solidFill>
          </w14:textFill>
        </w:rPr>
        <w:sectPr>
          <w:pgSz w:w="11905" w:h="16838"/>
          <w:pgMar w:top="1417" w:right="1417" w:bottom="1417" w:left="1417" w:header="850" w:footer="992" w:gutter="0"/>
          <w:lnNumType w:countBy="0" w:distance="360"/>
          <w:cols w:space="0" w:num="1"/>
          <w:titlePg/>
          <w:rtlGutter w:val="0"/>
          <w:docGrid w:type="lines" w:linePitch="318" w:charSpace="0"/>
        </w:sectPr>
      </w:pPr>
    </w:p>
    <w:p w14:paraId="5CE437EF">
      <w:pPr>
        <w:pStyle w:val="98"/>
        <w:spacing w:beforeLines="0" w:afterLines="0"/>
        <w:jc w:val="center"/>
        <w:rPr>
          <w:rStyle w:val="30"/>
          <w:rFonts w:hint="default" w:ascii="宋体" w:hAnsi="宋体" w:eastAsia="宋体"/>
          <w:color w:val="000000" w:themeColor="text1"/>
          <w:sz w:val="24"/>
          <w:szCs w:val="20"/>
          <w:highlight w:val="none"/>
          <w:lang w:eastAsia="zh-CN"/>
          <w14:textFill>
            <w14:solidFill>
              <w14:schemeClr w14:val="tx1"/>
            </w14:solidFill>
          </w14:textFill>
        </w:rPr>
      </w:pPr>
      <w:bookmarkStart w:id="147" w:name="_Toc389065357"/>
      <w:r>
        <w:rPr>
          <w:rFonts w:hint="default" w:ascii="宋体" w:hAnsi="宋体" w:eastAsia="宋体" w:cs="宋体"/>
          <w:b w:val="0"/>
          <w:color w:val="000000" w:themeColor="text1"/>
          <w:sz w:val="30"/>
          <w:szCs w:val="30"/>
          <w:highlight w:val="none"/>
          <w14:textFill>
            <w14:solidFill>
              <w14:schemeClr w14:val="tx1"/>
            </w14:solidFill>
          </w14:textFill>
        </w:rPr>
        <w:t>响应函附录</w:t>
      </w:r>
      <w:bookmarkEnd w:id="147"/>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820"/>
        <w:gridCol w:w="2211"/>
        <w:gridCol w:w="1445"/>
        <w:gridCol w:w="2904"/>
        <w:gridCol w:w="840"/>
      </w:tblGrid>
      <w:tr w14:paraId="6CC3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7FA479D1">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序号</w:t>
            </w:r>
          </w:p>
        </w:tc>
        <w:tc>
          <w:tcPr>
            <w:tcW w:w="2211" w:type="dxa"/>
            <w:tcBorders>
              <w:top w:val="single" w:color="auto" w:sz="4" w:space="0"/>
              <w:left w:val="single" w:color="auto" w:sz="4" w:space="0"/>
              <w:bottom w:val="nil"/>
              <w:right w:val="nil"/>
              <w:tl2br w:val="nil"/>
              <w:tr2bl w:val="nil"/>
            </w:tcBorders>
            <w:shd w:val="clear" w:color="auto" w:fill="FFFFFF"/>
            <w:noWrap w:val="0"/>
            <w:vAlign w:val="center"/>
          </w:tcPr>
          <w:p w14:paraId="7885E413">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条款名称</w:t>
            </w:r>
          </w:p>
        </w:tc>
        <w:tc>
          <w:tcPr>
            <w:tcW w:w="1445" w:type="dxa"/>
            <w:tcBorders>
              <w:top w:val="single" w:color="auto" w:sz="4" w:space="0"/>
              <w:left w:val="single" w:color="auto" w:sz="4" w:space="0"/>
              <w:bottom w:val="nil"/>
              <w:right w:val="nil"/>
              <w:tl2br w:val="nil"/>
              <w:tr2bl w:val="nil"/>
            </w:tcBorders>
            <w:shd w:val="clear" w:color="auto" w:fill="FFFFFF"/>
            <w:noWrap w:val="0"/>
            <w:vAlign w:val="center"/>
          </w:tcPr>
          <w:p w14:paraId="538C9CE0">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合同条款号</w:t>
            </w:r>
          </w:p>
        </w:tc>
        <w:tc>
          <w:tcPr>
            <w:tcW w:w="2904" w:type="dxa"/>
            <w:tcBorders>
              <w:top w:val="single" w:color="auto" w:sz="4" w:space="0"/>
              <w:left w:val="single" w:color="auto" w:sz="4" w:space="0"/>
              <w:bottom w:val="nil"/>
              <w:right w:val="nil"/>
              <w:tl2br w:val="nil"/>
              <w:tr2bl w:val="nil"/>
            </w:tcBorders>
            <w:shd w:val="clear" w:color="auto" w:fill="FFFFFF"/>
            <w:noWrap w:val="0"/>
            <w:vAlign w:val="center"/>
          </w:tcPr>
          <w:p w14:paraId="3453A588">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约定内容</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5AC22E8">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备注</w:t>
            </w:r>
          </w:p>
        </w:tc>
      </w:tr>
      <w:tr w14:paraId="30E2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444"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70A70532">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1</w:t>
            </w:r>
          </w:p>
        </w:tc>
        <w:tc>
          <w:tcPr>
            <w:tcW w:w="2211" w:type="dxa"/>
            <w:tcBorders>
              <w:top w:val="single" w:color="auto" w:sz="4" w:space="0"/>
              <w:left w:val="single" w:color="auto" w:sz="4" w:space="0"/>
              <w:bottom w:val="nil"/>
              <w:right w:val="nil"/>
              <w:tl2br w:val="nil"/>
              <w:tr2bl w:val="nil"/>
            </w:tcBorders>
            <w:shd w:val="clear" w:color="auto" w:fill="FFFFFF"/>
            <w:noWrap w:val="0"/>
            <w:vAlign w:val="center"/>
          </w:tcPr>
          <w:p w14:paraId="23913DBB">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项目经理</w:t>
            </w:r>
          </w:p>
        </w:tc>
        <w:tc>
          <w:tcPr>
            <w:tcW w:w="1445" w:type="dxa"/>
            <w:tcBorders>
              <w:top w:val="single" w:color="auto" w:sz="4" w:space="0"/>
              <w:left w:val="single" w:color="auto" w:sz="4" w:space="0"/>
              <w:bottom w:val="nil"/>
              <w:right w:val="nil"/>
              <w:tl2br w:val="nil"/>
              <w:tr2bl w:val="nil"/>
            </w:tcBorders>
            <w:shd w:val="clear" w:color="auto" w:fill="FFFFFF"/>
            <w:noWrap w:val="0"/>
            <w:vAlign w:val="center"/>
          </w:tcPr>
          <w:p w14:paraId="0022A67D">
            <w:pPr>
              <w:pStyle w:val="97"/>
              <w:spacing w:beforeLines="0" w:afterLines="0" w:line="240" w:lineRule="auto"/>
              <w:ind w:firstLine="0"/>
              <w:jc w:val="center"/>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r>
              <w:rPr>
                <w:rStyle w:val="30"/>
                <w:rFonts w:hint="eastAsia" w:ascii="Times New Roman" w:hAnsi="Times New Roman" w:eastAsia="Times New Roman" w:cs="Times New Roman"/>
                <w:color w:val="000000" w:themeColor="text1"/>
                <w:sz w:val="24"/>
                <w:szCs w:val="24"/>
                <w:highlight w:val="none"/>
                <w:lang w:val="en-US" w:eastAsia="en-US" w:bidi="en-US"/>
                <w14:textFill>
                  <w14:solidFill>
                    <w14:schemeClr w14:val="tx1"/>
                  </w14:solidFill>
                </w14:textFill>
              </w:rPr>
              <w:t>1. 1.2.4</w:t>
            </w:r>
          </w:p>
        </w:tc>
        <w:tc>
          <w:tcPr>
            <w:tcW w:w="2904" w:type="dxa"/>
            <w:tcBorders>
              <w:top w:val="single" w:color="auto" w:sz="4" w:space="0"/>
              <w:left w:val="single" w:color="auto" w:sz="4" w:space="0"/>
              <w:bottom w:val="nil"/>
              <w:right w:val="nil"/>
              <w:tl2br w:val="nil"/>
              <w:tr2bl w:val="nil"/>
            </w:tcBorders>
            <w:shd w:val="clear" w:color="auto" w:fill="FFFFFF"/>
            <w:noWrap w:val="0"/>
            <w:vAlign w:val="center"/>
          </w:tcPr>
          <w:p w14:paraId="48F292BB">
            <w:pPr>
              <w:pStyle w:val="95"/>
              <w:keepNext w:val="0"/>
              <w:keepLines w:val="0"/>
              <w:pageBreakBefore w:val="0"/>
              <w:widowControl w:val="0"/>
              <w:kinsoku/>
              <w:wordWrap/>
              <w:overflowPunct/>
              <w:topLinePunct w:val="0"/>
              <w:autoSpaceDE/>
              <w:autoSpaceDN/>
              <w:bidi w:val="0"/>
              <w:adjustRightInd/>
              <w:snapToGrid/>
              <w:spacing w:beforeLines="0" w:afterLines="0" w:line="340" w:lineRule="exact"/>
              <w:textAlignment w:val="auto"/>
              <w:rPr>
                <w:rStyle w:val="30"/>
                <w:rFonts w:hint="default" w:ascii="宋体" w:hAnsi="宋体" w:eastAsia="宋体" w:cs="宋体"/>
                <w:color w:val="000000" w:themeColor="text1"/>
                <w:sz w:val="24"/>
                <w:szCs w:val="24"/>
                <w:highlight w:val="none"/>
                <w:lang w:eastAsia="zh-CN"/>
                <w14:textFill>
                  <w14:solidFill>
                    <w14:schemeClr w14:val="tx1"/>
                  </w14:solidFill>
                </w14:textFill>
              </w:rPr>
            </w:pPr>
            <w:r>
              <w:rPr>
                <w:rStyle w:val="30"/>
                <w:rFonts w:hint="default" w:ascii="宋体" w:hAnsi="宋体" w:eastAsia="宋体" w:cs="宋体"/>
                <w:color w:val="000000" w:themeColor="text1"/>
                <w:sz w:val="24"/>
                <w:szCs w:val="24"/>
                <w:highlight w:val="none"/>
                <w:lang w:eastAsia="zh-CN"/>
                <w14:textFill>
                  <w14:solidFill>
                    <w14:schemeClr w14:val="tx1"/>
                  </w14:solidFill>
                </w14:textFill>
              </w:rPr>
              <w:t>姓名：</w:t>
            </w:r>
          </w:p>
          <w:p w14:paraId="4D71766C">
            <w:pPr>
              <w:pStyle w:val="95"/>
              <w:keepNext w:val="0"/>
              <w:keepLines w:val="0"/>
              <w:pageBreakBefore w:val="0"/>
              <w:widowControl w:val="0"/>
              <w:kinsoku/>
              <w:wordWrap/>
              <w:overflowPunct/>
              <w:topLinePunct w:val="0"/>
              <w:autoSpaceDE/>
              <w:autoSpaceDN/>
              <w:bidi w:val="0"/>
              <w:adjustRightInd/>
              <w:snapToGrid/>
              <w:spacing w:beforeLines="0" w:afterLines="0" w:line="340" w:lineRule="exact"/>
              <w:textAlignment w:val="auto"/>
              <w:rPr>
                <w:rStyle w:val="30"/>
                <w:rFonts w:hint="default" w:ascii="宋体" w:hAnsi="宋体" w:eastAsia="宋体" w:cs="宋体"/>
                <w:color w:val="000000" w:themeColor="text1"/>
                <w:sz w:val="24"/>
                <w:szCs w:val="24"/>
                <w:highlight w:val="none"/>
                <w:lang w:eastAsia="zh-CN"/>
                <w14:textFill>
                  <w14:solidFill>
                    <w14:schemeClr w14:val="tx1"/>
                  </w14:solidFill>
                </w14:textFill>
              </w:rPr>
            </w:pPr>
            <w:r>
              <w:rPr>
                <w:rStyle w:val="30"/>
                <w:rFonts w:hint="default" w:ascii="宋体" w:hAnsi="宋体" w:eastAsia="宋体" w:cs="宋体"/>
                <w:color w:val="000000" w:themeColor="text1"/>
                <w:sz w:val="24"/>
                <w:szCs w:val="24"/>
                <w:highlight w:val="none"/>
                <w:lang w:eastAsia="zh-CN"/>
                <w14:textFill>
                  <w14:solidFill>
                    <w14:schemeClr w14:val="tx1"/>
                  </w14:solidFill>
                </w14:textFill>
              </w:rPr>
              <w:t>身份证号码：</w:t>
            </w:r>
          </w:p>
          <w:p w14:paraId="28753CC5">
            <w:pPr>
              <w:pStyle w:val="95"/>
              <w:keepNext w:val="0"/>
              <w:keepLines w:val="0"/>
              <w:pageBreakBefore w:val="0"/>
              <w:widowControl w:val="0"/>
              <w:kinsoku/>
              <w:wordWrap/>
              <w:overflowPunct/>
              <w:topLinePunct w:val="0"/>
              <w:autoSpaceDE/>
              <w:autoSpaceDN/>
              <w:bidi w:val="0"/>
              <w:adjustRightInd/>
              <w:snapToGrid/>
              <w:spacing w:beforeLines="0" w:afterLines="0" w:line="340" w:lineRule="exact"/>
              <w:textAlignment w:val="auto"/>
              <w:rPr>
                <w:rStyle w:val="30"/>
                <w:rFonts w:hint="default" w:ascii="宋体" w:hAnsi="宋体" w:eastAsia="宋体" w:cs="宋体"/>
                <w:color w:val="000000" w:themeColor="text1"/>
                <w:sz w:val="24"/>
                <w:szCs w:val="24"/>
                <w:highlight w:val="none"/>
                <w:lang w:eastAsia="zh-CN"/>
                <w14:textFill>
                  <w14:solidFill>
                    <w14:schemeClr w14:val="tx1"/>
                  </w14:solidFill>
                </w14:textFill>
              </w:rPr>
            </w:pPr>
            <w:r>
              <w:rPr>
                <w:rStyle w:val="30"/>
                <w:rFonts w:hint="default" w:ascii="宋体" w:hAnsi="宋体" w:eastAsia="宋体" w:cs="宋体"/>
                <w:color w:val="000000" w:themeColor="text1"/>
                <w:sz w:val="24"/>
                <w:szCs w:val="24"/>
                <w:highlight w:val="none"/>
                <w:lang w:eastAsia="zh-CN"/>
                <w14:textFill>
                  <w14:solidFill>
                    <w14:schemeClr w14:val="tx1"/>
                  </w14:solidFill>
                </w14:textFill>
              </w:rPr>
              <w:t>职称：</w:t>
            </w:r>
          </w:p>
          <w:p w14:paraId="4B7E73E1">
            <w:pPr>
              <w:pStyle w:val="95"/>
              <w:keepNext w:val="0"/>
              <w:keepLines w:val="0"/>
              <w:pageBreakBefore w:val="0"/>
              <w:widowControl w:val="0"/>
              <w:kinsoku/>
              <w:wordWrap/>
              <w:overflowPunct/>
              <w:topLinePunct w:val="0"/>
              <w:autoSpaceDE/>
              <w:autoSpaceDN/>
              <w:bidi w:val="0"/>
              <w:adjustRightInd/>
              <w:snapToGrid/>
              <w:spacing w:beforeLines="0" w:afterLines="0" w:line="340" w:lineRule="exact"/>
              <w:textAlignment w:val="auto"/>
              <w:rPr>
                <w:rStyle w:val="30"/>
                <w:rFonts w:hint="default"/>
                <w:color w:val="000000" w:themeColor="text1"/>
                <w:sz w:val="24"/>
                <w:szCs w:val="24"/>
                <w:highlight w:val="none"/>
                <w14:textFill>
                  <w14:solidFill>
                    <w14:schemeClr w14:val="tx1"/>
                  </w14:solidFill>
                </w14:textFill>
              </w:rPr>
            </w:pPr>
            <w:r>
              <w:rPr>
                <w:rStyle w:val="30"/>
                <w:rFonts w:hint="default" w:ascii="宋体" w:hAnsi="宋体" w:eastAsia="宋体" w:cs="宋体"/>
                <w:color w:val="000000" w:themeColor="text1"/>
                <w:sz w:val="24"/>
                <w:szCs w:val="24"/>
                <w:highlight w:val="none"/>
                <w:lang w:eastAsia="zh-CN"/>
                <w14:textFill>
                  <w14:solidFill>
                    <w14:schemeClr w14:val="tx1"/>
                  </w14:solidFill>
                </w14:textFill>
              </w:rPr>
              <w:t>注册执业资格：</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5C96EF0">
            <w:pPr>
              <w:pStyle w:val="95"/>
              <w:spacing w:beforeLines="0" w:afterLines="0"/>
              <w:rPr>
                <w:rStyle w:val="30"/>
                <w:rFonts w:hint="default" w:ascii="宋体" w:hAnsi="宋体" w:eastAsia="宋体" w:cs="宋体"/>
                <w:color w:val="000000" w:themeColor="text1"/>
                <w:sz w:val="24"/>
                <w:szCs w:val="24"/>
                <w:highlight w:val="none"/>
                <w14:textFill>
                  <w14:solidFill>
                    <w14:schemeClr w14:val="tx1"/>
                  </w14:solidFill>
                </w14:textFill>
              </w:rPr>
            </w:pPr>
          </w:p>
        </w:tc>
      </w:tr>
      <w:tr w14:paraId="478F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457BCD2D">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2</w:t>
            </w:r>
          </w:p>
        </w:tc>
        <w:tc>
          <w:tcPr>
            <w:tcW w:w="2211" w:type="dxa"/>
            <w:tcBorders>
              <w:top w:val="single" w:color="auto" w:sz="4" w:space="0"/>
              <w:left w:val="single" w:color="auto" w:sz="4" w:space="0"/>
              <w:bottom w:val="nil"/>
              <w:right w:val="nil"/>
              <w:tl2br w:val="nil"/>
              <w:tr2bl w:val="nil"/>
            </w:tcBorders>
            <w:shd w:val="clear" w:color="auto" w:fill="FFFFFF"/>
            <w:noWrap w:val="0"/>
            <w:vAlign w:val="center"/>
          </w:tcPr>
          <w:p w14:paraId="78FE4DD5">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技术负责人</w:t>
            </w:r>
          </w:p>
        </w:tc>
        <w:tc>
          <w:tcPr>
            <w:tcW w:w="1445" w:type="dxa"/>
            <w:tcBorders>
              <w:top w:val="single" w:color="auto" w:sz="4" w:space="0"/>
              <w:left w:val="single" w:color="auto" w:sz="4" w:space="0"/>
              <w:bottom w:val="nil"/>
              <w:right w:val="nil"/>
              <w:tl2br w:val="nil"/>
              <w:tr2bl w:val="nil"/>
            </w:tcBorders>
            <w:shd w:val="clear" w:color="auto" w:fill="FFFFFF"/>
            <w:noWrap w:val="0"/>
            <w:vAlign w:val="center"/>
          </w:tcPr>
          <w:p w14:paraId="1C54DAC6">
            <w:pPr>
              <w:pStyle w:val="97"/>
              <w:spacing w:beforeLines="0" w:afterLines="0" w:line="240" w:lineRule="auto"/>
              <w:ind w:firstLine="0"/>
              <w:jc w:val="center"/>
              <w:rPr>
                <w:rStyle w:val="30"/>
                <w:rFonts w:hint="eastAsia" w:ascii="Times New Roman" w:hAnsi="Times New Roman" w:eastAsia="Times New Roman" w:cs="Times New Roman"/>
                <w:color w:val="000000" w:themeColor="text1"/>
                <w:sz w:val="24"/>
                <w:szCs w:val="24"/>
                <w:highlight w:val="none"/>
                <w:lang w:val="en-US" w:eastAsia="en-US" w:bidi="en-US"/>
                <w14:textFill>
                  <w14:solidFill>
                    <w14:schemeClr w14:val="tx1"/>
                  </w14:solidFill>
                </w14:textFill>
              </w:rPr>
            </w:pPr>
            <w:r>
              <w:rPr>
                <w:rStyle w:val="30"/>
                <w:rFonts w:hint="eastAsia" w:ascii="Times New Roman" w:hAnsi="Times New Roman" w:eastAsia="Times New Roman" w:cs="Times New Roman"/>
                <w:color w:val="000000" w:themeColor="text1"/>
                <w:sz w:val="24"/>
                <w:szCs w:val="24"/>
                <w:highlight w:val="none"/>
                <w:lang w:val="en-US" w:eastAsia="en-US" w:bidi="en-US"/>
                <w14:textFill>
                  <w14:solidFill>
                    <w14:schemeClr w14:val="tx1"/>
                  </w14:solidFill>
                </w14:textFill>
              </w:rPr>
              <w:t>1. 1.2.4</w:t>
            </w:r>
          </w:p>
        </w:tc>
        <w:tc>
          <w:tcPr>
            <w:tcW w:w="2904" w:type="dxa"/>
            <w:tcBorders>
              <w:top w:val="single" w:color="auto" w:sz="4" w:space="0"/>
              <w:left w:val="single" w:color="auto" w:sz="4" w:space="0"/>
              <w:bottom w:val="nil"/>
              <w:right w:val="nil"/>
              <w:tl2br w:val="nil"/>
              <w:tr2bl w:val="nil"/>
            </w:tcBorders>
            <w:shd w:val="clear" w:color="auto" w:fill="FFFFFF"/>
            <w:noWrap w:val="0"/>
            <w:vAlign w:val="center"/>
          </w:tcPr>
          <w:p w14:paraId="297565CA">
            <w:pPr>
              <w:pStyle w:val="95"/>
              <w:keepNext w:val="0"/>
              <w:keepLines w:val="0"/>
              <w:pageBreakBefore w:val="0"/>
              <w:widowControl w:val="0"/>
              <w:kinsoku/>
              <w:wordWrap/>
              <w:overflowPunct/>
              <w:topLinePunct w:val="0"/>
              <w:autoSpaceDE/>
              <w:autoSpaceDN/>
              <w:bidi w:val="0"/>
              <w:adjustRightInd/>
              <w:snapToGrid/>
              <w:spacing w:beforeLines="0" w:afterLines="0" w:line="340" w:lineRule="exact"/>
              <w:textAlignment w:val="auto"/>
              <w:rPr>
                <w:rStyle w:val="30"/>
                <w:rFonts w:hint="default" w:ascii="宋体" w:hAnsi="宋体" w:eastAsia="宋体" w:cs="宋体"/>
                <w:color w:val="000000" w:themeColor="text1"/>
                <w:sz w:val="24"/>
                <w:szCs w:val="24"/>
                <w:highlight w:val="none"/>
                <w:lang w:eastAsia="zh-CN"/>
                <w14:textFill>
                  <w14:solidFill>
                    <w14:schemeClr w14:val="tx1"/>
                  </w14:solidFill>
                </w14:textFill>
              </w:rPr>
            </w:pPr>
            <w:r>
              <w:rPr>
                <w:rStyle w:val="30"/>
                <w:rFonts w:hint="default" w:ascii="宋体" w:hAnsi="宋体" w:eastAsia="宋体" w:cs="宋体"/>
                <w:color w:val="000000" w:themeColor="text1"/>
                <w:sz w:val="24"/>
                <w:szCs w:val="24"/>
                <w:highlight w:val="none"/>
                <w:lang w:eastAsia="zh-CN"/>
                <w14:textFill>
                  <w14:solidFill>
                    <w14:schemeClr w14:val="tx1"/>
                  </w14:solidFill>
                </w14:textFill>
              </w:rPr>
              <w:t>姓名：</w:t>
            </w:r>
          </w:p>
          <w:p w14:paraId="4E8DECC1">
            <w:pPr>
              <w:pStyle w:val="95"/>
              <w:keepNext w:val="0"/>
              <w:keepLines w:val="0"/>
              <w:pageBreakBefore w:val="0"/>
              <w:widowControl w:val="0"/>
              <w:kinsoku/>
              <w:wordWrap/>
              <w:overflowPunct/>
              <w:topLinePunct w:val="0"/>
              <w:autoSpaceDE/>
              <w:autoSpaceDN/>
              <w:bidi w:val="0"/>
              <w:adjustRightInd/>
              <w:snapToGrid/>
              <w:spacing w:beforeLines="0" w:afterLines="0" w:line="340" w:lineRule="exact"/>
              <w:textAlignment w:val="auto"/>
              <w:rPr>
                <w:rStyle w:val="30"/>
                <w:rFonts w:hint="default" w:ascii="宋体" w:hAnsi="宋体" w:eastAsia="宋体" w:cs="宋体"/>
                <w:color w:val="000000" w:themeColor="text1"/>
                <w:sz w:val="24"/>
                <w:szCs w:val="24"/>
                <w:highlight w:val="none"/>
                <w:lang w:eastAsia="zh-CN"/>
                <w14:textFill>
                  <w14:solidFill>
                    <w14:schemeClr w14:val="tx1"/>
                  </w14:solidFill>
                </w14:textFill>
              </w:rPr>
            </w:pPr>
            <w:r>
              <w:rPr>
                <w:rStyle w:val="30"/>
                <w:rFonts w:hint="default" w:ascii="宋体" w:hAnsi="宋体" w:eastAsia="宋体" w:cs="宋体"/>
                <w:color w:val="000000" w:themeColor="text1"/>
                <w:sz w:val="24"/>
                <w:szCs w:val="24"/>
                <w:highlight w:val="none"/>
                <w:lang w:eastAsia="zh-CN"/>
                <w14:textFill>
                  <w14:solidFill>
                    <w14:schemeClr w14:val="tx1"/>
                  </w14:solidFill>
                </w14:textFill>
              </w:rPr>
              <w:t>身份证号码：</w:t>
            </w:r>
          </w:p>
          <w:p w14:paraId="03D641C8">
            <w:pPr>
              <w:pStyle w:val="95"/>
              <w:keepNext w:val="0"/>
              <w:keepLines w:val="0"/>
              <w:pageBreakBefore w:val="0"/>
              <w:widowControl w:val="0"/>
              <w:kinsoku/>
              <w:wordWrap/>
              <w:overflowPunct/>
              <w:topLinePunct w:val="0"/>
              <w:autoSpaceDE/>
              <w:autoSpaceDN/>
              <w:bidi w:val="0"/>
              <w:adjustRightInd/>
              <w:snapToGrid/>
              <w:spacing w:beforeLines="0" w:afterLines="0" w:line="340" w:lineRule="exact"/>
              <w:textAlignment w:val="auto"/>
              <w:rPr>
                <w:rStyle w:val="30"/>
                <w:rFonts w:hint="default" w:ascii="宋体" w:hAnsi="宋体" w:eastAsia="宋体" w:cs="宋体"/>
                <w:color w:val="000000" w:themeColor="text1"/>
                <w:sz w:val="24"/>
                <w:szCs w:val="24"/>
                <w:highlight w:val="none"/>
                <w:lang w:eastAsia="zh-CN"/>
                <w14:textFill>
                  <w14:solidFill>
                    <w14:schemeClr w14:val="tx1"/>
                  </w14:solidFill>
                </w14:textFill>
              </w:rPr>
            </w:pPr>
            <w:r>
              <w:rPr>
                <w:rStyle w:val="30"/>
                <w:rFonts w:hint="default" w:ascii="宋体" w:hAnsi="宋体" w:eastAsia="宋体" w:cs="宋体"/>
                <w:color w:val="000000" w:themeColor="text1"/>
                <w:sz w:val="24"/>
                <w:szCs w:val="24"/>
                <w:highlight w:val="none"/>
                <w:lang w:eastAsia="zh-CN"/>
                <w14:textFill>
                  <w14:solidFill>
                    <w14:schemeClr w14:val="tx1"/>
                  </w14:solidFill>
                </w14:textFill>
              </w:rPr>
              <w:t>职称：</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4267C54">
            <w:pPr>
              <w:pStyle w:val="95"/>
              <w:spacing w:beforeLines="0" w:afterLines="0"/>
              <w:rPr>
                <w:rStyle w:val="30"/>
                <w:rFonts w:hint="default" w:ascii="宋体" w:hAnsi="宋体" w:eastAsia="宋体" w:cs="宋体"/>
                <w:color w:val="000000" w:themeColor="text1"/>
                <w:sz w:val="24"/>
                <w:szCs w:val="24"/>
                <w:highlight w:val="none"/>
                <w:lang w:eastAsia="zh-CN"/>
                <w14:textFill>
                  <w14:solidFill>
                    <w14:schemeClr w14:val="tx1"/>
                  </w14:solidFill>
                </w14:textFill>
              </w:rPr>
            </w:pPr>
          </w:p>
        </w:tc>
      </w:tr>
      <w:tr w14:paraId="1178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385"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4C0DE16F">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3</w:t>
            </w:r>
          </w:p>
        </w:tc>
        <w:tc>
          <w:tcPr>
            <w:tcW w:w="2211" w:type="dxa"/>
            <w:tcBorders>
              <w:top w:val="single" w:color="auto" w:sz="4" w:space="0"/>
              <w:left w:val="single" w:color="auto" w:sz="4" w:space="0"/>
              <w:bottom w:val="nil"/>
              <w:right w:val="nil"/>
              <w:tl2br w:val="nil"/>
              <w:tr2bl w:val="nil"/>
            </w:tcBorders>
            <w:shd w:val="clear" w:color="auto" w:fill="FFFFFF"/>
            <w:noWrap w:val="0"/>
            <w:vAlign w:val="center"/>
          </w:tcPr>
          <w:p w14:paraId="2ADA2185">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专职安全员</w:t>
            </w:r>
          </w:p>
        </w:tc>
        <w:tc>
          <w:tcPr>
            <w:tcW w:w="1445" w:type="dxa"/>
            <w:tcBorders>
              <w:top w:val="single" w:color="auto" w:sz="4" w:space="0"/>
              <w:left w:val="single" w:color="auto" w:sz="4" w:space="0"/>
              <w:bottom w:val="nil"/>
              <w:right w:val="nil"/>
              <w:tl2br w:val="nil"/>
              <w:tr2bl w:val="nil"/>
            </w:tcBorders>
            <w:shd w:val="clear" w:color="auto" w:fill="FFFFFF"/>
            <w:noWrap w:val="0"/>
            <w:vAlign w:val="center"/>
          </w:tcPr>
          <w:p w14:paraId="5B1BC61F">
            <w:pPr>
              <w:pStyle w:val="97"/>
              <w:spacing w:beforeLines="0" w:afterLines="0" w:line="240" w:lineRule="auto"/>
              <w:ind w:firstLine="0"/>
              <w:jc w:val="center"/>
              <w:rPr>
                <w:rStyle w:val="30"/>
                <w:rFonts w:hint="eastAsia" w:ascii="Times New Roman" w:hAnsi="Times New Roman" w:eastAsia="Times New Roman" w:cs="Times New Roman"/>
                <w:color w:val="000000" w:themeColor="text1"/>
                <w:sz w:val="24"/>
                <w:szCs w:val="24"/>
                <w:highlight w:val="none"/>
                <w:lang w:val="en-US" w:eastAsia="en-US" w:bidi="en-US"/>
                <w14:textFill>
                  <w14:solidFill>
                    <w14:schemeClr w14:val="tx1"/>
                  </w14:solidFill>
                </w14:textFill>
              </w:rPr>
            </w:pPr>
            <w:r>
              <w:rPr>
                <w:rStyle w:val="30"/>
                <w:rFonts w:hint="eastAsia" w:ascii="Times New Roman" w:hAnsi="Times New Roman" w:eastAsia="Times New Roman" w:cs="Times New Roman"/>
                <w:color w:val="000000" w:themeColor="text1"/>
                <w:sz w:val="24"/>
                <w:szCs w:val="24"/>
                <w:highlight w:val="none"/>
                <w:lang w:val="en-US" w:eastAsia="en-US" w:bidi="en-US"/>
                <w14:textFill>
                  <w14:solidFill>
                    <w14:schemeClr w14:val="tx1"/>
                  </w14:solidFill>
                </w14:textFill>
              </w:rPr>
              <w:t>1. 1.2.4</w:t>
            </w:r>
          </w:p>
        </w:tc>
        <w:tc>
          <w:tcPr>
            <w:tcW w:w="2904" w:type="dxa"/>
            <w:tcBorders>
              <w:top w:val="single" w:color="auto" w:sz="4" w:space="0"/>
              <w:left w:val="single" w:color="auto" w:sz="4" w:space="0"/>
              <w:bottom w:val="nil"/>
              <w:right w:val="nil"/>
              <w:tl2br w:val="nil"/>
              <w:tr2bl w:val="nil"/>
            </w:tcBorders>
            <w:shd w:val="clear" w:color="auto" w:fill="FFFFFF"/>
            <w:noWrap w:val="0"/>
            <w:vAlign w:val="center"/>
          </w:tcPr>
          <w:p w14:paraId="660BEFFA">
            <w:pPr>
              <w:pStyle w:val="95"/>
              <w:keepNext w:val="0"/>
              <w:keepLines w:val="0"/>
              <w:pageBreakBefore w:val="0"/>
              <w:widowControl w:val="0"/>
              <w:kinsoku/>
              <w:wordWrap/>
              <w:overflowPunct/>
              <w:topLinePunct w:val="0"/>
              <w:autoSpaceDE/>
              <w:autoSpaceDN/>
              <w:bidi w:val="0"/>
              <w:adjustRightInd/>
              <w:snapToGrid/>
              <w:spacing w:beforeLines="0" w:afterLines="0" w:line="340" w:lineRule="exact"/>
              <w:textAlignment w:val="auto"/>
              <w:rPr>
                <w:rStyle w:val="30"/>
                <w:rFonts w:hint="default" w:ascii="宋体" w:hAnsi="宋体" w:eastAsia="宋体" w:cs="宋体"/>
                <w:color w:val="000000" w:themeColor="text1"/>
                <w:sz w:val="24"/>
                <w:szCs w:val="24"/>
                <w:highlight w:val="none"/>
                <w:lang w:eastAsia="zh-CN"/>
                <w14:textFill>
                  <w14:solidFill>
                    <w14:schemeClr w14:val="tx1"/>
                  </w14:solidFill>
                </w14:textFill>
              </w:rPr>
            </w:pPr>
            <w:r>
              <w:rPr>
                <w:rStyle w:val="30"/>
                <w:rFonts w:hint="default" w:ascii="宋体" w:hAnsi="宋体" w:eastAsia="宋体" w:cs="宋体"/>
                <w:color w:val="000000" w:themeColor="text1"/>
                <w:sz w:val="24"/>
                <w:szCs w:val="24"/>
                <w:highlight w:val="none"/>
                <w:lang w:eastAsia="zh-CN"/>
                <w14:textFill>
                  <w14:solidFill>
                    <w14:schemeClr w14:val="tx1"/>
                  </w14:solidFill>
                </w14:textFill>
              </w:rPr>
              <w:t>姓名：</w:t>
            </w:r>
          </w:p>
          <w:p w14:paraId="5E3E672C">
            <w:pPr>
              <w:pStyle w:val="95"/>
              <w:keepNext w:val="0"/>
              <w:keepLines w:val="0"/>
              <w:pageBreakBefore w:val="0"/>
              <w:widowControl w:val="0"/>
              <w:kinsoku/>
              <w:wordWrap/>
              <w:overflowPunct/>
              <w:topLinePunct w:val="0"/>
              <w:autoSpaceDE/>
              <w:autoSpaceDN/>
              <w:bidi w:val="0"/>
              <w:adjustRightInd/>
              <w:snapToGrid/>
              <w:spacing w:beforeLines="0" w:afterLines="0" w:line="340" w:lineRule="exact"/>
              <w:textAlignment w:val="auto"/>
              <w:rPr>
                <w:rStyle w:val="30"/>
                <w:rFonts w:hint="default" w:ascii="宋体" w:hAnsi="宋体" w:eastAsia="宋体" w:cs="宋体"/>
                <w:color w:val="000000" w:themeColor="text1"/>
                <w:sz w:val="24"/>
                <w:szCs w:val="24"/>
                <w:highlight w:val="none"/>
                <w:lang w:eastAsia="zh-CN"/>
                <w14:textFill>
                  <w14:solidFill>
                    <w14:schemeClr w14:val="tx1"/>
                  </w14:solidFill>
                </w14:textFill>
              </w:rPr>
            </w:pPr>
            <w:r>
              <w:rPr>
                <w:rStyle w:val="30"/>
                <w:rFonts w:hint="default" w:ascii="宋体" w:hAnsi="宋体" w:eastAsia="宋体" w:cs="宋体"/>
                <w:color w:val="000000" w:themeColor="text1"/>
                <w:sz w:val="24"/>
                <w:szCs w:val="24"/>
                <w:highlight w:val="none"/>
                <w:lang w:eastAsia="zh-CN"/>
                <w14:textFill>
                  <w14:solidFill>
                    <w14:schemeClr w14:val="tx1"/>
                  </w14:solidFill>
                </w14:textFill>
              </w:rPr>
              <w:t>身份证号码：</w:t>
            </w:r>
          </w:p>
          <w:p w14:paraId="697431BD">
            <w:pPr>
              <w:pStyle w:val="95"/>
              <w:keepNext w:val="0"/>
              <w:keepLines w:val="0"/>
              <w:pageBreakBefore w:val="0"/>
              <w:widowControl w:val="0"/>
              <w:kinsoku/>
              <w:wordWrap/>
              <w:overflowPunct/>
              <w:topLinePunct w:val="0"/>
              <w:autoSpaceDE/>
              <w:autoSpaceDN/>
              <w:bidi w:val="0"/>
              <w:adjustRightInd/>
              <w:snapToGrid/>
              <w:spacing w:beforeLines="0" w:afterLines="0" w:line="340" w:lineRule="exact"/>
              <w:textAlignment w:val="auto"/>
              <w:rPr>
                <w:rStyle w:val="30"/>
                <w:rFonts w:hint="default" w:ascii="宋体" w:hAnsi="宋体" w:eastAsia="宋体" w:cs="宋体"/>
                <w:color w:val="000000" w:themeColor="text1"/>
                <w:sz w:val="24"/>
                <w:szCs w:val="24"/>
                <w:highlight w:val="none"/>
                <w:lang w:eastAsia="zh-CN"/>
                <w14:textFill>
                  <w14:solidFill>
                    <w14:schemeClr w14:val="tx1"/>
                  </w14:solidFill>
                </w14:textFill>
              </w:rPr>
            </w:pPr>
            <w:r>
              <w:rPr>
                <w:rStyle w:val="30"/>
                <w:rFonts w:hint="default" w:ascii="宋体" w:hAnsi="宋体" w:eastAsia="宋体" w:cs="宋体"/>
                <w:color w:val="000000" w:themeColor="text1"/>
                <w:sz w:val="24"/>
                <w:szCs w:val="24"/>
                <w:highlight w:val="none"/>
                <w:lang w:eastAsia="zh-CN"/>
                <w14:textFill>
                  <w14:solidFill>
                    <w14:schemeClr w14:val="tx1"/>
                  </w14:solidFill>
                </w14:textFill>
              </w:rPr>
              <w:t>行政主管部门颁发的安全生产考核合格证书号码：</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7628F08">
            <w:pPr>
              <w:pStyle w:val="95"/>
              <w:spacing w:beforeLines="0" w:afterLines="0"/>
              <w:rPr>
                <w:rStyle w:val="30"/>
                <w:rFonts w:hint="default" w:ascii="宋体" w:hAnsi="宋体" w:eastAsia="宋体" w:cs="宋体"/>
                <w:color w:val="000000" w:themeColor="text1"/>
                <w:sz w:val="24"/>
                <w:szCs w:val="24"/>
                <w:highlight w:val="none"/>
                <w:lang w:eastAsia="zh-CN"/>
                <w14:textFill>
                  <w14:solidFill>
                    <w14:schemeClr w14:val="tx1"/>
                  </w14:solidFill>
                </w14:textFill>
              </w:rPr>
            </w:pPr>
          </w:p>
        </w:tc>
      </w:tr>
      <w:tr w14:paraId="5530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19050EA6">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4</w:t>
            </w:r>
          </w:p>
        </w:tc>
        <w:tc>
          <w:tcPr>
            <w:tcW w:w="2211" w:type="dxa"/>
            <w:tcBorders>
              <w:top w:val="single" w:color="auto" w:sz="4" w:space="0"/>
              <w:left w:val="single" w:color="auto" w:sz="4" w:space="0"/>
              <w:bottom w:val="nil"/>
              <w:right w:val="nil"/>
              <w:tl2br w:val="nil"/>
              <w:tr2bl w:val="nil"/>
            </w:tcBorders>
            <w:shd w:val="clear" w:color="auto" w:fill="FFFFFF"/>
            <w:noWrap w:val="0"/>
            <w:vAlign w:val="center"/>
          </w:tcPr>
          <w:p w14:paraId="68297F4B">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工期</w:t>
            </w:r>
          </w:p>
        </w:tc>
        <w:tc>
          <w:tcPr>
            <w:tcW w:w="1445" w:type="dxa"/>
            <w:tcBorders>
              <w:top w:val="single" w:color="auto" w:sz="4" w:space="0"/>
              <w:left w:val="single" w:color="auto" w:sz="4" w:space="0"/>
              <w:bottom w:val="nil"/>
              <w:right w:val="nil"/>
              <w:tl2br w:val="nil"/>
              <w:tr2bl w:val="nil"/>
            </w:tcBorders>
            <w:shd w:val="clear" w:color="auto" w:fill="FFFFFF"/>
            <w:noWrap w:val="0"/>
            <w:vAlign w:val="center"/>
          </w:tcPr>
          <w:p w14:paraId="240F3DBE">
            <w:pPr>
              <w:pStyle w:val="97"/>
              <w:spacing w:beforeLines="0" w:afterLines="0" w:line="240" w:lineRule="auto"/>
              <w:ind w:firstLine="0"/>
              <w:jc w:val="center"/>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r>
              <w:rPr>
                <w:rStyle w:val="30"/>
                <w:rFonts w:hint="eastAsia" w:ascii="Times New Roman" w:hAnsi="Times New Roman" w:eastAsia="Times New Roman" w:cs="Times New Roman"/>
                <w:color w:val="000000" w:themeColor="text1"/>
                <w:sz w:val="24"/>
                <w:szCs w:val="24"/>
                <w:highlight w:val="none"/>
                <w:lang w:val="en-US" w:eastAsia="en-US" w:bidi="en-US"/>
                <w14:textFill>
                  <w14:solidFill>
                    <w14:schemeClr w14:val="tx1"/>
                  </w14:solidFill>
                </w14:textFill>
              </w:rPr>
              <w:t>1. 1.4.3</w:t>
            </w:r>
          </w:p>
        </w:tc>
        <w:tc>
          <w:tcPr>
            <w:tcW w:w="2904" w:type="dxa"/>
            <w:tcBorders>
              <w:top w:val="single" w:color="auto" w:sz="4" w:space="0"/>
              <w:left w:val="single" w:color="auto" w:sz="4" w:space="0"/>
              <w:bottom w:val="nil"/>
              <w:right w:val="nil"/>
              <w:tl2br w:val="nil"/>
              <w:tr2bl w:val="nil"/>
            </w:tcBorders>
            <w:shd w:val="clear" w:color="auto" w:fill="FFFFFF"/>
            <w:noWrap w:val="0"/>
            <w:vAlign w:val="center"/>
          </w:tcPr>
          <w:p w14:paraId="3CF97124">
            <w:pPr>
              <w:pStyle w:val="97"/>
              <w:tabs>
                <w:tab w:val="left" w:leader="underscore" w:pos="1212"/>
              </w:tabs>
              <w:spacing w:beforeLines="0" w:afterLines="0" w:line="240" w:lineRule="auto"/>
              <w:ind w:firstLine="0"/>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天数：</w:t>
            </w:r>
            <w:r>
              <w:rPr>
                <w:rStyle w:val="30"/>
                <w:rFonts w:hint="default"/>
                <w:color w:val="000000" w:themeColor="text1"/>
                <w:sz w:val="24"/>
                <w:szCs w:val="20"/>
                <w:highlight w:val="none"/>
                <w:u w:val="single"/>
                <w:lang w:val="en-US"/>
                <w14:textFill>
                  <w14:solidFill>
                    <w14:schemeClr w14:val="tx1"/>
                  </w14:solidFill>
                </w14:textFill>
              </w:rPr>
              <w:t xml:space="preserve">   </w:t>
            </w:r>
            <w:r>
              <w:rPr>
                <w:rStyle w:val="30"/>
                <w:rFonts w:hint="default"/>
                <w:color w:val="000000" w:themeColor="text1"/>
                <w:sz w:val="24"/>
                <w:szCs w:val="20"/>
                <w:highlight w:val="none"/>
                <w14:textFill>
                  <w14:solidFill>
                    <w14:schemeClr w14:val="tx1"/>
                  </w14:solidFill>
                </w14:textFill>
              </w:rPr>
              <w:t>日历天</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756F709D">
            <w:pPr>
              <w:pStyle w:val="95"/>
              <w:spacing w:beforeLines="0" w:afterLines="0"/>
              <w:rPr>
                <w:rStyle w:val="30"/>
                <w:rFonts w:hint="default" w:ascii="宋体" w:hAnsi="宋体" w:eastAsia="宋体" w:cs="宋体"/>
                <w:color w:val="000000" w:themeColor="text1"/>
                <w:sz w:val="24"/>
                <w:szCs w:val="24"/>
                <w:highlight w:val="none"/>
                <w14:textFill>
                  <w14:solidFill>
                    <w14:schemeClr w14:val="tx1"/>
                  </w14:solidFill>
                </w14:textFill>
              </w:rPr>
            </w:pPr>
          </w:p>
        </w:tc>
      </w:tr>
      <w:tr w14:paraId="23AA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1D70EE61">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5</w:t>
            </w:r>
          </w:p>
        </w:tc>
        <w:tc>
          <w:tcPr>
            <w:tcW w:w="2211" w:type="dxa"/>
            <w:tcBorders>
              <w:top w:val="single" w:color="auto" w:sz="4" w:space="0"/>
              <w:left w:val="single" w:color="auto" w:sz="4" w:space="0"/>
              <w:bottom w:val="nil"/>
              <w:right w:val="nil"/>
              <w:tl2br w:val="nil"/>
              <w:tr2bl w:val="nil"/>
            </w:tcBorders>
            <w:shd w:val="clear" w:color="auto" w:fill="FFFFFF"/>
            <w:noWrap w:val="0"/>
            <w:vAlign w:val="center"/>
          </w:tcPr>
          <w:p w14:paraId="02C692C1">
            <w:pPr>
              <w:pStyle w:val="97"/>
              <w:spacing w:beforeLines="0" w:afterLines="0" w:line="271" w:lineRule="exact"/>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缺陷责任期</w:t>
            </w:r>
          </w:p>
        </w:tc>
        <w:tc>
          <w:tcPr>
            <w:tcW w:w="1445" w:type="dxa"/>
            <w:tcBorders>
              <w:top w:val="single" w:color="auto" w:sz="4" w:space="0"/>
              <w:left w:val="single" w:color="auto" w:sz="4" w:space="0"/>
              <w:bottom w:val="nil"/>
              <w:right w:val="nil"/>
              <w:tl2br w:val="nil"/>
              <w:tr2bl w:val="nil"/>
            </w:tcBorders>
            <w:shd w:val="clear" w:color="auto" w:fill="FFFFFF"/>
            <w:noWrap w:val="0"/>
            <w:vAlign w:val="center"/>
          </w:tcPr>
          <w:p w14:paraId="0C61DC54">
            <w:pPr>
              <w:pStyle w:val="97"/>
              <w:spacing w:beforeLines="0" w:afterLines="0" w:line="240" w:lineRule="auto"/>
              <w:ind w:firstLine="0"/>
              <w:jc w:val="center"/>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r>
              <w:rPr>
                <w:rStyle w:val="30"/>
                <w:rFonts w:hint="eastAsia" w:ascii="Times New Roman" w:hAnsi="Times New Roman" w:eastAsia="Times New Roman" w:cs="Times New Roman"/>
                <w:color w:val="000000" w:themeColor="text1"/>
                <w:sz w:val="24"/>
                <w:szCs w:val="24"/>
                <w:highlight w:val="none"/>
                <w:lang w:val="en-US" w:eastAsia="en-US" w:bidi="en-US"/>
                <w14:textFill>
                  <w14:solidFill>
                    <w14:schemeClr w14:val="tx1"/>
                  </w14:solidFill>
                </w14:textFill>
              </w:rPr>
              <w:t>1. 1.4.5</w:t>
            </w:r>
          </w:p>
        </w:tc>
        <w:tc>
          <w:tcPr>
            <w:tcW w:w="2904" w:type="dxa"/>
            <w:tcBorders>
              <w:top w:val="single" w:color="auto" w:sz="4" w:space="0"/>
              <w:left w:val="single" w:color="auto" w:sz="4" w:space="0"/>
              <w:bottom w:val="nil"/>
              <w:right w:val="nil"/>
              <w:tl2br w:val="nil"/>
              <w:tr2bl w:val="nil"/>
            </w:tcBorders>
            <w:shd w:val="clear" w:color="auto" w:fill="FFFFFF"/>
            <w:noWrap w:val="0"/>
            <w:vAlign w:val="top"/>
          </w:tcPr>
          <w:p w14:paraId="24B06020">
            <w:pPr>
              <w:pStyle w:val="95"/>
              <w:spacing w:beforeLines="0" w:afterLines="0"/>
              <w:rPr>
                <w:rStyle w:val="30"/>
                <w:rFonts w:hint="default" w:ascii="宋体" w:hAnsi="宋体" w:eastAsia="宋体" w:cs="宋体"/>
                <w:color w:val="000000" w:themeColor="text1"/>
                <w:sz w:val="24"/>
                <w:szCs w:val="24"/>
                <w:highlight w:val="none"/>
                <w14:textFill>
                  <w14:solidFill>
                    <w14:schemeClr w14:val="tx1"/>
                  </w14:solidFill>
                </w14:textFill>
              </w:rPr>
            </w:pP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6847264">
            <w:pPr>
              <w:pStyle w:val="95"/>
              <w:spacing w:beforeLines="0" w:afterLines="0"/>
              <w:rPr>
                <w:rStyle w:val="30"/>
                <w:rFonts w:hint="default" w:ascii="宋体" w:hAnsi="宋体" w:eastAsia="宋体" w:cs="宋体"/>
                <w:color w:val="000000" w:themeColor="text1"/>
                <w:sz w:val="24"/>
                <w:szCs w:val="24"/>
                <w:highlight w:val="none"/>
                <w14:textFill>
                  <w14:solidFill>
                    <w14:schemeClr w14:val="tx1"/>
                  </w14:solidFill>
                </w14:textFill>
              </w:rPr>
            </w:pPr>
          </w:p>
        </w:tc>
      </w:tr>
      <w:tr w14:paraId="2BA3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23"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3C56F88D">
            <w:pPr>
              <w:pStyle w:val="97"/>
              <w:spacing w:beforeLines="0" w:afterLines="0" w:line="240" w:lineRule="auto"/>
              <w:ind w:firstLine="0"/>
              <w:jc w:val="center"/>
              <w:rPr>
                <w:rStyle w:val="30"/>
                <w:rFonts w:hint="default"/>
                <w:color w:val="000000" w:themeColor="text1"/>
                <w:sz w:val="24"/>
                <w:szCs w:val="20"/>
                <w:highlight w:val="none"/>
                <w:lang w:val="en-US"/>
                <w14:textFill>
                  <w14:solidFill>
                    <w14:schemeClr w14:val="tx1"/>
                  </w14:solidFill>
                </w14:textFill>
              </w:rPr>
            </w:pPr>
            <w:r>
              <w:rPr>
                <w:rStyle w:val="30"/>
                <w:rFonts w:hint="default"/>
                <w:color w:val="000000" w:themeColor="text1"/>
                <w:sz w:val="24"/>
                <w:szCs w:val="20"/>
                <w:highlight w:val="none"/>
                <w:lang w:val="en-US"/>
                <w14:textFill>
                  <w14:solidFill>
                    <w14:schemeClr w14:val="tx1"/>
                  </w14:solidFill>
                </w14:textFill>
              </w:rPr>
              <w:t>6</w:t>
            </w:r>
          </w:p>
        </w:tc>
        <w:tc>
          <w:tcPr>
            <w:tcW w:w="2211" w:type="dxa"/>
            <w:tcBorders>
              <w:top w:val="single" w:color="auto" w:sz="4" w:space="0"/>
              <w:left w:val="single" w:color="auto" w:sz="4" w:space="0"/>
              <w:bottom w:val="nil"/>
              <w:right w:val="nil"/>
              <w:tl2br w:val="nil"/>
              <w:tr2bl w:val="nil"/>
            </w:tcBorders>
            <w:shd w:val="clear" w:color="auto" w:fill="FFFFFF"/>
            <w:noWrap w:val="0"/>
            <w:vAlign w:val="center"/>
          </w:tcPr>
          <w:p w14:paraId="23252D56">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r>
              <w:rPr>
                <w:rStyle w:val="30"/>
                <w:rFonts w:hint="default"/>
                <w:color w:val="000000" w:themeColor="text1"/>
                <w:sz w:val="24"/>
                <w:szCs w:val="20"/>
                <w:highlight w:val="none"/>
                <w14:textFill>
                  <w14:solidFill>
                    <w14:schemeClr w14:val="tx1"/>
                  </w14:solidFill>
                </w14:textFill>
              </w:rPr>
              <w:t>分包</w:t>
            </w:r>
          </w:p>
        </w:tc>
        <w:tc>
          <w:tcPr>
            <w:tcW w:w="1445" w:type="dxa"/>
            <w:tcBorders>
              <w:top w:val="single" w:color="auto" w:sz="4" w:space="0"/>
              <w:left w:val="single" w:color="auto" w:sz="4" w:space="0"/>
              <w:bottom w:val="nil"/>
              <w:right w:val="nil"/>
              <w:tl2br w:val="nil"/>
              <w:tr2bl w:val="nil"/>
            </w:tcBorders>
            <w:shd w:val="clear" w:color="auto" w:fill="FFFFFF"/>
            <w:noWrap w:val="0"/>
            <w:vAlign w:val="center"/>
          </w:tcPr>
          <w:p w14:paraId="5A60569A">
            <w:pPr>
              <w:pStyle w:val="97"/>
              <w:spacing w:beforeLines="0" w:afterLines="0" w:line="240" w:lineRule="auto"/>
              <w:ind w:firstLine="0"/>
              <w:jc w:val="center"/>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r>
              <w:rPr>
                <w:rStyle w:val="30"/>
                <w:rFonts w:hint="eastAsia" w:ascii="Times New Roman" w:hAnsi="Times New Roman" w:eastAsia="Times New Roman" w:cs="Times New Roman"/>
                <w:color w:val="000000" w:themeColor="text1"/>
                <w:sz w:val="24"/>
                <w:szCs w:val="24"/>
                <w:highlight w:val="none"/>
                <w:lang w:val="en-US" w:eastAsia="en-US" w:bidi="en-US"/>
                <w14:textFill>
                  <w14:solidFill>
                    <w14:schemeClr w14:val="tx1"/>
                  </w14:solidFill>
                </w14:textFill>
              </w:rPr>
              <w:t>4.3</w:t>
            </w:r>
          </w:p>
        </w:tc>
        <w:tc>
          <w:tcPr>
            <w:tcW w:w="2904" w:type="dxa"/>
            <w:tcBorders>
              <w:top w:val="single" w:color="auto" w:sz="4" w:space="0"/>
              <w:left w:val="single" w:color="auto" w:sz="4" w:space="0"/>
              <w:bottom w:val="nil"/>
              <w:right w:val="nil"/>
              <w:tl2br w:val="nil"/>
              <w:tr2bl w:val="nil"/>
            </w:tcBorders>
            <w:shd w:val="clear" w:color="auto" w:fill="FFFFFF"/>
            <w:noWrap w:val="0"/>
            <w:vAlign w:val="center"/>
          </w:tcPr>
          <w:p w14:paraId="551A8412">
            <w:pPr>
              <w:pStyle w:val="95"/>
              <w:spacing w:beforeLines="0" w:afterLines="0"/>
              <w:jc w:val="both"/>
              <w:rPr>
                <w:rStyle w:val="30"/>
                <w:rFonts w:hint="default" w:ascii="宋体" w:hAnsi="宋体" w:eastAsia="宋体" w:cs="宋体"/>
                <w:color w:val="000000" w:themeColor="text1"/>
                <w:sz w:val="24"/>
                <w:szCs w:val="24"/>
                <w:highlight w:val="none"/>
                <w:lang w:eastAsia="zh-CN"/>
                <w14:textFill>
                  <w14:solidFill>
                    <w14:schemeClr w14:val="tx1"/>
                  </w14:solidFill>
                </w14:textFill>
              </w:rPr>
            </w:pPr>
            <w:r>
              <w:rPr>
                <w:rStyle w:val="30"/>
                <w:rFonts w:hint="default" w:ascii="宋体" w:hAnsi="宋体" w:eastAsia="宋体" w:cs="宋体"/>
                <w:color w:val="000000" w:themeColor="text1"/>
                <w:sz w:val="24"/>
                <w:szCs w:val="24"/>
                <w:highlight w:val="none"/>
                <w:lang w:eastAsia="zh-CN"/>
                <w14:textFill>
                  <w14:solidFill>
                    <w14:schemeClr w14:val="tx1"/>
                  </w14:solidFill>
                </w14:textFill>
              </w:rPr>
              <w:t>□不允许；</w:t>
            </w:r>
          </w:p>
          <w:p w14:paraId="006264EC">
            <w:pPr>
              <w:pStyle w:val="95"/>
              <w:spacing w:beforeLines="0" w:afterLines="0"/>
              <w:jc w:val="both"/>
              <w:rPr>
                <w:rStyle w:val="30"/>
                <w:rFonts w:hint="default" w:ascii="宋体" w:hAnsi="宋体" w:eastAsia="宋体" w:cs="宋体"/>
                <w:color w:val="000000" w:themeColor="text1"/>
                <w:sz w:val="24"/>
                <w:szCs w:val="24"/>
                <w:highlight w:val="none"/>
                <w:lang w:eastAsia="zh-CN"/>
                <w14:textFill>
                  <w14:solidFill>
                    <w14:schemeClr w14:val="tx1"/>
                  </w14:solidFill>
                </w14:textFill>
              </w:rPr>
            </w:pPr>
            <w:r>
              <w:rPr>
                <w:rStyle w:val="30"/>
                <w:rFonts w:hint="default" w:ascii="宋体" w:hAnsi="宋体" w:eastAsia="宋体" w:cs="宋体"/>
                <w:color w:val="000000" w:themeColor="text1"/>
                <w:sz w:val="24"/>
                <w:szCs w:val="24"/>
                <w:highlight w:val="none"/>
                <w:lang w:eastAsia="zh-CN"/>
                <w14:textFill>
                  <w14:solidFill>
                    <w14:schemeClr w14:val="tx1"/>
                  </w14:solidFill>
                </w14:textFill>
              </w:rPr>
              <w:t>□允许，分包工程项目：</w:t>
            </w:r>
          </w:p>
          <w:p w14:paraId="71E3B553">
            <w:pPr>
              <w:pStyle w:val="95"/>
              <w:spacing w:beforeLines="0" w:afterLines="0"/>
              <w:ind w:firstLine="960" w:firstLineChars="400"/>
              <w:jc w:val="both"/>
              <w:rPr>
                <w:rStyle w:val="30"/>
                <w:rFonts w:hint="default" w:ascii="宋体" w:hAnsi="宋体" w:eastAsia="宋体" w:cs="宋体"/>
                <w:color w:val="000000" w:themeColor="text1"/>
                <w:sz w:val="24"/>
                <w:szCs w:val="24"/>
                <w:highlight w:val="none"/>
                <w:lang w:eastAsia="zh-CN"/>
                <w14:textFill>
                  <w14:solidFill>
                    <w14:schemeClr w14:val="tx1"/>
                  </w14:solidFill>
                </w14:textFill>
              </w:rPr>
            </w:pPr>
            <w:r>
              <w:rPr>
                <w:rStyle w:val="30"/>
                <w:rFonts w:hint="default" w:ascii="宋体" w:hAnsi="宋体" w:eastAsia="宋体" w:cs="宋体"/>
                <w:color w:val="000000" w:themeColor="text1"/>
                <w:sz w:val="24"/>
                <w:szCs w:val="24"/>
                <w:highlight w:val="none"/>
                <w:lang w:eastAsia="zh-CN"/>
                <w14:textFill>
                  <w14:solidFill>
                    <w14:schemeClr w14:val="tx1"/>
                  </w14:solidFill>
                </w14:textFill>
              </w:rPr>
              <w:t>分包金额限额：</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559CC3D">
            <w:pPr>
              <w:pStyle w:val="95"/>
              <w:spacing w:beforeLines="0" w:afterLines="0"/>
              <w:rPr>
                <w:rStyle w:val="30"/>
                <w:rFonts w:hint="default" w:ascii="宋体" w:hAnsi="宋体" w:eastAsia="宋体" w:cs="宋体"/>
                <w:color w:val="000000" w:themeColor="text1"/>
                <w:sz w:val="24"/>
                <w:szCs w:val="24"/>
                <w:highlight w:val="none"/>
                <w14:textFill>
                  <w14:solidFill>
                    <w14:schemeClr w14:val="tx1"/>
                  </w14:solidFill>
                </w14:textFill>
              </w:rPr>
            </w:pPr>
          </w:p>
        </w:tc>
      </w:tr>
      <w:tr w14:paraId="1FCD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4C2AB6F4">
            <w:pPr>
              <w:pStyle w:val="97"/>
              <w:spacing w:beforeLines="0" w:afterLines="0" w:line="240" w:lineRule="auto"/>
              <w:ind w:firstLine="0"/>
              <w:jc w:val="center"/>
              <w:rPr>
                <w:rStyle w:val="30"/>
                <w:rFonts w:hint="default"/>
                <w:color w:val="000000" w:themeColor="text1"/>
                <w:sz w:val="24"/>
                <w:szCs w:val="20"/>
                <w:highlight w:val="none"/>
                <w:lang w:val="en-US"/>
                <w14:textFill>
                  <w14:solidFill>
                    <w14:schemeClr w14:val="tx1"/>
                  </w14:solidFill>
                </w14:textFill>
              </w:rPr>
            </w:pPr>
          </w:p>
        </w:tc>
        <w:tc>
          <w:tcPr>
            <w:tcW w:w="2211" w:type="dxa"/>
            <w:tcBorders>
              <w:top w:val="single" w:color="auto" w:sz="4" w:space="0"/>
              <w:left w:val="single" w:color="auto" w:sz="4" w:space="0"/>
              <w:bottom w:val="nil"/>
              <w:right w:val="nil"/>
              <w:tl2br w:val="nil"/>
              <w:tr2bl w:val="nil"/>
            </w:tcBorders>
            <w:shd w:val="clear" w:color="auto" w:fill="FFFFFF"/>
            <w:noWrap w:val="0"/>
            <w:vAlign w:val="center"/>
          </w:tcPr>
          <w:p w14:paraId="6EEA0991">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p>
        </w:tc>
        <w:tc>
          <w:tcPr>
            <w:tcW w:w="1445" w:type="dxa"/>
            <w:tcBorders>
              <w:top w:val="single" w:color="auto" w:sz="4" w:space="0"/>
              <w:left w:val="single" w:color="auto" w:sz="4" w:space="0"/>
              <w:bottom w:val="nil"/>
              <w:right w:val="nil"/>
              <w:tl2br w:val="nil"/>
              <w:tr2bl w:val="nil"/>
            </w:tcBorders>
            <w:shd w:val="clear" w:color="auto" w:fill="FFFFFF"/>
            <w:noWrap w:val="0"/>
            <w:vAlign w:val="center"/>
          </w:tcPr>
          <w:p w14:paraId="64A54BFB">
            <w:pPr>
              <w:pStyle w:val="97"/>
              <w:spacing w:beforeLines="0" w:afterLines="0" w:line="240" w:lineRule="auto"/>
              <w:ind w:firstLine="0"/>
              <w:jc w:val="center"/>
              <w:rPr>
                <w:rStyle w:val="30"/>
                <w:rFonts w:hint="eastAsia" w:ascii="Times New Roman" w:hAnsi="Times New Roman" w:eastAsia="Times New Roman" w:cs="Times New Roman"/>
                <w:color w:val="000000" w:themeColor="text1"/>
                <w:sz w:val="24"/>
                <w:szCs w:val="24"/>
                <w:highlight w:val="none"/>
                <w14:textFill>
                  <w14:solidFill>
                    <w14:schemeClr w14:val="tx1"/>
                  </w14:solidFill>
                </w14:textFill>
              </w:rPr>
            </w:pPr>
          </w:p>
        </w:tc>
        <w:tc>
          <w:tcPr>
            <w:tcW w:w="2904" w:type="dxa"/>
            <w:tcBorders>
              <w:top w:val="single" w:color="auto" w:sz="4" w:space="0"/>
              <w:left w:val="single" w:color="auto" w:sz="4" w:space="0"/>
              <w:bottom w:val="nil"/>
              <w:right w:val="nil"/>
              <w:tl2br w:val="nil"/>
              <w:tr2bl w:val="nil"/>
            </w:tcBorders>
            <w:shd w:val="clear" w:color="auto" w:fill="FFFFFF"/>
            <w:noWrap w:val="0"/>
            <w:vAlign w:val="center"/>
          </w:tcPr>
          <w:p w14:paraId="4C6DF550">
            <w:pPr>
              <w:pStyle w:val="97"/>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716429F3">
            <w:pPr>
              <w:pStyle w:val="95"/>
              <w:spacing w:beforeLines="0" w:afterLines="0"/>
              <w:rPr>
                <w:rStyle w:val="30"/>
                <w:rFonts w:hint="default" w:ascii="宋体" w:hAnsi="宋体" w:eastAsia="宋体" w:cs="宋体"/>
                <w:color w:val="000000" w:themeColor="text1"/>
                <w:sz w:val="24"/>
                <w:szCs w:val="24"/>
                <w:highlight w:val="none"/>
                <w14:textFill>
                  <w14:solidFill>
                    <w14:schemeClr w14:val="tx1"/>
                  </w14:solidFill>
                </w14:textFill>
              </w:rPr>
            </w:pPr>
          </w:p>
        </w:tc>
      </w:tr>
      <w:tr w14:paraId="63E5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top"/>
          </w:tcPr>
          <w:p w14:paraId="220D793F">
            <w:pPr>
              <w:pStyle w:val="95"/>
              <w:spacing w:beforeLines="0" w:afterLines="0"/>
              <w:rPr>
                <w:rStyle w:val="30"/>
                <w:rFonts w:hint="default"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nil"/>
              <w:right w:val="nil"/>
              <w:tl2br w:val="nil"/>
              <w:tr2bl w:val="nil"/>
            </w:tcBorders>
            <w:shd w:val="clear" w:color="auto" w:fill="FFFFFF"/>
            <w:noWrap w:val="0"/>
            <w:vAlign w:val="center"/>
          </w:tcPr>
          <w:p w14:paraId="3C6D0F84">
            <w:pPr>
              <w:pStyle w:val="97"/>
              <w:tabs>
                <w:tab w:val="left" w:leader="dot" w:pos="324"/>
              </w:tabs>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p>
        </w:tc>
        <w:tc>
          <w:tcPr>
            <w:tcW w:w="1445" w:type="dxa"/>
            <w:tcBorders>
              <w:top w:val="single" w:color="auto" w:sz="4" w:space="0"/>
              <w:left w:val="single" w:color="auto" w:sz="4" w:space="0"/>
              <w:bottom w:val="nil"/>
              <w:right w:val="nil"/>
              <w:tl2br w:val="nil"/>
              <w:tr2bl w:val="nil"/>
            </w:tcBorders>
            <w:shd w:val="clear" w:color="auto" w:fill="FFFFFF"/>
            <w:noWrap w:val="0"/>
            <w:vAlign w:val="center"/>
          </w:tcPr>
          <w:p w14:paraId="08D50568">
            <w:pPr>
              <w:pStyle w:val="97"/>
              <w:tabs>
                <w:tab w:val="left" w:leader="dot" w:pos="324"/>
              </w:tabs>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p>
        </w:tc>
        <w:tc>
          <w:tcPr>
            <w:tcW w:w="2904" w:type="dxa"/>
            <w:tcBorders>
              <w:top w:val="single" w:color="auto" w:sz="4" w:space="0"/>
              <w:left w:val="single" w:color="auto" w:sz="4" w:space="0"/>
              <w:bottom w:val="nil"/>
              <w:right w:val="nil"/>
              <w:tl2br w:val="nil"/>
              <w:tr2bl w:val="nil"/>
            </w:tcBorders>
            <w:shd w:val="clear" w:color="auto" w:fill="FFFFFF"/>
            <w:noWrap w:val="0"/>
            <w:vAlign w:val="center"/>
          </w:tcPr>
          <w:p w14:paraId="0FB809B9">
            <w:pPr>
              <w:pStyle w:val="97"/>
              <w:tabs>
                <w:tab w:val="left" w:leader="dot" w:pos="324"/>
              </w:tabs>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7E7A7D63">
            <w:pPr>
              <w:pStyle w:val="95"/>
              <w:spacing w:beforeLines="0" w:afterLines="0"/>
              <w:rPr>
                <w:rStyle w:val="30"/>
                <w:rFonts w:hint="default" w:ascii="宋体" w:hAnsi="宋体" w:eastAsia="宋体" w:cs="宋体"/>
                <w:color w:val="000000" w:themeColor="text1"/>
                <w:sz w:val="24"/>
                <w:szCs w:val="24"/>
                <w:highlight w:val="none"/>
                <w14:textFill>
                  <w14:solidFill>
                    <w14:schemeClr w14:val="tx1"/>
                  </w14:solidFill>
                </w14:textFill>
              </w:rPr>
            </w:pPr>
          </w:p>
        </w:tc>
      </w:tr>
      <w:tr w14:paraId="15D8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D2B4F48">
            <w:pPr>
              <w:pStyle w:val="95"/>
              <w:spacing w:beforeLines="0" w:afterLines="0"/>
              <w:rPr>
                <w:rStyle w:val="30"/>
                <w:rFonts w:hint="default"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29829967">
            <w:pPr>
              <w:pStyle w:val="97"/>
              <w:tabs>
                <w:tab w:val="left" w:leader="dot" w:pos="324"/>
              </w:tabs>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310516EF">
            <w:pPr>
              <w:pStyle w:val="97"/>
              <w:tabs>
                <w:tab w:val="left" w:leader="dot" w:pos="324"/>
              </w:tabs>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p>
        </w:tc>
        <w:tc>
          <w:tcPr>
            <w:tcW w:w="2904"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1C40157B">
            <w:pPr>
              <w:pStyle w:val="97"/>
              <w:tabs>
                <w:tab w:val="left" w:leader="dot" w:pos="324"/>
              </w:tabs>
              <w:spacing w:beforeLines="0" w:afterLines="0" w:line="240" w:lineRule="auto"/>
              <w:ind w:firstLine="0"/>
              <w:jc w:val="center"/>
              <w:rPr>
                <w:rStyle w:val="30"/>
                <w:rFonts w:hint="default"/>
                <w:color w:val="000000" w:themeColor="text1"/>
                <w:sz w:val="24"/>
                <w:szCs w:val="20"/>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1725C3E1">
            <w:pPr>
              <w:pStyle w:val="95"/>
              <w:spacing w:beforeLines="0" w:afterLines="0"/>
              <w:rPr>
                <w:rStyle w:val="30"/>
                <w:rFonts w:hint="default" w:ascii="宋体" w:hAnsi="宋体" w:eastAsia="宋体" w:cs="宋体"/>
                <w:color w:val="000000" w:themeColor="text1"/>
                <w:sz w:val="24"/>
                <w:szCs w:val="24"/>
                <w:highlight w:val="none"/>
                <w14:textFill>
                  <w14:solidFill>
                    <w14:schemeClr w14:val="tx1"/>
                  </w14:solidFill>
                </w14:textFill>
              </w:rPr>
            </w:pPr>
          </w:p>
        </w:tc>
      </w:tr>
    </w:tbl>
    <w:p w14:paraId="151027E4">
      <w:pPr>
        <w:widowControl/>
        <w:spacing w:line="480" w:lineRule="exact"/>
        <w:ind w:firstLine="480" w:firstLineChars="200"/>
        <w:textAlignment w:val="baseline"/>
        <w:rPr>
          <w:rFonts w:hint="default" w:ascii="宋体" w:hAnsi="宋体" w:eastAsia="宋体" w:cs="宋体"/>
          <w:color w:val="000000" w:themeColor="text1"/>
          <w:kern w:val="0"/>
          <w:sz w:val="24"/>
          <w:szCs w:val="24"/>
          <w:highlight w:val="none"/>
          <w:u w:val="none" w:color="000000"/>
          <w14:textFill>
            <w14:solidFill>
              <w14:schemeClr w14:val="tx1"/>
            </w14:solidFill>
          </w14:textFill>
        </w:rPr>
      </w:pPr>
    </w:p>
    <w:p w14:paraId="1609BDD1">
      <w:pPr>
        <w:widowControl/>
        <w:spacing w:line="560" w:lineRule="exact"/>
        <w:ind w:firstLine="480" w:firstLineChars="200"/>
        <w:textAlignment w:val="baseline"/>
        <w:rPr>
          <w:rFonts w:hint="default" w:ascii="宋体" w:hAnsi="宋体" w:eastAsia="宋体" w:cs="宋体"/>
          <w:color w:val="000000" w:themeColor="text1"/>
          <w:kern w:val="0"/>
          <w:sz w:val="24"/>
          <w:szCs w:val="24"/>
          <w:highlight w:val="none"/>
          <w:u w:val="single" w:color="auto"/>
          <w14:textFill>
            <w14:solidFill>
              <w14:schemeClr w14:val="tx1"/>
            </w14:solidFill>
          </w14:textFill>
        </w:rPr>
      </w:pPr>
      <w:r>
        <w:rPr>
          <w:rFonts w:hint="default" w:ascii="宋体" w:hAnsi="宋体" w:eastAsia="宋体" w:cs="宋体"/>
          <w:color w:val="000000" w:themeColor="text1"/>
          <w:kern w:val="0"/>
          <w:sz w:val="24"/>
          <w:szCs w:val="24"/>
          <w:highlight w:val="none"/>
          <w:u w:val="none" w:color="000000"/>
          <w14:textFill>
            <w14:solidFill>
              <w14:schemeClr w14:val="tx1"/>
            </w14:solidFill>
          </w14:textFill>
        </w:rPr>
        <w:t>供应商</w:t>
      </w:r>
      <w:r>
        <w:rPr>
          <w:rFonts w:hint="default" w:ascii="宋体" w:hAnsi="宋体" w:eastAsia="宋体" w:cs="宋体"/>
          <w:color w:val="000000" w:themeColor="text1"/>
          <w:kern w:val="0"/>
          <w:sz w:val="24"/>
          <w:szCs w:val="24"/>
          <w:highlight w:val="none"/>
          <w14:textFill>
            <w14:solidFill>
              <w14:schemeClr w14:val="tx1"/>
            </w14:solidFill>
          </w14:textFill>
        </w:rPr>
        <w:t>名称</w:t>
      </w:r>
      <w:r>
        <w:rPr>
          <w:rFonts w:hint="default" w:ascii="宋体" w:hAnsi="宋体" w:eastAsia="宋体" w:cs="宋体"/>
          <w:color w:val="000000" w:themeColor="text1"/>
          <w:kern w:val="0"/>
          <w:sz w:val="24"/>
          <w:szCs w:val="24"/>
          <w:highlight w:val="none"/>
          <w:u w:val="none" w:color="000000"/>
          <w14:textFill>
            <w14:solidFill>
              <w14:schemeClr w14:val="tx1"/>
            </w14:solidFill>
          </w14:textFill>
        </w:rPr>
        <w:t>（电子签章）：</w:t>
      </w:r>
      <w:r>
        <w:rPr>
          <w:rFonts w:hint="default" w:ascii="宋体" w:hAnsi="宋体" w:eastAsia="宋体" w:cs="宋体"/>
          <w:color w:val="000000" w:themeColor="text1"/>
          <w:kern w:val="0"/>
          <w:sz w:val="24"/>
          <w:szCs w:val="24"/>
          <w:highlight w:val="none"/>
          <w:u w:val="single" w:color="auto"/>
          <w14:textFill>
            <w14:solidFill>
              <w14:schemeClr w14:val="tx1"/>
            </w14:solidFill>
          </w14:textFill>
        </w:rPr>
        <w:t xml:space="preserve">                             </w:t>
      </w:r>
    </w:p>
    <w:p w14:paraId="6A624568">
      <w:pPr>
        <w:widowControl/>
        <w:spacing w:line="560" w:lineRule="exact"/>
        <w:ind w:firstLine="480" w:firstLineChars="200"/>
        <w:textAlignment w:val="baseline"/>
        <w:rPr>
          <w:rFonts w:hint="default" w:ascii="宋体" w:hAnsi="宋体" w:eastAsia="宋体" w:cs="宋体"/>
          <w:color w:val="000000" w:themeColor="text1"/>
          <w:kern w:val="0"/>
          <w:sz w:val="24"/>
          <w:szCs w:val="24"/>
          <w:highlight w:val="none"/>
          <w:u w:val="single" w:color="auto"/>
          <w14:textFill>
            <w14:solidFill>
              <w14:schemeClr w14:val="tx1"/>
            </w14:solidFill>
          </w14:textFill>
        </w:rPr>
      </w:pPr>
      <w:r>
        <w:rPr>
          <w:rFonts w:hint="default" w:ascii="宋体" w:hAnsi="宋体" w:eastAsia="宋体" w:cs="宋体"/>
          <w:color w:val="000000" w:themeColor="text1"/>
          <w:kern w:val="0"/>
          <w:sz w:val="24"/>
          <w:szCs w:val="24"/>
          <w:highlight w:val="none"/>
          <w:u w:val="none" w:color="000000"/>
          <w14:textFill>
            <w14:solidFill>
              <w14:schemeClr w14:val="tx1"/>
            </w14:solidFill>
          </w14:textFill>
        </w:rPr>
        <w:t>法人代表或委托代理人（签字或电子签名）：</w:t>
      </w:r>
      <w:r>
        <w:rPr>
          <w:rFonts w:hint="default" w:ascii="宋体" w:hAnsi="宋体" w:eastAsia="宋体" w:cs="宋体"/>
          <w:color w:val="000000" w:themeColor="text1"/>
          <w:kern w:val="0"/>
          <w:sz w:val="24"/>
          <w:szCs w:val="24"/>
          <w:highlight w:val="none"/>
          <w:u w:val="single" w:color="auto"/>
          <w14:textFill>
            <w14:solidFill>
              <w14:schemeClr w14:val="tx1"/>
            </w14:solidFill>
          </w14:textFill>
        </w:rPr>
        <w:t xml:space="preserve">         </w:t>
      </w:r>
    </w:p>
    <w:p w14:paraId="1778CE62">
      <w:pPr>
        <w:widowControl/>
        <w:spacing w:line="560" w:lineRule="exact"/>
        <w:ind w:firstLine="480" w:firstLineChars="200"/>
        <w:textAlignment w:val="baseline"/>
        <w:rPr>
          <w:rFonts w:hint="default" w:ascii="宋体" w:hAnsi="宋体" w:eastAsia="宋体" w:cs="宋体"/>
          <w:color w:val="000000" w:themeColor="text1"/>
          <w:kern w:val="0"/>
          <w:sz w:val="24"/>
          <w:szCs w:val="24"/>
          <w:highlight w:val="none"/>
          <w:u w:val="none" w:color="000000"/>
          <w14:textFill>
            <w14:solidFill>
              <w14:schemeClr w14:val="tx1"/>
            </w14:solidFill>
          </w14:textFill>
        </w:rPr>
      </w:pPr>
      <w:r>
        <w:rPr>
          <w:rFonts w:hint="default" w:ascii="宋体" w:hAnsi="宋体" w:eastAsia="宋体" w:cs="宋体"/>
          <w:color w:val="000000" w:themeColor="text1"/>
          <w:kern w:val="0"/>
          <w:sz w:val="24"/>
          <w:szCs w:val="24"/>
          <w:highlight w:val="none"/>
          <w:u w:val="none" w:color="000000"/>
          <w14:textFill>
            <w14:solidFill>
              <w14:schemeClr w14:val="tx1"/>
            </w14:solidFill>
          </w14:textFill>
        </w:rPr>
        <w:t>日期：</w:t>
      </w:r>
      <w:r>
        <w:rPr>
          <w:rFonts w:hint="default" w:ascii="宋体" w:hAnsi="宋体" w:eastAsia="宋体" w:cs="宋体"/>
          <w:color w:val="000000" w:themeColor="text1"/>
          <w:kern w:val="0"/>
          <w:sz w:val="24"/>
          <w:szCs w:val="24"/>
          <w:highlight w:val="none"/>
          <w:u w:val="single" w:color="000000"/>
          <w14:textFill>
            <w14:solidFill>
              <w14:schemeClr w14:val="tx1"/>
            </w14:solidFill>
          </w14:textFill>
        </w:rPr>
        <w:t xml:space="preserve">              </w:t>
      </w:r>
      <w:r>
        <w:rPr>
          <w:rFonts w:hint="default" w:ascii="宋体" w:hAnsi="宋体" w:eastAsia="宋体" w:cs="宋体"/>
          <w:color w:val="000000" w:themeColor="text1"/>
          <w:kern w:val="0"/>
          <w:sz w:val="24"/>
          <w:szCs w:val="24"/>
          <w:highlight w:val="none"/>
          <w:u w:val="none" w:color="000000"/>
          <w14:textFill>
            <w14:solidFill>
              <w14:schemeClr w14:val="tx1"/>
            </w14:solidFill>
          </w14:textFill>
        </w:rPr>
        <w:t>年</w:t>
      </w:r>
      <w:r>
        <w:rPr>
          <w:rFonts w:hint="default" w:ascii="宋体" w:hAnsi="宋体" w:eastAsia="宋体" w:cs="宋体"/>
          <w:color w:val="000000" w:themeColor="text1"/>
          <w:kern w:val="0"/>
          <w:sz w:val="24"/>
          <w:szCs w:val="24"/>
          <w:highlight w:val="none"/>
          <w:u w:val="single" w:color="000000"/>
          <w14:textFill>
            <w14:solidFill>
              <w14:schemeClr w14:val="tx1"/>
            </w14:solidFill>
          </w14:textFill>
        </w:rPr>
        <w:t xml:space="preserve">      </w:t>
      </w:r>
      <w:r>
        <w:rPr>
          <w:rFonts w:hint="default" w:ascii="宋体" w:hAnsi="宋体" w:eastAsia="宋体" w:cs="宋体"/>
          <w:color w:val="000000" w:themeColor="text1"/>
          <w:kern w:val="0"/>
          <w:sz w:val="24"/>
          <w:szCs w:val="24"/>
          <w:highlight w:val="none"/>
          <w:u w:val="none" w:color="000000"/>
          <w14:textFill>
            <w14:solidFill>
              <w14:schemeClr w14:val="tx1"/>
            </w14:solidFill>
          </w14:textFill>
        </w:rPr>
        <w:t>月</w:t>
      </w:r>
      <w:r>
        <w:rPr>
          <w:rFonts w:hint="default" w:ascii="宋体" w:hAnsi="宋体" w:eastAsia="宋体" w:cs="宋体"/>
          <w:color w:val="000000" w:themeColor="text1"/>
          <w:kern w:val="0"/>
          <w:sz w:val="24"/>
          <w:szCs w:val="24"/>
          <w:highlight w:val="none"/>
          <w:u w:val="single" w:color="000000"/>
          <w14:textFill>
            <w14:solidFill>
              <w14:schemeClr w14:val="tx1"/>
            </w14:solidFill>
          </w14:textFill>
        </w:rPr>
        <w:t xml:space="preserve">      </w:t>
      </w:r>
      <w:r>
        <w:rPr>
          <w:rFonts w:hint="default" w:ascii="宋体" w:hAnsi="宋体" w:eastAsia="宋体" w:cs="宋体"/>
          <w:color w:val="000000" w:themeColor="text1"/>
          <w:kern w:val="0"/>
          <w:sz w:val="24"/>
          <w:szCs w:val="24"/>
          <w:highlight w:val="none"/>
          <w:u w:val="none" w:color="000000"/>
          <w14:textFill>
            <w14:solidFill>
              <w14:schemeClr w14:val="tx1"/>
            </w14:solidFill>
          </w14:textFill>
        </w:rPr>
        <w:t>日</w:t>
      </w:r>
    </w:p>
    <w:p w14:paraId="107767A3">
      <w:pPr>
        <w:widowControl/>
        <w:spacing w:line="357" w:lineRule="atLeast"/>
        <w:textAlignment w:val="baseline"/>
        <w:rPr>
          <w:rFonts w:hint="default" w:ascii="宋体" w:hAnsi="宋体" w:eastAsia="宋体" w:cs="宋体"/>
          <w:color w:val="000000" w:themeColor="text1"/>
          <w:kern w:val="0"/>
          <w:sz w:val="24"/>
          <w:szCs w:val="24"/>
          <w:highlight w:val="none"/>
          <w:u w:val="none" w:color="000000"/>
          <w14:textFill>
            <w14:solidFill>
              <w14:schemeClr w14:val="tx1"/>
            </w14:solidFill>
          </w14:textFill>
        </w:rPr>
      </w:pPr>
    </w:p>
    <w:p w14:paraId="0DC51C99">
      <w:pPr>
        <w:widowControl/>
        <w:spacing w:line="357" w:lineRule="atLeast"/>
        <w:textAlignment w:val="baseline"/>
        <w:rPr>
          <w:rFonts w:hint="default" w:ascii="宋体" w:eastAsia="宋体"/>
          <w:color w:val="000000" w:themeColor="text1"/>
          <w:kern w:val="0"/>
          <w:sz w:val="21"/>
          <w:szCs w:val="20"/>
          <w:highlight w:val="none"/>
          <w:u w:val="none" w:color="000000"/>
          <w14:textFill>
            <w14:solidFill>
              <w14:schemeClr w14:val="tx1"/>
            </w14:solidFill>
          </w14:textFill>
        </w:rPr>
      </w:pPr>
    </w:p>
    <w:p w14:paraId="34E876FE">
      <w:pPr>
        <w:snapToGrid w:val="0"/>
        <w:spacing w:before="120" w:beforeLines="50" w:after="50" w:line="360" w:lineRule="auto"/>
        <w:ind w:left="142" w:firstLine="643" w:firstLineChars="200"/>
        <w:jc w:val="left"/>
        <w:rPr>
          <w:rFonts w:hint="default" w:ascii="宋体" w:hAnsi="宋体" w:eastAsia="宋体" w:cs="宋体"/>
          <w:b/>
          <w:color w:val="000000" w:themeColor="text1"/>
          <w:sz w:val="32"/>
          <w:szCs w:val="32"/>
          <w:highlight w:val="none"/>
          <w14:textFill>
            <w14:solidFill>
              <w14:schemeClr w14:val="tx1"/>
            </w14:solidFill>
          </w14:textFill>
        </w:rPr>
      </w:pPr>
    </w:p>
    <w:p w14:paraId="016D44C8">
      <w:pPr>
        <w:snapToGrid w:val="0"/>
        <w:spacing w:before="120" w:beforeLines="50" w:after="50" w:line="360" w:lineRule="auto"/>
        <w:ind w:left="142" w:firstLine="643" w:firstLineChars="200"/>
        <w:jc w:val="left"/>
        <w:rPr>
          <w:rFonts w:hint="default" w:ascii="宋体" w:hAnsi="宋体" w:eastAsia="宋体" w:cs="宋体"/>
          <w:b/>
          <w:color w:val="000000" w:themeColor="text1"/>
          <w:sz w:val="32"/>
          <w:szCs w:val="32"/>
          <w:highlight w:val="none"/>
          <w14:textFill>
            <w14:solidFill>
              <w14:schemeClr w14:val="tx1"/>
            </w14:solidFill>
          </w14:textFill>
        </w:rPr>
      </w:pPr>
    </w:p>
    <w:p w14:paraId="28B12DBF">
      <w:pPr>
        <w:snapToGrid w:val="0"/>
        <w:spacing w:before="120" w:beforeLines="50" w:after="50" w:line="360" w:lineRule="auto"/>
        <w:ind w:left="142" w:firstLine="643" w:firstLineChars="200"/>
        <w:jc w:val="left"/>
        <w:rPr>
          <w:rFonts w:hint="default" w:ascii="宋体" w:eastAsia="宋体"/>
          <w:b/>
          <w:color w:val="000000" w:themeColor="text1"/>
          <w:kern w:val="0"/>
          <w:sz w:val="44"/>
          <w:szCs w:val="44"/>
          <w:highlight w:val="none"/>
          <w:u w:val="none" w:color="000000"/>
          <w14:textFill>
            <w14:solidFill>
              <w14:schemeClr w14:val="tx1"/>
            </w14:solidFill>
          </w14:textFill>
        </w:rPr>
      </w:pPr>
      <w:r>
        <w:rPr>
          <w:rFonts w:hint="default" w:ascii="宋体" w:hAnsi="宋体" w:eastAsia="宋体" w:cs="宋体"/>
          <w:b/>
          <w:color w:val="000000" w:themeColor="text1"/>
          <w:sz w:val="32"/>
          <w:szCs w:val="32"/>
          <w:highlight w:val="none"/>
          <w14:textFill>
            <w14:solidFill>
              <w14:schemeClr w14:val="tx1"/>
            </w14:solidFill>
          </w14:textFill>
        </w:rPr>
        <w:t>二、响应报价表</w:t>
      </w:r>
    </w:p>
    <w:p w14:paraId="0388E96B">
      <w:pPr>
        <w:spacing w:line="500" w:lineRule="exact"/>
        <w:jc w:val="center"/>
        <w:rPr>
          <w:rFonts w:hint="default" w:ascii="宋体" w:hAnsi="宋体" w:eastAsia="宋体" w:cs="宋体"/>
          <w:b/>
          <w:color w:val="000000" w:themeColor="text1"/>
          <w:kern w:val="0"/>
          <w:sz w:val="30"/>
          <w:szCs w:val="30"/>
          <w:highlight w:val="none"/>
          <w14:textFill>
            <w14:solidFill>
              <w14:schemeClr w14:val="tx1"/>
            </w14:solidFill>
          </w14:textFill>
        </w:rPr>
      </w:pPr>
      <w:r>
        <w:rPr>
          <w:rFonts w:hint="default" w:ascii="宋体" w:hAnsi="宋体" w:eastAsia="宋体" w:cs="宋体"/>
          <w:b/>
          <w:color w:val="000000" w:themeColor="text1"/>
          <w:kern w:val="0"/>
          <w:sz w:val="30"/>
          <w:szCs w:val="30"/>
          <w:highlight w:val="none"/>
          <w14:textFill>
            <w14:solidFill>
              <w14:schemeClr w14:val="tx1"/>
            </w14:solidFill>
          </w14:textFill>
        </w:rPr>
        <w:t>响应报价表</w:t>
      </w:r>
    </w:p>
    <w:p w14:paraId="079EAF73">
      <w:pPr>
        <w:spacing w:after="120" w:line="357" w:lineRule="atLeast"/>
        <w:textAlignment w:val="baseline"/>
        <w:rPr>
          <w:rFonts w:hint="default" w:ascii="宋体" w:eastAsia="宋体"/>
          <w:color w:val="000000" w:themeColor="text1"/>
          <w:sz w:val="21"/>
          <w:szCs w:val="24"/>
          <w:highlight w:val="none"/>
          <w:u w:val="none" w:color="000000"/>
          <w14:textFill>
            <w14:solidFill>
              <w14:schemeClr w14:val="tx1"/>
            </w14:solidFill>
          </w14:textFill>
        </w:rPr>
      </w:pPr>
    </w:p>
    <w:p w14:paraId="48CEE55B">
      <w:pPr>
        <w:widowControl/>
        <w:spacing w:line="357" w:lineRule="atLeast"/>
        <w:jc w:val="center"/>
        <w:textAlignment w:val="baseline"/>
        <w:rPr>
          <w:rFonts w:hint="default" w:ascii="宋体" w:eastAsia="宋体"/>
          <w:color w:val="000000" w:themeColor="text1"/>
          <w:kern w:val="0"/>
          <w:sz w:val="21"/>
          <w:szCs w:val="20"/>
          <w:highlight w:val="none"/>
          <w:u w:val="none" w:color="000000"/>
          <w14:textFill>
            <w14:solidFill>
              <w14:schemeClr w14:val="tx1"/>
            </w14:solidFill>
          </w14:textFill>
        </w:rPr>
      </w:pPr>
      <w:r>
        <w:rPr>
          <w:rFonts w:hint="default" w:ascii="宋体" w:eastAsia="宋体"/>
          <w:color w:val="000000" w:themeColor="text1"/>
          <w:kern w:val="0"/>
          <w:sz w:val="21"/>
          <w:szCs w:val="20"/>
          <w:highlight w:val="none"/>
          <w:u w:val="none" w:color="000000"/>
          <w14:textFill>
            <w14:solidFill>
              <w14:schemeClr w14:val="tx1"/>
            </w14:solidFill>
          </w14:textFill>
        </w:rPr>
        <w:t xml:space="preserve">                                               币种：人民币</w:t>
      </w:r>
    </w:p>
    <w:p w14:paraId="7CD3F05C">
      <w:pPr>
        <w:pStyle w:val="12"/>
        <w:rPr>
          <w:rFonts w:hint="default" w:ascii="宋体" w:eastAsia="宋体"/>
          <w:color w:val="000000" w:themeColor="text1"/>
          <w:kern w:val="0"/>
          <w:sz w:val="21"/>
          <w:szCs w:val="20"/>
          <w:highlight w:val="none"/>
          <w:u w:val="none" w:color="000000"/>
          <w14:textFill>
            <w14:solidFill>
              <w14:schemeClr w14:val="tx1"/>
            </w14:solidFill>
          </w14:textFill>
        </w:rPr>
      </w:pPr>
    </w:p>
    <w:p w14:paraId="058B590E">
      <w:pPr>
        <w:snapToGrid w:val="0"/>
        <w:spacing w:before="50" w:after="50" w:line="360" w:lineRule="auto"/>
        <w:rPr>
          <w:rFonts w:hint="default" w:ascii="宋体" w:hAnsi="宋体" w:eastAsia="宋体" w:cs="宋体"/>
          <w:color w:val="000000" w:themeColor="text1"/>
          <w:sz w:val="24"/>
          <w:szCs w:val="24"/>
          <w:highlight w:val="none"/>
          <w:u w:val="singl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 xml:space="preserve"> 项目名称：</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 xml:space="preserve">  项目编号：</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023"/>
        <w:gridCol w:w="1680"/>
        <w:gridCol w:w="1995"/>
        <w:gridCol w:w="2193"/>
      </w:tblGrid>
      <w:tr w14:paraId="1DD9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1FF6F">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序号</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9DF4A">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工程名称</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6D183">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数量及单位</w:t>
            </w: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5884AA">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总价（元）</w:t>
            </w:r>
          </w:p>
        </w:tc>
        <w:tc>
          <w:tcPr>
            <w:tcW w:w="2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1BF562">
            <w:pPr>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olor w:val="000000" w:themeColor="text1"/>
                <w:sz w:val="24"/>
                <w:szCs w:val="24"/>
                <w:highlight w:val="none"/>
                <w:u w:val="none" w:color="000000"/>
                <w14:textFill>
                  <w14:solidFill>
                    <w14:schemeClr w14:val="tx1"/>
                  </w14:solidFill>
                </w14:textFill>
              </w:rPr>
              <w:t>其中：安全生产费（元）</w:t>
            </w:r>
          </w:p>
        </w:tc>
      </w:tr>
      <w:tr w14:paraId="6110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AAED69">
            <w:pPr>
              <w:spacing w:line="42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D653D9">
            <w:pPr>
              <w:spacing w:line="420" w:lineRule="exact"/>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FE218A">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D8700">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6AA109">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4FB7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A807E">
            <w:pPr>
              <w:spacing w:line="420" w:lineRule="exact"/>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FB24AF">
            <w:pPr>
              <w:spacing w:line="420" w:lineRule="exact"/>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A0A77B">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EB955">
            <w:pPr>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0EC47A">
            <w:pPr>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686D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D3A234E">
            <w:pP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报价合计（包含税费等所有费用）：（大写）人民币             （¥        元）</w:t>
            </w:r>
          </w:p>
        </w:tc>
      </w:tr>
      <w:tr w14:paraId="1ED8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B7D9701">
            <w:pP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工期：</w:t>
            </w:r>
          </w:p>
        </w:tc>
      </w:tr>
      <w:tr w14:paraId="2AAE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60DF79C">
            <w:pP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验收标准、规范：</w:t>
            </w:r>
          </w:p>
        </w:tc>
      </w:tr>
      <w:tr w14:paraId="5F52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0F27E09">
            <w:pP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工程质量保修期：</w:t>
            </w:r>
          </w:p>
        </w:tc>
      </w:tr>
    </w:tbl>
    <w:p w14:paraId="107DAAC4">
      <w:pPr>
        <w:pStyle w:val="23"/>
        <w:rPr>
          <w:rFonts w:hint="default" w:ascii="宋体" w:eastAsia="宋体"/>
          <w:color w:val="000000" w:themeColor="text1"/>
          <w:sz w:val="21"/>
          <w:szCs w:val="24"/>
          <w:highlight w:val="none"/>
          <w14:textFill>
            <w14:solidFill>
              <w14:schemeClr w14:val="tx1"/>
            </w14:solidFill>
          </w14:textFill>
        </w:rPr>
      </w:pPr>
    </w:p>
    <w:p w14:paraId="26212A45">
      <w:pPr>
        <w:widowControl/>
        <w:spacing w:line="357" w:lineRule="atLeast"/>
        <w:textAlignment w:val="baseline"/>
        <w:rPr>
          <w:rFonts w:hint="default" w:ascii="宋体" w:eastAsia="宋体"/>
          <w:b/>
          <w:color w:val="000000" w:themeColor="text1"/>
          <w:kern w:val="0"/>
          <w:sz w:val="21"/>
          <w:szCs w:val="20"/>
          <w:highlight w:val="none"/>
          <w:u w:val="none" w:color="000000"/>
          <w14:textFill>
            <w14:solidFill>
              <w14:schemeClr w14:val="tx1"/>
            </w14:solidFill>
          </w14:textFill>
        </w:rPr>
      </w:pPr>
    </w:p>
    <w:p w14:paraId="57B9ABF9">
      <w:pPr>
        <w:widowControl/>
        <w:spacing w:line="600" w:lineRule="exact"/>
        <w:textAlignment w:val="baseline"/>
        <w:rPr>
          <w:rFonts w:hint="default" w:ascii="宋体" w:hAnsi="宋体" w:eastAsia="宋体"/>
          <w:color w:val="000000" w:themeColor="text1"/>
          <w:kern w:val="0"/>
          <w:sz w:val="24"/>
          <w:szCs w:val="24"/>
          <w:highlight w:val="none"/>
          <w:u w:val="single" w:color="auto"/>
          <w14:textFill>
            <w14:solidFill>
              <w14:schemeClr w14:val="tx1"/>
            </w14:solidFill>
          </w14:textFill>
        </w:rPr>
      </w:pPr>
      <w:r>
        <w:rPr>
          <w:rFonts w:hint="default" w:ascii="宋体" w:hAnsi="宋体" w:eastAsia="宋体"/>
          <w:color w:val="000000" w:themeColor="text1"/>
          <w:kern w:val="0"/>
          <w:sz w:val="24"/>
          <w:szCs w:val="24"/>
          <w:highlight w:val="none"/>
          <w:u w:val="none" w:color="000000"/>
          <w14:textFill>
            <w14:solidFill>
              <w14:schemeClr w14:val="tx1"/>
            </w14:solidFill>
          </w14:textFill>
        </w:rPr>
        <w:t>供应商（电子签章）：</w:t>
      </w:r>
      <w:r>
        <w:rPr>
          <w:rFonts w:hint="default" w:ascii="宋体" w:hAnsi="宋体" w:eastAsia="宋体"/>
          <w:color w:val="000000" w:themeColor="text1"/>
          <w:kern w:val="0"/>
          <w:sz w:val="24"/>
          <w:szCs w:val="24"/>
          <w:highlight w:val="none"/>
          <w:u w:val="single" w:color="auto"/>
          <w14:textFill>
            <w14:solidFill>
              <w14:schemeClr w14:val="tx1"/>
            </w14:solidFill>
          </w14:textFill>
        </w:rPr>
        <w:t xml:space="preserve">                                </w:t>
      </w:r>
    </w:p>
    <w:p w14:paraId="5D9964C4">
      <w:pPr>
        <w:widowControl/>
        <w:spacing w:line="600" w:lineRule="exact"/>
        <w:textAlignment w:val="baseline"/>
        <w:rPr>
          <w:rFonts w:hint="default" w:ascii="宋体" w:hAnsi="宋体" w:eastAsia="宋体"/>
          <w:color w:val="000000" w:themeColor="text1"/>
          <w:kern w:val="0"/>
          <w:sz w:val="24"/>
          <w:szCs w:val="24"/>
          <w:highlight w:val="none"/>
          <w:u w:val="single" w:color="auto"/>
          <w14:textFill>
            <w14:solidFill>
              <w14:schemeClr w14:val="tx1"/>
            </w14:solidFill>
          </w14:textFill>
        </w:rPr>
      </w:pPr>
      <w:r>
        <w:rPr>
          <w:rFonts w:hint="default" w:ascii="宋体" w:hAnsi="宋体" w:eastAsia="宋体"/>
          <w:color w:val="000000" w:themeColor="text1"/>
          <w:kern w:val="0"/>
          <w:sz w:val="24"/>
          <w:szCs w:val="24"/>
          <w:highlight w:val="none"/>
          <w:u w:val="none" w:color="000000"/>
          <w14:textFill>
            <w14:solidFill>
              <w14:schemeClr w14:val="tx1"/>
            </w14:solidFill>
          </w14:textFill>
        </w:rPr>
        <w:t>法人代表或委托代理人（签字或电子签名）：</w:t>
      </w:r>
      <w:r>
        <w:rPr>
          <w:rFonts w:hint="default" w:ascii="宋体" w:hAnsi="宋体" w:eastAsia="宋体"/>
          <w:color w:val="000000" w:themeColor="text1"/>
          <w:kern w:val="0"/>
          <w:sz w:val="24"/>
          <w:szCs w:val="24"/>
          <w:highlight w:val="none"/>
          <w:u w:val="single" w:color="auto"/>
          <w14:textFill>
            <w14:solidFill>
              <w14:schemeClr w14:val="tx1"/>
            </w14:solidFill>
          </w14:textFill>
        </w:rPr>
        <w:t xml:space="preserve">            </w:t>
      </w:r>
    </w:p>
    <w:p w14:paraId="5625B58B">
      <w:pPr>
        <w:widowControl/>
        <w:spacing w:line="600" w:lineRule="exact"/>
        <w:textAlignment w:val="baseline"/>
        <w:rPr>
          <w:rFonts w:hint="default" w:ascii="宋体" w:eastAsia="宋体"/>
          <w:b/>
          <w:color w:val="000000" w:themeColor="text1"/>
          <w:kern w:val="0"/>
          <w:sz w:val="24"/>
          <w:szCs w:val="24"/>
          <w:highlight w:val="none"/>
          <w:u w:val="none" w:color="000000"/>
          <w14:textFill>
            <w14:solidFill>
              <w14:schemeClr w14:val="tx1"/>
            </w14:solidFill>
          </w14:textFill>
        </w:rPr>
      </w:pPr>
      <w:r>
        <w:rPr>
          <w:rFonts w:hint="default" w:ascii="宋体" w:hAnsi="宋体" w:eastAsia="宋体"/>
          <w:color w:val="000000" w:themeColor="text1"/>
          <w:kern w:val="0"/>
          <w:sz w:val="24"/>
          <w:szCs w:val="24"/>
          <w:highlight w:val="none"/>
          <w:u w:val="none" w:color="000000"/>
          <w14:textFill>
            <w14:solidFill>
              <w14:schemeClr w14:val="tx1"/>
            </w14:solidFill>
          </w14:textFill>
        </w:rPr>
        <w:t>日期：</w:t>
      </w:r>
      <w:r>
        <w:rPr>
          <w:rFonts w:hint="default" w:ascii="宋体" w:hAnsi="宋体" w:eastAsia="宋体"/>
          <w:color w:val="000000" w:themeColor="text1"/>
          <w:kern w:val="0"/>
          <w:sz w:val="24"/>
          <w:szCs w:val="24"/>
          <w:highlight w:val="none"/>
          <w:u w:val="single" w:color="000000"/>
          <w14:textFill>
            <w14:solidFill>
              <w14:schemeClr w14:val="tx1"/>
            </w14:solidFill>
          </w14:textFill>
        </w:rPr>
        <w:t xml:space="preserve">              </w:t>
      </w:r>
      <w:r>
        <w:rPr>
          <w:rFonts w:hint="default" w:ascii="宋体" w:hAnsi="宋体" w:eastAsia="宋体"/>
          <w:color w:val="000000" w:themeColor="text1"/>
          <w:kern w:val="0"/>
          <w:sz w:val="24"/>
          <w:szCs w:val="24"/>
          <w:highlight w:val="none"/>
          <w:u w:val="none" w:color="000000"/>
          <w14:textFill>
            <w14:solidFill>
              <w14:schemeClr w14:val="tx1"/>
            </w14:solidFill>
          </w14:textFill>
        </w:rPr>
        <w:t>年</w:t>
      </w:r>
      <w:r>
        <w:rPr>
          <w:rFonts w:hint="default" w:ascii="宋体" w:hAnsi="宋体" w:eastAsia="宋体"/>
          <w:color w:val="000000" w:themeColor="text1"/>
          <w:kern w:val="0"/>
          <w:sz w:val="24"/>
          <w:szCs w:val="24"/>
          <w:highlight w:val="none"/>
          <w:u w:val="single" w:color="000000"/>
          <w14:textFill>
            <w14:solidFill>
              <w14:schemeClr w14:val="tx1"/>
            </w14:solidFill>
          </w14:textFill>
        </w:rPr>
        <w:t xml:space="preserve">      </w:t>
      </w:r>
      <w:r>
        <w:rPr>
          <w:rFonts w:hint="default" w:ascii="宋体" w:hAnsi="宋体" w:eastAsia="宋体"/>
          <w:color w:val="000000" w:themeColor="text1"/>
          <w:kern w:val="0"/>
          <w:sz w:val="24"/>
          <w:szCs w:val="24"/>
          <w:highlight w:val="none"/>
          <w:u w:val="none" w:color="000000"/>
          <w14:textFill>
            <w14:solidFill>
              <w14:schemeClr w14:val="tx1"/>
            </w14:solidFill>
          </w14:textFill>
        </w:rPr>
        <w:t>月</w:t>
      </w:r>
      <w:r>
        <w:rPr>
          <w:rFonts w:hint="default" w:ascii="宋体" w:hAnsi="宋体" w:eastAsia="宋体"/>
          <w:color w:val="000000" w:themeColor="text1"/>
          <w:kern w:val="0"/>
          <w:sz w:val="24"/>
          <w:szCs w:val="24"/>
          <w:highlight w:val="none"/>
          <w:u w:val="single" w:color="000000"/>
          <w14:textFill>
            <w14:solidFill>
              <w14:schemeClr w14:val="tx1"/>
            </w14:solidFill>
          </w14:textFill>
        </w:rPr>
        <w:t xml:space="preserve">      </w:t>
      </w:r>
      <w:r>
        <w:rPr>
          <w:rFonts w:hint="default" w:ascii="宋体" w:hAnsi="宋体" w:eastAsia="宋体"/>
          <w:color w:val="000000" w:themeColor="text1"/>
          <w:kern w:val="0"/>
          <w:sz w:val="24"/>
          <w:szCs w:val="24"/>
          <w:highlight w:val="none"/>
          <w:u w:val="none" w:color="000000"/>
          <w14:textFill>
            <w14:solidFill>
              <w14:schemeClr w14:val="tx1"/>
            </w14:solidFill>
          </w14:textFill>
        </w:rPr>
        <w:t>日</w:t>
      </w:r>
    </w:p>
    <w:p w14:paraId="252596D8">
      <w:pPr>
        <w:widowControl/>
        <w:spacing w:line="357" w:lineRule="atLeast"/>
        <w:textAlignment w:val="baseline"/>
        <w:rPr>
          <w:rFonts w:hint="default" w:ascii="宋体" w:eastAsia="宋体"/>
          <w:b/>
          <w:color w:val="000000" w:themeColor="text1"/>
          <w:kern w:val="0"/>
          <w:sz w:val="21"/>
          <w:szCs w:val="20"/>
          <w:highlight w:val="none"/>
          <w:u w:val="none" w:color="000000"/>
          <w14:textFill>
            <w14:solidFill>
              <w14:schemeClr w14:val="tx1"/>
            </w14:solidFill>
          </w14:textFill>
        </w:rPr>
      </w:pPr>
    </w:p>
    <w:p w14:paraId="7DB11DCB">
      <w:pPr>
        <w:pageBreakBefore/>
        <w:snapToGrid w:val="0"/>
        <w:spacing w:before="120" w:beforeLines="50" w:after="50" w:line="360" w:lineRule="auto"/>
        <w:ind w:left="142" w:firstLine="643" w:firstLineChars="200"/>
        <w:jc w:val="left"/>
        <w:rPr>
          <w:rFonts w:hint="default" w:ascii="宋体" w:hAnsi="宋体" w:eastAsia="宋体" w:cs="宋体"/>
          <w:b/>
          <w:color w:val="000000" w:themeColor="text1"/>
          <w:sz w:val="32"/>
          <w:szCs w:val="32"/>
          <w:highlight w:val="none"/>
          <w14:textFill>
            <w14:solidFill>
              <w14:schemeClr w14:val="tx1"/>
            </w14:solidFill>
          </w14:textFill>
        </w:rPr>
      </w:pPr>
      <w:r>
        <w:rPr>
          <w:rFonts w:hint="default" w:ascii="宋体" w:hAnsi="宋体" w:eastAsia="宋体" w:cs="宋体"/>
          <w:b/>
          <w:color w:val="000000" w:themeColor="text1"/>
          <w:sz w:val="32"/>
          <w:szCs w:val="32"/>
          <w:highlight w:val="none"/>
          <w14:textFill>
            <w14:solidFill>
              <w14:schemeClr w14:val="tx1"/>
            </w14:solidFill>
          </w14:textFill>
        </w:rPr>
        <w:t>三、工程量清单报价有关资料</w:t>
      </w:r>
    </w:p>
    <w:p w14:paraId="35662788">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r>
        <w:rPr>
          <w:rFonts w:hint="default" w:ascii="宋体" w:hAnsi="宋体" w:eastAsia="宋体" w:cs="宋体"/>
          <w:color w:val="000000" w:themeColor="text1"/>
          <w:kern w:val="0"/>
          <w:sz w:val="24"/>
          <w:szCs w:val="21"/>
          <w:highlight w:val="none"/>
          <w14:textFill>
            <w14:solidFill>
              <w14:schemeClr w14:val="tx1"/>
            </w14:solidFill>
          </w14:textFill>
        </w:rPr>
        <w:t>注：已标价工程量清单应根据采购人提供的工程量清单相应表格及有关规定执行，可根据发布的工程量清单中的相关表格及报价说明填写，本采购文件不另提供参考格式。</w:t>
      </w:r>
    </w:p>
    <w:p w14:paraId="519E063E">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59D919E3">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50C988FA">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1B2BBD5B">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473595FA">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0058D25C">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0BA2BA00">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038E5E42">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4E3993E5">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2D378AFC">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6BD37647">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6E233439">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3CF98984">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35E0079C">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08364589">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16D549A3">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6436BEDB">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1EB3029A">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71B9DC52">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2767E982">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6C27753A">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6DF9E1B3">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55AF6EC6">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7F756991">
      <w:pPr>
        <w:spacing w:line="500" w:lineRule="exact"/>
        <w:ind w:firstLine="480" w:firstLineChars="200"/>
        <w:rPr>
          <w:rFonts w:hint="default" w:ascii="宋体" w:hAnsi="宋体" w:eastAsia="宋体" w:cs="宋体"/>
          <w:color w:val="000000" w:themeColor="text1"/>
          <w:kern w:val="0"/>
          <w:sz w:val="24"/>
          <w:szCs w:val="21"/>
          <w:highlight w:val="none"/>
          <w14:textFill>
            <w14:solidFill>
              <w14:schemeClr w14:val="tx1"/>
            </w14:solidFill>
          </w14:textFill>
        </w:rPr>
      </w:pPr>
    </w:p>
    <w:p w14:paraId="049C955C">
      <w:pPr>
        <w:keepNext/>
        <w:keepLines/>
        <w:pageBreakBefore/>
        <w:spacing w:before="260" w:after="260" w:line="416" w:lineRule="auto"/>
        <w:jc w:val="center"/>
        <w:outlineLvl w:val="1"/>
        <w:rPr>
          <w:rFonts w:hint="default" w:ascii="宋体" w:hAnsi="宋体" w:eastAsia="宋体" w:cs="宋体"/>
          <w:color w:val="000000" w:themeColor="text1"/>
          <w:sz w:val="32"/>
          <w:szCs w:val="32"/>
          <w:highlight w:val="none"/>
          <w14:textFill>
            <w14:solidFill>
              <w14:schemeClr w14:val="tx1"/>
            </w14:solidFill>
          </w14:textFill>
        </w:rPr>
      </w:pPr>
      <w:bookmarkStart w:id="148" w:name="_Toc31723070"/>
      <w:bookmarkEnd w:id="148"/>
      <w:bookmarkStart w:id="149" w:name="_Toc44229899"/>
      <w:bookmarkEnd w:id="149"/>
      <w:bookmarkStart w:id="150" w:name="_Toc35611516"/>
      <w:bookmarkEnd w:id="150"/>
      <w:bookmarkStart w:id="151" w:name="_Toc35611438"/>
      <w:bookmarkEnd w:id="151"/>
      <w:bookmarkStart w:id="152" w:name="_Toc31728084"/>
      <w:bookmarkEnd w:id="152"/>
      <w:bookmarkStart w:id="153" w:name="_Toc31262"/>
      <w:bookmarkStart w:id="154" w:name="_Toc80205942"/>
      <w:r>
        <w:rPr>
          <w:rFonts w:hint="default" w:ascii="宋体" w:hAnsi="宋体" w:eastAsia="宋体" w:cs="宋体"/>
          <w:b/>
          <w:color w:val="000000" w:themeColor="text1"/>
          <w:sz w:val="32"/>
          <w:szCs w:val="32"/>
          <w:highlight w:val="none"/>
          <w14:textFill>
            <w14:solidFill>
              <w14:schemeClr w14:val="tx1"/>
            </w14:solidFill>
          </w14:textFill>
        </w:rPr>
        <w:t>第五节 其他文书、文件格式</w:t>
      </w:r>
      <w:bookmarkEnd w:id="153"/>
      <w:bookmarkEnd w:id="154"/>
    </w:p>
    <w:p w14:paraId="1E8812EC">
      <w:pPr>
        <w:jc w:val="center"/>
        <w:rPr>
          <w:rFonts w:hint="default" w:ascii="宋体" w:hAnsi="宋体" w:eastAsia="宋体" w:cs="宋体"/>
          <w:b/>
          <w:color w:val="000000" w:themeColor="text1"/>
          <w:sz w:val="32"/>
          <w:szCs w:val="32"/>
          <w:highlight w:val="none"/>
          <w:lang w:val="en"/>
          <w14:textFill>
            <w14:solidFill>
              <w14:schemeClr w14:val="tx1"/>
            </w14:solidFill>
          </w14:textFill>
        </w:rPr>
      </w:pPr>
      <w:r>
        <w:rPr>
          <w:rFonts w:hint="default" w:ascii="宋体" w:hAnsi="宋体" w:eastAsia="宋体" w:cs="宋体"/>
          <w:b/>
          <w:color w:val="000000" w:themeColor="text1"/>
          <w:sz w:val="32"/>
          <w:szCs w:val="32"/>
          <w:highlight w:val="none"/>
          <w:lang w:val="en"/>
          <w14:textFill>
            <w14:solidFill>
              <w14:schemeClr w14:val="tx1"/>
            </w14:solidFill>
          </w14:textFill>
        </w:rPr>
        <w:t>知识产权合规性声明</w:t>
      </w:r>
    </w:p>
    <w:p w14:paraId="635EB0F9">
      <w:pPr>
        <w:rPr>
          <w:rFonts w:hint="default" w:ascii="宋体" w:hAnsi="宋体" w:eastAsia="宋体" w:cs="宋体"/>
          <w:color w:val="000000" w:themeColor="text1"/>
          <w:sz w:val="30"/>
          <w:szCs w:val="30"/>
          <w:highlight w:val="none"/>
          <w14:textFill>
            <w14:solidFill>
              <w14:schemeClr w14:val="tx1"/>
            </w14:solidFill>
          </w14:textFill>
        </w:rPr>
      </w:pPr>
      <w:r>
        <w:rPr>
          <w:rFonts w:hint="default" w:ascii="宋体" w:hAnsi="宋体" w:eastAsia="宋体" w:cs="宋体"/>
          <w:color w:val="000000" w:themeColor="text1"/>
          <w:sz w:val="30"/>
          <w:szCs w:val="30"/>
          <w:highlight w:val="none"/>
          <w14:textFill>
            <w14:solidFill>
              <w14:schemeClr w14:val="tx1"/>
            </w14:solidFill>
          </w14:textFill>
        </w:rPr>
        <w:t xml:space="preserve">    </w:t>
      </w:r>
    </w:p>
    <w:p w14:paraId="439E15A8">
      <w:pPr>
        <w:spacing w:line="480" w:lineRule="exact"/>
        <w:rPr>
          <w:rFonts w:hint="default" w:ascii="宋体" w:hAnsi="宋体" w:eastAsia="宋体" w:cs="宋体"/>
          <w:color w:val="000000" w:themeColor="text1"/>
          <w:sz w:val="24"/>
          <w:szCs w:val="24"/>
          <w:highlight w:val="none"/>
          <w:lang w:val="en"/>
          <w14:textFill>
            <w14:solidFill>
              <w14:schemeClr w14:val="tx1"/>
            </w14:solidFill>
          </w14:textFill>
        </w:rPr>
      </w:pPr>
      <w:r>
        <w:rPr>
          <w:rFonts w:hint="default" w:ascii="宋体" w:hAnsi="宋体" w:eastAsia="宋体" w:cs="宋体"/>
          <w:color w:val="000000" w:themeColor="text1"/>
          <w:sz w:val="30"/>
          <w:szCs w:val="30"/>
          <w:highlight w:val="non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 xml:space="preserve">  本</w:t>
      </w:r>
      <w:r>
        <w:rPr>
          <w:rFonts w:hint="default" w:ascii="宋体" w:hAnsi="宋体" w:eastAsia="宋体" w:cs="宋体"/>
          <w:color w:val="000000" w:themeColor="text1"/>
          <w:sz w:val="24"/>
          <w:szCs w:val="24"/>
          <w:highlight w:val="none"/>
          <w:lang w:val="en"/>
          <w14:textFill>
            <w14:solidFill>
              <w14:schemeClr w14:val="tx1"/>
            </w14:solidFill>
          </w14:textFill>
        </w:rPr>
        <w:t>企业（单位）自愿参与政府投资政府采购的</w:t>
      </w:r>
      <w:r>
        <w:rPr>
          <w:rFonts w:hint="default" w:ascii="宋体" w:hAnsi="宋体" w:eastAsia="宋体" w:cs="宋体"/>
          <w:color w:val="000000" w:themeColor="text1"/>
          <w:sz w:val="24"/>
          <w:szCs w:val="24"/>
          <w:highlight w:val="none"/>
          <w:u w:val="single"/>
          <w:lang w:val="en"/>
          <w14:textFill>
            <w14:solidFill>
              <w14:schemeClr w14:val="tx1"/>
            </w14:solidFill>
          </w14:textFill>
        </w:rPr>
        <w:t>　　　　　　　　　　</w:t>
      </w:r>
      <w:r>
        <w:rPr>
          <w:rFonts w:hint="default" w:ascii="宋体" w:hAnsi="宋体" w:eastAsia="宋体" w:cs="宋体"/>
          <w:color w:val="000000" w:themeColor="text1"/>
          <w:sz w:val="24"/>
          <w:szCs w:val="24"/>
          <w:highlight w:val="none"/>
          <w:lang w:val="en"/>
          <w14:textFill>
            <w14:solidFill>
              <w14:schemeClr w14:val="tx1"/>
            </w14:solidFill>
          </w14:textFill>
        </w:rPr>
        <w:t>项目，</w:t>
      </w:r>
      <w:r>
        <w:rPr>
          <w:rFonts w:hint="default" w:ascii="宋体" w:hAnsi="宋体" w:eastAsia="宋体" w:cs="宋体"/>
          <w:b/>
          <w:color w:val="000000" w:themeColor="text1"/>
          <w:sz w:val="24"/>
          <w:szCs w:val="24"/>
          <w:highlight w:val="none"/>
          <w:lang w:val="en"/>
          <w14:textFill>
            <w14:solidFill>
              <w14:schemeClr w14:val="tx1"/>
            </w14:solidFill>
          </w14:textFill>
        </w:rPr>
        <w:t>在此郑重承诺：</w:t>
      </w:r>
      <w:r>
        <w:rPr>
          <w:rFonts w:hint="default" w:ascii="宋体" w:hAnsi="宋体" w:eastAsia="宋体" w:cs="宋体"/>
          <w:color w:val="000000" w:themeColor="text1"/>
          <w:sz w:val="24"/>
          <w:szCs w:val="24"/>
          <w:highlight w:val="none"/>
          <w:lang w:val="en"/>
          <w14:textFill>
            <w14:solidFill>
              <w14:schemeClr w14:val="tx1"/>
            </w14:solidFill>
          </w14:textFill>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default" w:ascii="宋体" w:hAnsi="宋体" w:eastAsia="宋体" w:cs="宋体"/>
          <w:color w:val="000000" w:themeColor="text1"/>
          <w:sz w:val="24"/>
          <w:szCs w:val="24"/>
          <w:highlight w:val="none"/>
          <w14:textFill>
            <w14:solidFill>
              <w14:schemeClr w14:val="tx1"/>
            </w14:solidFill>
          </w14:textFill>
        </w:rPr>
        <w:t>单位</w:t>
      </w:r>
      <w:r>
        <w:rPr>
          <w:rFonts w:hint="default" w:ascii="宋体" w:hAnsi="宋体" w:eastAsia="宋体" w:cs="宋体"/>
          <w:color w:val="000000" w:themeColor="text1"/>
          <w:sz w:val="24"/>
          <w:szCs w:val="24"/>
          <w:highlight w:val="none"/>
          <w:lang w:val="en"/>
          <w14:textFill>
            <w14:solidFill>
              <w14:schemeClr w14:val="tx1"/>
            </w14:solidFill>
          </w14:textFill>
        </w:rPr>
        <w:t>）将承担由此产生的全部责任。</w:t>
      </w:r>
    </w:p>
    <w:p w14:paraId="34431919">
      <w:pPr>
        <w:snapToGrid w:val="0"/>
        <w:spacing w:line="480" w:lineRule="exact"/>
        <w:ind w:left="5634" w:leftChars="1736" w:hanging="1988" w:hangingChars="825"/>
        <w:rPr>
          <w:rFonts w:hint="default"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 xml:space="preserve">           </w:t>
      </w:r>
    </w:p>
    <w:p w14:paraId="2E3B0465">
      <w:pPr>
        <w:snapToGrid w:val="0"/>
        <w:spacing w:line="480" w:lineRule="exact"/>
        <w:ind w:left="5634" w:leftChars="1736" w:hanging="1988" w:hangingChars="825"/>
        <w:rPr>
          <w:rFonts w:hint="default" w:ascii="宋体" w:hAnsi="宋体" w:eastAsia="宋体" w:cs="宋体"/>
          <w:b/>
          <w:color w:val="000000" w:themeColor="text1"/>
          <w:sz w:val="24"/>
          <w:szCs w:val="24"/>
          <w:highlight w:val="none"/>
          <w14:textFill>
            <w14:solidFill>
              <w14:schemeClr w14:val="tx1"/>
            </w14:solidFill>
          </w14:textFill>
        </w:rPr>
      </w:pPr>
    </w:p>
    <w:p w14:paraId="632CB668">
      <w:pPr>
        <w:snapToGrid w:val="0"/>
        <w:spacing w:line="480" w:lineRule="exact"/>
        <w:ind w:left="5634" w:leftChars="1736" w:hanging="1988" w:hangingChars="825"/>
        <w:rPr>
          <w:rFonts w:hint="default" w:ascii="宋体" w:hAnsi="宋体" w:eastAsia="宋体" w:cs="宋体"/>
          <w:b/>
          <w:color w:val="000000" w:themeColor="text1"/>
          <w:sz w:val="24"/>
          <w:szCs w:val="24"/>
          <w:highlight w:val="none"/>
          <w14:textFill>
            <w14:solidFill>
              <w14:schemeClr w14:val="tx1"/>
            </w14:solidFill>
          </w14:textFill>
        </w:rPr>
      </w:pPr>
    </w:p>
    <w:p w14:paraId="490C9633">
      <w:pPr>
        <w:snapToGrid w:val="0"/>
        <w:spacing w:line="480" w:lineRule="exact"/>
        <w:ind w:left="5634" w:leftChars="1736" w:hanging="1988" w:hangingChars="825"/>
        <w:rPr>
          <w:rFonts w:hint="default" w:ascii="宋体" w:hAnsi="宋体" w:eastAsia="宋体" w:cs="宋体"/>
          <w:b/>
          <w:color w:val="000000" w:themeColor="text1"/>
          <w:sz w:val="24"/>
          <w:szCs w:val="24"/>
          <w:highlight w:val="none"/>
          <w14:textFill>
            <w14:solidFill>
              <w14:schemeClr w14:val="tx1"/>
            </w14:solidFill>
          </w14:textFill>
        </w:rPr>
      </w:pPr>
    </w:p>
    <w:p w14:paraId="5EDB1CBE">
      <w:pPr>
        <w:snapToGrid w:val="0"/>
        <w:spacing w:line="480" w:lineRule="exact"/>
        <w:ind w:left="5634" w:leftChars="1736" w:hanging="1988" w:hangingChars="825"/>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sz w:val="24"/>
          <w:szCs w:val="24"/>
          <w:highlight w:val="none"/>
          <w14:textFill>
            <w14:solidFill>
              <w14:schemeClr w14:val="tx1"/>
            </w14:solidFill>
          </w14:textFill>
        </w:rPr>
        <w:t xml:space="preserve">      </w:t>
      </w:r>
      <w:r>
        <w:rPr>
          <w:rFonts w:hint="default" w:ascii="宋体" w:hAnsi="宋体" w:eastAsia="宋体" w:cs="宋体"/>
          <w:color w:val="000000" w:themeColor="text1"/>
          <w:kern w:val="0"/>
          <w:sz w:val="24"/>
          <w:szCs w:val="24"/>
          <w:highlight w:val="none"/>
          <w:lang w:val="zh-CN"/>
          <w14:textFill>
            <w14:solidFill>
              <w14:schemeClr w14:val="tx1"/>
            </w14:solidFill>
          </w14:textFill>
        </w:rPr>
        <w:t>投标人名称(电子签章)：</w:t>
      </w:r>
    </w:p>
    <w:p w14:paraId="372C8D77">
      <w:pPr>
        <w:snapToGrid w:val="0"/>
        <w:spacing w:line="480" w:lineRule="exact"/>
        <w:ind w:firstLine="5160" w:firstLineChars="2150"/>
        <w:rPr>
          <w:rFonts w:hint="default" w:ascii="宋体" w:hAnsi="宋体" w:eastAsia="宋体" w:cs="宋体"/>
          <w:color w:val="000000" w:themeColor="text1"/>
          <w:kern w:val="0"/>
          <w:sz w:val="24"/>
          <w:szCs w:val="24"/>
          <w:highlight w:val="none"/>
          <w:lang w:val="zh-CN"/>
          <w14:textFill>
            <w14:solidFill>
              <w14:schemeClr w14:val="tx1"/>
            </w14:solidFill>
          </w14:textFill>
        </w:rPr>
      </w:pPr>
      <w:r>
        <w:rPr>
          <w:rFonts w:hint="default" w:ascii="宋体" w:hAnsi="宋体" w:eastAsia="宋体" w:cs="宋体"/>
          <w:color w:val="000000" w:themeColor="text1"/>
          <w:kern w:val="0"/>
          <w:sz w:val="24"/>
          <w:szCs w:val="24"/>
          <w:highlight w:val="none"/>
          <w:lang w:val="zh-CN"/>
          <w14:textFill>
            <w14:solidFill>
              <w14:schemeClr w14:val="tx1"/>
            </w14:solidFill>
          </w14:textFill>
        </w:rPr>
        <w:t>日期</w:t>
      </w:r>
      <w:r>
        <w:rPr>
          <w:rFonts w:hint="default" w:ascii="宋体" w:hAnsi="宋体" w:eastAsia="宋体" w:cs="宋体"/>
          <w:color w:val="000000" w:themeColor="text1"/>
          <w:kern w:val="0"/>
          <w:sz w:val="24"/>
          <w:szCs w:val="24"/>
          <w:highlight w:val="none"/>
          <w14:textFill>
            <w14:solidFill>
              <w14:schemeClr w14:val="tx1"/>
            </w14:solidFill>
          </w14:textFill>
        </w:rPr>
        <w:t xml:space="preserve">：  年  </w:t>
      </w:r>
      <w:r>
        <w:rPr>
          <w:rFonts w:hint="default" w:ascii="宋体" w:hAnsi="宋体" w:eastAsia="宋体" w:cs="宋体"/>
          <w:color w:val="000000" w:themeColor="text1"/>
          <w:kern w:val="0"/>
          <w:sz w:val="24"/>
          <w:szCs w:val="24"/>
          <w:highlight w:val="none"/>
          <w:lang w:val="zh-CN"/>
          <w14:textFill>
            <w14:solidFill>
              <w14:schemeClr w14:val="tx1"/>
            </w14:solidFill>
          </w14:textFill>
        </w:rPr>
        <w:t>月</w:t>
      </w:r>
      <w:r>
        <w:rPr>
          <w:rFonts w:hint="default" w:ascii="宋体" w:hAnsi="宋体" w:eastAsia="宋体" w:cs="宋体"/>
          <w:color w:val="000000" w:themeColor="text1"/>
          <w:kern w:val="0"/>
          <w:sz w:val="24"/>
          <w:szCs w:val="24"/>
          <w:highlight w:val="none"/>
          <w14:textFill>
            <w14:solidFill>
              <w14:schemeClr w14:val="tx1"/>
            </w14:solidFill>
          </w14:textFill>
        </w:rPr>
        <w:t xml:space="preserve">   </w:t>
      </w:r>
      <w:r>
        <w:rPr>
          <w:rFonts w:hint="default" w:ascii="宋体" w:hAnsi="宋体" w:eastAsia="宋体" w:cs="宋体"/>
          <w:color w:val="000000" w:themeColor="text1"/>
          <w:kern w:val="0"/>
          <w:sz w:val="24"/>
          <w:szCs w:val="24"/>
          <w:highlight w:val="none"/>
          <w:lang w:val="zh-CN"/>
          <w14:textFill>
            <w14:solidFill>
              <w14:schemeClr w14:val="tx1"/>
            </w14:solidFill>
          </w14:textFill>
        </w:rPr>
        <w:t>日</w:t>
      </w:r>
    </w:p>
    <w:p w14:paraId="34264BEE">
      <w:pPr>
        <w:widowControl/>
        <w:jc w:val="left"/>
        <w:rPr>
          <w:rFonts w:hint="default" w:ascii="宋体" w:hAnsi="宋体" w:eastAsia="宋体" w:cs="宋体"/>
          <w:color w:val="000000" w:themeColor="text1"/>
          <w:sz w:val="24"/>
          <w:szCs w:val="24"/>
          <w:highlight w:val="none"/>
          <w14:textFill>
            <w14:solidFill>
              <w14:schemeClr w14:val="tx1"/>
            </w14:solidFill>
          </w14:textFill>
        </w:rPr>
        <w:sectPr>
          <w:pgSz w:w="11905" w:h="16838"/>
          <w:pgMar w:top="1417" w:right="1417" w:bottom="1417" w:left="1417" w:header="850" w:footer="992" w:gutter="0"/>
          <w:lnNumType w:countBy="0" w:distance="360"/>
          <w:cols w:space="0" w:num="1"/>
          <w:titlePg/>
          <w:rtlGutter w:val="0"/>
          <w:docGrid w:type="lines" w:linePitch="318" w:charSpace="0"/>
        </w:sectPr>
      </w:pPr>
    </w:p>
    <w:p w14:paraId="088C7594">
      <w:pPr>
        <w:spacing w:line="520" w:lineRule="exact"/>
        <w:rPr>
          <w:rFonts w:hint="default" w:ascii="宋体" w:hAnsi="宋体" w:eastAsia="宋体" w:cs="宋体"/>
          <w:color w:val="000000" w:themeColor="text1"/>
          <w:sz w:val="24"/>
          <w:szCs w:val="24"/>
          <w:highlight w:val="none"/>
          <w14:textFill>
            <w14:solidFill>
              <w14:schemeClr w14:val="tx1"/>
            </w14:solidFill>
          </w14:textFill>
        </w:rPr>
      </w:pPr>
    </w:p>
    <w:p w14:paraId="21C30BC1">
      <w:pPr>
        <w:spacing w:line="520" w:lineRule="exact"/>
        <w:jc w:val="center"/>
        <w:rPr>
          <w:rFonts w:hint="default" w:ascii="宋体" w:hAnsi="宋体" w:eastAsia="宋体" w:cs="宋体"/>
          <w:color w:val="000000" w:themeColor="text1"/>
          <w:sz w:val="32"/>
          <w:szCs w:val="32"/>
          <w:highlight w:val="none"/>
          <w14:textFill>
            <w14:solidFill>
              <w14:schemeClr w14:val="tx1"/>
            </w14:solidFill>
          </w14:textFill>
        </w:rPr>
      </w:pPr>
      <w:r>
        <w:rPr>
          <w:rFonts w:hint="default" w:ascii="宋体" w:hAnsi="宋体" w:eastAsia="宋体" w:cs="宋体"/>
          <w:color w:val="000000" w:themeColor="text1"/>
          <w:sz w:val="44"/>
          <w:szCs w:val="44"/>
          <w:highlight w:val="none"/>
          <w14:textFill>
            <w14:solidFill>
              <w14:schemeClr w14:val="tx1"/>
            </w14:solidFill>
          </w14:textFill>
        </w:rPr>
        <w:t>残疾人福利性单位声明函</w:t>
      </w:r>
    </w:p>
    <w:p w14:paraId="7C9367EB">
      <w:pPr>
        <w:spacing w:line="520" w:lineRule="exact"/>
        <w:rPr>
          <w:rFonts w:hint="default" w:ascii="宋体" w:hAnsi="宋体" w:eastAsia="宋体" w:cs="宋体"/>
          <w:color w:val="000000" w:themeColor="text1"/>
          <w:sz w:val="32"/>
          <w:szCs w:val="32"/>
          <w:highlight w:val="none"/>
          <w14:textFill>
            <w14:solidFill>
              <w14:schemeClr w14:val="tx1"/>
            </w14:solidFill>
          </w14:textFill>
        </w:rPr>
      </w:pPr>
    </w:p>
    <w:p w14:paraId="36E237A4">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单位的</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项目采购活动由本单位提供服务。</w:t>
      </w:r>
    </w:p>
    <w:p w14:paraId="1782E573">
      <w:pPr>
        <w:spacing w:line="360" w:lineRule="auto"/>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本单位对上述声明的真实性负责。如有虚假，将依法承担相应责任。</w:t>
      </w:r>
    </w:p>
    <w:p w14:paraId="48BE7D81">
      <w:pPr>
        <w:spacing w:line="360" w:lineRule="auto"/>
        <w:rPr>
          <w:rFonts w:hint="default" w:ascii="宋体" w:hAnsi="宋体" w:eastAsia="宋体" w:cs="宋体"/>
          <w:color w:val="000000" w:themeColor="text1"/>
          <w:sz w:val="24"/>
          <w:szCs w:val="24"/>
          <w:highlight w:val="none"/>
          <w14:textFill>
            <w14:solidFill>
              <w14:schemeClr w14:val="tx1"/>
            </w14:solidFill>
          </w14:textFill>
        </w:rPr>
      </w:pPr>
    </w:p>
    <w:p w14:paraId="2E221BCD">
      <w:pPr>
        <w:spacing w:line="360" w:lineRule="auto"/>
        <w:rPr>
          <w:rFonts w:hint="default" w:ascii="宋体" w:hAnsi="宋体" w:eastAsia="宋体" w:cs="宋体"/>
          <w:color w:val="000000" w:themeColor="text1"/>
          <w:sz w:val="24"/>
          <w:szCs w:val="24"/>
          <w:highlight w:val="none"/>
          <w14:textFill>
            <w14:solidFill>
              <w14:schemeClr w14:val="tx1"/>
            </w14:solidFill>
          </w14:textFill>
        </w:rPr>
      </w:pPr>
    </w:p>
    <w:p w14:paraId="43FF38AE">
      <w:pPr>
        <w:spacing w:line="360" w:lineRule="auto"/>
        <w:rPr>
          <w:rFonts w:hint="default" w:ascii="宋体" w:hAnsi="宋体" w:eastAsia="宋体" w:cs="宋体"/>
          <w:color w:val="000000" w:themeColor="text1"/>
          <w:sz w:val="24"/>
          <w:szCs w:val="24"/>
          <w:highlight w:val="none"/>
          <w14:textFill>
            <w14:solidFill>
              <w14:schemeClr w14:val="tx1"/>
            </w14:solidFill>
          </w14:textFill>
        </w:rPr>
      </w:pPr>
    </w:p>
    <w:p w14:paraId="3ADCBA2F">
      <w:pPr>
        <w:spacing w:line="360" w:lineRule="auto"/>
        <w:ind w:firstLine="2400" w:firstLineChars="10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供应商名称（电子签章）：</w:t>
      </w:r>
    </w:p>
    <w:p w14:paraId="1C47B197">
      <w:pPr>
        <w:spacing w:line="360" w:lineRule="auto"/>
        <w:ind w:firstLine="4320" w:firstLineChars="18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日  期：     年   月   日</w:t>
      </w:r>
    </w:p>
    <w:p w14:paraId="416270E0">
      <w:pPr>
        <w:spacing w:line="360" w:lineRule="auto"/>
        <w:rPr>
          <w:rFonts w:hint="default" w:ascii="宋体" w:hAnsi="宋体" w:eastAsia="宋体" w:cs="宋体"/>
          <w:color w:val="000000" w:themeColor="text1"/>
          <w:sz w:val="24"/>
          <w:szCs w:val="24"/>
          <w:highlight w:val="none"/>
          <w14:textFill>
            <w14:solidFill>
              <w14:schemeClr w14:val="tx1"/>
            </w14:solidFill>
          </w14:textFill>
        </w:rPr>
      </w:pPr>
    </w:p>
    <w:p w14:paraId="1DA9C959">
      <w:pPr>
        <w:spacing w:line="360" w:lineRule="auto"/>
        <w:rPr>
          <w:rFonts w:hint="default" w:ascii="宋体" w:hAnsi="宋体" w:eastAsia="宋体" w:cs="宋体"/>
          <w:color w:val="000000" w:themeColor="text1"/>
          <w:sz w:val="24"/>
          <w:szCs w:val="24"/>
          <w:highlight w:val="none"/>
          <w14:textFill>
            <w14:solidFill>
              <w14:schemeClr w14:val="tx1"/>
            </w14:solidFill>
          </w14:textFill>
        </w:rPr>
      </w:pPr>
    </w:p>
    <w:p w14:paraId="2C0A55B9">
      <w:pPr>
        <w:spacing w:line="360" w:lineRule="auto"/>
        <w:rPr>
          <w:rFonts w:hint="default" w:ascii="宋体" w:hAnsi="宋体" w:eastAsia="宋体" w:cs="宋体"/>
          <w:color w:val="000000" w:themeColor="text1"/>
          <w:sz w:val="24"/>
          <w:szCs w:val="24"/>
          <w:highlight w:val="none"/>
          <w14:textFill>
            <w14:solidFill>
              <w14:schemeClr w14:val="tx1"/>
            </w14:solidFill>
          </w14:textFill>
        </w:rPr>
      </w:pPr>
    </w:p>
    <w:p w14:paraId="1A6AD1C0">
      <w:pPr>
        <w:spacing w:line="360" w:lineRule="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D61D3AD">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6318B888">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08AA47D8">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7C0F4D6B">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4A564AC3">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73A56485">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4ACC3891">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14E60758">
      <w:pPr>
        <w:keepNext/>
        <w:keepLines/>
        <w:spacing w:before="340" w:after="330"/>
        <w:jc w:val="center"/>
        <w:outlineLvl w:val="0"/>
        <w:rPr>
          <w:rFonts w:hint="default" w:ascii="宋体" w:hAnsi="宋体" w:eastAsia="宋体" w:cs="宋体"/>
          <w:color w:val="000000" w:themeColor="text1"/>
          <w:kern w:val="44"/>
          <w:sz w:val="44"/>
          <w:szCs w:val="44"/>
          <w:highlight w:val="none"/>
          <w14:textFill>
            <w14:solidFill>
              <w14:schemeClr w14:val="tx1"/>
            </w14:solidFill>
          </w14:textFill>
        </w:rPr>
      </w:pPr>
      <w:bookmarkStart w:id="155" w:name="_Toc26077"/>
      <w:bookmarkStart w:id="156" w:name="_Toc108030292"/>
      <w:r>
        <w:rPr>
          <w:rFonts w:hint="default" w:ascii="宋体" w:hAnsi="宋体" w:eastAsia="宋体" w:cs="宋体"/>
          <w:color w:val="000000" w:themeColor="text1"/>
          <w:kern w:val="44"/>
          <w:sz w:val="44"/>
          <w:szCs w:val="44"/>
          <w:highlight w:val="none"/>
          <w14:textFill>
            <w14:solidFill>
              <w14:schemeClr w14:val="tx1"/>
            </w14:solidFill>
          </w14:textFill>
        </w:rPr>
        <w:t xml:space="preserve">第六章 </w:t>
      </w:r>
      <w:bookmarkEnd w:id="155"/>
      <w:bookmarkEnd w:id="156"/>
      <w:r>
        <w:rPr>
          <w:rFonts w:hint="default" w:ascii="宋体" w:hAnsi="宋体" w:eastAsia="宋体" w:cs="宋体"/>
          <w:color w:val="000000" w:themeColor="text1"/>
          <w:kern w:val="44"/>
          <w:sz w:val="44"/>
          <w:szCs w:val="44"/>
          <w:highlight w:val="none"/>
          <w14:textFill>
            <w14:solidFill>
              <w14:schemeClr w14:val="tx1"/>
            </w14:solidFill>
          </w14:textFill>
        </w:rPr>
        <w:t xml:space="preserve"> </w:t>
      </w:r>
      <w:r>
        <w:rPr>
          <w:rFonts w:hint="default" w:ascii="宋体" w:hAnsi="宋体" w:eastAsia="宋体" w:cs="宋体"/>
          <w:color w:val="000000" w:themeColor="text1"/>
          <w:kern w:val="44"/>
          <w:sz w:val="44"/>
          <w:szCs w:val="44"/>
          <w:highlight w:val="none"/>
          <w14:textFill>
            <w14:solidFill>
              <w14:schemeClr w14:val="tx1"/>
            </w14:solidFill>
          </w14:textFill>
        </w:rPr>
        <w:t>图纸</w:t>
      </w:r>
      <w:r>
        <w:rPr>
          <w:rFonts w:hint="eastAsia" w:ascii="宋体" w:hAnsi="宋体" w:eastAsia="宋体" w:cs="宋体"/>
          <w:color w:val="000000" w:themeColor="text1"/>
          <w:kern w:val="44"/>
          <w:sz w:val="44"/>
          <w:szCs w:val="44"/>
          <w:highlight w:val="none"/>
          <w:lang w:eastAsia="zh-CN"/>
          <w14:textFill>
            <w14:solidFill>
              <w14:schemeClr w14:val="tx1"/>
            </w14:solidFill>
          </w14:textFill>
        </w:rPr>
        <w:t>、</w:t>
      </w:r>
      <w:r>
        <w:rPr>
          <w:rFonts w:hint="default" w:ascii="宋体" w:hAnsi="宋体" w:eastAsia="宋体" w:cs="宋体"/>
          <w:color w:val="000000" w:themeColor="text1"/>
          <w:kern w:val="44"/>
          <w:sz w:val="44"/>
          <w:szCs w:val="44"/>
          <w:highlight w:val="none"/>
          <w14:textFill>
            <w14:solidFill>
              <w14:schemeClr w14:val="tx1"/>
            </w14:solidFill>
          </w14:textFill>
        </w:rPr>
        <w:t>工程量清单</w:t>
      </w:r>
      <w:r>
        <w:rPr>
          <w:rFonts w:hint="eastAsia" w:ascii="宋体" w:hAnsi="宋体" w:eastAsia="宋体" w:cs="宋体"/>
          <w:color w:val="000000" w:themeColor="text1"/>
          <w:kern w:val="44"/>
          <w:sz w:val="44"/>
          <w:szCs w:val="44"/>
          <w:highlight w:val="none"/>
          <w:lang w:eastAsia="zh-CN"/>
          <w14:textFill>
            <w14:solidFill>
              <w14:schemeClr w14:val="tx1"/>
            </w14:solidFill>
          </w14:textFill>
        </w:rPr>
        <w:t>、</w:t>
      </w:r>
      <w:r>
        <w:rPr>
          <w:rFonts w:hint="eastAsia" w:ascii="宋体" w:hAnsi="宋体" w:eastAsia="宋体" w:cs="宋体"/>
          <w:color w:val="000000" w:themeColor="text1"/>
          <w:kern w:val="44"/>
          <w:sz w:val="44"/>
          <w:szCs w:val="44"/>
          <w:highlight w:val="none"/>
          <w:lang w:val="en-US" w:eastAsia="zh-CN"/>
          <w14:textFill>
            <w14:solidFill>
              <w14:schemeClr w14:val="tx1"/>
            </w14:solidFill>
          </w14:textFill>
        </w:rPr>
        <w:t>招标控制价</w:t>
      </w:r>
    </w:p>
    <w:p w14:paraId="545B3189">
      <w:pPr>
        <w:jc w:val="center"/>
        <w:rPr>
          <w:rFonts w:hint="default" w:ascii="宋体" w:hAnsi="宋体" w:eastAsia="宋体" w:cs="宋体"/>
          <w:b/>
          <w:color w:val="000000" w:themeColor="text1"/>
          <w:sz w:val="30"/>
          <w:szCs w:val="30"/>
          <w:highlight w:val="none"/>
          <w:lang w:val="zh-CN"/>
          <w14:textFill>
            <w14:solidFill>
              <w14:schemeClr w14:val="tx1"/>
            </w14:solidFill>
          </w14:textFill>
        </w:rPr>
      </w:pPr>
      <w:r>
        <w:rPr>
          <w:rFonts w:hint="default" w:ascii="宋体" w:hAnsi="宋体" w:eastAsia="宋体" w:cs="宋体"/>
          <w:b/>
          <w:color w:val="000000" w:themeColor="text1"/>
          <w:sz w:val="30"/>
          <w:szCs w:val="30"/>
          <w:highlight w:val="none"/>
          <w:lang w:val="zh-CN"/>
          <w14:textFill>
            <w14:solidFill>
              <w14:schemeClr w14:val="tx1"/>
            </w14:solidFill>
          </w14:textFill>
        </w:rPr>
        <w:t>（以附件形式另册上传）</w:t>
      </w:r>
    </w:p>
    <w:p w14:paraId="38178E50">
      <w:pPr>
        <w:spacing w:line="520" w:lineRule="exact"/>
        <w:jc w:val="left"/>
        <w:rPr>
          <w:rFonts w:hint="default" w:ascii="宋体" w:hAnsi="宋体" w:eastAsia="宋体" w:cs="宋体"/>
          <w:color w:val="000000" w:themeColor="text1"/>
          <w:sz w:val="24"/>
          <w:szCs w:val="24"/>
          <w:highlight w:val="none"/>
          <w14:textFill>
            <w14:solidFill>
              <w14:schemeClr w14:val="tx1"/>
            </w14:solidFill>
          </w14:textFill>
        </w:rPr>
      </w:pPr>
    </w:p>
    <w:p w14:paraId="2E841804">
      <w:pPr>
        <w:spacing w:line="520" w:lineRule="exact"/>
        <w:jc w:val="left"/>
        <w:rPr>
          <w:rFonts w:hint="default" w:ascii="宋体" w:hAnsi="宋体" w:eastAsia="宋体" w:cs="宋体"/>
          <w:color w:val="000000" w:themeColor="text1"/>
          <w:sz w:val="24"/>
          <w:szCs w:val="24"/>
          <w:highlight w:val="none"/>
          <w14:textFill>
            <w14:solidFill>
              <w14:schemeClr w14:val="tx1"/>
            </w14:solidFill>
          </w14:textFill>
        </w:rPr>
      </w:pPr>
    </w:p>
    <w:p w14:paraId="4E4517AB">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656C1BAD">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197CBC2E">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2C4E3518">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06C7DA79">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47253C24">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52906273">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2BA6A3FD">
      <w:pP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br w:type="page"/>
      </w:r>
    </w:p>
    <w:p w14:paraId="77750D0B">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616D2AB8">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2B862CF7">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2BB92A29">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24C3E732">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6CEC7F2F">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66C6593D">
      <w:pPr>
        <w:spacing w:line="520" w:lineRule="exact"/>
        <w:jc w:val="center"/>
        <w:rPr>
          <w:rFonts w:hint="default" w:ascii="宋体" w:hAnsi="宋体" w:eastAsia="宋体" w:cs="宋体"/>
          <w:color w:val="000000" w:themeColor="text1"/>
          <w:sz w:val="24"/>
          <w:szCs w:val="24"/>
          <w:highlight w:val="none"/>
          <w14:textFill>
            <w14:solidFill>
              <w14:schemeClr w14:val="tx1"/>
            </w14:solidFill>
          </w14:textFill>
        </w:rPr>
      </w:pPr>
    </w:p>
    <w:p w14:paraId="79D56527">
      <w:pPr>
        <w:pStyle w:val="120"/>
        <w:spacing w:beforeLines="0" w:afterLines="0"/>
        <w:ind w:firstLine="230"/>
        <w:jc w:val="center"/>
        <w:rPr>
          <w:rFonts w:hint="default" w:ascii="宋体" w:hAnsi="宋体" w:cs="宋体"/>
          <w:color w:val="000000" w:themeColor="text1"/>
          <w:sz w:val="24"/>
          <w:szCs w:val="24"/>
          <w:highlight w:val="none"/>
          <w14:textFill>
            <w14:solidFill>
              <w14:schemeClr w14:val="tx1"/>
            </w14:solidFill>
          </w14:textFill>
        </w:rPr>
      </w:pPr>
      <w:bookmarkStart w:id="157" w:name="_Toc13870"/>
      <w:r>
        <w:rPr>
          <w:rFonts w:hint="default" w:ascii="宋体" w:hAnsi="宋体" w:eastAsia="宋体" w:cs="宋体"/>
          <w:color w:val="000000" w:themeColor="text1"/>
          <w:kern w:val="44"/>
          <w:sz w:val="44"/>
          <w:szCs w:val="44"/>
          <w:highlight w:val="none"/>
          <w14:textFill>
            <w14:solidFill>
              <w14:schemeClr w14:val="tx1"/>
            </w14:solidFill>
          </w14:textFill>
        </w:rPr>
        <w:t>第七章  合同文本</w:t>
      </w:r>
      <w:r>
        <w:rPr>
          <w:rFonts w:hint="default" w:ascii="宋体" w:hAnsi="宋体" w:eastAsia="宋体" w:cs="宋体"/>
          <w:color w:val="000000" w:themeColor="text1"/>
          <w:kern w:val="44"/>
          <w:sz w:val="44"/>
          <w:szCs w:val="44"/>
          <w:highlight w:val="none"/>
          <w14:textFill>
            <w14:solidFill>
              <w14:schemeClr w14:val="tx1"/>
            </w14:solidFill>
          </w14:textFill>
        </w:rPr>
        <w:br w:type="page"/>
      </w:r>
      <w:bookmarkEnd w:id="157"/>
    </w:p>
    <w:p w14:paraId="5D639B7B">
      <w:pPr>
        <w:keepNext w:val="0"/>
        <w:keepLines w:val="0"/>
        <w:pageBreakBefore w:val="0"/>
        <w:widowControl w:val="0"/>
        <w:kinsoku/>
        <w:wordWrap/>
        <w:overflowPunct/>
        <w:topLinePunct w:val="0"/>
        <w:autoSpaceDE w:val="0"/>
        <w:autoSpaceDN w:val="0"/>
        <w:bidi w:val="0"/>
        <w:snapToGrid/>
        <w:spacing w:line="240" w:lineRule="auto"/>
        <w:jc w:val="center"/>
        <w:textAlignment w:val="auto"/>
        <w:rPr>
          <w:rFonts w:hint="eastAsia" w:ascii="宋体" w:hAnsi="宋体" w:eastAsia="宋体" w:cs="宋体"/>
          <w:color w:val="000000" w:themeColor="text1"/>
          <w:spacing w:val="-12"/>
          <w:kern w:val="0"/>
          <w:sz w:val="52"/>
          <w:szCs w:val="52"/>
          <w:highlight w:val="none"/>
          <w:lang w:val="en-US" w:eastAsia="zh-CN" w:bidi="zh-CN"/>
          <w14:textFill>
            <w14:solidFill>
              <w14:schemeClr w14:val="tx1"/>
            </w14:solidFill>
          </w14:textFill>
        </w:rPr>
      </w:pPr>
      <w:r>
        <w:rPr>
          <w:rFonts w:hint="default" w:ascii="宋体" w:hAnsi="宋体" w:cs="宋体"/>
          <w:color w:val="000000" w:themeColor="text1"/>
          <w:sz w:val="52"/>
          <w:szCs w:val="52"/>
          <w:highlight w:val="none"/>
          <w14:textFill>
            <w14:solidFill>
              <w14:schemeClr w14:val="tx1"/>
            </w14:solidFill>
          </w14:textFill>
        </w:rPr>
        <w:t xml:space="preserve"> </w:t>
      </w:r>
      <w:r>
        <w:rPr>
          <w:rFonts w:hint="eastAsia" w:ascii="宋体" w:hAnsi="宋体" w:eastAsia="宋体" w:cs="宋体"/>
          <w:color w:val="000000" w:themeColor="text1"/>
          <w:spacing w:val="-12"/>
          <w:kern w:val="0"/>
          <w:sz w:val="52"/>
          <w:szCs w:val="52"/>
          <w:highlight w:val="none"/>
          <w:lang w:val="en-US" w:eastAsia="zh-CN" w:bidi="zh-CN"/>
          <w14:textFill>
            <w14:solidFill>
              <w14:schemeClr w14:val="tx1"/>
            </w14:solidFill>
          </w14:textFill>
        </w:rPr>
        <w:t>南宁市天桃实验学校天桃校区综合楼</w:t>
      </w:r>
    </w:p>
    <w:p w14:paraId="3B43748C">
      <w:pPr>
        <w:keepNext w:val="0"/>
        <w:keepLines w:val="0"/>
        <w:pageBreakBefore w:val="0"/>
        <w:widowControl w:val="0"/>
        <w:kinsoku/>
        <w:wordWrap/>
        <w:overflowPunct/>
        <w:topLinePunct w:val="0"/>
        <w:autoSpaceDE w:val="0"/>
        <w:autoSpaceDN w:val="0"/>
        <w:bidi w:val="0"/>
        <w:snapToGrid/>
        <w:spacing w:line="240" w:lineRule="auto"/>
        <w:jc w:val="center"/>
        <w:textAlignment w:val="auto"/>
        <w:rPr>
          <w:rFonts w:hint="eastAsia" w:ascii="宋体" w:hAnsi="宋体" w:eastAsia="宋体" w:cs="宋体"/>
          <w:bCs/>
          <w:color w:val="000000" w:themeColor="text1"/>
          <w:kern w:val="0"/>
          <w:sz w:val="52"/>
          <w:szCs w:val="52"/>
          <w:highlight w:val="none"/>
          <w:lang w:val="zh-CN" w:eastAsia="zh-CN" w:bidi="zh-CN"/>
          <w14:textFill>
            <w14:solidFill>
              <w14:schemeClr w14:val="tx1"/>
            </w14:solidFill>
          </w14:textFill>
        </w:rPr>
      </w:pPr>
      <w:r>
        <w:rPr>
          <w:rFonts w:hint="eastAsia" w:ascii="宋体" w:hAnsi="宋体" w:eastAsia="宋体" w:cs="宋体"/>
          <w:color w:val="000000" w:themeColor="text1"/>
          <w:spacing w:val="-12"/>
          <w:kern w:val="0"/>
          <w:sz w:val="52"/>
          <w:szCs w:val="52"/>
          <w:highlight w:val="none"/>
          <w:lang w:val="en-US" w:eastAsia="zh-CN" w:bidi="zh-CN"/>
          <w14:textFill>
            <w14:solidFill>
              <w14:schemeClr w14:val="tx1"/>
            </w14:solidFill>
          </w14:textFill>
        </w:rPr>
        <w:t>教室改造工程</w:t>
      </w:r>
    </w:p>
    <w:p w14:paraId="661D9D0F">
      <w:pPr>
        <w:pageBreakBefore w:val="0"/>
        <w:kinsoku/>
        <w:overflowPunct/>
        <w:topLinePunct w:val="0"/>
        <w:autoSpaceDE w:val="0"/>
        <w:autoSpaceDN w:val="0"/>
        <w:bidi w:val="0"/>
        <w:snapToGrid/>
        <w:spacing w:line="560" w:lineRule="exact"/>
        <w:jc w:val="center"/>
        <w:rPr>
          <w:rFonts w:hint="eastAsia" w:ascii="宋体" w:hAnsi="宋体" w:eastAsia="宋体" w:cs="Times New Roman"/>
          <w:bCs/>
          <w:color w:val="000000" w:themeColor="text1"/>
          <w:kern w:val="0"/>
          <w:sz w:val="56"/>
          <w:szCs w:val="56"/>
          <w:highlight w:val="none"/>
          <w:lang w:val="zh-CN" w:bidi="zh-CN"/>
          <w14:textFill>
            <w14:solidFill>
              <w14:schemeClr w14:val="tx1"/>
            </w14:solidFill>
          </w14:textFill>
        </w:rPr>
      </w:pPr>
    </w:p>
    <w:p w14:paraId="0DFCA7E0">
      <w:pPr>
        <w:pageBreakBefore w:val="0"/>
        <w:kinsoku/>
        <w:overflowPunct/>
        <w:topLinePunct w:val="0"/>
        <w:autoSpaceDE w:val="0"/>
        <w:autoSpaceDN w:val="0"/>
        <w:bidi w:val="0"/>
        <w:snapToGrid/>
        <w:spacing w:line="560" w:lineRule="exact"/>
        <w:jc w:val="left"/>
        <w:rPr>
          <w:rFonts w:ascii="宋体" w:hAnsi="宋体" w:eastAsia="宋体" w:cs="宋体"/>
          <w:bCs/>
          <w:color w:val="000000" w:themeColor="text1"/>
          <w:kern w:val="0"/>
          <w:sz w:val="44"/>
          <w:szCs w:val="44"/>
          <w:highlight w:val="none"/>
          <w:lang w:val="zh-CN" w:bidi="zh-CN"/>
          <w14:textFill>
            <w14:solidFill>
              <w14:schemeClr w14:val="tx1"/>
            </w14:solidFill>
          </w14:textFill>
        </w:rPr>
      </w:pPr>
    </w:p>
    <w:p w14:paraId="3CDD573D">
      <w:pPr>
        <w:pageBreakBefore w:val="0"/>
        <w:kinsoku/>
        <w:overflowPunct/>
        <w:topLinePunct w:val="0"/>
        <w:autoSpaceDE w:val="0"/>
        <w:autoSpaceDN w:val="0"/>
        <w:bidi w:val="0"/>
        <w:snapToGrid/>
        <w:spacing w:line="560" w:lineRule="exact"/>
        <w:jc w:val="left"/>
        <w:rPr>
          <w:rFonts w:ascii="宋体" w:hAnsi="宋体" w:eastAsia="宋体" w:cs="宋体"/>
          <w:bCs/>
          <w:color w:val="000000" w:themeColor="text1"/>
          <w:kern w:val="0"/>
          <w:sz w:val="44"/>
          <w:szCs w:val="44"/>
          <w:highlight w:val="none"/>
          <w:lang w:val="zh-CN" w:bidi="zh-CN"/>
          <w14:textFill>
            <w14:solidFill>
              <w14:schemeClr w14:val="tx1"/>
            </w14:solidFill>
          </w14:textFill>
        </w:rPr>
      </w:pPr>
    </w:p>
    <w:p w14:paraId="267E894F">
      <w:pPr>
        <w:pageBreakBefore w:val="0"/>
        <w:widowControl w:val="0"/>
        <w:kinsoku/>
        <w:overflowPunct/>
        <w:topLinePunct w:val="0"/>
        <w:autoSpaceDE w:val="0"/>
        <w:autoSpaceDN w:val="0"/>
        <w:bidi w:val="0"/>
        <w:snapToGrid/>
        <w:spacing w:line="560" w:lineRule="exact"/>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49CA408F">
      <w:pPr>
        <w:pageBreakBefore w:val="0"/>
        <w:widowControl w:val="0"/>
        <w:kinsoku/>
        <w:overflowPunct/>
        <w:topLinePunct w:val="0"/>
        <w:autoSpaceDE w:val="0"/>
        <w:autoSpaceDN w:val="0"/>
        <w:bidi w:val="0"/>
        <w:snapToGrid/>
        <w:spacing w:line="560" w:lineRule="exact"/>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4A8F4A7B">
      <w:pPr>
        <w:pageBreakBefore w:val="0"/>
        <w:kinsoku/>
        <w:overflowPunct/>
        <w:topLinePunct w:val="0"/>
        <w:autoSpaceDE w:val="0"/>
        <w:autoSpaceDN w:val="0"/>
        <w:bidi w:val="0"/>
        <w:snapToGrid/>
        <w:spacing w:line="560" w:lineRule="exact"/>
        <w:jc w:val="center"/>
        <w:rPr>
          <w:rFonts w:ascii="宋体" w:hAnsi="宋体" w:eastAsia="宋体" w:cs="宋体"/>
          <w:bCs/>
          <w:color w:val="000000" w:themeColor="text1"/>
          <w:kern w:val="0"/>
          <w:sz w:val="56"/>
          <w:szCs w:val="56"/>
          <w:highlight w:val="none"/>
          <w:lang w:val="zh-CN" w:bidi="zh-CN"/>
          <w14:textFill>
            <w14:solidFill>
              <w14:schemeClr w14:val="tx1"/>
            </w14:solidFill>
          </w14:textFill>
        </w:rPr>
      </w:pPr>
      <w:r>
        <w:rPr>
          <w:rFonts w:hint="eastAsia" w:ascii="宋体" w:hAnsi="宋体" w:eastAsia="宋体" w:cs="宋体"/>
          <w:bCs/>
          <w:color w:val="000000" w:themeColor="text1"/>
          <w:kern w:val="0"/>
          <w:sz w:val="56"/>
          <w:szCs w:val="56"/>
          <w:highlight w:val="none"/>
          <w:lang w:val="zh-CN" w:bidi="zh-CN"/>
          <w14:textFill>
            <w14:solidFill>
              <w14:schemeClr w14:val="tx1"/>
            </w14:solidFill>
          </w14:textFill>
        </w:rPr>
        <w:t>施 工 合 同</w:t>
      </w:r>
    </w:p>
    <w:p w14:paraId="4865F750">
      <w:pPr>
        <w:pageBreakBefore w:val="0"/>
        <w:kinsoku/>
        <w:overflowPunct/>
        <w:topLinePunct w:val="0"/>
        <w:autoSpaceDE w:val="0"/>
        <w:autoSpaceDN w:val="0"/>
        <w:bidi w:val="0"/>
        <w:snapToGrid/>
        <w:spacing w:line="560" w:lineRule="exact"/>
        <w:jc w:val="left"/>
        <w:rPr>
          <w:rFonts w:ascii="宋体" w:hAnsi="宋体" w:eastAsia="宋体" w:cs="宋体"/>
          <w:bCs/>
          <w:color w:val="000000" w:themeColor="text1"/>
          <w:kern w:val="0"/>
          <w:sz w:val="36"/>
          <w:szCs w:val="36"/>
          <w:highlight w:val="none"/>
          <w:lang w:val="zh-CN" w:bidi="zh-CN"/>
          <w14:textFill>
            <w14:solidFill>
              <w14:schemeClr w14:val="tx1"/>
            </w14:solidFill>
          </w14:textFill>
        </w:rPr>
      </w:pPr>
    </w:p>
    <w:p w14:paraId="61668E88">
      <w:pPr>
        <w:pageBreakBefore w:val="0"/>
        <w:kinsoku/>
        <w:overflowPunct/>
        <w:topLinePunct w:val="0"/>
        <w:autoSpaceDE w:val="0"/>
        <w:autoSpaceDN w:val="0"/>
        <w:bidi w:val="0"/>
        <w:snapToGrid/>
        <w:spacing w:line="560" w:lineRule="exact"/>
        <w:jc w:val="left"/>
        <w:rPr>
          <w:rFonts w:ascii="宋体" w:hAnsi="宋体" w:eastAsia="宋体" w:cs="宋体"/>
          <w:bCs/>
          <w:color w:val="000000" w:themeColor="text1"/>
          <w:kern w:val="0"/>
          <w:sz w:val="36"/>
          <w:szCs w:val="36"/>
          <w:highlight w:val="none"/>
          <w:lang w:val="zh-CN" w:bidi="zh-CN"/>
          <w14:textFill>
            <w14:solidFill>
              <w14:schemeClr w14:val="tx1"/>
            </w14:solidFill>
          </w14:textFill>
        </w:rPr>
      </w:pPr>
    </w:p>
    <w:p w14:paraId="0A92777F">
      <w:pPr>
        <w:pageBreakBefore w:val="0"/>
        <w:widowControl w:val="0"/>
        <w:kinsoku/>
        <w:overflowPunct/>
        <w:topLinePunct w:val="0"/>
        <w:autoSpaceDE w:val="0"/>
        <w:autoSpaceDN w:val="0"/>
        <w:bidi w:val="0"/>
        <w:snapToGrid/>
        <w:spacing w:line="560" w:lineRule="exact"/>
        <w:rPr>
          <w:rFonts w:ascii="宋体" w:hAnsi="宋体" w:eastAsia="宋体" w:cs="宋体"/>
          <w:bCs/>
          <w:color w:val="000000" w:themeColor="text1"/>
          <w:sz w:val="36"/>
          <w:szCs w:val="36"/>
          <w:highlight w:val="none"/>
          <w:lang w:val="zh-CN" w:eastAsia="zh-CN" w:bidi="zh-CN"/>
          <w14:textFill>
            <w14:solidFill>
              <w14:schemeClr w14:val="tx1"/>
            </w14:solidFill>
          </w14:textFill>
        </w:rPr>
      </w:pPr>
    </w:p>
    <w:p w14:paraId="27FDA9B8">
      <w:pPr>
        <w:pageBreakBefore w:val="0"/>
        <w:kinsoku/>
        <w:overflowPunct/>
        <w:topLinePunct w:val="0"/>
        <w:autoSpaceDE w:val="0"/>
        <w:autoSpaceDN w:val="0"/>
        <w:bidi w:val="0"/>
        <w:snapToGrid/>
        <w:spacing w:line="560" w:lineRule="exact"/>
        <w:jc w:val="left"/>
        <w:rPr>
          <w:rFonts w:ascii="宋体" w:hAnsi="宋体" w:eastAsia="宋体" w:cs="宋体"/>
          <w:bCs/>
          <w:color w:val="000000" w:themeColor="text1"/>
          <w:kern w:val="0"/>
          <w:sz w:val="36"/>
          <w:szCs w:val="36"/>
          <w:highlight w:val="none"/>
          <w:lang w:val="zh-CN" w:bidi="zh-CN"/>
          <w14:textFill>
            <w14:solidFill>
              <w14:schemeClr w14:val="tx1"/>
            </w14:solidFill>
          </w14:textFill>
        </w:rPr>
      </w:pPr>
    </w:p>
    <w:p w14:paraId="4E3FE707">
      <w:pPr>
        <w:pageBreakBefore w:val="0"/>
        <w:widowControl w:val="0"/>
        <w:kinsoku/>
        <w:overflowPunct/>
        <w:topLinePunct w:val="0"/>
        <w:autoSpaceDE w:val="0"/>
        <w:autoSpaceDN w:val="0"/>
        <w:bidi w:val="0"/>
        <w:snapToGrid/>
        <w:spacing w:line="560" w:lineRule="exact"/>
        <w:rPr>
          <w:rFonts w:ascii="宋体" w:hAnsi="宋体" w:eastAsia="宋体" w:cs="宋体"/>
          <w:bCs/>
          <w:color w:val="000000" w:themeColor="text1"/>
          <w:sz w:val="36"/>
          <w:szCs w:val="36"/>
          <w:highlight w:val="none"/>
          <w:lang w:val="zh-CN" w:eastAsia="zh-CN" w:bidi="zh-CN"/>
          <w14:textFill>
            <w14:solidFill>
              <w14:schemeClr w14:val="tx1"/>
            </w14:solidFill>
          </w14:textFill>
        </w:rPr>
      </w:pPr>
    </w:p>
    <w:p w14:paraId="4DA4ABD6">
      <w:pPr>
        <w:pageBreakBefore w:val="0"/>
        <w:kinsoku/>
        <w:overflowPunct/>
        <w:topLinePunct w:val="0"/>
        <w:autoSpaceDE w:val="0"/>
        <w:autoSpaceDN w:val="0"/>
        <w:bidi w:val="0"/>
        <w:snapToGrid/>
        <w:spacing w:line="560" w:lineRule="exact"/>
        <w:jc w:val="left"/>
        <w:rPr>
          <w:rFonts w:ascii="宋体" w:hAnsi="宋体" w:eastAsia="宋体" w:cs="宋体"/>
          <w:bCs/>
          <w:color w:val="000000" w:themeColor="text1"/>
          <w:kern w:val="0"/>
          <w:sz w:val="36"/>
          <w:szCs w:val="36"/>
          <w:highlight w:val="none"/>
          <w:lang w:val="zh-CN" w:bidi="zh-CN"/>
          <w14:textFill>
            <w14:solidFill>
              <w14:schemeClr w14:val="tx1"/>
            </w14:solidFill>
          </w14:textFill>
        </w:rPr>
      </w:pPr>
    </w:p>
    <w:p w14:paraId="3E005A68">
      <w:pPr>
        <w:pageBreakBefore w:val="0"/>
        <w:kinsoku/>
        <w:overflowPunct/>
        <w:topLinePunct w:val="0"/>
        <w:autoSpaceDE w:val="0"/>
        <w:autoSpaceDN w:val="0"/>
        <w:bidi w:val="0"/>
        <w:snapToGrid/>
        <w:spacing w:line="560" w:lineRule="exact"/>
        <w:ind w:left="-359" w:leftChars="-171" w:firstLine="730" w:firstLineChars="203"/>
        <w:jc w:val="left"/>
        <w:rPr>
          <w:rFonts w:ascii="宋体" w:hAnsi="宋体" w:eastAsia="宋体" w:cs="宋体"/>
          <w:bCs/>
          <w:color w:val="000000" w:themeColor="text1"/>
          <w:kern w:val="0"/>
          <w:sz w:val="36"/>
          <w:szCs w:val="36"/>
          <w:highlight w:val="none"/>
          <w:lang w:val="zh-CN" w:bidi="zh-CN"/>
          <w14:textFill>
            <w14:solidFill>
              <w14:schemeClr w14:val="tx1"/>
            </w14:solidFill>
          </w14:textFill>
        </w:rPr>
      </w:pPr>
    </w:p>
    <w:p w14:paraId="74845236">
      <w:pPr>
        <w:pageBreakBefore w:val="0"/>
        <w:kinsoku/>
        <w:overflowPunct/>
        <w:topLinePunct w:val="0"/>
        <w:autoSpaceDE w:val="0"/>
        <w:autoSpaceDN w:val="0"/>
        <w:bidi w:val="0"/>
        <w:snapToGrid/>
        <w:spacing w:line="560" w:lineRule="exact"/>
        <w:ind w:firstLine="1980" w:firstLineChars="550"/>
        <w:jc w:val="left"/>
        <w:rPr>
          <w:rFonts w:hint="default" w:ascii="宋体" w:hAnsi="宋体" w:eastAsia="宋体" w:cs="宋体"/>
          <w:bCs/>
          <w:color w:val="000000" w:themeColor="text1"/>
          <w:kern w:val="0"/>
          <w:sz w:val="36"/>
          <w:szCs w:val="36"/>
          <w:highlight w:val="none"/>
          <w:u w:val="single"/>
          <w:lang w:val="en-US" w:eastAsia="zh-CN" w:bidi="zh-CN"/>
          <w14:textFill>
            <w14:solidFill>
              <w14:schemeClr w14:val="tx1"/>
            </w14:solidFill>
          </w14:textFill>
        </w:rPr>
      </w:pPr>
      <w:r>
        <w:rPr>
          <w:rFonts w:hint="eastAsia" w:ascii="宋体" w:hAnsi="宋体" w:eastAsia="宋体" w:cs="宋体"/>
          <w:bCs/>
          <w:color w:val="000000" w:themeColor="text1"/>
          <w:kern w:val="0"/>
          <w:sz w:val="36"/>
          <w:szCs w:val="36"/>
          <w:highlight w:val="none"/>
          <w:lang w:val="zh-CN" w:bidi="zh-CN"/>
          <w14:textFill>
            <w14:solidFill>
              <w14:schemeClr w14:val="tx1"/>
            </w14:solidFill>
          </w14:textFill>
        </w:rPr>
        <w:t>发包人：</w:t>
      </w:r>
      <w:r>
        <w:rPr>
          <w:rFonts w:hint="eastAsia" w:ascii="宋体" w:hAnsi="宋体" w:eastAsia="宋体" w:cs="宋体"/>
          <w:bCs/>
          <w:color w:val="000000" w:themeColor="text1"/>
          <w:kern w:val="0"/>
          <w:sz w:val="36"/>
          <w:szCs w:val="36"/>
          <w:highlight w:val="none"/>
          <w:u w:val="single"/>
          <w:lang w:val="zh-CN" w:eastAsia="zh-CN" w:bidi="zh-CN"/>
          <w14:textFill>
            <w14:solidFill>
              <w14:schemeClr w14:val="tx1"/>
            </w14:solidFill>
          </w14:textFill>
        </w:rPr>
        <w:t>南宁市天桃实验学校</w:t>
      </w:r>
      <w:r>
        <w:rPr>
          <w:rFonts w:hint="eastAsia" w:ascii="宋体" w:hAnsi="宋体" w:eastAsia="宋体" w:cs="宋体"/>
          <w:bCs/>
          <w:color w:val="000000" w:themeColor="text1"/>
          <w:kern w:val="0"/>
          <w:sz w:val="36"/>
          <w:szCs w:val="36"/>
          <w:highlight w:val="none"/>
          <w:u w:val="single"/>
          <w:lang w:val="en-US" w:eastAsia="zh-CN" w:bidi="zh-CN"/>
          <w14:textFill>
            <w14:solidFill>
              <w14:schemeClr w14:val="tx1"/>
            </w14:solidFill>
          </w14:textFill>
        </w:rPr>
        <w:t xml:space="preserve"> </w:t>
      </w:r>
    </w:p>
    <w:p w14:paraId="7EBA724D">
      <w:pPr>
        <w:pageBreakBefore w:val="0"/>
        <w:kinsoku/>
        <w:overflowPunct/>
        <w:topLinePunct w:val="0"/>
        <w:autoSpaceDE w:val="0"/>
        <w:autoSpaceDN w:val="0"/>
        <w:bidi w:val="0"/>
        <w:snapToGrid/>
        <w:spacing w:line="560" w:lineRule="exact"/>
        <w:jc w:val="left"/>
        <w:rPr>
          <w:rFonts w:ascii="宋体" w:hAnsi="宋体" w:eastAsia="宋体" w:cs="宋体"/>
          <w:bCs/>
          <w:color w:val="000000" w:themeColor="text1"/>
          <w:kern w:val="0"/>
          <w:sz w:val="36"/>
          <w:szCs w:val="36"/>
          <w:highlight w:val="none"/>
          <w:lang w:val="zh-CN" w:bidi="zh-CN"/>
          <w14:textFill>
            <w14:solidFill>
              <w14:schemeClr w14:val="tx1"/>
            </w14:solidFill>
          </w14:textFill>
        </w:rPr>
      </w:pPr>
    </w:p>
    <w:p w14:paraId="2086ADE0">
      <w:pPr>
        <w:pageBreakBefore w:val="0"/>
        <w:kinsoku/>
        <w:overflowPunct/>
        <w:topLinePunct w:val="0"/>
        <w:autoSpaceDE w:val="0"/>
        <w:autoSpaceDN w:val="0"/>
        <w:bidi w:val="0"/>
        <w:snapToGrid/>
        <w:spacing w:line="560" w:lineRule="exact"/>
        <w:ind w:firstLine="1980" w:firstLineChars="550"/>
        <w:jc w:val="left"/>
        <w:rPr>
          <w:rFonts w:hint="eastAsia" w:ascii="宋体" w:hAnsi="宋体" w:eastAsia="宋体" w:cs="宋体"/>
          <w:bCs/>
          <w:color w:val="000000" w:themeColor="text1"/>
          <w:kern w:val="0"/>
          <w:sz w:val="36"/>
          <w:szCs w:val="36"/>
          <w:highlight w:val="none"/>
          <w:u w:val="single"/>
          <w:lang w:val="en-US" w:eastAsia="zh-CN" w:bidi="zh-CN"/>
          <w14:textFill>
            <w14:solidFill>
              <w14:schemeClr w14:val="tx1"/>
            </w14:solidFill>
          </w14:textFill>
        </w:rPr>
      </w:pPr>
      <w:r>
        <w:rPr>
          <w:rFonts w:hint="eastAsia" w:ascii="宋体" w:hAnsi="宋体" w:eastAsia="宋体" w:cs="宋体"/>
          <w:bCs/>
          <w:color w:val="000000" w:themeColor="text1"/>
          <w:kern w:val="0"/>
          <w:sz w:val="36"/>
          <w:szCs w:val="36"/>
          <w:highlight w:val="none"/>
          <w:lang w:val="zh-CN" w:bidi="zh-CN"/>
          <w14:textFill>
            <w14:solidFill>
              <w14:schemeClr w14:val="tx1"/>
            </w14:solidFill>
          </w14:textFill>
        </w:rPr>
        <w:t>承包人：</w:t>
      </w:r>
      <w:r>
        <w:rPr>
          <w:rFonts w:hint="eastAsia" w:ascii="宋体" w:hAnsi="宋体" w:eastAsia="宋体" w:cs="宋体"/>
          <w:bCs/>
          <w:color w:val="000000" w:themeColor="text1"/>
          <w:kern w:val="0"/>
          <w:sz w:val="36"/>
          <w:szCs w:val="36"/>
          <w:highlight w:val="none"/>
          <w:u w:val="single"/>
          <w:lang w:val="en-US" w:eastAsia="zh-CN" w:bidi="zh-CN"/>
          <w14:textFill>
            <w14:solidFill>
              <w14:schemeClr w14:val="tx1"/>
            </w14:solidFill>
          </w14:textFill>
        </w:rPr>
        <w:t xml:space="preserve">XXXX  </w:t>
      </w:r>
    </w:p>
    <w:p w14:paraId="7EA1CED5">
      <w:pPr>
        <w:pageBreakBefore w:val="0"/>
        <w:kinsoku/>
        <w:overflowPunct/>
        <w:topLinePunct w:val="0"/>
        <w:autoSpaceDE w:val="0"/>
        <w:autoSpaceDN w:val="0"/>
        <w:bidi w:val="0"/>
        <w:snapToGrid/>
        <w:spacing w:line="560" w:lineRule="exact"/>
        <w:ind w:firstLine="1980" w:firstLineChars="550"/>
        <w:jc w:val="left"/>
        <w:rPr>
          <w:rFonts w:hint="eastAsia" w:ascii="宋体" w:hAnsi="宋体" w:eastAsia="宋体" w:cs="宋体"/>
          <w:bCs/>
          <w:color w:val="000000" w:themeColor="text1"/>
          <w:kern w:val="0"/>
          <w:sz w:val="36"/>
          <w:szCs w:val="36"/>
          <w:highlight w:val="none"/>
          <w:u w:val="single"/>
          <w:lang w:val="en-US" w:eastAsia="zh-CN" w:bidi="zh-CN"/>
          <w14:textFill>
            <w14:solidFill>
              <w14:schemeClr w14:val="tx1"/>
            </w14:solidFill>
          </w14:textFill>
        </w:rPr>
      </w:pPr>
    </w:p>
    <w:p w14:paraId="1EA935BB">
      <w:pPr>
        <w:pageBreakBefore w:val="0"/>
        <w:kinsoku/>
        <w:overflowPunct/>
        <w:topLinePunct w:val="0"/>
        <w:autoSpaceDE w:val="0"/>
        <w:autoSpaceDN w:val="0"/>
        <w:bidi w:val="0"/>
        <w:snapToGrid/>
        <w:spacing w:line="560" w:lineRule="exact"/>
        <w:ind w:firstLine="1980" w:firstLineChars="550"/>
        <w:jc w:val="left"/>
        <w:rPr>
          <w:rFonts w:hint="eastAsia" w:ascii="宋体" w:hAnsi="宋体" w:eastAsia="宋体" w:cs="宋体"/>
          <w:bCs/>
          <w:color w:val="000000" w:themeColor="text1"/>
          <w:kern w:val="0"/>
          <w:sz w:val="36"/>
          <w:szCs w:val="36"/>
          <w:highlight w:val="none"/>
          <w:u w:val="single"/>
          <w:lang w:val="en-US" w:eastAsia="zh-CN" w:bidi="zh-CN"/>
          <w14:textFill>
            <w14:solidFill>
              <w14:schemeClr w14:val="tx1"/>
            </w14:solidFill>
          </w14:textFill>
        </w:rPr>
      </w:pPr>
    </w:p>
    <w:p w14:paraId="6EA93EC1">
      <w:pPr>
        <w:pageBreakBefore w:val="0"/>
        <w:kinsoku/>
        <w:overflowPunct/>
        <w:topLinePunct w:val="0"/>
        <w:autoSpaceDE w:val="0"/>
        <w:autoSpaceDN w:val="0"/>
        <w:bidi w:val="0"/>
        <w:snapToGrid/>
        <w:spacing w:line="560" w:lineRule="exact"/>
        <w:ind w:firstLine="1980" w:firstLineChars="550"/>
        <w:jc w:val="left"/>
        <w:rPr>
          <w:rFonts w:hint="eastAsia" w:ascii="宋体" w:hAnsi="宋体" w:eastAsia="宋体" w:cs="宋体"/>
          <w:bCs/>
          <w:color w:val="000000" w:themeColor="text1"/>
          <w:kern w:val="0"/>
          <w:sz w:val="36"/>
          <w:szCs w:val="36"/>
          <w:highlight w:val="none"/>
          <w:u w:val="single"/>
          <w:lang w:val="en-US" w:eastAsia="zh-CN" w:bidi="zh-CN"/>
          <w14:textFill>
            <w14:solidFill>
              <w14:schemeClr w14:val="tx1"/>
            </w14:solidFill>
          </w14:textFill>
        </w:rPr>
      </w:pPr>
    </w:p>
    <w:p w14:paraId="32A8D5AB">
      <w:pPr>
        <w:pageBreakBefore w:val="0"/>
        <w:kinsoku/>
        <w:overflowPunct/>
        <w:topLinePunct w:val="0"/>
        <w:autoSpaceDE w:val="0"/>
        <w:autoSpaceDN w:val="0"/>
        <w:bidi w:val="0"/>
        <w:snapToGrid/>
        <w:spacing w:line="560" w:lineRule="exact"/>
        <w:ind w:firstLine="1980" w:firstLineChars="550"/>
        <w:jc w:val="left"/>
        <w:rPr>
          <w:rFonts w:hint="eastAsia" w:ascii="宋体" w:hAnsi="宋体" w:eastAsia="宋体" w:cs="宋体"/>
          <w:bCs/>
          <w:color w:val="000000" w:themeColor="text1"/>
          <w:kern w:val="0"/>
          <w:sz w:val="36"/>
          <w:szCs w:val="36"/>
          <w:highlight w:val="none"/>
          <w:u w:val="single"/>
          <w:lang w:val="en-US" w:eastAsia="zh-CN" w:bidi="zh-CN"/>
          <w14:textFill>
            <w14:solidFill>
              <w14:schemeClr w14:val="tx1"/>
            </w14:solidFill>
          </w14:textFill>
        </w:rPr>
      </w:pPr>
    </w:p>
    <w:p w14:paraId="70969842">
      <w:pPr>
        <w:pageBreakBefore w:val="0"/>
        <w:kinsoku/>
        <w:overflowPunct/>
        <w:topLinePunct w:val="0"/>
        <w:autoSpaceDE w:val="0"/>
        <w:autoSpaceDN w:val="0"/>
        <w:bidi w:val="0"/>
        <w:snapToGrid/>
        <w:spacing w:line="560" w:lineRule="exact"/>
        <w:ind w:firstLine="1980" w:firstLineChars="550"/>
        <w:jc w:val="left"/>
        <w:rPr>
          <w:rFonts w:hint="eastAsia" w:ascii="宋体" w:hAnsi="宋体" w:eastAsia="宋体" w:cs="宋体"/>
          <w:bCs/>
          <w:color w:val="000000" w:themeColor="text1"/>
          <w:kern w:val="0"/>
          <w:sz w:val="36"/>
          <w:szCs w:val="36"/>
          <w:highlight w:val="none"/>
          <w:u w:val="single"/>
          <w:lang w:val="en-US" w:eastAsia="zh-CN" w:bidi="zh-CN"/>
          <w14:textFill>
            <w14:solidFill>
              <w14:schemeClr w14:val="tx1"/>
            </w14:solidFill>
          </w14:textFill>
        </w:rPr>
      </w:pPr>
    </w:p>
    <w:p w14:paraId="26493FA6">
      <w:pPr>
        <w:widowControl w:val="0"/>
        <w:kinsoku w:val="0"/>
        <w:overflowPunct w:val="0"/>
        <w:autoSpaceDE w:val="0"/>
        <w:autoSpaceDN w:val="0"/>
        <w:spacing w:line="240" w:lineRule="atLeast"/>
        <w:ind w:left="914" w:hanging="562"/>
        <w:jc w:val="center"/>
        <w:outlineLvl w:val="0"/>
        <w:rPr>
          <w:rFonts w:ascii="宋体" w:hAnsi="宋体" w:eastAsia="宋体" w:cs="宋体"/>
          <w:b/>
          <w:bCs/>
          <w:color w:val="000000" w:themeColor="text1"/>
          <w:sz w:val="32"/>
          <w:szCs w:val="32"/>
          <w:highlight w:val="none"/>
          <w:lang w:val="zh-CN" w:eastAsia="zh-CN" w:bidi="zh-CN"/>
          <w14:textFill>
            <w14:solidFill>
              <w14:schemeClr w14:val="tx1"/>
            </w14:solidFill>
          </w14:textFill>
        </w:rPr>
      </w:pPr>
      <w:r>
        <w:rPr>
          <w:rFonts w:ascii="宋体" w:hAnsi="宋体" w:eastAsia="宋体" w:cs="宋体"/>
          <w:b/>
          <w:bCs/>
          <w:color w:val="000000" w:themeColor="text1"/>
          <w:sz w:val="32"/>
          <w:szCs w:val="32"/>
          <w:highlight w:val="none"/>
          <w:lang w:val="zh-CN" w:eastAsia="zh-CN" w:bidi="zh-CN"/>
          <w14:textFill>
            <w14:solidFill>
              <w14:schemeClr w14:val="tx1"/>
            </w14:solidFill>
          </w14:textFill>
        </w:rPr>
        <w:t>第一部分合同协议书</w:t>
      </w:r>
      <w:bookmarkStart w:id="158" w:name="_Toc184635071"/>
    </w:p>
    <w:p w14:paraId="3CDF277C">
      <w:pPr>
        <w:autoSpaceDE w:val="0"/>
        <w:autoSpaceDN w:val="0"/>
        <w:jc w:val="left"/>
        <w:rPr>
          <w:rFonts w:ascii="宋体" w:hAnsi="宋体" w:eastAsia="宋体" w:cs="宋体"/>
          <w:color w:val="000000" w:themeColor="text1"/>
          <w:kern w:val="0"/>
          <w:sz w:val="22"/>
          <w:szCs w:val="22"/>
          <w:highlight w:val="none"/>
          <w:lang w:val="zh-CN" w:bidi="zh-CN"/>
          <w14:textFill>
            <w14:solidFill>
              <w14:schemeClr w14:val="tx1"/>
            </w14:solidFill>
          </w14:textFill>
        </w:rPr>
      </w:pPr>
    </w:p>
    <w:bookmarkEnd w:id="158"/>
    <w:p w14:paraId="279D43A4">
      <w:pPr>
        <w:autoSpaceDE w:val="0"/>
        <w:autoSpaceDN w:val="0"/>
        <w:spacing w:line="360" w:lineRule="auto"/>
        <w:jc w:val="left"/>
        <w:rPr>
          <w:rFonts w:hint="eastAsia" w:ascii="宋体" w:hAnsi="宋体" w:eastAsia="宋体" w:cs="宋体"/>
          <w:color w:val="000000" w:themeColor="text1"/>
          <w:kern w:val="0"/>
          <w:sz w:val="22"/>
          <w:szCs w:val="21"/>
          <w:highlight w:val="none"/>
          <w:lang w:val="zh-CN" w:eastAsia="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发包人（全称）：</w:t>
      </w:r>
      <w:r>
        <w:rPr>
          <w:rFonts w:hint="eastAsia" w:ascii="宋体" w:hAnsi="宋体" w:eastAsia="宋体" w:cs="宋体"/>
          <w:color w:val="000000" w:themeColor="text1"/>
          <w:kern w:val="0"/>
          <w:sz w:val="22"/>
          <w:szCs w:val="21"/>
          <w:highlight w:val="none"/>
          <w:u w:val="single"/>
          <w:lang w:val="zh-CN" w:eastAsia="zh-CN" w:bidi="zh-CN"/>
          <w14:textFill>
            <w14:solidFill>
              <w14:schemeClr w14:val="tx1"/>
            </w14:solidFill>
          </w14:textFill>
        </w:rPr>
        <w:t>南宁市天桃实验学校</w:t>
      </w:r>
    </w:p>
    <w:p w14:paraId="189FD8CB">
      <w:pPr>
        <w:autoSpaceDE w:val="0"/>
        <w:autoSpaceDN w:val="0"/>
        <w:spacing w:line="360" w:lineRule="auto"/>
        <w:jc w:val="left"/>
        <w:rPr>
          <w:rFonts w:ascii="宋体" w:hAnsi="宋体" w:eastAsia="宋体" w:cs="宋体"/>
          <w:color w:val="000000" w:themeColor="text1"/>
          <w:kern w:val="0"/>
          <w:sz w:val="22"/>
          <w:szCs w:val="21"/>
          <w:highlight w:val="none"/>
          <w:u w:val="singl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承包人（全称）：</w:t>
      </w:r>
      <w:r>
        <w:rPr>
          <w:rFonts w:hint="eastAsia" w:ascii="宋体" w:hAnsi="宋体" w:eastAsia="宋体" w:cs="宋体"/>
          <w:color w:val="000000" w:themeColor="text1"/>
          <w:kern w:val="0"/>
          <w:sz w:val="22"/>
          <w:szCs w:val="21"/>
          <w:highlight w:val="none"/>
          <w:u w:val="single"/>
          <w:lang w:val="zh-CN" w:eastAsia="zh-CN" w:bidi="zh-CN"/>
          <w14:textFill>
            <w14:solidFill>
              <w14:schemeClr w14:val="tx1"/>
            </w14:solidFill>
          </w14:textFill>
        </w:rPr>
        <w:t>XXXX</w:t>
      </w:r>
    </w:p>
    <w:p w14:paraId="4F5FE472">
      <w:pPr>
        <w:widowControl w:val="0"/>
        <w:spacing w:line="360" w:lineRule="auto"/>
        <w:ind w:firstLine="525" w:firstLineChars="250"/>
        <w:jc w:val="both"/>
        <w:rPr>
          <w:rFonts w:ascii="Times New Roman" w:hAnsi="Times New Roman" w:eastAsia="宋体" w:cs="Times New Roman"/>
          <w:color w:val="000000" w:themeColor="text1"/>
          <w:kern w:val="2"/>
          <w:sz w:val="32"/>
          <w:szCs w:val="32"/>
          <w:highlight w:val="none"/>
          <w:u w:val="single"/>
          <w:lang w:val="en-US" w:eastAsia="zh-CN" w:bidi="ar-SA"/>
          <w14:textFill>
            <w14:solidFill>
              <w14:schemeClr w14:val="tx1"/>
            </w14:solidFill>
          </w14:textFill>
        </w:rPr>
      </w:pP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根据《中华人民共和国</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民法典</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》、《中华人民共和国建筑法》及有关法律规定，遵循平等、自愿、公平和诚实信用的原则，双方就</w:t>
      </w:r>
      <w:r>
        <w:rPr>
          <w:rFonts w:hint="eastAsia" w:ascii="Times New Roman" w:hAnsi="Times New Roman" w:eastAsia="宋体" w:cs="Times New Roman"/>
          <w:b/>
          <w:color w:val="000000" w:themeColor="text1"/>
          <w:kern w:val="2"/>
          <w:sz w:val="21"/>
          <w:szCs w:val="21"/>
          <w:highlight w:val="none"/>
          <w:u w:val="single"/>
          <w:lang w:val="en-US" w:eastAsia="zh-CN" w:bidi="ar-SA"/>
          <w14:textFill>
            <w14:solidFill>
              <w14:schemeClr w14:val="tx1"/>
            </w14:solidFill>
          </w14:textFill>
        </w:rPr>
        <w:t xml:space="preserve"> 南宁市天桃实验学校天桃校区综合楼教室改造工程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施工及有关事项协商一致，共同达成如下协议：</w:t>
      </w:r>
      <w:bookmarkStart w:id="159" w:name="_Toc351203481"/>
    </w:p>
    <w:p w14:paraId="17F1D049">
      <w:pPr>
        <w:autoSpaceDE w:val="0"/>
        <w:autoSpaceDN w:val="0"/>
        <w:spacing w:line="360" w:lineRule="auto"/>
        <w:ind w:firstLine="442" w:firstLineChars="200"/>
        <w:jc w:val="left"/>
        <w:rPr>
          <w:rFonts w:ascii="宋体" w:hAnsi="宋体" w:eastAsia="宋体" w:cs="宋体"/>
          <w:b/>
          <w:bCs/>
          <w:color w:val="000000" w:themeColor="text1"/>
          <w:kern w:val="0"/>
          <w:sz w:val="22"/>
          <w:szCs w:val="21"/>
          <w:highlight w:val="none"/>
          <w:lang w:val="zh-CN" w:bidi="zh-CN"/>
          <w14:textFill>
            <w14:solidFill>
              <w14:schemeClr w14:val="tx1"/>
            </w14:solidFill>
          </w14:textFill>
        </w:rPr>
      </w:pPr>
      <w:r>
        <w:rPr>
          <w:rFonts w:ascii="宋体" w:hAnsi="宋体" w:eastAsia="宋体" w:cs="宋体"/>
          <w:b/>
          <w:bCs/>
          <w:color w:val="000000" w:themeColor="text1"/>
          <w:kern w:val="0"/>
          <w:sz w:val="22"/>
          <w:szCs w:val="21"/>
          <w:highlight w:val="none"/>
          <w:lang w:val="zh-CN" w:bidi="zh-CN"/>
          <w14:textFill>
            <w14:solidFill>
              <w14:schemeClr w14:val="tx1"/>
            </w14:solidFill>
          </w14:textFill>
        </w:rPr>
        <w:t>一、工程概况</w:t>
      </w:r>
      <w:bookmarkEnd w:id="159"/>
    </w:p>
    <w:p w14:paraId="3CE6A5CA">
      <w:pPr>
        <w:autoSpaceDE w:val="0"/>
        <w:autoSpaceDN w:val="0"/>
        <w:spacing w:line="360" w:lineRule="auto"/>
        <w:ind w:firstLine="431" w:firstLineChars="196"/>
        <w:jc w:val="left"/>
        <w:rPr>
          <w:rFonts w:ascii="宋体" w:hAnsi="宋体" w:eastAsia="宋体" w:cs="宋体"/>
          <w:color w:val="000000" w:themeColor="text1"/>
          <w:kern w:val="0"/>
          <w:sz w:val="22"/>
          <w:szCs w:val="21"/>
          <w:highlight w:val="none"/>
          <w:u w:val="singl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1. 工程名称</w:t>
      </w:r>
      <w:r>
        <w:rPr>
          <w:rFonts w:ascii="宋体" w:hAnsi="宋体" w:eastAsia="宋体" w:cs="宋体"/>
          <w:color w:val="000000" w:themeColor="text1"/>
          <w:kern w:val="0"/>
          <w:sz w:val="22"/>
          <w:szCs w:val="21"/>
          <w:highlight w:val="none"/>
          <w:lang w:val="zh-CN" w:bidi="zh-CN"/>
          <w14:textFill>
            <w14:solidFill>
              <w14:schemeClr w14:val="tx1"/>
            </w14:solidFill>
          </w14:textFill>
        </w:rPr>
        <w:t>：</w:t>
      </w:r>
      <w:r>
        <w:rPr>
          <w:rFonts w:hint="eastAsia" w:ascii="宋体" w:hAnsi="宋体" w:eastAsia="宋体" w:cs="宋体"/>
          <w:b/>
          <w:color w:val="000000" w:themeColor="text1"/>
          <w:kern w:val="0"/>
          <w:sz w:val="22"/>
          <w:szCs w:val="21"/>
          <w:highlight w:val="none"/>
          <w:u w:val="single"/>
          <w:lang w:val="zh-CN" w:eastAsia="zh-CN" w:bidi="zh-CN"/>
          <w14:textFill>
            <w14:solidFill>
              <w14:schemeClr w14:val="tx1"/>
            </w14:solidFill>
          </w14:textFill>
        </w:rPr>
        <w:t xml:space="preserve"> 南宁市天桃实验学校天桃校区综合楼教室改造工程 </w:t>
      </w:r>
      <w:r>
        <w:rPr>
          <w:rFonts w:ascii="宋体" w:hAnsi="宋体" w:eastAsia="宋体" w:cs="宋体"/>
          <w:color w:val="000000" w:themeColor="text1"/>
          <w:kern w:val="0"/>
          <w:sz w:val="22"/>
          <w:szCs w:val="21"/>
          <w:highlight w:val="none"/>
          <w:lang w:val="zh-CN" w:bidi="zh-CN"/>
          <w14:textFill>
            <w14:solidFill>
              <w14:schemeClr w14:val="tx1"/>
            </w14:solidFill>
          </w14:textFill>
        </w:rPr>
        <w:t>。</w:t>
      </w:r>
    </w:p>
    <w:p w14:paraId="0B854D16">
      <w:pPr>
        <w:autoSpaceDE w:val="0"/>
        <w:autoSpaceDN w:val="0"/>
        <w:spacing w:line="360" w:lineRule="auto"/>
        <w:ind w:firstLine="431" w:firstLineChars="196"/>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2. 工程地点：</w:t>
      </w:r>
      <w:r>
        <w:rPr>
          <w:rFonts w:hint="eastAsia" w:ascii="宋体" w:hAnsi="宋体" w:eastAsia="宋体" w:cs="宋体"/>
          <w:b/>
          <w:color w:val="000000" w:themeColor="text1"/>
          <w:kern w:val="0"/>
          <w:sz w:val="22"/>
          <w:szCs w:val="21"/>
          <w:highlight w:val="none"/>
          <w:u w:val="single"/>
          <w:lang w:val="zh-CN" w:eastAsia="zh-CN" w:bidi="zh-CN"/>
          <w14:textFill>
            <w14:solidFill>
              <w14:schemeClr w14:val="tx1"/>
            </w14:solidFill>
          </w14:textFill>
        </w:rPr>
        <w:t>广西南宁市青秀区教育路2号，南宁市天桃实验学校天桃校区。</w:t>
      </w:r>
    </w:p>
    <w:p w14:paraId="0E4F317E">
      <w:pPr>
        <w:autoSpaceDE w:val="0"/>
        <w:autoSpaceDN w:val="0"/>
        <w:spacing w:line="360" w:lineRule="auto"/>
        <w:ind w:firstLine="431" w:firstLineChars="196"/>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3. 工程立项批准文号：</w:t>
      </w:r>
      <w:r>
        <w:rPr>
          <w:rFonts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       </w:t>
      </w:r>
      <w:r>
        <w:rPr>
          <w:rFonts w:ascii="宋体" w:hAnsi="宋体" w:eastAsia="宋体" w:cs="宋体"/>
          <w:bCs/>
          <w:color w:val="000000" w:themeColor="text1"/>
          <w:kern w:val="0"/>
          <w:sz w:val="22"/>
          <w:szCs w:val="21"/>
          <w:highlight w:val="none"/>
          <w:lang w:val="zh-CN" w:bidi="zh-CN"/>
          <w14:textFill>
            <w14:solidFill>
              <w14:schemeClr w14:val="tx1"/>
            </w14:solidFill>
          </w14:textFill>
        </w:rPr>
        <w:t>。</w:t>
      </w:r>
    </w:p>
    <w:p w14:paraId="4E0F76B1">
      <w:pPr>
        <w:autoSpaceDE w:val="0"/>
        <w:autoSpaceDN w:val="0"/>
        <w:spacing w:line="360" w:lineRule="auto"/>
        <w:ind w:firstLine="431" w:firstLineChars="196"/>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4. 资金来源：</w:t>
      </w:r>
      <w:r>
        <w:rPr>
          <w:rFonts w:hint="eastAsia" w:ascii="宋体" w:hAnsi="宋体" w:eastAsia="宋体" w:cs="宋体"/>
          <w:color w:val="000000" w:themeColor="text1"/>
          <w:kern w:val="0"/>
          <w:sz w:val="22"/>
          <w:szCs w:val="21"/>
          <w:highlight w:val="none"/>
          <w:u w:val="single"/>
          <w:lang w:val="en-US" w:eastAsia="zh-CN" w:bidi="zh-CN"/>
          <w14:textFill>
            <w14:solidFill>
              <w14:schemeClr w14:val="tx1"/>
            </w14:solidFill>
          </w14:textFill>
        </w:rPr>
        <w:t xml:space="preserve">          </w:t>
      </w:r>
      <w:r>
        <w:rPr>
          <w:rFonts w:ascii="宋体" w:hAnsi="宋体" w:eastAsia="宋体" w:cs="宋体"/>
          <w:bCs/>
          <w:color w:val="000000" w:themeColor="text1"/>
          <w:kern w:val="0"/>
          <w:sz w:val="22"/>
          <w:szCs w:val="21"/>
          <w:highlight w:val="none"/>
          <w:lang w:val="zh-CN" w:bidi="zh-CN"/>
          <w14:textFill>
            <w14:solidFill>
              <w14:schemeClr w14:val="tx1"/>
            </w14:solidFill>
          </w14:textFill>
        </w:rPr>
        <w:t>。</w:t>
      </w:r>
    </w:p>
    <w:p w14:paraId="4212B21D">
      <w:pPr>
        <w:autoSpaceDE w:val="0"/>
        <w:autoSpaceDN w:val="0"/>
        <w:spacing w:line="360" w:lineRule="auto"/>
        <w:ind w:firstLine="431" w:firstLineChars="196"/>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5. 工程内容</w:t>
      </w:r>
      <w:r>
        <w:rPr>
          <w:rFonts w:ascii="宋体" w:hAnsi="宋体" w:eastAsia="宋体" w:cs="宋体"/>
          <w:bCs/>
          <w:color w:val="000000" w:themeColor="text1"/>
          <w:kern w:val="0"/>
          <w:sz w:val="22"/>
          <w:szCs w:val="21"/>
          <w:highlight w:val="none"/>
          <w:u w:val="single"/>
          <w:lang w:val="zh-CN" w:bidi="zh-CN"/>
          <w14:textFill>
            <w14:solidFill>
              <w14:schemeClr w14:val="tx1"/>
            </w14:solidFill>
          </w14:textFill>
        </w:rPr>
        <w:t>：</w:t>
      </w:r>
      <w:r>
        <w:rPr>
          <w:rFonts w:hint="eastAsia" w:ascii="Times New Roman" w:hAnsi="Times New Roman" w:eastAsia="宋体" w:cs="Times New Roman"/>
          <w:b w:val="0"/>
          <w:bCs/>
          <w:color w:val="000000" w:themeColor="text1"/>
          <w:kern w:val="2"/>
          <w:sz w:val="21"/>
          <w:szCs w:val="21"/>
          <w:highlight w:val="none"/>
          <w:u w:val="single"/>
          <w:lang w:val="en-US" w:eastAsia="zh-CN" w:bidi="ar-SA"/>
          <w14:textFill>
            <w14:solidFill>
              <w14:schemeClr w14:val="tx1"/>
            </w14:solidFill>
          </w14:textFill>
        </w:rPr>
        <w:t>南宁市天桃实验学校天桃校区综合楼教室改造工程</w:t>
      </w:r>
      <w:r>
        <w:rPr>
          <w:rFonts w:ascii="宋体" w:hAnsi="宋体" w:eastAsia="宋体" w:cs="宋体"/>
          <w:b w:val="0"/>
          <w:bCs/>
          <w:color w:val="000000" w:themeColor="text1"/>
          <w:kern w:val="0"/>
          <w:sz w:val="22"/>
          <w:szCs w:val="21"/>
          <w:highlight w:val="none"/>
          <w:u w:val="single"/>
          <w:lang w:val="zh-CN" w:bidi="zh-CN"/>
          <w14:textFill>
            <w14:solidFill>
              <w14:schemeClr w14:val="tx1"/>
            </w14:solidFill>
          </w14:textFill>
        </w:rPr>
        <w:t>清单的所有内容</w:t>
      </w:r>
      <w:r>
        <w:rPr>
          <w:rFonts w:ascii="宋体" w:hAnsi="宋体" w:eastAsia="宋体" w:cs="宋体"/>
          <w:bCs/>
          <w:color w:val="000000" w:themeColor="text1"/>
          <w:kern w:val="0"/>
          <w:sz w:val="22"/>
          <w:szCs w:val="21"/>
          <w:highlight w:val="none"/>
          <w:lang w:val="zh-CN" w:bidi="zh-CN"/>
          <w14:textFill>
            <w14:solidFill>
              <w14:schemeClr w14:val="tx1"/>
            </w14:solidFill>
          </w14:textFill>
        </w:rPr>
        <w:t>。</w:t>
      </w:r>
    </w:p>
    <w:p w14:paraId="605A9144">
      <w:pPr>
        <w:autoSpaceDE w:val="0"/>
        <w:autoSpaceDN w:val="0"/>
        <w:spacing w:line="360" w:lineRule="auto"/>
        <w:ind w:firstLine="431" w:firstLineChars="196"/>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群体工程应附《承包人承揽工程项目一览表》（附件1）。</w:t>
      </w:r>
    </w:p>
    <w:p w14:paraId="4F67F555">
      <w:pPr>
        <w:autoSpaceDE w:val="0"/>
        <w:autoSpaceDN w:val="0"/>
        <w:spacing w:line="360" w:lineRule="auto"/>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6. 工程承包范围：</w:t>
      </w:r>
      <w:r>
        <w:rPr>
          <w:rFonts w:hint="eastAsia" w:ascii="Times New Roman" w:hAnsi="Times New Roman" w:eastAsia="宋体" w:cs="Times New Roman"/>
          <w:b w:val="0"/>
          <w:bCs/>
          <w:color w:val="000000" w:themeColor="text1"/>
          <w:kern w:val="2"/>
          <w:sz w:val="21"/>
          <w:szCs w:val="21"/>
          <w:highlight w:val="none"/>
          <w:u w:val="single"/>
          <w:lang w:val="en-US" w:eastAsia="zh-CN" w:bidi="ar-SA"/>
          <w14:textFill>
            <w14:solidFill>
              <w14:schemeClr w14:val="tx1"/>
            </w14:solidFill>
          </w14:textFill>
        </w:rPr>
        <w:t>南宁市天桃实验学校天桃校区综合楼教室改造工程</w:t>
      </w:r>
      <w:r>
        <w:rPr>
          <w:rFonts w:hint="eastAsia" w:ascii="宋体" w:hAnsi="宋体" w:eastAsia="宋体" w:cs="宋体"/>
          <w:bCs/>
          <w:color w:val="000000" w:themeColor="text1"/>
          <w:kern w:val="0"/>
          <w:sz w:val="22"/>
          <w:szCs w:val="21"/>
          <w:highlight w:val="none"/>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2"/>
          <w:szCs w:val="21"/>
          <w:highlight w:val="none"/>
          <w:u w:val="single"/>
          <w:lang w:val="zh-CN" w:bidi="zh-CN"/>
          <w14:textFill>
            <w14:solidFill>
              <w14:schemeClr w14:val="tx1"/>
            </w14:solidFill>
          </w14:textFill>
        </w:rPr>
        <w:t>清单的所有内容</w:t>
      </w:r>
      <w:r>
        <w:rPr>
          <w:rFonts w:ascii="宋体" w:hAnsi="宋体" w:eastAsia="宋体" w:cs="宋体"/>
          <w:color w:val="000000" w:themeColor="text1"/>
          <w:kern w:val="0"/>
          <w:sz w:val="22"/>
          <w:szCs w:val="21"/>
          <w:highlight w:val="none"/>
          <w:lang w:val="zh-CN" w:bidi="zh-CN"/>
          <w14:textFill>
            <w14:solidFill>
              <w14:schemeClr w14:val="tx1"/>
            </w14:solidFill>
          </w14:textFill>
        </w:rPr>
        <w:t>。</w:t>
      </w:r>
    </w:p>
    <w:p w14:paraId="7358C4B2">
      <w:pPr>
        <w:autoSpaceDE w:val="0"/>
        <w:autoSpaceDN w:val="0"/>
        <w:spacing w:line="360" w:lineRule="auto"/>
        <w:ind w:firstLine="426" w:firstLineChars="193"/>
        <w:jc w:val="left"/>
        <w:rPr>
          <w:rFonts w:ascii="宋体" w:hAnsi="宋体" w:eastAsia="宋体" w:cs="宋体"/>
          <w:b/>
          <w:bCs/>
          <w:color w:val="000000" w:themeColor="text1"/>
          <w:kern w:val="0"/>
          <w:sz w:val="22"/>
          <w:szCs w:val="21"/>
          <w:highlight w:val="none"/>
          <w:lang w:val="zh-CN" w:bidi="zh-CN"/>
          <w14:textFill>
            <w14:solidFill>
              <w14:schemeClr w14:val="tx1"/>
            </w14:solidFill>
          </w14:textFill>
        </w:rPr>
      </w:pPr>
      <w:bookmarkStart w:id="160" w:name="_Toc351203482"/>
      <w:r>
        <w:rPr>
          <w:rFonts w:ascii="宋体" w:hAnsi="宋体" w:eastAsia="宋体" w:cs="宋体"/>
          <w:b/>
          <w:bCs/>
          <w:color w:val="000000" w:themeColor="text1"/>
          <w:kern w:val="0"/>
          <w:sz w:val="22"/>
          <w:szCs w:val="21"/>
          <w:highlight w:val="none"/>
          <w:lang w:val="zh-CN" w:bidi="zh-CN"/>
          <w14:textFill>
            <w14:solidFill>
              <w14:schemeClr w14:val="tx1"/>
            </w14:solidFill>
          </w14:textFill>
        </w:rPr>
        <w:t>二、合同工期</w:t>
      </w:r>
      <w:bookmarkEnd w:id="160"/>
    </w:p>
    <w:p w14:paraId="400B2942">
      <w:pPr>
        <w:autoSpaceDE w:val="0"/>
        <w:autoSpaceDN w:val="0"/>
        <w:spacing w:line="360" w:lineRule="auto"/>
        <w:ind w:firstLine="459"/>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开工日期：</w:t>
      </w:r>
      <w:r>
        <w:rPr>
          <w:rFonts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w:t>
      </w:r>
      <w:r>
        <w:rPr>
          <w:rFonts w:ascii="宋体" w:hAnsi="宋体" w:eastAsia="宋体" w:cs="宋体"/>
          <w:color w:val="000000" w:themeColor="text1"/>
          <w:kern w:val="0"/>
          <w:sz w:val="22"/>
          <w:szCs w:val="22"/>
          <w:highlight w:val="none"/>
          <w:lang w:val="zh-CN" w:bidi="zh-CN"/>
          <w14:textFill>
            <w14:solidFill>
              <w14:schemeClr w14:val="tx1"/>
            </w14:solidFill>
          </w14:textFill>
        </w:rPr>
        <w:t>年</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w:t>
      </w:r>
      <w:r>
        <w:rPr>
          <w:rFonts w:ascii="宋体" w:hAnsi="宋体" w:eastAsia="宋体" w:cs="宋体"/>
          <w:color w:val="000000" w:themeColor="text1"/>
          <w:kern w:val="0"/>
          <w:sz w:val="22"/>
          <w:szCs w:val="22"/>
          <w:highlight w:val="none"/>
          <w:lang w:val="zh-CN" w:bidi="zh-CN"/>
          <w14:textFill>
            <w14:solidFill>
              <w14:schemeClr w14:val="tx1"/>
            </w14:solidFill>
          </w14:textFill>
        </w:rPr>
        <w:t>月</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w:t>
      </w:r>
      <w:r>
        <w:rPr>
          <w:rFonts w:ascii="宋体" w:hAnsi="宋体" w:eastAsia="宋体" w:cs="宋体"/>
          <w:color w:val="000000" w:themeColor="text1"/>
          <w:kern w:val="0"/>
          <w:sz w:val="22"/>
          <w:szCs w:val="22"/>
          <w:highlight w:val="none"/>
          <w:lang w:val="zh-CN" w:bidi="zh-CN"/>
          <w14:textFill>
            <w14:solidFill>
              <w14:schemeClr w14:val="tx1"/>
            </w14:solidFill>
          </w14:textFill>
        </w:rPr>
        <w:t>日</w:t>
      </w:r>
      <w:r>
        <w:rPr>
          <w:rFonts w:ascii="宋体" w:hAnsi="宋体" w:eastAsia="宋体" w:cs="宋体"/>
          <w:color w:val="000000" w:themeColor="text1"/>
          <w:kern w:val="0"/>
          <w:sz w:val="22"/>
          <w:szCs w:val="21"/>
          <w:highlight w:val="none"/>
          <w:lang w:val="zh-CN" w:bidi="zh-CN"/>
          <w14:textFill>
            <w14:solidFill>
              <w14:schemeClr w14:val="tx1"/>
            </w14:solidFill>
          </w14:textFill>
        </w:rPr>
        <w:t>。（具体以发包人书面通知为准）</w:t>
      </w:r>
    </w:p>
    <w:p w14:paraId="4CF18404">
      <w:pPr>
        <w:autoSpaceDE w:val="0"/>
        <w:autoSpaceDN w:val="0"/>
        <w:spacing w:line="360" w:lineRule="auto"/>
        <w:ind w:firstLine="550" w:firstLineChars="250"/>
        <w:jc w:val="left"/>
        <w:rPr>
          <w:rFonts w:ascii="宋体" w:hAnsi="宋体" w:eastAsia="宋体" w:cs="宋体"/>
          <w:color w:val="000000" w:themeColor="text1"/>
          <w:kern w:val="0"/>
          <w:sz w:val="22"/>
          <w:szCs w:val="22"/>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竣工日期：</w:t>
      </w:r>
      <w:r>
        <w:rPr>
          <w:rFonts w:hint="eastAsia" w:ascii="宋体" w:hAnsi="宋体" w:eastAsia="宋体" w:cs="宋体"/>
          <w:color w:val="000000" w:themeColor="text1"/>
          <w:kern w:val="0"/>
          <w:sz w:val="22"/>
          <w:szCs w:val="22"/>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kern w:val="0"/>
          <w:sz w:val="22"/>
          <w:szCs w:val="22"/>
          <w:highlight w:val="none"/>
          <w:lang w:val="zh-CN" w:bidi="zh-CN"/>
          <w14:textFill>
            <w14:solidFill>
              <w14:schemeClr w14:val="tx1"/>
            </w14:solidFill>
          </w14:textFill>
        </w:rPr>
        <w:t>年</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w:t>
      </w:r>
      <w:r>
        <w:rPr>
          <w:rFonts w:ascii="宋体" w:hAnsi="宋体" w:eastAsia="宋体" w:cs="宋体"/>
          <w:color w:val="000000" w:themeColor="text1"/>
          <w:kern w:val="0"/>
          <w:sz w:val="22"/>
          <w:szCs w:val="22"/>
          <w:highlight w:val="none"/>
          <w:lang w:val="zh-CN" w:bidi="zh-CN"/>
          <w14:textFill>
            <w14:solidFill>
              <w14:schemeClr w14:val="tx1"/>
            </w14:solidFill>
          </w14:textFill>
        </w:rPr>
        <w:t>月</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w:t>
      </w:r>
      <w:r>
        <w:rPr>
          <w:rFonts w:ascii="宋体" w:hAnsi="宋体" w:eastAsia="宋体" w:cs="宋体"/>
          <w:color w:val="000000" w:themeColor="text1"/>
          <w:kern w:val="0"/>
          <w:sz w:val="22"/>
          <w:szCs w:val="22"/>
          <w:highlight w:val="none"/>
          <w:lang w:val="zh-CN" w:bidi="zh-CN"/>
          <w14:textFill>
            <w14:solidFill>
              <w14:schemeClr w14:val="tx1"/>
            </w14:solidFill>
          </w14:textFill>
        </w:rPr>
        <w:t>日</w:t>
      </w:r>
      <w:r>
        <w:rPr>
          <w:rFonts w:ascii="宋体" w:hAnsi="宋体" w:eastAsia="宋体" w:cs="宋体"/>
          <w:color w:val="000000" w:themeColor="text1"/>
          <w:kern w:val="0"/>
          <w:sz w:val="22"/>
          <w:szCs w:val="21"/>
          <w:highlight w:val="none"/>
          <w:lang w:val="zh-CN" w:bidi="zh-CN"/>
          <w14:textFill>
            <w14:solidFill>
              <w14:schemeClr w14:val="tx1"/>
            </w14:solidFill>
          </w14:textFill>
        </w:rPr>
        <w:t>。</w:t>
      </w:r>
    </w:p>
    <w:p w14:paraId="775C7DE2">
      <w:pPr>
        <w:autoSpaceDE w:val="0"/>
        <w:autoSpaceDN w:val="0"/>
        <w:spacing w:line="360" w:lineRule="auto"/>
        <w:ind w:firstLine="459"/>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工期总日历天数：</w:t>
      </w:r>
      <w:r>
        <w:rPr>
          <w:rFonts w:ascii="宋体" w:hAnsi="宋体" w:eastAsia="宋体" w:cs="宋体"/>
          <w:color w:val="000000" w:themeColor="text1"/>
          <w:kern w:val="0"/>
          <w:sz w:val="22"/>
          <w:szCs w:val="21"/>
          <w:highlight w:val="none"/>
          <w:u w:val="single"/>
          <w:lang w:val="zh-CN" w:bidi="zh-CN"/>
          <w14:textFill>
            <w14:solidFill>
              <w14:schemeClr w14:val="tx1"/>
            </w14:solidFill>
          </w14:textFill>
        </w:rPr>
        <w:t></w:t>
      </w:r>
      <w:r>
        <w:rPr>
          <w:rFonts w:hint="eastAsia" w:ascii="宋体" w:hAnsi="宋体" w:eastAsia="宋体" w:cs="宋体"/>
          <w:color w:val="000000" w:themeColor="text1"/>
          <w:kern w:val="0"/>
          <w:sz w:val="22"/>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kern w:val="0"/>
          <w:sz w:val="22"/>
          <w:szCs w:val="21"/>
          <w:highlight w:val="none"/>
          <w:u w:val="single"/>
          <w:lang w:val="zh-CN" w:bidi="zh-CN"/>
          <w14:textFill>
            <w14:solidFill>
              <w14:schemeClr w14:val="tx1"/>
            </w14:solidFill>
          </w14:textFill>
        </w:rPr>
        <w:t></w:t>
      </w:r>
      <w:r>
        <w:rPr>
          <w:rFonts w:ascii="宋体" w:hAnsi="宋体" w:eastAsia="宋体" w:cs="宋体"/>
          <w:color w:val="000000" w:themeColor="text1"/>
          <w:kern w:val="0"/>
          <w:sz w:val="22"/>
          <w:szCs w:val="21"/>
          <w:highlight w:val="none"/>
          <w:lang w:val="zh-CN" w:bidi="zh-CN"/>
          <w14:textFill>
            <w14:solidFill>
              <w14:schemeClr w14:val="tx1"/>
            </w14:solidFill>
          </w14:textFill>
        </w:rPr>
        <w:t>天。工期总日历天数与根据前述计划开竣工日期计算的工期天数不一致的，以工期总日历天数为准。</w:t>
      </w:r>
    </w:p>
    <w:p w14:paraId="24A34D59">
      <w:pPr>
        <w:autoSpaceDE w:val="0"/>
        <w:autoSpaceDN w:val="0"/>
        <w:spacing w:line="360" w:lineRule="auto"/>
        <w:ind w:firstLine="459"/>
        <w:jc w:val="left"/>
        <w:rPr>
          <w:rFonts w:ascii="宋体" w:hAnsi="宋体" w:eastAsia="宋体" w:cs="宋体"/>
          <w:b/>
          <w:bCs/>
          <w:color w:val="000000" w:themeColor="text1"/>
          <w:kern w:val="0"/>
          <w:sz w:val="22"/>
          <w:szCs w:val="21"/>
          <w:highlight w:val="none"/>
          <w:lang w:val="zh-CN" w:bidi="zh-CN"/>
          <w14:textFill>
            <w14:solidFill>
              <w14:schemeClr w14:val="tx1"/>
            </w14:solidFill>
          </w14:textFill>
        </w:rPr>
      </w:pPr>
      <w:bookmarkStart w:id="161" w:name="_Toc351203483"/>
      <w:r>
        <w:rPr>
          <w:rFonts w:ascii="宋体" w:hAnsi="宋体" w:eastAsia="宋体" w:cs="宋体"/>
          <w:b/>
          <w:bCs/>
          <w:color w:val="000000" w:themeColor="text1"/>
          <w:kern w:val="0"/>
          <w:sz w:val="22"/>
          <w:szCs w:val="21"/>
          <w:highlight w:val="none"/>
          <w:lang w:val="zh-CN" w:bidi="zh-CN"/>
          <w14:textFill>
            <w14:solidFill>
              <w14:schemeClr w14:val="tx1"/>
            </w14:solidFill>
          </w14:textFill>
        </w:rPr>
        <w:t>三、质量标准</w:t>
      </w:r>
      <w:bookmarkEnd w:id="161"/>
    </w:p>
    <w:p w14:paraId="0C0F6F67">
      <w:pPr>
        <w:autoSpaceDE w:val="0"/>
        <w:autoSpaceDN w:val="0"/>
        <w:spacing w:line="360" w:lineRule="auto"/>
        <w:ind w:firstLine="459"/>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工程质量符合</w:t>
      </w:r>
      <w:r>
        <w:rPr>
          <w:rFonts w:ascii="宋体" w:hAnsi="宋体" w:eastAsia="宋体" w:cs="宋体"/>
          <w:color w:val="000000" w:themeColor="text1"/>
          <w:kern w:val="0"/>
          <w:sz w:val="22"/>
          <w:szCs w:val="21"/>
          <w:highlight w:val="none"/>
          <w:u w:val="single"/>
          <w:lang w:val="zh-CN" w:bidi="zh-CN"/>
          <w14:textFill>
            <w14:solidFill>
              <w14:schemeClr w14:val="tx1"/>
            </w14:solidFill>
          </w14:textFill>
        </w:rPr>
        <w:t>合同</w:t>
      </w:r>
      <w:r>
        <w:rPr>
          <w:rFonts w:ascii="宋体" w:hAnsi="宋体" w:eastAsia="宋体" w:cs="宋体"/>
          <w:color w:val="000000" w:themeColor="text1"/>
          <w:kern w:val="0"/>
          <w:sz w:val="22"/>
          <w:szCs w:val="21"/>
          <w:highlight w:val="none"/>
          <w:lang w:val="zh-CN" w:bidi="zh-CN"/>
          <w14:textFill>
            <w14:solidFill>
              <w14:schemeClr w14:val="tx1"/>
            </w14:solidFill>
          </w14:textFill>
        </w:rPr>
        <w:t>标准。</w:t>
      </w:r>
    </w:p>
    <w:p w14:paraId="492F09F0">
      <w:pPr>
        <w:autoSpaceDE w:val="0"/>
        <w:autoSpaceDN w:val="0"/>
        <w:spacing w:line="360" w:lineRule="auto"/>
        <w:ind w:firstLine="459"/>
        <w:jc w:val="left"/>
        <w:rPr>
          <w:rFonts w:ascii="宋体" w:hAnsi="宋体" w:eastAsia="宋体" w:cs="宋体"/>
          <w:b/>
          <w:bCs/>
          <w:color w:val="000000" w:themeColor="text1"/>
          <w:kern w:val="0"/>
          <w:sz w:val="22"/>
          <w:szCs w:val="21"/>
          <w:highlight w:val="none"/>
          <w:lang w:val="zh-CN" w:bidi="zh-CN"/>
          <w14:textFill>
            <w14:solidFill>
              <w14:schemeClr w14:val="tx1"/>
            </w14:solidFill>
          </w14:textFill>
        </w:rPr>
      </w:pPr>
      <w:bookmarkStart w:id="162" w:name="_Toc351203484"/>
      <w:r>
        <w:rPr>
          <w:rFonts w:ascii="宋体" w:hAnsi="宋体" w:eastAsia="宋体" w:cs="宋体"/>
          <w:b/>
          <w:bCs/>
          <w:color w:val="000000" w:themeColor="text1"/>
          <w:kern w:val="0"/>
          <w:sz w:val="22"/>
          <w:szCs w:val="21"/>
          <w:highlight w:val="none"/>
          <w:lang w:val="zh-CN" w:bidi="zh-CN"/>
          <w14:textFill>
            <w14:solidFill>
              <w14:schemeClr w14:val="tx1"/>
            </w14:solidFill>
          </w14:textFill>
        </w:rPr>
        <w:t>四、签约合同价与合同价格形式</w:t>
      </w:r>
      <w:bookmarkEnd w:id="162"/>
    </w:p>
    <w:p w14:paraId="3EB0433D">
      <w:pPr>
        <w:autoSpaceDE w:val="0"/>
        <w:autoSpaceDN w:val="0"/>
        <w:spacing w:line="360" w:lineRule="auto"/>
        <w:ind w:firstLine="459"/>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1. 签约合同价为</w:t>
      </w: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总价格包干</w:t>
      </w:r>
      <w:r>
        <w:rPr>
          <w:rFonts w:ascii="宋体" w:hAnsi="宋体" w:eastAsia="宋体" w:cs="宋体"/>
          <w:color w:val="000000" w:themeColor="text1"/>
          <w:kern w:val="0"/>
          <w:sz w:val="22"/>
          <w:szCs w:val="21"/>
          <w:highlight w:val="none"/>
          <w:lang w:val="zh-CN" w:bidi="zh-CN"/>
          <w14:textFill>
            <w14:solidFill>
              <w14:schemeClr w14:val="tx1"/>
            </w14:solidFill>
          </w14:textFill>
        </w:rPr>
        <w:t>：</w:t>
      </w:r>
    </w:p>
    <w:p w14:paraId="6D975341">
      <w:pPr>
        <w:autoSpaceDE w:val="0"/>
        <w:autoSpaceDN w:val="0"/>
        <w:spacing w:line="360" w:lineRule="auto"/>
        <w:ind w:firstLine="550" w:firstLineChars="250"/>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人民币（大写）</w:t>
      </w:r>
      <w:r>
        <w:rPr>
          <w:rFonts w:hint="eastAsia" w:ascii="宋体" w:hAnsi="宋体" w:eastAsia="宋体" w:cs="宋体"/>
          <w:color w:val="000000" w:themeColor="text1"/>
          <w:kern w:val="0"/>
          <w:sz w:val="22"/>
          <w:szCs w:val="21"/>
          <w:highlight w:val="none"/>
          <w:lang w:val="en-US" w:bidi="zh-CN"/>
          <w14:textFill>
            <w14:solidFill>
              <w14:schemeClr w14:val="tx1"/>
            </w14:solidFill>
          </w14:textFill>
        </w:rPr>
        <w:t xml:space="preserve">  </w:t>
      </w:r>
      <w:r>
        <w:rPr>
          <w:rFonts w:ascii="宋体" w:hAnsi="宋体" w:eastAsia="宋体" w:cs="宋体"/>
          <w:color w:val="000000" w:themeColor="text1"/>
          <w:kern w:val="0"/>
          <w:sz w:val="22"/>
          <w:szCs w:val="21"/>
          <w:highlight w:val="none"/>
          <w:lang w:val="zh-CN" w:bidi="zh-CN"/>
          <w14:textFill>
            <w14:solidFill>
              <w14:schemeClr w14:val="tx1"/>
            </w14:solidFill>
          </w14:textFill>
        </w:rPr>
        <w:t>（¥</w:t>
      </w:r>
      <w:r>
        <w:rPr>
          <w:rFonts w:hint="eastAsia" w:ascii="宋体" w:hAnsi="宋体" w:eastAsia="宋体" w:cs="宋体"/>
          <w:color w:val="000000" w:themeColor="text1"/>
          <w:kern w:val="0"/>
          <w:sz w:val="22"/>
          <w:szCs w:val="21"/>
          <w:highlight w:val="none"/>
          <w:lang w:val="en-US" w:bidi="zh-CN"/>
          <w14:textFill>
            <w14:solidFill>
              <w14:schemeClr w14:val="tx1"/>
            </w14:solidFill>
          </w14:textFill>
        </w:rPr>
        <w:t xml:space="preserve">   </w:t>
      </w:r>
      <w:r>
        <w:rPr>
          <w:rFonts w:ascii="宋体" w:hAnsi="宋体" w:eastAsia="宋体" w:cs="宋体"/>
          <w:color w:val="000000" w:themeColor="text1"/>
          <w:kern w:val="0"/>
          <w:sz w:val="22"/>
          <w:szCs w:val="21"/>
          <w:highlight w:val="none"/>
          <w:lang w:val="zh-CN" w:bidi="zh-CN"/>
          <w14:textFill>
            <w14:solidFill>
              <w14:schemeClr w14:val="tx1"/>
            </w14:solidFill>
          </w14:textFill>
        </w:rPr>
        <w:t>元）；</w:t>
      </w:r>
    </w:p>
    <w:p w14:paraId="690D3A4C">
      <w:pPr>
        <w:autoSpaceDE w:val="0"/>
        <w:autoSpaceDN w:val="0"/>
        <w:spacing w:line="360" w:lineRule="auto"/>
        <w:ind w:firstLine="440" w:firstLineChars="200"/>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2. 合同价格形式：</w:t>
      </w:r>
      <w:r>
        <w:rPr>
          <w:rFonts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固定综合单价，包工包料 </w:t>
      </w:r>
      <w:r>
        <w:rPr>
          <w:rFonts w:ascii="宋体" w:hAnsi="宋体" w:eastAsia="宋体" w:cs="宋体"/>
          <w:color w:val="000000" w:themeColor="text1"/>
          <w:kern w:val="0"/>
          <w:sz w:val="22"/>
          <w:szCs w:val="21"/>
          <w:highlight w:val="none"/>
          <w:lang w:val="zh-CN" w:bidi="zh-CN"/>
          <w14:textFill>
            <w14:solidFill>
              <w14:schemeClr w14:val="tx1"/>
            </w14:solidFill>
          </w14:textFill>
        </w:rPr>
        <w:t>。</w:t>
      </w:r>
    </w:p>
    <w:p w14:paraId="023BEF46">
      <w:pPr>
        <w:autoSpaceDE w:val="0"/>
        <w:autoSpaceDN w:val="0"/>
        <w:spacing w:line="360" w:lineRule="auto"/>
        <w:ind w:firstLine="442" w:firstLineChars="200"/>
        <w:jc w:val="left"/>
        <w:rPr>
          <w:rFonts w:ascii="宋体" w:hAnsi="宋体" w:eastAsia="宋体" w:cs="宋体"/>
          <w:b/>
          <w:bCs/>
          <w:color w:val="000000" w:themeColor="text1"/>
          <w:kern w:val="0"/>
          <w:sz w:val="22"/>
          <w:szCs w:val="21"/>
          <w:highlight w:val="none"/>
          <w:lang w:val="zh-CN" w:bidi="zh-CN"/>
          <w14:textFill>
            <w14:solidFill>
              <w14:schemeClr w14:val="tx1"/>
            </w14:solidFill>
          </w14:textFill>
        </w:rPr>
      </w:pPr>
      <w:bookmarkStart w:id="163" w:name="_Toc351203485"/>
      <w:r>
        <w:rPr>
          <w:rFonts w:ascii="宋体" w:hAnsi="宋体" w:eastAsia="宋体" w:cs="宋体"/>
          <w:b/>
          <w:bCs/>
          <w:color w:val="000000" w:themeColor="text1"/>
          <w:kern w:val="0"/>
          <w:sz w:val="22"/>
          <w:szCs w:val="21"/>
          <w:highlight w:val="none"/>
          <w:lang w:val="zh-CN" w:bidi="zh-CN"/>
          <w14:textFill>
            <w14:solidFill>
              <w14:schemeClr w14:val="tx1"/>
            </w14:solidFill>
          </w14:textFill>
        </w:rPr>
        <w:t>五、</w:t>
      </w:r>
      <w:bookmarkEnd w:id="163"/>
      <w:r>
        <w:rPr>
          <w:rFonts w:ascii="宋体" w:hAnsi="宋体" w:eastAsia="宋体" w:cs="宋体"/>
          <w:b/>
          <w:bCs/>
          <w:color w:val="000000" w:themeColor="text1"/>
          <w:kern w:val="0"/>
          <w:sz w:val="22"/>
          <w:szCs w:val="21"/>
          <w:highlight w:val="none"/>
          <w:lang w:val="zh-CN" w:bidi="zh-CN"/>
          <w14:textFill>
            <w14:solidFill>
              <w14:schemeClr w14:val="tx1"/>
            </w14:solidFill>
          </w14:textFill>
        </w:rPr>
        <w:t>项目经理</w:t>
      </w:r>
    </w:p>
    <w:p w14:paraId="50D22709">
      <w:pPr>
        <w:autoSpaceDE w:val="0"/>
        <w:autoSpaceDN w:val="0"/>
        <w:spacing w:line="360" w:lineRule="auto"/>
        <w:ind w:firstLine="440" w:firstLineChars="200"/>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承包人项目经理：</w:t>
      </w:r>
      <w:r>
        <w:rPr>
          <w:rFonts w:ascii="宋体" w:hAnsi="宋体" w:eastAsia="宋体" w:cs="宋体"/>
          <w:color w:val="000000" w:themeColor="text1"/>
          <w:kern w:val="0"/>
          <w:sz w:val="22"/>
          <w:szCs w:val="21"/>
          <w:highlight w:val="none"/>
          <w:u w:val="single"/>
          <w:lang w:val="zh-CN" w:bidi="zh-CN"/>
          <w14:textFill>
            <w14:solidFill>
              <w14:schemeClr w14:val="tx1"/>
            </w14:solidFill>
          </w14:textFill>
        </w:rPr>
        <w:t></w:t>
      </w:r>
      <w:r>
        <w:rPr>
          <w:rFonts w:hint="eastAsia" w:ascii="宋体" w:hAnsi="宋体" w:eastAsia="宋体" w:cs="宋体"/>
          <w:color w:val="000000" w:themeColor="text1"/>
          <w:kern w:val="0"/>
          <w:sz w:val="22"/>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kern w:val="0"/>
          <w:sz w:val="22"/>
          <w:szCs w:val="21"/>
          <w:highlight w:val="none"/>
          <w:lang w:val="zh-CN" w:bidi="zh-CN"/>
          <w14:textFill>
            <w14:solidFill>
              <w14:schemeClr w14:val="tx1"/>
            </w14:solidFill>
          </w14:textFill>
        </w:rPr>
        <w:t>。</w:t>
      </w:r>
    </w:p>
    <w:p w14:paraId="27165269">
      <w:pPr>
        <w:autoSpaceDE w:val="0"/>
        <w:autoSpaceDN w:val="0"/>
        <w:spacing w:line="360" w:lineRule="auto"/>
        <w:ind w:firstLine="442" w:firstLineChars="200"/>
        <w:jc w:val="left"/>
        <w:rPr>
          <w:rFonts w:ascii="宋体" w:hAnsi="宋体" w:eastAsia="宋体" w:cs="宋体"/>
          <w:b/>
          <w:bCs/>
          <w:color w:val="000000" w:themeColor="text1"/>
          <w:kern w:val="0"/>
          <w:sz w:val="22"/>
          <w:szCs w:val="21"/>
          <w:highlight w:val="none"/>
          <w:lang w:val="zh-CN" w:bidi="zh-CN"/>
          <w14:textFill>
            <w14:solidFill>
              <w14:schemeClr w14:val="tx1"/>
            </w14:solidFill>
          </w14:textFill>
        </w:rPr>
      </w:pPr>
      <w:bookmarkStart w:id="164" w:name="_Toc351203486"/>
      <w:r>
        <w:rPr>
          <w:rFonts w:ascii="宋体" w:hAnsi="宋体" w:eastAsia="宋体" w:cs="宋体"/>
          <w:b/>
          <w:bCs/>
          <w:color w:val="000000" w:themeColor="text1"/>
          <w:kern w:val="0"/>
          <w:sz w:val="22"/>
          <w:szCs w:val="21"/>
          <w:highlight w:val="none"/>
          <w:lang w:val="zh-CN" w:bidi="zh-CN"/>
          <w14:textFill>
            <w14:solidFill>
              <w14:schemeClr w14:val="tx1"/>
            </w14:solidFill>
          </w14:textFill>
        </w:rPr>
        <w:t>六、合同文件构成</w:t>
      </w:r>
      <w:bookmarkEnd w:id="164"/>
    </w:p>
    <w:p w14:paraId="4646976F">
      <w:pPr>
        <w:autoSpaceDE w:val="0"/>
        <w:autoSpaceDN w:val="0"/>
        <w:spacing w:line="360" w:lineRule="auto"/>
        <w:ind w:firstLine="440" w:firstLineChars="200"/>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本协议书与下列文件一起构成合同文件：</w:t>
      </w:r>
    </w:p>
    <w:p w14:paraId="1C812571">
      <w:pPr>
        <w:autoSpaceDE w:val="0"/>
        <w:autoSpaceDN w:val="0"/>
        <w:adjustRightInd w:val="0"/>
        <w:spacing w:line="360" w:lineRule="auto"/>
        <w:ind w:firstLine="440" w:firstLineChars="200"/>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（1）中标通知书（如有）；</w:t>
      </w:r>
    </w:p>
    <w:p w14:paraId="25C7573E">
      <w:pPr>
        <w:autoSpaceDE w:val="0"/>
        <w:autoSpaceDN w:val="0"/>
        <w:adjustRightInd w:val="0"/>
        <w:spacing w:line="360" w:lineRule="auto"/>
        <w:ind w:firstLine="440" w:firstLineChars="200"/>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 xml:space="preserve">（2）投标函及其附录（如有）； </w:t>
      </w:r>
    </w:p>
    <w:p w14:paraId="080A4BF1">
      <w:pPr>
        <w:autoSpaceDE w:val="0"/>
        <w:autoSpaceDN w:val="0"/>
        <w:adjustRightInd w:val="0"/>
        <w:spacing w:line="360" w:lineRule="auto"/>
        <w:ind w:firstLine="440" w:firstLineChars="200"/>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（3）专用合同条款及其附件；</w:t>
      </w:r>
    </w:p>
    <w:p w14:paraId="14393783">
      <w:pPr>
        <w:autoSpaceDE w:val="0"/>
        <w:autoSpaceDN w:val="0"/>
        <w:adjustRightInd w:val="0"/>
        <w:spacing w:line="360" w:lineRule="auto"/>
        <w:ind w:firstLine="440" w:firstLineChars="200"/>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 xml:space="preserve">（4）已标价工程量清单或预算书； </w:t>
      </w:r>
    </w:p>
    <w:p w14:paraId="0C4EAFEE">
      <w:pPr>
        <w:autoSpaceDE w:val="0"/>
        <w:autoSpaceDN w:val="0"/>
        <w:adjustRightInd w:val="0"/>
        <w:spacing w:line="360" w:lineRule="auto"/>
        <w:ind w:firstLine="440" w:firstLineChars="200"/>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在合同订立及履行过程中形成的与合同有关的文件均构成合同文件组成部分。</w:t>
      </w:r>
    </w:p>
    <w:p w14:paraId="1651E8D3">
      <w:pPr>
        <w:autoSpaceDE w:val="0"/>
        <w:autoSpaceDN w:val="0"/>
        <w:adjustRightInd w:val="0"/>
        <w:spacing w:line="360" w:lineRule="auto"/>
        <w:ind w:firstLine="440" w:firstLineChars="200"/>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2C7AC69D">
      <w:pPr>
        <w:autoSpaceDE w:val="0"/>
        <w:autoSpaceDN w:val="0"/>
        <w:adjustRightInd w:val="0"/>
        <w:spacing w:line="360" w:lineRule="auto"/>
        <w:ind w:firstLine="442" w:firstLineChars="200"/>
        <w:jc w:val="left"/>
        <w:rPr>
          <w:rFonts w:ascii="宋体" w:hAnsi="宋体" w:eastAsia="宋体" w:cs="宋体"/>
          <w:b/>
          <w:bCs/>
          <w:color w:val="000000" w:themeColor="text1"/>
          <w:kern w:val="0"/>
          <w:sz w:val="22"/>
          <w:szCs w:val="21"/>
          <w:highlight w:val="none"/>
          <w:lang w:val="zh-CN" w:bidi="zh-CN"/>
          <w14:textFill>
            <w14:solidFill>
              <w14:schemeClr w14:val="tx1"/>
            </w14:solidFill>
          </w14:textFill>
        </w:rPr>
      </w:pPr>
      <w:bookmarkStart w:id="165" w:name="_Toc351203487"/>
      <w:r>
        <w:rPr>
          <w:rFonts w:ascii="宋体" w:hAnsi="宋体" w:eastAsia="宋体" w:cs="宋体"/>
          <w:b/>
          <w:bCs/>
          <w:color w:val="000000" w:themeColor="text1"/>
          <w:kern w:val="0"/>
          <w:sz w:val="22"/>
          <w:szCs w:val="21"/>
          <w:highlight w:val="none"/>
          <w:lang w:val="zh-CN" w:bidi="zh-CN"/>
          <w14:textFill>
            <w14:solidFill>
              <w14:schemeClr w14:val="tx1"/>
            </w14:solidFill>
          </w14:textFill>
        </w:rPr>
        <w:t>七、承诺</w:t>
      </w:r>
      <w:bookmarkEnd w:id="165"/>
    </w:p>
    <w:p w14:paraId="2796BF8D">
      <w:pPr>
        <w:autoSpaceDE w:val="0"/>
        <w:autoSpaceDN w:val="0"/>
        <w:spacing w:line="360" w:lineRule="auto"/>
        <w:ind w:firstLine="440" w:firstLineChars="200"/>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1. 发包人承诺按照法律规定履行项目审批手续、筹集工程建设资金并按照合同约定的期限和方式支付合同价款。</w:t>
      </w:r>
    </w:p>
    <w:p w14:paraId="534CD76F">
      <w:pPr>
        <w:autoSpaceDE w:val="0"/>
        <w:autoSpaceDN w:val="0"/>
        <w:spacing w:line="360" w:lineRule="auto"/>
        <w:ind w:firstLine="440" w:firstLineChars="200"/>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2. 承包人承诺按照法律规定及合同约定组织完成工程施工，确保工程质量和安全，不进行转包及违法分包，并在缺陷责任期及保修期内承担相应的工程维修责任。</w:t>
      </w:r>
    </w:p>
    <w:p w14:paraId="3E1DE295">
      <w:pPr>
        <w:autoSpaceDE w:val="0"/>
        <w:autoSpaceDN w:val="0"/>
        <w:spacing w:line="360" w:lineRule="auto"/>
        <w:ind w:firstLine="440" w:firstLineChars="200"/>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3. 发包人和承包人通过招投标形式签订合同的，双方理解并承诺不再就同一工程另行签订与合同实质性内容相背离的协议。</w:t>
      </w:r>
      <w:bookmarkStart w:id="166" w:name="_Toc351203488"/>
    </w:p>
    <w:p w14:paraId="6D594EF1">
      <w:pPr>
        <w:autoSpaceDE w:val="0"/>
        <w:autoSpaceDN w:val="0"/>
        <w:spacing w:line="360" w:lineRule="auto"/>
        <w:ind w:firstLine="442" w:firstLineChars="200"/>
        <w:jc w:val="left"/>
        <w:rPr>
          <w:rFonts w:ascii="宋体" w:hAnsi="宋体" w:eastAsia="宋体" w:cs="宋体"/>
          <w:b/>
          <w:bCs/>
          <w:color w:val="000000" w:themeColor="text1"/>
          <w:kern w:val="0"/>
          <w:sz w:val="22"/>
          <w:szCs w:val="21"/>
          <w:highlight w:val="none"/>
          <w:lang w:val="zh-CN" w:bidi="zh-CN"/>
          <w14:textFill>
            <w14:solidFill>
              <w14:schemeClr w14:val="tx1"/>
            </w14:solidFill>
          </w14:textFill>
        </w:rPr>
      </w:pPr>
      <w:r>
        <w:rPr>
          <w:rFonts w:ascii="宋体" w:hAnsi="宋体" w:eastAsia="宋体" w:cs="宋体"/>
          <w:b/>
          <w:bCs/>
          <w:color w:val="000000" w:themeColor="text1"/>
          <w:kern w:val="0"/>
          <w:sz w:val="22"/>
          <w:szCs w:val="21"/>
          <w:highlight w:val="none"/>
          <w:lang w:val="zh-CN" w:bidi="zh-CN"/>
          <w14:textFill>
            <w14:solidFill>
              <w14:schemeClr w14:val="tx1"/>
            </w14:solidFill>
          </w14:textFill>
        </w:rPr>
        <w:t>八、词语含义</w:t>
      </w:r>
      <w:bookmarkEnd w:id="166"/>
    </w:p>
    <w:p w14:paraId="17EF00F9">
      <w:pPr>
        <w:autoSpaceDE w:val="0"/>
        <w:autoSpaceDN w:val="0"/>
        <w:spacing w:line="360" w:lineRule="auto"/>
        <w:ind w:firstLine="440" w:firstLineChars="200"/>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本协议书中词语含义与第二部分通用合同条款中赋予的含义相同。</w:t>
      </w:r>
    </w:p>
    <w:p w14:paraId="596BABF4">
      <w:pPr>
        <w:autoSpaceDE w:val="0"/>
        <w:autoSpaceDN w:val="0"/>
        <w:spacing w:line="360" w:lineRule="auto"/>
        <w:ind w:firstLine="442" w:firstLineChars="200"/>
        <w:jc w:val="left"/>
        <w:rPr>
          <w:rFonts w:ascii="宋体" w:hAnsi="宋体" w:eastAsia="宋体" w:cs="宋体"/>
          <w:b/>
          <w:bCs/>
          <w:color w:val="000000" w:themeColor="text1"/>
          <w:kern w:val="0"/>
          <w:sz w:val="22"/>
          <w:szCs w:val="21"/>
          <w:highlight w:val="none"/>
          <w:lang w:val="zh-CN" w:bidi="zh-CN"/>
          <w14:textFill>
            <w14:solidFill>
              <w14:schemeClr w14:val="tx1"/>
            </w14:solidFill>
          </w14:textFill>
        </w:rPr>
      </w:pPr>
      <w:bookmarkStart w:id="167" w:name="_Toc351203489"/>
      <w:r>
        <w:rPr>
          <w:rFonts w:ascii="宋体" w:hAnsi="宋体" w:eastAsia="宋体" w:cs="宋体"/>
          <w:b/>
          <w:bCs/>
          <w:color w:val="000000" w:themeColor="text1"/>
          <w:kern w:val="0"/>
          <w:sz w:val="22"/>
          <w:szCs w:val="21"/>
          <w:highlight w:val="none"/>
          <w:lang w:val="zh-CN" w:bidi="zh-CN"/>
          <w14:textFill>
            <w14:solidFill>
              <w14:schemeClr w14:val="tx1"/>
            </w14:solidFill>
          </w14:textFill>
        </w:rPr>
        <w:t>九、签订时间</w:t>
      </w:r>
      <w:bookmarkEnd w:id="167"/>
    </w:p>
    <w:p w14:paraId="727FDEFD">
      <w:pPr>
        <w:autoSpaceDE w:val="0"/>
        <w:autoSpaceDN w:val="0"/>
        <w:spacing w:line="360" w:lineRule="auto"/>
        <w:ind w:firstLine="440" w:firstLineChars="200"/>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本合同于</w:t>
      </w:r>
      <w:r>
        <w:rPr>
          <w:rFonts w:ascii="宋体" w:hAnsi="宋体" w:eastAsia="宋体" w:cs="宋体"/>
          <w:bCs/>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bCs/>
          <w:color w:val="000000" w:themeColor="text1"/>
          <w:kern w:val="0"/>
          <w:sz w:val="22"/>
          <w:szCs w:val="21"/>
          <w:highlight w:val="none"/>
          <w:u w:val="single"/>
          <w:lang w:val="en-US" w:eastAsia="zh-CN" w:bidi="zh-CN"/>
          <w14:textFill>
            <w14:solidFill>
              <w14:schemeClr w14:val="tx1"/>
            </w14:solidFill>
          </w14:textFill>
        </w:rPr>
        <w:t xml:space="preserve">    </w:t>
      </w:r>
      <w:r>
        <w:rPr>
          <w:rFonts w:ascii="宋体" w:hAnsi="宋体" w:eastAsia="宋体" w:cs="宋体"/>
          <w:bCs/>
          <w:color w:val="000000" w:themeColor="text1"/>
          <w:kern w:val="0"/>
          <w:sz w:val="22"/>
          <w:szCs w:val="21"/>
          <w:highlight w:val="none"/>
          <w:u w:val="single"/>
          <w:lang w:val="zh-CN" w:bidi="zh-CN"/>
          <w14:textFill>
            <w14:solidFill>
              <w14:schemeClr w14:val="tx1"/>
            </w14:solidFill>
          </w14:textFill>
        </w:rPr>
        <w:t xml:space="preserve"> </w:t>
      </w:r>
      <w:r>
        <w:rPr>
          <w:rFonts w:ascii="宋体" w:hAnsi="宋体" w:eastAsia="宋体" w:cs="宋体"/>
          <w:bCs/>
          <w:color w:val="000000" w:themeColor="text1"/>
          <w:kern w:val="0"/>
          <w:sz w:val="22"/>
          <w:szCs w:val="21"/>
          <w:highlight w:val="none"/>
          <w:lang w:val="zh-CN" w:bidi="zh-CN"/>
          <w14:textFill>
            <w14:solidFill>
              <w14:schemeClr w14:val="tx1"/>
            </w14:solidFill>
          </w14:textFill>
        </w:rPr>
        <w:t>年</w:t>
      </w:r>
      <w:r>
        <w:rPr>
          <w:rFonts w:hint="eastAsia" w:ascii="宋体" w:hAnsi="宋体" w:eastAsia="宋体" w:cs="宋体"/>
          <w:bCs/>
          <w:color w:val="000000" w:themeColor="text1"/>
          <w:kern w:val="0"/>
          <w:sz w:val="22"/>
          <w:szCs w:val="21"/>
          <w:highlight w:val="none"/>
          <w:lang w:val="zh-CN" w:bidi="zh-CN"/>
          <w14:textFill>
            <w14:solidFill>
              <w14:schemeClr w14:val="tx1"/>
            </w14:solidFill>
          </w14:textFill>
        </w:rPr>
        <w:t xml:space="preserve">  </w:t>
      </w:r>
      <w:r>
        <w:rPr>
          <w:rFonts w:ascii="宋体" w:hAnsi="宋体" w:eastAsia="宋体" w:cs="宋体"/>
          <w:bCs/>
          <w:color w:val="000000" w:themeColor="text1"/>
          <w:kern w:val="0"/>
          <w:sz w:val="22"/>
          <w:szCs w:val="21"/>
          <w:highlight w:val="none"/>
          <w:lang w:val="zh-CN" w:bidi="zh-CN"/>
          <w14:textFill>
            <w14:solidFill>
              <w14:schemeClr w14:val="tx1"/>
            </w14:solidFill>
          </w14:textFill>
        </w:rPr>
        <w:t>月</w:t>
      </w:r>
      <w:r>
        <w:rPr>
          <w:rFonts w:hint="eastAsia" w:ascii="宋体" w:hAnsi="宋体" w:eastAsia="宋体" w:cs="宋体"/>
          <w:bCs/>
          <w:color w:val="000000" w:themeColor="text1"/>
          <w:kern w:val="0"/>
          <w:sz w:val="22"/>
          <w:szCs w:val="21"/>
          <w:highlight w:val="none"/>
          <w:lang w:val="zh-CN" w:bidi="zh-CN"/>
          <w14:textFill>
            <w14:solidFill>
              <w14:schemeClr w14:val="tx1"/>
            </w14:solidFill>
          </w14:textFill>
        </w:rPr>
        <w:t xml:space="preserve">  </w:t>
      </w:r>
      <w:r>
        <w:rPr>
          <w:rFonts w:ascii="宋体" w:hAnsi="宋体" w:eastAsia="宋体" w:cs="宋体"/>
          <w:bCs/>
          <w:color w:val="000000" w:themeColor="text1"/>
          <w:kern w:val="0"/>
          <w:sz w:val="22"/>
          <w:szCs w:val="21"/>
          <w:highlight w:val="none"/>
          <w:lang w:val="zh-CN" w:bidi="zh-CN"/>
          <w14:textFill>
            <w14:solidFill>
              <w14:schemeClr w14:val="tx1"/>
            </w14:solidFill>
          </w14:textFill>
        </w:rPr>
        <w:t>日签订。</w:t>
      </w:r>
    </w:p>
    <w:p w14:paraId="1BD0F3DF">
      <w:pPr>
        <w:autoSpaceDE w:val="0"/>
        <w:autoSpaceDN w:val="0"/>
        <w:spacing w:line="360" w:lineRule="auto"/>
        <w:ind w:firstLine="442" w:firstLineChars="200"/>
        <w:jc w:val="left"/>
        <w:rPr>
          <w:rFonts w:ascii="宋体" w:hAnsi="宋体" w:eastAsia="宋体" w:cs="宋体"/>
          <w:b/>
          <w:bCs/>
          <w:color w:val="000000" w:themeColor="text1"/>
          <w:kern w:val="0"/>
          <w:sz w:val="22"/>
          <w:szCs w:val="21"/>
          <w:highlight w:val="none"/>
          <w:lang w:val="zh-CN" w:bidi="zh-CN"/>
          <w14:textFill>
            <w14:solidFill>
              <w14:schemeClr w14:val="tx1"/>
            </w14:solidFill>
          </w14:textFill>
        </w:rPr>
      </w:pPr>
      <w:bookmarkStart w:id="168" w:name="_Toc351203490"/>
      <w:r>
        <w:rPr>
          <w:rFonts w:ascii="宋体" w:hAnsi="宋体" w:eastAsia="宋体" w:cs="宋体"/>
          <w:b/>
          <w:bCs/>
          <w:color w:val="000000" w:themeColor="text1"/>
          <w:kern w:val="0"/>
          <w:sz w:val="22"/>
          <w:szCs w:val="21"/>
          <w:highlight w:val="none"/>
          <w:lang w:val="zh-CN" w:bidi="zh-CN"/>
          <w14:textFill>
            <w14:solidFill>
              <w14:schemeClr w14:val="tx1"/>
            </w14:solidFill>
          </w14:textFill>
        </w:rPr>
        <w:t>十、签订地点</w:t>
      </w:r>
      <w:bookmarkEnd w:id="168"/>
    </w:p>
    <w:p w14:paraId="46776843">
      <w:pPr>
        <w:autoSpaceDE w:val="0"/>
        <w:autoSpaceDN w:val="0"/>
        <w:spacing w:line="360" w:lineRule="auto"/>
        <w:ind w:firstLine="440" w:firstLineChars="200"/>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本合同在</w:t>
      </w:r>
      <w:r>
        <w:rPr>
          <w:rFonts w:hint="eastAsia" w:ascii="宋体" w:hAnsi="宋体" w:eastAsia="宋体" w:cs="宋体"/>
          <w:bCs/>
          <w:color w:val="000000" w:themeColor="text1"/>
          <w:kern w:val="0"/>
          <w:sz w:val="22"/>
          <w:szCs w:val="21"/>
          <w:highlight w:val="none"/>
          <w:u w:val="single"/>
          <w:lang w:val="zh-CN" w:eastAsia="zh-CN" w:bidi="zh-CN"/>
          <w14:textFill>
            <w14:solidFill>
              <w14:schemeClr w14:val="tx1"/>
            </w14:solidFill>
          </w14:textFill>
        </w:rPr>
        <w:t>南宁市天桃实验学校</w:t>
      </w:r>
      <w:r>
        <w:rPr>
          <w:rFonts w:ascii="宋体" w:hAnsi="宋体" w:eastAsia="宋体" w:cs="宋体"/>
          <w:bCs/>
          <w:color w:val="000000" w:themeColor="text1"/>
          <w:kern w:val="0"/>
          <w:sz w:val="22"/>
          <w:szCs w:val="21"/>
          <w:highlight w:val="none"/>
          <w:lang w:val="zh-CN" w:bidi="zh-CN"/>
          <w14:textFill>
            <w14:solidFill>
              <w14:schemeClr w14:val="tx1"/>
            </w14:solidFill>
          </w14:textFill>
        </w:rPr>
        <w:t>签订。</w:t>
      </w:r>
    </w:p>
    <w:p w14:paraId="211B29DA">
      <w:pPr>
        <w:autoSpaceDE w:val="0"/>
        <w:autoSpaceDN w:val="0"/>
        <w:spacing w:line="360" w:lineRule="auto"/>
        <w:ind w:firstLine="442" w:firstLineChars="200"/>
        <w:jc w:val="left"/>
        <w:rPr>
          <w:rFonts w:ascii="宋体" w:hAnsi="宋体" w:eastAsia="宋体" w:cs="宋体"/>
          <w:b/>
          <w:bCs/>
          <w:color w:val="000000" w:themeColor="text1"/>
          <w:kern w:val="0"/>
          <w:sz w:val="22"/>
          <w:szCs w:val="21"/>
          <w:highlight w:val="none"/>
          <w:lang w:val="zh-CN" w:bidi="zh-CN"/>
          <w14:textFill>
            <w14:solidFill>
              <w14:schemeClr w14:val="tx1"/>
            </w14:solidFill>
          </w14:textFill>
        </w:rPr>
      </w:pPr>
      <w:bookmarkStart w:id="169" w:name="_Toc351203491"/>
      <w:r>
        <w:rPr>
          <w:rFonts w:ascii="宋体" w:hAnsi="宋体" w:eastAsia="宋体" w:cs="宋体"/>
          <w:b/>
          <w:bCs/>
          <w:color w:val="000000" w:themeColor="text1"/>
          <w:kern w:val="0"/>
          <w:sz w:val="22"/>
          <w:szCs w:val="21"/>
          <w:highlight w:val="none"/>
          <w:lang w:val="zh-CN" w:bidi="zh-CN"/>
          <w14:textFill>
            <w14:solidFill>
              <w14:schemeClr w14:val="tx1"/>
            </w14:solidFill>
          </w14:textFill>
        </w:rPr>
        <w:t>十一、补充协议</w:t>
      </w:r>
      <w:bookmarkEnd w:id="169"/>
    </w:p>
    <w:p w14:paraId="7C8784F5">
      <w:pPr>
        <w:autoSpaceDE w:val="0"/>
        <w:autoSpaceDN w:val="0"/>
        <w:spacing w:line="360" w:lineRule="auto"/>
        <w:ind w:firstLine="440" w:firstLineChars="200"/>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合同未尽事宜，合同当事人另行签订补充协议，补充协议是合同的组成部分。</w:t>
      </w:r>
    </w:p>
    <w:p w14:paraId="1170841C">
      <w:pPr>
        <w:autoSpaceDE w:val="0"/>
        <w:autoSpaceDN w:val="0"/>
        <w:spacing w:line="360" w:lineRule="auto"/>
        <w:ind w:firstLine="442" w:firstLineChars="200"/>
        <w:jc w:val="left"/>
        <w:rPr>
          <w:rFonts w:ascii="宋体" w:hAnsi="宋体" w:eastAsia="宋体" w:cs="宋体"/>
          <w:b/>
          <w:bCs/>
          <w:color w:val="000000" w:themeColor="text1"/>
          <w:kern w:val="0"/>
          <w:sz w:val="22"/>
          <w:szCs w:val="21"/>
          <w:highlight w:val="none"/>
          <w:lang w:val="zh-CN" w:bidi="zh-CN"/>
          <w14:textFill>
            <w14:solidFill>
              <w14:schemeClr w14:val="tx1"/>
            </w14:solidFill>
          </w14:textFill>
        </w:rPr>
      </w:pPr>
      <w:bookmarkStart w:id="170" w:name="_Toc351203492"/>
      <w:r>
        <w:rPr>
          <w:rFonts w:ascii="宋体" w:hAnsi="宋体" w:eastAsia="宋体" w:cs="宋体"/>
          <w:b/>
          <w:bCs/>
          <w:color w:val="000000" w:themeColor="text1"/>
          <w:kern w:val="0"/>
          <w:sz w:val="22"/>
          <w:szCs w:val="21"/>
          <w:highlight w:val="none"/>
          <w:lang w:val="zh-CN" w:bidi="zh-CN"/>
          <w14:textFill>
            <w14:solidFill>
              <w14:schemeClr w14:val="tx1"/>
            </w14:solidFill>
          </w14:textFill>
        </w:rPr>
        <w:t>十二、合同生效</w:t>
      </w:r>
      <w:bookmarkEnd w:id="170"/>
    </w:p>
    <w:p w14:paraId="6B294306">
      <w:pPr>
        <w:autoSpaceDE w:val="0"/>
        <w:autoSpaceDN w:val="0"/>
        <w:spacing w:line="360" w:lineRule="auto"/>
        <w:ind w:firstLine="440" w:firstLineChars="200"/>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本合同自</w:t>
      </w:r>
      <w:r>
        <w:rPr>
          <w:rFonts w:ascii="宋体" w:hAnsi="宋体" w:eastAsia="宋体" w:cs="宋体"/>
          <w:b/>
          <w:color w:val="000000" w:themeColor="text1"/>
          <w:kern w:val="1"/>
          <w:sz w:val="22"/>
          <w:szCs w:val="21"/>
          <w:highlight w:val="none"/>
          <w:u w:val="single"/>
          <w:lang w:val="zh-CN" w:bidi="zh-CN"/>
          <w14:textFill>
            <w14:solidFill>
              <w14:schemeClr w14:val="tx1"/>
            </w14:solidFill>
          </w14:textFill>
        </w:rPr>
        <w:t>双方法定代表人或授权委托人签字并加盖单位公章</w:t>
      </w:r>
      <w:r>
        <w:rPr>
          <w:rFonts w:ascii="宋体" w:hAnsi="宋体" w:eastAsia="宋体" w:cs="宋体"/>
          <w:bCs/>
          <w:color w:val="000000" w:themeColor="text1"/>
          <w:kern w:val="0"/>
          <w:sz w:val="22"/>
          <w:szCs w:val="21"/>
          <w:highlight w:val="none"/>
          <w:lang w:val="zh-CN" w:bidi="zh-CN"/>
          <w14:textFill>
            <w14:solidFill>
              <w14:schemeClr w14:val="tx1"/>
            </w14:solidFill>
          </w14:textFill>
        </w:rPr>
        <w:t>生效。</w:t>
      </w:r>
    </w:p>
    <w:p w14:paraId="4276AB31">
      <w:pPr>
        <w:autoSpaceDE w:val="0"/>
        <w:autoSpaceDN w:val="0"/>
        <w:spacing w:line="360" w:lineRule="auto"/>
        <w:ind w:firstLine="442" w:firstLineChars="200"/>
        <w:jc w:val="left"/>
        <w:rPr>
          <w:rFonts w:ascii="宋体" w:hAnsi="宋体" w:eastAsia="宋体" w:cs="宋体"/>
          <w:b/>
          <w:bCs/>
          <w:color w:val="000000" w:themeColor="text1"/>
          <w:kern w:val="0"/>
          <w:sz w:val="22"/>
          <w:szCs w:val="21"/>
          <w:highlight w:val="none"/>
          <w:lang w:val="zh-CN" w:bidi="zh-CN"/>
          <w14:textFill>
            <w14:solidFill>
              <w14:schemeClr w14:val="tx1"/>
            </w14:solidFill>
          </w14:textFill>
        </w:rPr>
      </w:pPr>
      <w:bookmarkStart w:id="171" w:name="_Toc351203493"/>
      <w:r>
        <w:rPr>
          <w:rFonts w:ascii="宋体" w:hAnsi="宋体" w:eastAsia="宋体" w:cs="宋体"/>
          <w:b/>
          <w:bCs/>
          <w:color w:val="000000" w:themeColor="text1"/>
          <w:kern w:val="0"/>
          <w:sz w:val="22"/>
          <w:szCs w:val="21"/>
          <w:highlight w:val="none"/>
          <w:lang w:val="zh-CN" w:bidi="zh-CN"/>
          <w14:textFill>
            <w14:solidFill>
              <w14:schemeClr w14:val="tx1"/>
            </w14:solidFill>
          </w14:textFill>
        </w:rPr>
        <w:t>十三、合同份数</w:t>
      </w:r>
      <w:bookmarkEnd w:id="171"/>
    </w:p>
    <w:p w14:paraId="7EF49CD6">
      <w:pPr>
        <w:autoSpaceDE w:val="0"/>
        <w:autoSpaceDN w:val="0"/>
        <w:spacing w:line="360" w:lineRule="auto"/>
        <w:ind w:firstLine="440" w:firstLineChars="200"/>
        <w:jc w:val="left"/>
        <w:rPr>
          <w:rFonts w:ascii="宋体" w:hAnsi="宋体" w:eastAsia="宋体" w:cs="宋体"/>
          <w:bCs/>
          <w:color w:val="000000" w:themeColor="text1"/>
          <w:kern w:val="0"/>
          <w:sz w:val="22"/>
          <w:szCs w:val="21"/>
          <w:highlight w:val="none"/>
          <w:lang w:val="zh-CN" w:bidi="zh-CN"/>
          <w14:textFill>
            <w14:solidFill>
              <w14:schemeClr w14:val="tx1"/>
            </w14:solidFill>
          </w14:textFill>
        </w:rPr>
      </w:pPr>
      <w:r>
        <w:rPr>
          <w:rFonts w:ascii="宋体" w:hAnsi="宋体" w:eastAsia="宋体" w:cs="宋体"/>
          <w:bCs/>
          <w:color w:val="000000" w:themeColor="text1"/>
          <w:kern w:val="0"/>
          <w:sz w:val="22"/>
          <w:szCs w:val="21"/>
          <w:highlight w:val="none"/>
          <w:lang w:val="zh-CN" w:bidi="zh-CN"/>
          <w14:textFill>
            <w14:solidFill>
              <w14:schemeClr w14:val="tx1"/>
            </w14:solidFill>
          </w14:textFill>
        </w:rPr>
        <w:t>本合同一式</w:t>
      </w:r>
      <w:r>
        <w:rPr>
          <w:rFonts w:ascii="宋体" w:hAnsi="宋体" w:eastAsia="宋体" w:cs="宋体"/>
          <w:bCs/>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bCs/>
          <w:color w:val="000000" w:themeColor="text1"/>
          <w:kern w:val="0"/>
          <w:sz w:val="22"/>
          <w:szCs w:val="21"/>
          <w:highlight w:val="none"/>
          <w:u w:val="single"/>
          <w:lang w:val="zh-CN" w:eastAsia="zh-CN" w:bidi="zh-CN"/>
          <w14:textFill>
            <w14:solidFill>
              <w14:schemeClr w14:val="tx1"/>
            </w14:solidFill>
          </w14:textFill>
        </w:rPr>
        <w:t>陆</w:t>
      </w:r>
      <w:r>
        <w:rPr>
          <w:rFonts w:ascii="宋体" w:hAnsi="宋体" w:eastAsia="宋体" w:cs="宋体"/>
          <w:bCs/>
          <w:color w:val="000000" w:themeColor="text1"/>
          <w:kern w:val="0"/>
          <w:sz w:val="22"/>
          <w:szCs w:val="21"/>
          <w:highlight w:val="none"/>
          <w:u w:val="single"/>
          <w:lang w:val="zh-CN" w:bidi="zh-CN"/>
          <w14:textFill>
            <w14:solidFill>
              <w14:schemeClr w14:val="tx1"/>
            </w14:solidFill>
          </w14:textFill>
        </w:rPr>
        <w:t xml:space="preserve"> </w:t>
      </w:r>
      <w:r>
        <w:rPr>
          <w:rFonts w:ascii="宋体" w:hAnsi="宋体" w:eastAsia="宋体" w:cs="宋体"/>
          <w:bCs/>
          <w:color w:val="000000" w:themeColor="text1"/>
          <w:kern w:val="0"/>
          <w:sz w:val="22"/>
          <w:szCs w:val="21"/>
          <w:highlight w:val="none"/>
          <w:lang w:val="zh-CN" w:bidi="zh-CN"/>
          <w14:textFill>
            <w14:solidFill>
              <w14:schemeClr w14:val="tx1"/>
            </w14:solidFill>
          </w14:textFill>
        </w:rPr>
        <w:t>份，均具有同等法律效力，发包人执</w:t>
      </w:r>
      <w:r>
        <w:rPr>
          <w:rFonts w:ascii="宋体" w:hAnsi="宋体" w:eastAsia="宋体" w:cs="宋体"/>
          <w:bCs/>
          <w:color w:val="000000" w:themeColor="text1"/>
          <w:kern w:val="0"/>
          <w:sz w:val="22"/>
          <w:szCs w:val="21"/>
          <w:highlight w:val="none"/>
          <w:u w:val="single"/>
          <w:lang w:val="zh-CN" w:bidi="zh-CN"/>
          <w14:textFill>
            <w14:solidFill>
              <w14:schemeClr w14:val="tx1"/>
            </w14:solidFill>
          </w14:textFill>
        </w:rPr>
        <w:t>陆</w:t>
      </w:r>
      <w:r>
        <w:rPr>
          <w:rFonts w:ascii="宋体" w:hAnsi="宋体" w:eastAsia="宋体" w:cs="宋体"/>
          <w:bCs/>
          <w:color w:val="000000" w:themeColor="text1"/>
          <w:kern w:val="0"/>
          <w:sz w:val="22"/>
          <w:szCs w:val="21"/>
          <w:highlight w:val="none"/>
          <w:lang w:val="zh-CN" w:bidi="zh-CN"/>
          <w14:textFill>
            <w14:solidFill>
              <w14:schemeClr w14:val="tx1"/>
            </w14:solidFill>
          </w14:textFill>
        </w:rPr>
        <w:t>份，承包人执贰份。</w:t>
      </w:r>
    </w:p>
    <w:tbl>
      <w:tblPr>
        <w:tblStyle w:val="28"/>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1"/>
        <w:gridCol w:w="4878"/>
      </w:tblGrid>
      <w:tr w14:paraId="5FA3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711" w:type="dxa"/>
            <w:noWrap w:val="0"/>
            <w:vAlign w:val="center"/>
          </w:tcPr>
          <w:p w14:paraId="20F9EF57">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 xml:space="preserve">甲方（章）           </w:t>
            </w:r>
          </w:p>
          <w:p w14:paraId="313E626E">
            <w:pPr>
              <w:autoSpaceDE w:val="0"/>
              <w:autoSpaceDN w:val="0"/>
              <w:snapToGrid w:val="0"/>
              <w:spacing w:line="400" w:lineRule="exact"/>
              <w:jc w:val="left"/>
              <w:rPr>
                <w:rFonts w:hint="eastAsia" w:ascii="宋体" w:hAnsi="宋体" w:eastAsia="宋体" w:cs="宋体"/>
                <w:color w:val="000000" w:themeColor="text1"/>
                <w:kern w:val="0"/>
                <w:sz w:val="22"/>
                <w:szCs w:val="21"/>
                <w:highlight w:val="none"/>
                <w:lang w:val="zh-CN" w:eastAsia="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eastAsia="zh-CN" w:bidi="zh-CN"/>
                <w14:textFill>
                  <w14:solidFill>
                    <w14:schemeClr w14:val="tx1"/>
                  </w14:solidFill>
                </w14:textFill>
              </w:rPr>
              <w:t>南宁市天桃实验学校</w:t>
            </w:r>
          </w:p>
          <w:p w14:paraId="411BC477">
            <w:pPr>
              <w:autoSpaceDE w:val="0"/>
              <w:autoSpaceDN w:val="0"/>
              <w:snapToGrid w:val="0"/>
              <w:spacing w:line="400" w:lineRule="exact"/>
              <w:ind w:firstLine="990" w:firstLineChars="450"/>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年  月  日</w:t>
            </w:r>
          </w:p>
        </w:tc>
        <w:tc>
          <w:tcPr>
            <w:tcW w:w="4878" w:type="dxa"/>
            <w:noWrap w:val="0"/>
            <w:vAlign w:val="center"/>
          </w:tcPr>
          <w:p w14:paraId="7B20672E">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 xml:space="preserve">乙方（章）              </w:t>
            </w:r>
          </w:p>
          <w:p w14:paraId="2CD7106B">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XXXX</w:t>
            </w:r>
          </w:p>
          <w:p w14:paraId="4ADE6431">
            <w:pPr>
              <w:autoSpaceDE w:val="0"/>
              <w:autoSpaceDN w:val="0"/>
              <w:snapToGrid w:val="0"/>
              <w:spacing w:line="400" w:lineRule="exact"/>
              <w:jc w:val="righ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年  月  日</w:t>
            </w:r>
          </w:p>
        </w:tc>
      </w:tr>
      <w:tr w14:paraId="4B6B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711" w:type="dxa"/>
            <w:noWrap w:val="0"/>
            <w:vAlign w:val="center"/>
          </w:tcPr>
          <w:p w14:paraId="45274CED">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 xml:space="preserve">单位地址： </w:t>
            </w:r>
          </w:p>
        </w:tc>
        <w:tc>
          <w:tcPr>
            <w:tcW w:w="4878" w:type="dxa"/>
            <w:noWrap w:val="0"/>
            <w:vAlign w:val="center"/>
          </w:tcPr>
          <w:p w14:paraId="58CD8285">
            <w:pPr>
              <w:autoSpaceDE w:val="0"/>
              <w:autoSpaceDN w:val="0"/>
              <w:snapToGrid w:val="0"/>
              <w:spacing w:line="400" w:lineRule="exact"/>
              <w:jc w:val="left"/>
              <w:rPr>
                <w:rFonts w:hint="default" w:ascii="宋体" w:hAnsi="宋体" w:eastAsia="宋体" w:cs="宋体"/>
                <w:color w:val="000000" w:themeColor="text1"/>
                <w:kern w:val="0"/>
                <w:sz w:val="22"/>
                <w:szCs w:val="21"/>
                <w:highlight w:val="none"/>
                <w:lang w:val="en-US"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单位地址：</w:t>
            </w:r>
          </w:p>
        </w:tc>
      </w:tr>
      <w:tr w14:paraId="53B1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4711" w:type="dxa"/>
            <w:noWrap w:val="0"/>
            <w:vAlign w:val="center"/>
          </w:tcPr>
          <w:p w14:paraId="1C277EC8">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法定代表人：</w:t>
            </w:r>
          </w:p>
        </w:tc>
        <w:tc>
          <w:tcPr>
            <w:tcW w:w="4878" w:type="dxa"/>
            <w:noWrap w:val="0"/>
            <w:vAlign w:val="center"/>
          </w:tcPr>
          <w:p w14:paraId="206ACEB0">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法定代表人：</w:t>
            </w:r>
          </w:p>
        </w:tc>
      </w:tr>
      <w:tr w14:paraId="2E24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711" w:type="dxa"/>
            <w:noWrap w:val="0"/>
            <w:vAlign w:val="center"/>
          </w:tcPr>
          <w:p w14:paraId="0F104311">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委托代理人：</w:t>
            </w:r>
          </w:p>
        </w:tc>
        <w:tc>
          <w:tcPr>
            <w:tcW w:w="4878" w:type="dxa"/>
            <w:noWrap w:val="0"/>
            <w:vAlign w:val="center"/>
          </w:tcPr>
          <w:p w14:paraId="065B7AA7">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委托代理人</w:t>
            </w:r>
          </w:p>
        </w:tc>
      </w:tr>
      <w:tr w14:paraId="75B7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4711" w:type="dxa"/>
            <w:noWrap w:val="0"/>
            <w:vAlign w:val="center"/>
          </w:tcPr>
          <w:p w14:paraId="484A0176">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 xml:space="preserve">电话： </w:t>
            </w:r>
          </w:p>
        </w:tc>
        <w:tc>
          <w:tcPr>
            <w:tcW w:w="4878" w:type="dxa"/>
            <w:noWrap w:val="0"/>
            <w:vAlign w:val="center"/>
          </w:tcPr>
          <w:p w14:paraId="349AFA70">
            <w:pPr>
              <w:autoSpaceDE w:val="0"/>
              <w:autoSpaceDN w:val="0"/>
              <w:snapToGrid w:val="0"/>
              <w:spacing w:line="400" w:lineRule="exact"/>
              <w:jc w:val="left"/>
              <w:rPr>
                <w:rFonts w:hint="default" w:ascii="宋体" w:hAnsi="宋体" w:eastAsia="宋体" w:cs="宋体"/>
                <w:color w:val="000000" w:themeColor="text1"/>
                <w:kern w:val="0"/>
                <w:sz w:val="22"/>
                <w:szCs w:val="21"/>
                <w:highlight w:val="none"/>
                <w:lang w:val="en-US"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电话：</w:t>
            </w:r>
          </w:p>
        </w:tc>
      </w:tr>
      <w:tr w14:paraId="67B8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711" w:type="dxa"/>
            <w:noWrap w:val="0"/>
            <w:vAlign w:val="center"/>
          </w:tcPr>
          <w:p w14:paraId="1A22B249">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 xml:space="preserve">开户银行： </w:t>
            </w:r>
          </w:p>
        </w:tc>
        <w:tc>
          <w:tcPr>
            <w:tcW w:w="4878" w:type="dxa"/>
            <w:noWrap w:val="0"/>
            <w:vAlign w:val="center"/>
          </w:tcPr>
          <w:p w14:paraId="4A5B9117">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开户银行：</w:t>
            </w:r>
          </w:p>
        </w:tc>
      </w:tr>
      <w:tr w14:paraId="2331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4711" w:type="dxa"/>
            <w:noWrap w:val="0"/>
            <w:vAlign w:val="center"/>
          </w:tcPr>
          <w:p w14:paraId="28256111">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 xml:space="preserve">税号： </w:t>
            </w:r>
          </w:p>
        </w:tc>
        <w:tc>
          <w:tcPr>
            <w:tcW w:w="4878" w:type="dxa"/>
            <w:noWrap w:val="0"/>
            <w:vAlign w:val="center"/>
          </w:tcPr>
          <w:p w14:paraId="10083A3E">
            <w:pPr>
              <w:autoSpaceDE w:val="0"/>
              <w:autoSpaceDN w:val="0"/>
              <w:snapToGrid w:val="0"/>
              <w:spacing w:line="400" w:lineRule="exact"/>
              <w:jc w:val="left"/>
              <w:rPr>
                <w:rFonts w:hint="default" w:ascii="宋体" w:hAnsi="宋体" w:eastAsia="宋体" w:cs="宋体"/>
                <w:color w:val="000000" w:themeColor="text1"/>
                <w:kern w:val="0"/>
                <w:sz w:val="22"/>
                <w:szCs w:val="21"/>
                <w:highlight w:val="none"/>
                <w:lang w:val="en-US"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税号：</w:t>
            </w:r>
          </w:p>
        </w:tc>
      </w:tr>
      <w:tr w14:paraId="0D5C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711" w:type="dxa"/>
            <w:noWrap w:val="0"/>
            <w:vAlign w:val="center"/>
          </w:tcPr>
          <w:p w14:paraId="5BB16876">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 xml:space="preserve">账号： </w:t>
            </w:r>
          </w:p>
        </w:tc>
        <w:tc>
          <w:tcPr>
            <w:tcW w:w="4878" w:type="dxa"/>
            <w:noWrap w:val="0"/>
            <w:vAlign w:val="center"/>
          </w:tcPr>
          <w:p w14:paraId="36F2727C">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账号：</w:t>
            </w:r>
          </w:p>
        </w:tc>
      </w:tr>
      <w:tr w14:paraId="3136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711" w:type="dxa"/>
            <w:noWrap w:val="0"/>
            <w:vAlign w:val="center"/>
          </w:tcPr>
          <w:p w14:paraId="3335A756">
            <w:pPr>
              <w:autoSpaceDE w:val="0"/>
              <w:autoSpaceDN w:val="0"/>
              <w:snapToGrid w:val="0"/>
              <w:spacing w:line="400" w:lineRule="exact"/>
              <w:jc w:val="left"/>
              <w:rPr>
                <w:rFonts w:ascii="宋体" w:hAnsi="宋体" w:eastAsia="宋体" w:cs="宋体"/>
                <w:color w:val="000000" w:themeColor="text1"/>
                <w:kern w:val="0"/>
                <w:sz w:val="22"/>
                <w:szCs w:val="21"/>
                <w:highlight w:val="none"/>
                <w:lang w:val="zh-CN"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邮政编码：</w:t>
            </w:r>
          </w:p>
        </w:tc>
        <w:tc>
          <w:tcPr>
            <w:tcW w:w="4878" w:type="dxa"/>
            <w:noWrap w:val="0"/>
            <w:vAlign w:val="center"/>
          </w:tcPr>
          <w:p w14:paraId="25181998">
            <w:pPr>
              <w:autoSpaceDE w:val="0"/>
              <w:autoSpaceDN w:val="0"/>
              <w:snapToGrid w:val="0"/>
              <w:spacing w:line="400" w:lineRule="exact"/>
              <w:jc w:val="left"/>
              <w:rPr>
                <w:rFonts w:hint="default" w:ascii="宋体" w:hAnsi="宋体" w:eastAsia="宋体" w:cs="宋体"/>
                <w:color w:val="000000" w:themeColor="text1"/>
                <w:kern w:val="0"/>
                <w:sz w:val="22"/>
                <w:szCs w:val="21"/>
                <w:highlight w:val="none"/>
                <w:lang w:val="en-US" w:bidi="zh-CN"/>
                <w14:textFill>
                  <w14:solidFill>
                    <w14:schemeClr w14:val="tx1"/>
                  </w14:solidFill>
                </w14:textFill>
              </w:rPr>
            </w:pPr>
            <w:r>
              <w:rPr>
                <w:rFonts w:ascii="宋体" w:hAnsi="宋体" w:eastAsia="宋体" w:cs="宋体"/>
                <w:color w:val="000000" w:themeColor="text1"/>
                <w:kern w:val="0"/>
                <w:sz w:val="22"/>
                <w:szCs w:val="21"/>
                <w:highlight w:val="none"/>
                <w:lang w:val="zh-CN" w:bidi="zh-CN"/>
                <w14:textFill>
                  <w14:solidFill>
                    <w14:schemeClr w14:val="tx1"/>
                  </w14:solidFill>
                </w14:textFill>
              </w:rPr>
              <w:t>邮政编码：</w:t>
            </w:r>
          </w:p>
        </w:tc>
      </w:tr>
    </w:tbl>
    <w:p w14:paraId="31532B7B">
      <w:pPr>
        <w:rPr>
          <w:rFonts w:hint="eastAsia" w:ascii="宋体" w:hAnsi="宋体" w:eastAsia="宋体" w:cs="宋体"/>
          <w:b/>
          <w:bCs/>
          <w:color w:val="000000" w:themeColor="text1"/>
          <w:sz w:val="30"/>
          <w:szCs w:val="30"/>
          <w:highlight w:val="none"/>
          <w:lang w:val="zh-CN" w:eastAsia="zh-CN" w:bidi="zh-CN"/>
          <w14:textFill>
            <w14:solidFill>
              <w14:schemeClr w14:val="tx1"/>
            </w14:solidFill>
          </w14:textFill>
        </w:rPr>
      </w:pPr>
      <w:bookmarkStart w:id="172" w:name="_Toc533611448"/>
      <w:bookmarkStart w:id="173" w:name="_Toc351203494"/>
      <w:r>
        <w:rPr>
          <w:rFonts w:hint="eastAsia" w:ascii="宋体" w:hAnsi="宋体" w:eastAsia="宋体" w:cs="宋体"/>
          <w:b/>
          <w:bCs/>
          <w:color w:val="000000" w:themeColor="text1"/>
          <w:sz w:val="30"/>
          <w:szCs w:val="30"/>
          <w:highlight w:val="none"/>
          <w:lang w:val="zh-CN" w:eastAsia="zh-CN" w:bidi="zh-CN"/>
          <w14:textFill>
            <w14:solidFill>
              <w14:schemeClr w14:val="tx1"/>
            </w14:solidFill>
          </w14:textFill>
        </w:rPr>
        <w:br w:type="page"/>
      </w:r>
    </w:p>
    <w:p w14:paraId="76118C73">
      <w:pPr>
        <w:widowControl w:val="0"/>
        <w:autoSpaceDE w:val="0"/>
        <w:autoSpaceDN w:val="0"/>
        <w:ind w:right="20"/>
        <w:jc w:val="center"/>
        <w:outlineLvl w:val="1"/>
        <w:rPr>
          <w:rFonts w:ascii="宋体" w:hAnsi="宋体" w:eastAsia="宋体" w:cs="宋体"/>
          <w:b/>
          <w:bCs/>
          <w:color w:val="000000" w:themeColor="text1"/>
          <w:sz w:val="30"/>
          <w:szCs w:val="30"/>
          <w:highlight w:val="none"/>
          <w:lang w:val="zh-CN" w:eastAsia="zh-CN" w:bidi="zh-CN"/>
          <w14:textFill>
            <w14:solidFill>
              <w14:schemeClr w14:val="tx1"/>
            </w14:solidFill>
          </w14:textFill>
        </w:rPr>
      </w:pPr>
      <w:r>
        <w:rPr>
          <w:rFonts w:hint="eastAsia" w:ascii="宋体" w:hAnsi="宋体" w:eastAsia="宋体" w:cs="宋体"/>
          <w:b/>
          <w:bCs/>
          <w:color w:val="000000" w:themeColor="text1"/>
          <w:sz w:val="30"/>
          <w:szCs w:val="30"/>
          <w:highlight w:val="none"/>
          <w:lang w:val="zh-CN" w:eastAsia="zh-CN" w:bidi="zh-CN"/>
          <w14:textFill>
            <w14:solidFill>
              <w14:schemeClr w14:val="tx1"/>
            </w14:solidFill>
          </w14:textFill>
        </w:rPr>
        <w:t>第二部分 通用合同条款</w:t>
      </w:r>
      <w:bookmarkEnd w:id="172"/>
      <w:bookmarkEnd w:id="173"/>
      <w:bookmarkStart w:id="174" w:name="_Toc337558727"/>
    </w:p>
    <w:bookmarkEnd w:id="174"/>
    <w:p w14:paraId="24353DAC">
      <w:pPr>
        <w:autoSpaceDE w:val="0"/>
        <w:autoSpaceDN w:val="0"/>
        <w:spacing w:line="360" w:lineRule="auto"/>
        <w:ind w:firstLine="440" w:firstLineChars="200"/>
        <w:jc w:val="left"/>
        <w:rPr>
          <w:rFonts w:ascii="仿宋_GB2312" w:hAnsi="宋体" w:eastAsia="仿宋_GB2312" w:cs="宋体"/>
          <w:color w:val="000000" w:themeColor="text1"/>
          <w:kern w:val="0"/>
          <w:sz w:val="22"/>
          <w:szCs w:val="21"/>
          <w:highlight w:val="none"/>
          <w:lang w:val="zh-CN" w:bidi="zh-CN"/>
          <w14:textFill>
            <w14:solidFill>
              <w14:schemeClr w14:val="tx1"/>
            </w14:solidFill>
          </w14:textFill>
        </w:rPr>
      </w:pPr>
    </w:p>
    <w:p w14:paraId="477ECACE">
      <w:pPr>
        <w:autoSpaceDE w:val="0"/>
        <w:autoSpaceDN w:val="0"/>
        <w:spacing w:line="360" w:lineRule="auto"/>
        <w:ind w:firstLine="1687" w:firstLineChars="700"/>
        <w:jc w:val="left"/>
        <w:rPr>
          <w:rFonts w:ascii="仿宋_GB2312" w:hAnsi="宋体" w:eastAsia="仿宋_GB2312" w:cs="宋体"/>
          <w:b/>
          <w:color w:val="000000" w:themeColor="text1"/>
          <w:kern w:val="0"/>
          <w:sz w:val="24"/>
          <w:szCs w:val="22"/>
          <w:highlight w:val="none"/>
          <w:lang w:val="zh-CN" w:bidi="zh-CN"/>
          <w14:textFill>
            <w14:solidFill>
              <w14:schemeClr w14:val="tx1"/>
            </w14:solidFill>
          </w14:textFill>
        </w:rPr>
      </w:pPr>
      <w:r>
        <w:rPr>
          <w:rFonts w:ascii="仿宋_GB2312" w:hAnsi="宋体" w:eastAsia="仿宋_GB2312" w:cs="宋体"/>
          <w:b/>
          <w:color w:val="000000" w:themeColor="text1"/>
          <w:kern w:val="0"/>
          <w:sz w:val="24"/>
          <w:szCs w:val="22"/>
          <w:highlight w:val="none"/>
          <w:lang w:val="zh-CN" w:bidi="zh-CN"/>
          <w14:textFill>
            <w14:solidFill>
              <w14:schemeClr w14:val="tx1"/>
            </w14:solidFill>
          </w14:textFill>
        </w:rPr>
        <w:t>采用《建设工程施工合同（示范文本）》（GF—2013—0201）。</w:t>
      </w:r>
    </w:p>
    <w:p w14:paraId="2EEBA144">
      <w:pPr>
        <w:autoSpaceDE w:val="0"/>
        <w:autoSpaceDN w:val="0"/>
        <w:jc w:val="left"/>
        <w:rPr>
          <w:rFonts w:ascii="宋体" w:hAnsi="宋体" w:eastAsia="宋体" w:cs="宋体"/>
          <w:color w:val="000000" w:themeColor="text1"/>
          <w:kern w:val="0"/>
          <w:sz w:val="22"/>
          <w:szCs w:val="22"/>
          <w:highlight w:val="none"/>
          <w:lang w:val="zh-CN" w:bidi="zh-CN"/>
          <w14:textFill>
            <w14:solidFill>
              <w14:schemeClr w14:val="tx1"/>
            </w14:solidFill>
          </w14:textFill>
        </w:rPr>
      </w:pPr>
    </w:p>
    <w:p w14:paraId="19460AE5">
      <w:pPr>
        <w:autoSpaceDE w:val="0"/>
        <w:autoSpaceDN w:val="0"/>
        <w:jc w:val="left"/>
        <w:rPr>
          <w:rFonts w:ascii="宋体" w:hAnsi="宋体" w:eastAsia="宋体" w:cs="宋体"/>
          <w:color w:val="000000" w:themeColor="text1"/>
          <w:kern w:val="0"/>
          <w:sz w:val="22"/>
          <w:szCs w:val="22"/>
          <w:highlight w:val="none"/>
          <w:lang w:val="zh-CN" w:bidi="zh-CN"/>
          <w14:textFill>
            <w14:solidFill>
              <w14:schemeClr w14:val="tx1"/>
            </w14:solidFill>
          </w14:textFill>
        </w:rPr>
      </w:pPr>
    </w:p>
    <w:p w14:paraId="43CDD085">
      <w:pPr>
        <w:widowControl w:val="0"/>
        <w:spacing w:line="360" w:lineRule="auto"/>
        <w:jc w:val="center"/>
        <w:outlineLvl w:val="0"/>
        <w:rPr>
          <w:rFonts w:ascii="Times New Roman" w:hAnsi="宋体" w:eastAsia="宋体" w:cs="Times New Roman"/>
          <w:b/>
          <w:bCs/>
          <w:color w:val="000000" w:themeColor="text1"/>
          <w:kern w:val="44"/>
          <w:sz w:val="30"/>
          <w:szCs w:val="30"/>
          <w:highlight w:val="none"/>
          <w:lang w:val="en-US" w:eastAsia="zh-CN" w:bidi="ar-SA"/>
          <w14:textFill>
            <w14:solidFill>
              <w14:schemeClr w14:val="tx1"/>
            </w14:solidFill>
          </w14:textFill>
        </w:rPr>
      </w:pPr>
      <w:bookmarkStart w:id="175" w:name="_Toc389065257"/>
      <w:bookmarkStart w:id="176" w:name="_Toc533611449"/>
      <w:bookmarkStart w:id="177" w:name="_Toc407135193"/>
      <w:bookmarkStart w:id="178" w:name="_Toc487632690"/>
      <w:r>
        <w:rPr>
          <w:rFonts w:hint="eastAsia" w:ascii="Times New Roman" w:hAnsi="宋体" w:eastAsia="宋体" w:cs="黑体"/>
          <w:b/>
          <w:bCs/>
          <w:color w:val="000000" w:themeColor="text1"/>
          <w:kern w:val="44"/>
          <w:sz w:val="30"/>
          <w:szCs w:val="30"/>
          <w:highlight w:val="none"/>
          <w:lang w:val="en-US" w:eastAsia="zh-CN" w:bidi="ar-SA"/>
          <w14:textFill>
            <w14:solidFill>
              <w14:schemeClr w14:val="tx1"/>
            </w14:solidFill>
          </w14:textFill>
        </w:rPr>
        <w:t>第三部分专用合同条款</w:t>
      </w:r>
      <w:bookmarkEnd w:id="175"/>
      <w:bookmarkEnd w:id="176"/>
      <w:bookmarkEnd w:id="177"/>
      <w:bookmarkEnd w:id="178"/>
    </w:p>
    <w:p w14:paraId="760A69FF">
      <w:pPr>
        <w:widowControl w:val="0"/>
        <w:autoSpaceDE w:val="0"/>
        <w:autoSpaceDN w:val="0"/>
        <w:ind w:right="20"/>
        <w:jc w:val="center"/>
        <w:outlineLvl w:val="1"/>
        <w:rPr>
          <w:rFonts w:ascii="仿宋_GB2312" w:hAnsi="宋体" w:eastAsia="仿宋_GB2312" w:cs="宋体"/>
          <w:b/>
          <w:bCs/>
          <w:color w:val="000000" w:themeColor="text1"/>
          <w:sz w:val="22"/>
          <w:szCs w:val="22"/>
          <w:highlight w:val="none"/>
          <w:lang w:val="zh-CN" w:eastAsia="zh-CN" w:bidi="zh-CN"/>
          <w14:textFill>
            <w14:solidFill>
              <w14:schemeClr w14:val="tx1"/>
            </w14:solidFill>
          </w14:textFill>
        </w:rPr>
      </w:pPr>
      <w:bookmarkStart w:id="179" w:name="_Toc395382494"/>
      <w:bookmarkStart w:id="180" w:name="_Toc533611450"/>
      <w:bookmarkStart w:id="181" w:name="_Toc373478339"/>
      <w:bookmarkStart w:id="182" w:name="_Toc19141"/>
      <w:bookmarkStart w:id="183" w:name="_Toc389065258"/>
      <w:bookmarkStart w:id="184" w:name="_Toc373227692"/>
      <w:r>
        <w:rPr>
          <w:rFonts w:hint="eastAsia" w:ascii="仿宋_GB2312" w:hAnsi="宋体" w:eastAsia="仿宋_GB2312" w:cs="宋体"/>
          <w:b/>
          <w:bCs/>
          <w:color w:val="000000" w:themeColor="text1"/>
          <w:sz w:val="22"/>
          <w:szCs w:val="22"/>
          <w:highlight w:val="none"/>
          <w:lang w:val="zh-CN" w:eastAsia="zh-CN" w:bidi="zh-CN"/>
          <w14:textFill>
            <w14:solidFill>
              <w14:schemeClr w14:val="tx1"/>
            </w14:solidFill>
          </w14:textFill>
        </w:rPr>
        <w:t>1</w:t>
      </w:r>
      <w:bookmarkStart w:id="185" w:name="_Toc296890984"/>
      <w:bookmarkStart w:id="186" w:name="_Toc292559866"/>
      <w:bookmarkStart w:id="187" w:name="_Toc297048342"/>
      <w:bookmarkStart w:id="188" w:name="_Toc296891196"/>
      <w:bookmarkStart w:id="189" w:name="_Toc292559361"/>
      <w:bookmarkStart w:id="190" w:name="_Toc296346657"/>
      <w:bookmarkStart w:id="191" w:name="_Toc296944495"/>
      <w:bookmarkStart w:id="192" w:name="_Toc296503156"/>
      <w:bookmarkStart w:id="193" w:name="_Toc297120456"/>
      <w:bookmarkStart w:id="194" w:name="_Toc296347155"/>
      <w:r>
        <w:rPr>
          <w:rFonts w:hint="eastAsia" w:ascii="仿宋_GB2312" w:hAnsi="宋体" w:eastAsia="仿宋_GB2312" w:cs="宋体"/>
          <w:b/>
          <w:bCs/>
          <w:color w:val="000000" w:themeColor="text1"/>
          <w:sz w:val="22"/>
          <w:szCs w:val="22"/>
          <w:highlight w:val="none"/>
          <w:lang w:val="zh-CN" w:eastAsia="zh-CN" w:bidi="zh-CN"/>
          <w14:textFill>
            <w14:solidFill>
              <w14:schemeClr w14:val="tx1"/>
            </w14:solidFill>
          </w14:textFill>
        </w:rPr>
        <w:t>. 一般约定</w:t>
      </w:r>
      <w:bookmarkEnd w:id="179"/>
      <w:bookmarkEnd w:id="180"/>
      <w:bookmarkEnd w:id="181"/>
      <w:bookmarkEnd w:id="182"/>
      <w:bookmarkEnd w:id="183"/>
      <w:bookmarkEnd w:id="184"/>
    </w:p>
    <w:bookmarkEnd w:id="185"/>
    <w:bookmarkEnd w:id="186"/>
    <w:bookmarkEnd w:id="187"/>
    <w:bookmarkEnd w:id="188"/>
    <w:bookmarkEnd w:id="189"/>
    <w:bookmarkEnd w:id="190"/>
    <w:bookmarkEnd w:id="191"/>
    <w:bookmarkEnd w:id="192"/>
    <w:bookmarkEnd w:id="193"/>
    <w:bookmarkEnd w:id="194"/>
    <w:p w14:paraId="664E78E5">
      <w:pPr>
        <w:widowControl w:val="0"/>
        <w:autoSpaceDE w:val="0"/>
        <w:autoSpaceDN w:val="0"/>
        <w:ind w:left="1017"/>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95" w:name="_Toc21937"/>
      <w:bookmarkStart w:id="196" w:name="_Toc533611451"/>
      <w:bookmarkStart w:id="197" w:name="_Toc373478340"/>
      <w:bookmarkStart w:id="198" w:name="_Toc373227693"/>
      <w:bookmarkStart w:id="199" w:name="_Toc395382495"/>
      <w:bookmarkStart w:id="200" w:name="_Toc389065259"/>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1.1 词语定义</w:t>
      </w:r>
      <w:bookmarkEnd w:id="195"/>
      <w:bookmarkEnd w:id="196"/>
      <w:bookmarkEnd w:id="197"/>
      <w:bookmarkEnd w:id="198"/>
      <w:bookmarkEnd w:id="199"/>
      <w:bookmarkEnd w:id="200"/>
    </w:p>
    <w:p w14:paraId="1D3EE44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1.1.1 合同</w:t>
      </w:r>
    </w:p>
    <w:p w14:paraId="558DD96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1.1.1.10 其他合同文件包括：</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施工组织设计、专项方案、图纸会审记录、会议纪要、工程联系单、签证单、双方有关工程的洽商、变更、补充协议等双方约定的与工程施工有关的具有合同约束力的文件或书面协议</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21BCAA4">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1.1.2 合同当事人及其他相关方</w:t>
      </w:r>
    </w:p>
    <w:p w14:paraId="5ECDE91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1.1.2.4 监理人：</w:t>
      </w:r>
    </w:p>
    <w:p w14:paraId="19FA278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总监理工程师：</w:t>
      </w:r>
    </w:p>
    <w:p w14:paraId="36B01F0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姓    名：</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CB33A2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职    务：</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78409AA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监理工程师执业资格证书号：</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1B4AACF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联系电话：</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08B407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电子信箱：</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1B39A6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通信地址：；</w:t>
      </w:r>
    </w:p>
    <w:p w14:paraId="504F5D4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1.1.3 工程和设备</w:t>
      </w:r>
      <w:bookmarkStart w:id="201" w:name="_Toc389065260"/>
      <w:bookmarkStart w:id="202" w:name="_Toc24933"/>
      <w:bookmarkStart w:id="203" w:name="_Toc395382496"/>
      <w:bookmarkStart w:id="204" w:name="_Toc373227694"/>
      <w:bookmarkStart w:id="205" w:name="_Toc373478341"/>
    </w:p>
    <w:p w14:paraId="6D42B2E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1.1.3.7 作为施工现场组成部分的其他场所包括： </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按本合同《通用条款》</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w:t>
      </w:r>
    </w:p>
    <w:p w14:paraId="4567745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1.1.3.9 永久占地包括：</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具体内容见双方确认的本工程规划红线图为准</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726B008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1.1.3.10 临时占地包括：</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发包人用地范围或发包人指定场地。</w:t>
      </w:r>
    </w:p>
    <w:p w14:paraId="4E9A0BFC">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206" w:name="_Toc533611452"/>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1.3 法律</w:t>
      </w:r>
      <w:bookmarkEnd w:id="201"/>
      <w:bookmarkEnd w:id="202"/>
      <w:bookmarkEnd w:id="203"/>
      <w:bookmarkEnd w:id="204"/>
      <w:bookmarkEnd w:id="205"/>
      <w:bookmarkEnd w:id="206"/>
    </w:p>
    <w:p w14:paraId="17C1B12F">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适用于合同的其他规范性文件：</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执行通用条款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0212B4C">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207" w:name="_Toc395382497"/>
      <w:bookmarkStart w:id="208" w:name="_Toc373478342"/>
      <w:bookmarkStart w:id="209" w:name="_Toc389065261"/>
      <w:bookmarkStart w:id="210" w:name="_Toc373227695"/>
      <w:bookmarkStart w:id="211" w:name="_Toc533611453"/>
      <w:bookmarkStart w:id="212" w:name="_Toc19786"/>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1.4 标准和规范</w:t>
      </w:r>
      <w:bookmarkEnd w:id="207"/>
      <w:bookmarkEnd w:id="208"/>
      <w:bookmarkEnd w:id="209"/>
      <w:bookmarkEnd w:id="210"/>
      <w:bookmarkEnd w:id="211"/>
      <w:bookmarkEnd w:id="212"/>
    </w:p>
    <w:p w14:paraId="4A4A4B6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1.4.1 适用于工程的标准规范包括：</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国家和地方现行的施工规范及技术标准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E78202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1.4.2 发包人提供国外标准、规范的名称：</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22B9AA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发包人提供国外标准、规范的份数：</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209080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发包人提供国外标准、规范的名称：</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D2F2B1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1.4.3 发包人对工程的技术标准和功能要求的特殊要求：</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如有，双方另行协商</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DA26E93">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213" w:name="_Toc373478343"/>
      <w:bookmarkStart w:id="214" w:name="_Toc533611454"/>
      <w:bookmarkStart w:id="215" w:name="_Toc395382498"/>
      <w:bookmarkStart w:id="216" w:name="_Toc373227696"/>
      <w:bookmarkStart w:id="217" w:name="_Toc24393"/>
      <w:bookmarkStart w:id="218" w:name="_Toc389065262"/>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1.5 合同文件的优先顺序</w:t>
      </w:r>
      <w:bookmarkEnd w:id="213"/>
      <w:bookmarkEnd w:id="214"/>
      <w:bookmarkEnd w:id="215"/>
      <w:bookmarkEnd w:id="216"/>
      <w:bookmarkEnd w:id="217"/>
      <w:bookmarkEnd w:id="218"/>
    </w:p>
    <w:p w14:paraId="2B4A5A2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合同文件组成及优先顺序为：</w:t>
      </w:r>
    </w:p>
    <w:p w14:paraId="1B17877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（1）中标通知书（如果有）；</w:t>
      </w:r>
    </w:p>
    <w:p w14:paraId="7037770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（2）投标函及其附录（如果有）；</w:t>
      </w:r>
    </w:p>
    <w:p w14:paraId="288ECA0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（3）专用合同条款及其附件；</w:t>
      </w:r>
    </w:p>
    <w:p w14:paraId="5A3FE4E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（4）通用合同条款；</w:t>
      </w:r>
    </w:p>
    <w:p w14:paraId="5EB17A6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（5）</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技术标准和要求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45BF27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（6）</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图纸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9C8057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（7）</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已标价工程量清单或预算书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E1DA22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（8）</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其他合同文件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268A1B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（9）《建设工程工程量清单计价规范（GB5050-2013）》及其广西实施细则、《建设工程工程量清单计算规范（GB5854~50862-2013）》及其广西实施细则。</w:t>
      </w:r>
    </w:p>
    <w:p w14:paraId="5A6136DA">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219" w:name="_Toc389065263"/>
      <w:bookmarkStart w:id="220" w:name="_Toc373478344"/>
      <w:bookmarkStart w:id="221" w:name="_Toc373227697"/>
      <w:bookmarkStart w:id="222" w:name="_Toc24628"/>
      <w:bookmarkStart w:id="223" w:name="_Toc395382499"/>
      <w:bookmarkStart w:id="224" w:name="_Toc533611455"/>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1.6 图纸和承包人文件</w:t>
      </w:r>
      <w:bookmarkEnd w:id="219"/>
      <w:bookmarkEnd w:id="220"/>
      <w:bookmarkEnd w:id="221"/>
      <w:bookmarkEnd w:id="222"/>
      <w:bookmarkEnd w:id="223"/>
      <w:bookmarkEnd w:id="224"/>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ab/>
      </w:r>
    </w:p>
    <w:p w14:paraId="111BDDD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1.6.1 图纸的提供</w:t>
      </w:r>
    </w:p>
    <w:p w14:paraId="01A2CE0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发包人向承包人提供图纸的期限：</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合同生效后7天内</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CFF341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发包人向承包人提供图纸的数量</w:t>
      </w:r>
      <w:r>
        <w:rPr>
          <w:rFonts w:hint="eastAsia" w:ascii="宋体" w:hAnsi="宋体" w:eastAsia="宋体" w:cs="宋体"/>
          <w:b/>
          <w:color w:val="000000" w:themeColor="text1"/>
          <w:kern w:val="0"/>
          <w:sz w:val="22"/>
          <w:szCs w:val="22"/>
          <w:highlight w:val="none"/>
          <w:lang w:val="zh-CN" w:bidi="zh-CN"/>
          <w14:textFill>
            <w14:solidFill>
              <w14:schemeClr w14:val="tx1"/>
            </w14:solidFill>
          </w14:textFill>
        </w:rPr>
        <w:t>：</w:t>
      </w:r>
      <w:r>
        <w:rPr>
          <w:rFonts w:hint="eastAsia" w:ascii="宋体" w:hAnsi="宋体" w:eastAsia="宋体" w:cs="宋体"/>
          <w:b/>
          <w:color w:val="000000" w:themeColor="text1"/>
          <w:kern w:val="0"/>
          <w:sz w:val="22"/>
          <w:szCs w:val="22"/>
          <w:highlight w:val="none"/>
          <w:u w:val="single"/>
          <w:lang w:val="zh-CN" w:bidi="zh-CN"/>
          <w14:textFill>
            <w14:solidFill>
              <w14:schemeClr w14:val="tx1"/>
            </w14:solidFill>
          </w14:textFill>
        </w:rPr>
        <w:t>贰套，</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承包人需要增加图纸套数的，发包人应代为复制，复制费用由承包人承担</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CF7EE9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发包人向承包人提供图纸的内容：</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全套完整施工图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AE5F0C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1.6.4 承包人文件</w:t>
      </w:r>
    </w:p>
    <w:p w14:paraId="1B4DE6C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需要由承包人提供的文件，包括：</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提供项目部组成人员名单及身份证明、项目部用章授权书、项目经理亲笔签字及盖执业印章图样（施工过程中来往文件均需项目经理签字和盖章）</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24FBC0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承包人提供的文件的期限为：</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合同生效后7天内</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26D523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承包人提供的文件的数量为：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w:t>
      </w:r>
      <w:r>
        <w:rPr>
          <w:rFonts w:hint="eastAsia" w:ascii="宋体" w:hAnsi="宋体" w:eastAsia="宋体" w:cs="宋体"/>
          <w:b/>
          <w:color w:val="000000" w:themeColor="text1"/>
          <w:kern w:val="0"/>
          <w:sz w:val="22"/>
          <w:szCs w:val="22"/>
          <w:highlight w:val="none"/>
          <w:u w:val="single"/>
          <w:lang w:val="zh-CN" w:bidi="zh-CN"/>
          <w14:textFill>
            <w14:solidFill>
              <w14:schemeClr w14:val="tx1"/>
            </w14:solidFill>
          </w14:textFill>
        </w:rPr>
        <w:t>肆套</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BAE484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承包人提供的文件的形式为：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文本和电子版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9024FD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发包人审批承包人文件的期限：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收到之日起7日内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7DB6A73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1.6.5 现场图纸准备</w:t>
      </w:r>
    </w:p>
    <w:p w14:paraId="77FF2B4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关于现场图纸准备的约定：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按《通用条款》执行</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17E97A54">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225" w:name="_Toc389065264"/>
      <w:bookmarkStart w:id="226" w:name="_Toc533611456"/>
      <w:bookmarkStart w:id="227" w:name="_Toc20715"/>
      <w:bookmarkStart w:id="228" w:name="_Toc373227698"/>
      <w:bookmarkStart w:id="229" w:name="_Toc373478345"/>
      <w:bookmarkStart w:id="230" w:name="_Toc395382500"/>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1.7 联络</w:t>
      </w:r>
      <w:bookmarkEnd w:id="225"/>
      <w:bookmarkEnd w:id="226"/>
      <w:bookmarkEnd w:id="227"/>
      <w:bookmarkEnd w:id="228"/>
      <w:bookmarkEnd w:id="229"/>
      <w:bookmarkEnd w:id="230"/>
    </w:p>
    <w:p w14:paraId="5402D14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1.7.1发包人和承包人应当在</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7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天内将与合同有关的通知、批准、证明、证书、指示、指令、要求、请求、同意、意见、确定和决定等书面函件送达对方当事人。</w:t>
      </w:r>
    </w:p>
    <w:p w14:paraId="510F4D5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1.7.2 发包人接收文件的地点：</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发包人单位办公所在地</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bookmarkStart w:id="231" w:name="_Toc373478346"/>
      <w:bookmarkStart w:id="232" w:name="_Toc389065265"/>
      <w:bookmarkStart w:id="233" w:name="_Toc373227699"/>
      <w:bookmarkStart w:id="234" w:name="_Toc395382501"/>
      <w:bookmarkStart w:id="235" w:name="_Toc7122"/>
    </w:p>
    <w:p w14:paraId="62C2D4D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发包人指定的接收人为：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发包人派驻现场代表</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w:t>
      </w:r>
    </w:p>
    <w:p w14:paraId="01CB829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承包人接收文件的地点： </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施工现场项目部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w:t>
      </w:r>
    </w:p>
    <w:p w14:paraId="18B84CD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承包人指定的接收人为：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承包人现场管理人员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B680DD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监理人接收文件的地点：</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施工现场项目监理部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1C1994C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监理人指定的接收人为：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总监或总监代表</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w:t>
      </w:r>
    </w:p>
    <w:p w14:paraId="0237DA9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1.10 交通运输</w:t>
      </w:r>
      <w:bookmarkEnd w:id="231"/>
      <w:bookmarkEnd w:id="232"/>
      <w:bookmarkEnd w:id="233"/>
      <w:bookmarkEnd w:id="234"/>
      <w:bookmarkEnd w:id="235"/>
    </w:p>
    <w:p w14:paraId="31F38E1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w:t>
      </w:r>
      <w:bookmarkStart w:id="236" w:name="_Toc318581155"/>
      <w:bookmarkStart w:id="237" w:name="_Toc304295521"/>
      <w:bookmarkStart w:id="238" w:name="_Toc312677986"/>
      <w:bookmarkStart w:id="239" w:name="_Toc303539100"/>
      <w:bookmarkStart w:id="240" w:name="_Toc300934943"/>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.10.1 出入现场的权利</w:t>
      </w:r>
    </w:p>
    <w:p w14:paraId="608C514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关于出入现场的权利的约定：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开工前七天，发包人只需要负责办理完临时用地</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申请批准手续即可</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bookmarkEnd w:id="236"/>
    <w:bookmarkEnd w:id="237"/>
    <w:bookmarkEnd w:id="238"/>
    <w:bookmarkEnd w:id="239"/>
    <w:bookmarkEnd w:id="240"/>
    <w:p w14:paraId="2D9C9C8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w:t>
      </w:r>
      <w:bookmarkStart w:id="241" w:name="_Toc300934944"/>
      <w:bookmarkStart w:id="242" w:name="_Toc312677987"/>
      <w:bookmarkStart w:id="243" w:name="_Toc303539101"/>
      <w:bookmarkStart w:id="244" w:name="_Toc304295522"/>
      <w:bookmarkStart w:id="245" w:name="_Toc318581156"/>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.10.3 场内交通</w:t>
      </w:r>
    </w:p>
    <w:p w14:paraId="71D5B22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关于场外交通和场内交通的边界的约定：以双方确认的建筑红线为边界，公共道路的通道为现有道路施工条件，如果无现有的公用道路的，另外做好施工道路作为本次招标工程的施工道路。</w:t>
      </w:r>
    </w:p>
    <w:p w14:paraId="5195DCD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关于发包人向承包人免费提供满足工程施工需要的场内道路和交通设施的约定：开工前7天，公共道路的通道开通至施工场地外边缘即可，其余由承包人负责修建及保养等   。</w:t>
      </w:r>
      <w:bookmarkEnd w:id="241"/>
      <w:bookmarkEnd w:id="242"/>
      <w:bookmarkEnd w:id="243"/>
      <w:bookmarkEnd w:id="244"/>
      <w:bookmarkEnd w:id="245"/>
      <w:bookmarkStart w:id="246" w:name="_Toc318581157"/>
    </w:p>
    <w:p w14:paraId="7ADFEC34">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1.10.4 超大件和超重件的运输</w:t>
      </w:r>
    </w:p>
    <w:p w14:paraId="01AC9E8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承包人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承担。</w:t>
      </w:r>
    </w:p>
    <w:bookmarkEnd w:id="246"/>
    <w:p w14:paraId="172C18E4">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247" w:name="_Toc389065266"/>
      <w:bookmarkStart w:id="248" w:name="_Toc395382502"/>
      <w:bookmarkStart w:id="249" w:name="_Toc373478347"/>
      <w:bookmarkStart w:id="250" w:name="_Toc533611457"/>
      <w:bookmarkStart w:id="251" w:name="_Toc373227700"/>
      <w:bookmarkStart w:id="252" w:name="_Toc15789"/>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1.11 知识产权</w:t>
      </w:r>
      <w:bookmarkEnd w:id="247"/>
      <w:bookmarkEnd w:id="248"/>
      <w:bookmarkEnd w:id="249"/>
      <w:bookmarkEnd w:id="250"/>
      <w:bookmarkEnd w:id="251"/>
      <w:bookmarkEnd w:id="252"/>
    </w:p>
    <w:p w14:paraId="6B152B6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属于发包人</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3BC782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关于发包人提供的上述文件的使用限制的要求：</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未经发包人同意，不得提供给任何第三方</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508A5A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1.11.2 关于承包人为实施工程所编制文件的著作权的归属：</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属于发包人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1D212D6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关于承包人提供的上述文件的使用限制的要求：</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未经发包人同意，不得提供给任何第三方</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96796A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由承包人承担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C022CBC">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253" w:name="_Toc395382503"/>
      <w:bookmarkStart w:id="254" w:name="_Toc373227701"/>
      <w:bookmarkStart w:id="255" w:name="_Toc860"/>
      <w:bookmarkStart w:id="256" w:name="_Toc533611458"/>
      <w:bookmarkStart w:id="257" w:name="_Toc389065267"/>
      <w:bookmarkStart w:id="258" w:name="_Toc373478348"/>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1.13工程量清单错误的修正</w:t>
      </w:r>
      <w:bookmarkEnd w:id="253"/>
      <w:bookmarkEnd w:id="254"/>
      <w:bookmarkEnd w:id="255"/>
      <w:bookmarkEnd w:id="256"/>
      <w:bookmarkEnd w:id="257"/>
      <w:bookmarkEnd w:id="258"/>
    </w:p>
    <w:p w14:paraId="6C1BB93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none"/>
          <w:lang w:val="zh-CN" w:bidi="zh-CN"/>
          <w14:textFill>
            <w14:solidFill>
              <w14:schemeClr w14:val="tx1"/>
            </w14:solidFill>
          </w14:textFill>
        </w:rPr>
      </w:pPr>
      <w:bookmarkStart w:id="259" w:name="_Toc389065268"/>
      <w:bookmarkStart w:id="260" w:name="_Toc395382504"/>
      <w:bookmarkStart w:id="261" w:name="_Toc373227702"/>
      <w:bookmarkStart w:id="262" w:name="_Toc22461"/>
      <w:bookmarkStart w:id="263" w:name="_Toc373478349"/>
      <w:r>
        <w:rPr>
          <w:rFonts w:hint="eastAsia" w:ascii="宋体" w:hAnsi="宋体" w:eastAsia="宋体" w:cs="宋体"/>
          <w:color w:val="000000" w:themeColor="text1"/>
          <w:kern w:val="0"/>
          <w:sz w:val="22"/>
          <w:szCs w:val="22"/>
          <w:highlight w:val="none"/>
          <w:u w:val="none"/>
          <w:lang w:val="zh-CN" w:bidi="zh-CN"/>
          <w14:textFill>
            <w14:solidFill>
              <w14:schemeClr w14:val="tx1"/>
            </w14:solidFill>
          </w14:textFill>
        </w:rPr>
        <w:t>出现工程量清单工程量偏差时，是否调整合同价格：合同履行期间，由于招标工程量清单缺项、漏项，新增分部分项工程清单项目的，按照以下规定确定单价，并调整合同价格：（1）合同中已有适用的综合单价，按合同中已有的综合单价确定；（2）合同中有类似的综合单价，参照类似的综合单价确定；（3）合同中没有适用或类似的综合单价，由承包人提出综合单价，经发包人确认。由于招标工程量清单项目多列或重复列项的，按照投标人投标综合单价确定单价，并调整合同价格。除以上情况之外出现工程量清单错误的，不调整合同价格 。</w:t>
      </w:r>
    </w:p>
    <w:p w14:paraId="49AA397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none"/>
          <w:lang w:val="zh-CN" w:bidi="zh-CN"/>
          <w14:textFill>
            <w14:solidFill>
              <w14:schemeClr w14:val="tx1"/>
            </w14:solidFill>
          </w14:textFill>
        </w:rPr>
        <w:t>允许调整合同价格的工程量偏差范围及其调整办法：</w:t>
      </w:r>
    </w:p>
    <w:p w14:paraId="4610CDC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工程量按实调整，综合单价不变</w:t>
      </w:r>
      <w:r>
        <w:rPr>
          <w:rFonts w:hint="eastAsia" w:ascii="宋体" w:hAnsi="宋体" w:eastAsia="宋体" w:cs="宋体"/>
          <w:color w:val="000000" w:themeColor="text1"/>
          <w:kern w:val="0"/>
          <w:sz w:val="22"/>
          <w:szCs w:val="22"/>
          <w:highlight w:val="none"/>
          <w:u w:val="none"/>
          <w:lang w:val="zh-CN" w:bidi="zh-CN"/>
          <w14:textFill>
            <w14:solidFill>
              <w14:schemeClr w14:val="tx1"/>
            </w14:solidFill>
          </w14:textFill>
        </w:rPr>
        <w:t>。</w:t>
      </w:r>
    </w:p>
    <w:p w14:paraId="672EC3B1">
      <w:pPr>
        <w:widowControl w:val="0"/>
        <w:autoSpaceDE w:val="0"/>
        <w:autoSpaceDN w:val="0"/>
        <w:ind w:right="20"/>
        <w:jc w:val="center"/>
        <w:outlineLvl w:val="9"/>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264" w:name="_Toc533611459"/>
    </w:p>
    <w:p w14:paraId="43076497">
      <w:pPr>
        <w:autoSpaceDE w:val="0"/>
        <w:autoSpaceDN w:val="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p>
    <w:p w14:paraId="52838CFC">
      <w:pPr>
        <w:autoSpaceDE w:val="0"/>
        <w:autoSpaceDN w:val="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p>
    <w:p w14:paraId="3E3ED292">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2</w:t>
      </w:r>
      <w:bookmarkStart w:id="265" w:name="_Toc296944496"/>
      <w:bookmarkStart w:id="266" w:name="_Toc296890985"/>
      <w:bookmarkStart w:id="267" w:name="_Toc296347156"/>
      <w:bookmarkStart w:id="268" w:name="_Toc297048343"/>
      <w:bookmarkStart w:id="269" w:name="_Toc296891197"/>
      <w:bookmarkStart w:id="270" w:name="_Toc296346658"/>
      <w:bookmarkStart w:id="271" w:name="_Toc292559867"/>
      <w:bookmarkStart w:id="272" w:name="_Toc297120457"/>
      <w:bookmarkStart w:id="273" w:name="_Toc296503157"/>
      <w:bookmarkStart w:id="274" w:name="_Toc292559362"/>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 发包人</w:t>
      </w:r>
      <w:bookmarkEnd w:id="259"/>
      <w:bookmarkEnd w:id="260"/>
      <w:bookmarkEnd w:id="261"/>
      <w:bookmarkEnd w:id="262"/>
      <w:bookmarkEnd w:id="263"/>
      <w:bookmarkEnd w:id="264"/>
    </w:p>
    <w:bookmarkEnd w:id="265"/>
    <w:bookmarkEnd w:id="266"/>
    <w:bookmarkEnd w:id="267"/>
    <w:bookmarkEnd w:id="268"/>
    <w:bookmarkEnd w:id="269"/>
    <w:bookmarkEnd w:id="270"/>
    <w:bookmarkEnd w:id="271"/>
    <w:bookmarkEnd w:id="272"/>
    <w:bookmarkEnd w:id="273"/>
    <w:bookmarkEnd w:id="274"/>
    <w:p w14:paraId="5F28A79C">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275" w:name="_Toc373478350"/>
      <w:bookmarkStart w:id="276" w:name="_Toc395382505"/>
      <w:bookmarkStart w:id="277" w:name="_Toc13498"/>
      <w:bookmarkStart w:id="278" w:name="_Toc373227703"/>
      <w:bookmarkStart w:id="279" w:name="_Toc389065269"/>
      <w:bookmarkStart w:id="280" w:name="_Toc533611460"/>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2.2 发包人代表</w:t>
      </w:r>
      <w:bookmarkEnd w:id="275"/>
      <w:bookmarkEnd w:id="276"/>
      <w:bookmarkEnd w:id="277"/>
      <w:bookmarkEnd w:id="278"/>
      <w:bookmarkEnd w:id="279"/>
      <w:bookmarkEnd w:id="280"/>
    </w:p>
    <w:p w14:paraId="7DEB170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en-US"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发包人代表：</w:t>
      </w:r>
      <w:r>
        <w:rPr>
          <w:rFonts w:hint="eastAsia" w:ascii="宋体" w:hAnsi="宋体" w:eastAsia="宋体" w:cs="宋体"/>
          <w:color w:val="000000" w:themeColor="text1"/>
          <w:kern w:val="0"/>
          <w:sz w:val="22"/>
          <w:szCs w:val="22"/>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none"/>
          <w:lang w:val="en-US" w:bidi="zh-CN"/>
          <w14:textFill>
            <w14:solidFill>
              <w14:schemeClr w14:val="tx1"/>
            </w14:solidFill>
          </w14:textFill>
        </w:rPr>
        <w:t>；</w:t>
      </w:r>
    </w:p>
    <w:p w14:paraId="3F3BB351">
      <w:pPr>
        <w:autoSpaceDE w:val="0"/>
        <w:autoSpaceDN w:val="0"/>
        <w:spacing w:line="360" w:lineRule="auto"/>
        <w:ind w:firstLine="440" w:firstLineChars="200"/>
        <w:jc w:val="left"/>
        <w:rPr>
          <w:rFonts w:hint="default" w:ascii="宋体" w:hAnsi="宋体" w:eastAsia="宋体" w:cs="宋体"/>
          <w:color w:val="000000" w:themeColor="text1"/>
          <w:kern w:val="0"/>
          <w:sz w:val="22"/>
          <w:szCs w:val="22"/>
          <w:highlight w:val="none"/>
          <w:lang w:val="en-US"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姓    名：</w:t>
      </w:r>
      <w:r>
        <w:rPr>
          <w:rFonts w:hint="eastAsia" w:ascii="宋体" w:hAnsi="宋体" w:eastAsia="宋体" w:cs="宋体"/>
          <w:color w:val="000000" w:themeColor="text1"/>
          <w:kern w:val="0"/>
          <w:sz w:val="22"/>
          <w:szCs w:val="22"/>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bidi="zh-CN"/>
          <w14:textFill>
            <w14:solidFill>
              <w14:schemeClr w14:val="tx1"/>
            </w14:solidFill>
          </w14:textFill>
        </w:rPr>
        <w:t xml:space="preserve">   </w:t>
      </w:r>
    </w:p>
    <w:p w14:paraId="79DC228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职    务：</w:t>
      </w:r>
      <w:r>
        <w:rPr>
          <w:rFonts w:hint="eastAsia" w:ascii="宋体" w:hAnsi="宋体" w:eastAsia="宋体" w:cs="宋体"/>
          <w:color w:val="000000" w:themeColor="text1"/>
          <w:kern w:val="0"/>
          <w:sz w:val="22"/>
          <w:szCs w:val="22"/>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7739BC2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联系电话：</w:t>
      </w:r>
      <w:r>
        <w:rPr>
          <w:rFonts w:hint="eastAsia" w:ascii="宋体" w:hAnsi="宋体" w:eastAsia="宋体" w:cs="宋体"/>
          <w:color w:val="000000" w:themeColor="text1"/>
          <w:kern w:val="0"/>
          <w:sz w:val="22"/>
          <w:szCs w:val="22"/>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63787B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电子信箱：</w:t>
      </w:r>
      <w:r>
        <w:rPr>
          <w:rFonts w:hint="eastAsia" w:ascii="宋体" w:hAnsi="宋体" w:eastAsia="宋体" w:cs="宋体"/>
          <w:color w:val="000000" w:themeColor="text1"/>
          <w:kern w:val="0"/>
          <w:sz w:val="22"/>
          <w:szCs w:val="22"/>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7AB51D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通信地址：</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南宁市天桃实验学校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93442A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发包人对发包人代表的授权范围如下：</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对工程建设进行全过程管理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E2F4C42">
      <w:pPr>
        <w:widowControl w:val="0"/>
        <w:autoSpaceDE w:val="0"/>
        <w:autoSpaceDN w:val="0"/>
        <w:ind w:left="1017"/>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281" w:name="_Toc389065270"/>
      <w:bookmarkStart w:id="282" w:name="_Toc373227704"/>
      <w:bookmarkStart w:id="283" w:name="_Toc533611461"/>
      <w:bookmarkStart w:id="284" w:name="_Toc395382506"/>
      <w:bookmarkStart w:id="285" w:name="_Toc373478351"/>
      <w:bookmarkStart w:id="286" w:name="_Toc28691"/>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2.4 施工现场、施工条件和基础资料的提供</w:t>
      </w:r>
      <w:bookmarkEnd w:id="281"/>
      <w:bookmarkEnd w:id="282"/>
      <w:bookmarkEnd w:id="283"/>
      <w:bookmarkEnd w:id="284"/>
      <w:bookmarkEnd w:id="285"/>
      <w:bookmarkEnd w:id="286"/>
    </w:p>
    <w:p w14:paraId="20B9229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2.4.1 提供施工现场</w:t>
      </w:r>
    </w:p>
    <w:p w14:paraId="21E2978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关于发包人移交施工现场的期限要求：</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承包人进场前7日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434043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2.4.2 提供施工条件</w:t>
      </w:r>
    </w:p>
    <w:p w14:paraId="7F36A46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关于发包人应负责提供施工所需要的条件，包括：</w:t>
      </w:r>
    </w:p>
    <w:p w14:paraId="624FC991">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（1）将施工所需的水、电、接至施工场地的时间、地点和供应要求：</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发包人仅提供水电接口，费用承包人自理。   </w:t>
      </w:r>
    </w:p>
    <w:p w14:paraId="55FE2152">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（2）施工场地与公共道路的通道开通时间和要求：</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施工场地与公共道路的通道由承包人自行解决，费用承包人自理。 </w:t>
      </w:r>
    </w:p>
    <w:p w14:paraId="2012FADC">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（3）工程地质和地下管线资料的提供时间：</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进场后三天内。已交底的场地内地下管线由承包人负责保护 。   </w:t>
      </w:r>
    </w:p>
    <w:p w14:paraId="64DD7153">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（4）由发包人办理的施工所需证件、批件的名称和完成时间：</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有关批件由发包人按规定完成。   </w:t>
      </w:r>
    </w:p>
    <w:p w14:paraId="79B9410E">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（5）水准点与座标控制点交验要求：</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承包人进入工地后进行现场、书面交桩，承包人负责复核，承包人并对水准点和坐标控制点加以保护。 </w:t>
      </w:r>
    </w:p>
    <w:p w14:paraId="00C459E1">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（6）图纸会审和设计交底时间：</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图纸发出7天内，发包人负责组织设计单位、监理工程师向承包人进行技术交底。  </w:t>
      </w:r>
    </w:p>
    <w:p w14:paraId="2E7714D5">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（7）协调处理施工场地周围地下管线和邻近建筑物、构筑物（含文物保护建筑）、古树名木的保护工作：</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由发包人负责按实际需要协调。 </w:t>
      </w:r>
    </w:p>
    <w:p w14:paraId="0906ABCB">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（8）双方约定发包人应做的其他工作：</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在开工前向承包人提供壹份监理合同。 </w:t>
      </w:r>
    </w:p>
    <w:p w14:paraId="354D2DA0">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（9）发包人委托承包人办理的工作：</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双方另行协商。    </w:t>
      </w:r>
    </w:p>
    <w:p w14:paraId="1E59E528">
      <w:pPr>
        <w:autoSpaceDE w:val="0"/>
        <w:autoSpaceDN w:val="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bookmarkStart w:id="287" w:name="_Toc373227706"/>
      <w:bookmarkStart w:id="288" w:name="_Toc395382508"/>
      <w:bookmarkStart w:id="289" w:name="_Toc373478353"/>
      <w:bookmarkStart w:id="290" w:name="_Toc533611462"/>
      <w:bookmarkStart w:id="291" w:name="_Toc30537"/>
      <w:bookmarkStart w:id="292" w:name="_Toc389065272"/>
    </w:p>
    <w:p w14:paraId="37E0B651">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3</w:t>
      </w:r>
      <w:bookmarkStart w:id="293" w:name="_Toc297120458"/>
      <w:bookmarkStart w:id="294" w:name="_Toc297048344"/>
      <w:bookmarkStart w:id="295" w:name="_Toc296347157"/>
      <w:bookmarkStart w:id="296" w:name="_Toc296944497"/>
      <w:bookmarkStart w:id="297" w:name="_Toc296503158"/>
      <w:bookmarkStart w:id="298" w:name="_Toc296891198"/>
      <w:bookmarkStart w:id="299" w:name="_Toc292559363"/>
      <w:bookmarkStart w:id="300" w:name="_Toc296346659"/>
      <w:bookmarkStart w:id="301" w:name="_Toc292559868"/>
      <w:bookmarkStart w:id="302" w:name="_Toc296890986"/>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 承包人</w:t>
      </w:r>
      <w:bookmarkEnd w:id="287"/>
      <w:bookmarkEnd w:id="288"/>
      <w:bookmarkEnd w:id="289"/>
      <w:bookmarkEnd w:id="290"/>
      <w:bookmarkEnd w:id="291"/>
      <w:bookmarkEnd w:id="292"/>
    </w:p>
    <w:bookmarkEnd w:id="293"/>
    <w:bookmarkEnd w:id="294"/>
    <w:bookmarkEnd w:id="295"/>
    <w:bookmarkEnd w:id="296"/>
    <w:bookmarkEnd w:id="297"/>
    <w:bookmarkEnd w:id="298"/>
    <w:bookmarkEnd w:id="299"/>
    <w:bookmarkEnd w:id="300"/>
    <w:bookmarkEnd w:id="301"/>
    <w:bookmarkEnd w:id="302"/>
    <w:p w14:paraId="5C1EB77B">
      <w:pPr>
        <w:widowControl w:val="0"/>
        <w:autoSpaceDE w:val="0"/>
        <w:autoSpaceDN w:val="0"/>
        <w:ind w:left="1017"/>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303" w:name="_Toc395382509"/>
      <w:bookmarkStart w:id="304" w:name="_Toc31376"/>
      <w:bookmarkStart w:id="305" w:name="_Toc389065273"/>
      <w:bookmarkStart w:id="306" w:name="_Toc533611463"/>
      <w:bookmarkStart w:id="307" w:name="_Toc373478354"/>
      <w:bookmarkStart w:id="308" w:name="_Toc373227707"/>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3.1 承包人的一般义务</w:t>
      </w:r>
      <w:bookmarkEnd w:id="303"/>
      <w:bookmarkEnd w:id="304"/>
      <w:bookmarkEnd w:id="305"/>
      <w:bookmarkEnd w:id="306"/>
      <w:bookmarkEnd w:id="307"/>
      <w:bookmarkEnd w:id="308"/>
    </w:p>
    <w:p w14:paraId="6BBB4FB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3.1.1承包人提交的竣工资料的内容：</w:t>
      </w:r>
    </w:p>
    <w:p w14:paraId="1AE539C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包括工程质量保证资料、验收备案资料、竣工图等完整的竣工档案资料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161573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承包人需要提交的竣工资料套数：</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伍套（施工、监理、建设、接收单位、档案馆各一套）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C361B00">
      <w:pPr>
        <w:autoSpaceDE w:val="0"/>
        <w:autoSpaceDN w:val="0"/>
        <w:spacing w:line="360" w:lineRule="auto"/>
        <w:ind w:left="424" w:leftChars="202"/>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承包人提交的竣工资料的费用承担：</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全部承担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B16547B">
      <w:pPr>
        <w:autoSpaceDE w:val="0"/>
        <w:autoSpaceDN w:val="0"/>
        <w:spacing w:line="360" w:lineRule="auto"/>
        <w:ind w:left="424" w:leftChars="202"/>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承包人提交的竣工资料移交时间：</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竣工验收合格后28天内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325B90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承包人提交的竣工资料形式要求：</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文本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7199D0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3.1.2承包人应履行的其他义务：</w:t>
      </w:r>
    </w:p>
    <w:p w14:paraId="34901A2B">
      <w:pPr>
        <w:autoSpaceDE w:val="0"/>
        <w:autoSpaceDN w:val="0"/>
        <w:spacing w:line="360" w:lineRule="auto"/>
        <w:ind w:firstLine="440" w:firstLineChars="200"/>
        <w:jc w:val="left"/>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（1）施工场地周围地下管线和邻近建筑物、构筑物（含文物保护建筑）、古树名木的保护要求及费用承担：</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承包人施工时应探明并负责保护且承包费用，施工时如损坏地下管线、邻近建筑物、构筑物，所发生费用由承包人承担。</w:t>
      </w:r>
    </w:p>
    <w:p w14:paraId="67537B07">
      <w:pPr>
        <w:autoSpaceDE w:val="0"/>
        <w:autoSpaceDN w:val="0"/>
        <w:spacing w:line="360" w:lineRule="auto"/>
        <w:ind w:firstLine="440" w:firstLineChars="200"/>
        <w:jc w:val="left"/>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（2）</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取土场及弃土场由承包人自行解决，但不得违反相关管理规定，并承担相关费用。</w:t>
      </w:r>
    </w:p>
    <w:p w14:paraId="2E9A4684">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3.1.3承包人应按约定时间和要求，完成以下工作：</w:t>
      </w:r>
    </w:p>
    <w:p w14:paraId="64C94B20">
      <w:pPr>
        <w:widowControl w:val="0"/>
        <w:autoSpaceDE w:val="0"/>
        <w:autoSpaceDN w:val="0"/>
        <w:adjustRightInd w:val="0"/>
        <w:snapToGrid w:val="0"/>
        <w:spacing w:before="0" w:after="0" w:line="360" w:lineRule="auto"/>
        <w:ind w:left="0" w:right="30" w:firstLine="502"/>
        <w:rPr>
          <w:rFonts w:hint="eastAsia" w:ascii="宋体" w:hAnsi="宋体" w:eastAsia="宋体" w:cs="宋体"/>
          <w:color w:val="000000" w:themeColor="text1"/>
          <w:sz w:val="22"/>
          <w:szCs w:val="22"/>
          <w:highlight w:val="none"/>
          <w:lang w:val="en-US" w:eastAsia="zh-CN" w:bidi="ar-SA"/>
          <w14:textFill>
            <w14:solidFill>
              <w14:schemeClr w14:val="tx1"/>
            </w14:solidFill>
          </w14:textFill>
        </w:rPr>
      </w:pPr>
      <w:bookmarkStart w:id="309" w:name="_Toc389065274"/>
      <w:bookmarkStart w:id="310" w:name="_Toc395382510"/>
      <w:bookmarkStart w:id="311" w:name="_Toc373478355"/>
      <w:bookmarkStart w:id="312" w:name="_Toc373227708"/>
      <w:r>
        <w:rPr>
          <w:rFonts w:hint="eastAsia" w:ascii="宋体" w:hAnsi="宋体" w:eastAsia="宋体" w:cs="宋体"/>
          <w:color w:val="000000" w:themeColor="text1"/>
          <w:sz w:val="22"/>
          <w:szCs w:val="22"/>
          <w:highlight w:val="none"/>
          <w:lang w:val="en-US" w:eastAsia="zh-CN" w:bidi="ar-SA"/>
          <w14:textFill>
            <w14:solidFill>
              <w14:schemeClr w14:val="tx1"/>
            </w14:solidFill>
          </w14:textFill>
        </w:rPr>
        <w:t>（1）需由设计资质等级和业务范围允许的承包人完成的设计文件提交时间：</w:t>
      </w:r>
      <w:r>
        <w:rPr>
          <w:rFonts w:hint="eastAsia" w:ascii="宋体" w:hAnsi="宋体" w:eastAsia="宋体" w:cs="宋体"/>
          <w:color w:val="000000" w:themeColor="text1"/>
          <w:sz w:val="22"/>
          <w:szCs w:val="22"/>
          <w:highlight w:val="none"/>
          <w:u w:val="single"/>
          <w:lang w:val="en-US" w:eastAsia="zh-CN" w:bidi="ar-SA"/>
          <w14:textFill>
            <w14:solidFill>
              <w14:schemeClr w14:val="tx1"/>
            </w14:solidFill>
          </w14:textFill>
        </w:rPr>
        <w:t xml:space="preserve"> 无        </w:t>
      </w:r>
    </w:p>
    <w:p w14:paraId="32B164DD">
      <w:pPr>
        <w:widowControl w:val="0"/>
        <w:autoSpaceDE w:val="0"/>
        <w:autoSpaceDN w:val="0"/>
        <w:adjustRightInd w:val="0"/>
        <w:snapToGrid w:val="0"/>
        <w:spacing w:line="360" w:lineRule="auto"/>
        <w:ind w:firstLine="50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（2）应提供计划、报表的名称及完成时间：</w:t>
      </w:r>
      <w:r>
        <w:rPr>
          <w:rFonts w:hint="eastAsia" w:ascii="宋体" w:hAnsi="宋体" w:eastAsia="宋体" w:cs="宋体"/>
          <w:color w:val="000000" w:themeColor="text1"/>
          <w:sz w:val="22"/>
          <w:szCs w:val="22"/>
          <w:highlight w:val="none"/>
          <w:u w:val="single"/>
          <w:lang w:val="zh-CN" w:eastAsia="zh-CN" w:bidi="zh-CN"/>
          <w14:textFill>
            <w14:solidFill>
              <w14:schemeClr w14:val="tx1"/>
            </w14:solidFill>
          </w14:textFill>
        </w:rPr>
        <w:t xml:space="preserve"> 合同签订后7天内向监理工程师和发包人提交符合合同工期要求的1、施工组织设计，2、工程进度计划3、管理人员名单、职称、职务、上岗证等（注：领取中标通知书前提交建设管理部门），4、安全文明施工措施，5、质量保证体系。每月25日提供当月完成工程量报表、次月计划完成工程量报表各两份。 </w:t>
      </w:r>
    </w:p>
    <w:p w14:paraId="30929DFE">
      <w:pPr>
        <w:widowControl w:val="0"/>
        <w:autoSpaceDE w:val="0"/>
        <w:autoSpaceDN w:val="0"/>
        <w:adjustRightInd w:val="0"/>
        <w:snapToGrid w:val="0"/>
        <w:spacing w:line="360" w:lineRule="auto"/>
        <w:ind w:firstLine="480"/>
        <w:rPr>
          <w:rFonts w:hint="eastAsia" w:ascii="宋体" w:hAnsi="宋体" w:eastAsia="宋体" w:cs="宋体"/>
          <w:color w:val="000000" w:themeColor="text1"/>
          <w:sz w:val="22"/>
          <w:szCs w:val="22"/>
          <w:highlight w:val="none"/>
          <w:u w:val="single"/>
          <w:lang w:val="zh-CN" w:eastAsia="zh-CN" w:bidi="zh-CN"/>
          <w14:textFill>
            <w14:solidFill>
              <w14:schemeClr w14:val="tx1"/>
            </w14:solidFill>
          </w14:textFill>
        </w:rPr>
      </w:pPr>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（3）承担施工安全保卫工作及非夜间施工照明的责任和要求：</w:t>
      </w:r>
      <w:r>
        <w:rPr>
          <w:rFonts w:hint="eastAsia" w:ascii="宋体" w:hAnsi="宋体" w:eastAsia="宋体" w:cs="宋体"/>
          <w:color w:val="000000" w:themeColor="text1"/>
          <w:sz w:val="22"/>
          <w:szCs w:val="22"/>
          <w:highlight w:val="none"/>
          <w:u w:val="single"/>
          <w:lang w:val="zh-CN" w:eastAsia="zh-CN" w:bidi="zh-CN"/>
          <w14:textFill>
            <w14:solidFill>
              <w14:schemeClr w14:val="tx1"/>
            </w14:solidFill>
          </w14:textFill>
        </w:rPr>
        <w:t xml:space="preserve">  提供和维修非夜间施工使用的照明、安全标识、围栏等设施，保证过往车辆、行人安全，并负责施工现场安全保卫，费用由承包人承担。按国家及地方对施工防护的有关规定及通用条款9.1（3）条内容。</w:t>
      </w:r>
    </w:p>
    <w:p w14:paraId="64735605">
      <w:pPr>
        <w:widowControl w:val="0"/>
        <w:autoSpaceDE w:val="0"/>
        <w:autoSpaceDN w:val="0"/>
        <w:adjustRightInd w:val="0"/>
        <w:snapToGrid w:val="0"/>
        <w:spacing w:line="360" w:lineRule="auto"/>
        <w:ind w:firstLine="480"/>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（4）向发包人提供的办公和生活房屋及设施的要求：</w:t>
      </w:r>
      <w:r>
        <w:rPr>
          <w:rFonts w:hint="eastAsia" w:ascii="宋体" w:hAnsi="宋体" w:eastAsia="宋体" w:cs="宋体"/>
          <w:color w:val="000000" w:themeColor="text1"/>
          <w:sz w:val="22"/>
          <w:szCs w:val="22"/>
          <w:highlight w:val="none"/>
          <w:u w:val="single"/>
          <w:lang w:val="zh-CN" w:eastAsia="zh-CN" w:bidi="zh-CN"/>
          <w14:textFill>
            <w14:solidFill>
              <w14:schemeClr w14:val="tx1"/>
            </w14:solidFill>
          </w14:textFill>
        </w:rPr>
        <w:t>由承包人提供1间施工现场办公室及生活宿舍 。</w:t>
      </w:r>
    </w:p>
    <w:p w14:paraId="4B6A88DA">
      <w:pPr>
        <w:widowControl w:val="0"/>
        <w:autoSpaceDE w:val="0"/>
        <w:autoSpaceDN w:val="0"/>
        <w:adjustRightInd w:val="0"/>
        <w:snapToGrid w:val="0"/>
        <w:spacing w:line="360" w:lineRule="auto"/>
        <w:ind w:firstLine="480"/>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（5）需承包人办理的有关施工场地交通、环卫和施工噪音管理等手续：</w:t>
      </w:r>
      <w:r>
        <w:rPr>
          <w:rFonts w:hint="eastAsia" w:ascii="宋体" w:hAnsi="宋体" w:eastAsia="宋体" w:cs="宋体"/>
          <w:color w:val="000000" w:themeColor="text1"/>
          <w:sz w:val="22"/>
          <w:szCs w:val="22"/>
          <w:highlight w:val="none"/>
          <w:u w:val="single"/>
          <w:lang w:val="zh-CN" w:eastAsia="zh-CN" w:bidi="zh-CN"/>
          <w14:textFill>
            <w14:solidFill>
              <w14:schemeClr w14:val="tx1"/>
            </w14:solidFill>
          </w14:textFill>
        </w:rPr>
        <w:t xml:space="preserve"> 1、通行证，2、环卫部门规定的施工场地卫生手续，3、城管部门手续，4、建设行政部门手续，5、施工噪音超标手续，6、项目临时工会手续。并承担相关费用。</w:t>
      </w:r>
    </w:p>
    <w:p w14:paraId="27ECE789">
      <w:pPr>
        <w:widowControl w:val="0"/>
        <w:autoSpaceDE w:val="0"/>
        <w:autoSpaceDN w:val="0"/>
        <w:adjustRightInd w:val="0"/>
        <w:snapToGrid w:val="0"/>
        <w:spacing w:line="360" w:lineRule="auto"/>
        <w:ind w:firstLine="480"/>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（6）已完工程成品保护的特殊要求及费用承担：</w:t>
      </w:r>
      <w:r>
        <w:rPr>
          <w:rFonts w:hint="eastAsia" w:ascii="宋体" w:hAnsi="宋体" w:eastAsia="宋体" w:cs="宋体"/>
          <w:color w:val="000000" w:themeColor="text1"/>
          <w:sz w:val="22"/>
          <w:szCs w:val="22"/>
          <w:highlight w:val="none"/>
          <w:u w:val="single"/>
          <w:lang w:val="zh-CN" w:eastAsia="zh-CN" w:bidi="zh-CN"/>
          <w14:textFill>
            <w14:solidFill>
              <w14:schemeClr w14:val="tx1"/>
            </w14:solidFill>
          </w14:textFill>
        </w:rPr>
        <w:t xml:space="preserve"> 从开工之日起，承包人应全面负责照管本合同工程及将用于和安装在本合同工程中的材料、设备直到本合同工程竣工并达到约定的质量标准，验收移交招标人管理部门之日为止，并承担相关费用。  </w:t>
      </w:r>
    </w:p>
    <w:p w14:paraId="410D96D1">
      <w:pPr>
        <w:widowControl w:val="0"/>
        <w:autoSpaceDE w:val="0"/>
        <w:autoSpaceDN w:val="0"/>
        <w:adjustRightInd w:val="0"/>
        <w:snapToGrid w:val="0"/>
        <w:spacing w:line="360" w:lineRule="auto"/>
        <w:ind w:firstLine="480"/>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（7）施工场地周围地下管线和邻近建筑物、构筑物（含文物保护建筑）、古树名木的保护要求及费用承担：</w:t>
      </w:r>
      <w:r>
        <w:rPr>
          <w:rFonts w:hint="eastAsia" w:ascii="宋体" w:hAnsi="宋体" w:eastAsia="宋体" w:cs="宋体"/>
          <w:color w:val="000000" w:themeColor="text1"/>
          <w:sz w:val="22"/>
          <w:szCs w:val="22"/>
          <w:highlight w:val="none"/>
          <w:u w:val="single"/>
          <w:lang w:val="zh-CN" w:eastAsia="zh-CN" w:bidi="zh-CN"/>
          <w14:textFill>
            <w14:solidFill>
              <w14:schemeClr w14:val="tx1"/>
            </w14:solidFill>
          </w14:textFill>
        </w:rPr>
        <w:t xml:space="preserve">由承包人保护，费用按通用条款8.1.（8）执行。施工时如损坏地下管线、邻近建筑物、构筑物，所发生的费用由承包人承担。 </w:t>
      </w:r>
    </w:p>
    <w:p w14:paraId="3557BACA">
      <w:pPr>
        <w:widowControl w:val="0"/>
        <w:autoSpaceDE w:val="0"/>
        <w:autoSpaceDN w:val="0"/>
        <w:adjustRightInd w:val="0"/>
        <w:snapToGrid w:val="0"/>
        <w:spacing w:line="360" w:lineRule="auto"/>
        <w:ind w:firstLine="480"/>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（8）施工场地清洁卫生的要求：</w:t>
      </w:r>
      <w:r>
        <w:rPr>
          <w:rFonts w:hint="eastAsia" w:ascii="宋体" w:hAnsi="宋体" w:eastAsia="宋体" w:cs="宋体"/>
          <w:color w:val="000000" w:themeColor="text1"/>
          <w:sz w:val="22"/>
          <w:szCs w:val="22"/>
          <w:highlight w:val="none"/>
          <w:u w:val="single"/>
          <w:lang w:val="zh-CN" w:eastAsia="zh-CN" w:bidi="zh-CN"/>
          <w14:textFill>
            <w14:solidFill>
              <w14:schemeClr w14:val="tx1"/>
            </w14:solidFill>
          </w14:textFill>
        </w:rPr>
        <w:t xml:space="preserve"> 在施工期间对环境主要影响是机械声和废水、废渣、尘埃，对此承包人应采取相应的防治措施和严格管理，严格控制污染物排放，污染物排放前必须处理，达到排污标准后再排放。控制标准：《地面环境质量标准》GB3838-88Ⅱ。施工完毕后，承包人应及时将被破坏的场地，遵照监理工程师的指示进行清理、修正，并根据实际情况将场地恢复到原有状态。     </w:t>
      </w:r>
    </w:p>
    <w:p w14:paraId="10F8B36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（9）双方约定承包人应做的其他工作：</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承包人在中标通知书发出之后三日内须提供相关证件（除中标通知书发放前已提交的除外），由发包人办理报建手续。否则发包人视为承包人自动放弃合同。 </w:t>
      </w:r>
    </w:p>
    <w:p w14:paraId="0BEBD1EA">
      <w:pPr>
        <w:autoSpaceDE w:val="0"/>
        <w:autoSpaceDN w:val="0"/>
        <w:spacing w:line="400" w:lineRule="exact"/>
        <w:ind w:firstLine="440" w:firstLineChars="200"/>
        <w:jc w:val="left"/>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（10）</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因施工问题涉及交通、公路等部门的，承包人有义务与发包人一起协调。</w:t>
      </w:r>
    </w:p>
    <w:p w14:paraId="15BB4CDE">
      <w:pPr>
        <w:autoSpaceDE w:val="0"/>
        <w:autoSpaceDN w:val="0"/>
        <w:spacing w:line="400" w:lineRule="exact"/>
        <w:ind w:firstLine="440" w:firstLineChars="200"/>
        <w:jc w:val="left"/>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（11）</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合同当事人对文明施工的要求：安全防护、文明施工设施须按有关标准及制度执行。</w:t>
      </w:r>
    </w:p>
    <w:p w14:paraId="1E71DC53">
      <w:pPr>
        <w:widowControl w:val="0"/>
        <w:autoSpaceDE w:val="0"/>
        <w:autoSpaceDN w:val="0"/>
        <w:ind w:left="1017"/>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313" w:name="_Toc533611464"/>
      <w:bookmarkStart w:id="314" w:name="_Toc23141"/>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3.2 项目经理</w:t>
      </w:r>
      <w:bookmarkEnd w:id="309"/>
      <w:bookmarkEnd w:id="310"/>
      <w:bookmarkEnd w:id="311"/>
      <w:bookmarkEnd w:id="312"/>
      <w:bookmarkEnd w:id="313"/>
      <w:bookmarkEnd w:id="314"/>
    </w:p>
    <w:p w14:paraId="20BBF04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3.2.1 项目经理：</w:t>
      </w:r>
    </w:p>
    <w:p w14:paraId="39DB0D6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姓    名：</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2A8525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身份证号：</w:t>
      </w:r>
      <w:r>
        <w:rPr>
          <w:rFonts w:hint="eastAsia" w:ascii="宋体" w:hAnsi="宋体" w:eastAsia="宋体" w:cs="宋体"/>
          <w:color w:val="000000" w:themeColor="text1"/>
          <w:kern w:val="0"/>
          <w:sz w:val="22"/>
          <w:szCs w:val="22"/>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97C509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建造师执业资格等级：</w:t>
      </w:r>
      <w:r>
        <w:rPr>
          <w:rFonts w:hint="eastAsia" w:ascii="宋体" w:hAnsi="宋体" w:eastAsia="宋体" w:cs="宋体"/>
          <w:color w:val="000000" w:themeColor="text1"/>
          <w:kern w:val="0"/>
          <w:sz w:val="22"/>
          <w:szCs w:val="22"/>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32FB30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建造师注册证书号：</w:t>
      </w:r>
      <w:r>
        <w:rPr>
          <w:rFonts w:hint="eastAsia" w:ascii="宋体" w:hAnsi="宋体" w:eastAsia="宋体" w:cs="宋体"/>
          <w:color w:val="000000" w:themeColor="text1"/>
          <w:kern w:val="0"/>
          <w:sz w:val="22"/>
          <w:szCs w:val="22"/>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1B1B6C1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建造师执业印章号：</w:t>
      </w:r>
      <w:r>
        <w:rPr>
          <w:rFonts w:hint="eastAsia" w:ascii="宋体" w:hAnsi="宋体" w:eastAsia="宋体" w:cs="宋体"/>
          <w:color w:val="000000" w:themeColor="text1"/>
          <w:kern w:val="0"/>
          <w:sz w:val="22"/>
          <w:szCs w:val="22"/>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087555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安全生产考核合格证书号：</w:t>
      </w:r>
      <w:r>
        <w:rPr>
          <w:rFonts w:hint="eastAsia" w:ascii="宋体" w:hAnsi="宋体" w:eastAsia="宋体" w:cs="宋体"/>
          <w:color w:val="000000" w:themeColor="text1"/>
          <w:kern w:val="0"/>
          <w:sz w:val="22"/>
          <w:szCs w:val="22"/>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056E58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联系电话：</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0C8158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电子信箱：</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7026F8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通信地址：</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75F6B44">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承包人对项目经理的授权范围如下：  </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项目经理仅限于对本工程的施工现场全面管理，包括质量、技术、安全、进度管理，与发包人、监理工程师有关工程联系单、函件往来的签收，但未经承包人盖章同意授权下不得以承包人名义向外采购材料设备、租用建筑周转材料、雇佣劳动力、签订分包合同等从事一切为承包人设立义务或责任的行为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D8F00B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关于项目经理每月在施工现场的时间要求：</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双方另行确定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14E6EF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承包人未提交劳动合同，以及没有为项目经理缴纳社会保险证明的违约责任：</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项目经理无权履行职责，发包人有权要求更换项目经理，由此增加的费用和（或）延误的工期由承包人承担，并按3.2.3条款处罚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433C35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项目经理和安全员未经批准，擅自离开施工现场的违约责任：项目经理和安全员每月在岗带班时间不得少于22个工作日，并做好考勤记录，随时接受发包人的不定期检查。如发现项目经理和安全员违约或不在岗，发包人有权处违约金 3000元/日（人民币） ，从当月（季）进度款中扣除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8EC362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3.2.3 承包人擅自更换项目经理的违约责任：</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承包人项目经理必须与承包人投标时所承诺的人员一致，并在  （开工日期）  前到任。在监理人向承包人颁发（竣工证明材料名称）前，项目经理不得同时兼任其他任何项目的项目经理（符合桂建管﹝2013﹞17号和桂建管﹝2014﹞25号文除外）。未经发包人书面同意，承包人擅自更换项目经理的视为违约，违约金处 10万元/人•次（人民币）</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D127C8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3.2.4 承包人无正当理由拒绝更换项目经理的违约责任：</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因承包人项目经理不称职，发包人要求调换而未及时调换的，视为承包人违约，必须向发包人交纳处罚金 10万元/人•次（人民币）</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599591A">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315" w:name="_Toc30427"/>
      <w:bookmarkStart w:id="316" w:name="_Toc373227709"/>
      <w:bookmarkStart w:id="317" w:name="_Toc389065275"/>
      <w:bookmarkStart w:id="318" w:name="_Toc395382511"/>
      <w:bookmarkStart w:id="319" w:name="_Toc533611465"/>
      <w:bookmarkStart w:id="320" w:name="_Toc373478356"/>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3.3 承包人人员</w:t>
      </w:r>
      <w:bookmarkEnd w:id="315"/>
      <w:bookmarkEnd w:id="316"/>
      <w:bookmarkEnd w:id="317"/>
      <w:bookmarkEnd w:id="318"/>
      <w:bookmarkEnd w:id="319"/>
      <w:bookmarkEnd w:id="320"/>
    </w:p>
    <w:p w14:paraId="077BAE3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3.3.1 承包人提交项目管理机构及施工现场管理人员安排报告（格式见合同附件3）的期限：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在中标通知书发出之后三日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2EF313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3.3.3 承包人无正当理由拒绝撤换主要施工管理人员的违约责任：</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因承包人主要施工管理人员不称职，发包人要求调换而无正当理由拒绝撤换或未及时调换的，视为承包人违约，必须向发包人交纳处罚金，处罚标准：技术负责人 8万 元/人•次（人民币）；专业工程师 5万元/人•次（人民币）</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D22A5B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3.3.4 承包人主要施工管理人员离开施工现场的批准要求：</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经业主代表批准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757BBC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3.3.5 承包人擅自更换主要施工管理人员的违约责任：</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项目技术负责人、专职安全员及其承诺的其它在场管理人员未经发包人书面同意不准擅自更换，擅自更换项目技术负责人处 8万元/人•次（人民币）违约金；擅自更换专职安全员处 5万元/人•次（人民币）违约金；擅自更换其它在场管理人员处 3万元/人•次（人民币）违约金</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76E5B4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承包人主要施工管理人员擅自离开施工现场的违约责任：</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未经发包人同意，项目技术负责人擅自离岗的，视为承包人违约，发包人有权处违约金 2000元/人•次（人民币）；未经发包人同意，专职安全员擅自离岗的，视为承包人违约，发包人有权处违约金 1000元/人•次（人民币）；其它在场管理人员擅自离岗的，视为承包人违约，发包人有权处违约金 800元/人•次（人民币）</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21FE1CD">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321" w:name="_Toc389065276"/>
      <w:bookmarkStart w:id="322" w:name="_Toc373478357"/>
      <w:bookmarkStart w:id="323" w:name="_Toc373227710"/>
      <w:bookmarkStart w:id="324" w:name="_Toc395382512"/>
      <w:bookmarkStart w:id="325" w:name="_Toc533611466"/>
      <w:bookmarkStart w:id="326" w:name="_Toc17101"/>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3</w:t>
      </w:r>
      <w:bookmarkStart w:id="327" w:name="_Toc303539102"/>
      <w:bookmarkStart w:id="328" w:name="_Toc297123492"/>
      <w:bookmarkStart w:id="329" w:name="_Toc297048345"/>
      <w:bookmarkStart w:id="330" w:name="_Toc292559869"/>
      <w:bookmarkStart w:id="331" w:name="_Toc292559364"/>
      <w:bookmarkStart w:id="332" w:name="_Toc296944498"/>
      <w:bookmarkStart w:id="333" w:name="_Toc312677988"/>
      <w:bookmarkStart w:id="334" w:name="_Toc296503159"/>
      <w:bookmarkStart w:id="335" w:name="_Toc300934945"/>
      <w:bookmarkStart w:id="336" w:name="_Toc296890987"/>
      <w:bookmarkStart w:id="337" w:name="_Toc296347158"/>
      <w:bookmarkStart w:id="338" w:name="_Toc297120459"/>
      <w:bookmarkStart w:id="339" w:name="_Toc304295523"/>
      <w:bookmarkStart w:id="340" w:name="_Toc297216151"/>
      <w:bookmarkStart w:id="341" w:name="_Toc296891199"/>
      <w:bookmarkStart w:id="342" w:name="_Toc296346660"/>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.5 分包</w:t>
      </w:r>
      <w:bookmarkEnd w:id="321"/>
      <w:bookmarkEnd w:id="322"/>
      <w:bookmarkEnd w:id="323"/>
      <w:bookmarkEnd w:id="324"/>
      <w:bookmarkEnd w:id="325"/>
      <w:bookmarkEnd w:id="326"/>
    </w:p>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14:paraId="51ABC53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bookmarkStart w:id="343" w:name="_Toc373227711"/>
      <w:bookmarkStart w:id="344" w:name="_Toc373478358"/>
      <w:bookmarkStart w:id="345" w:name="_Toc389065277"/>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本项目不允许分包</w:t>
      </w:r>
    </w:p>
    <w:p w14:paraId="3F874D67">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346" w:name="_Toc15205"/>
      <w:bookmarkStart w:id="347" w:name="_Toc533611467"/>
      <w:bookmarkStart w:id="348" w:name="_Toc395382513"/>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3.6 工程照管与成品、半成品保护</w:t>
      </w:r>
      <w:bookmarkEnd w:id="343"/>
      <w:bookmarkEnd w:id="344"/>
      <w:bookmarkEnd w:id="345"/>
      <w:bookmarkEnd w:id="346"/>
      <w:bookmarkEnd w:id="347"/>
      <w:bookmarkEnd w:id="348"/>
    </w:p>
    <w:p w14:paraId="3A74AD6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从开工之日起，承包人应全面负责照管本合同工程及将用于和安装在本合同工程中的材料、设备直到本合同工程竣工并达到约定的质量标准，验收移交招标人管理部门之日为止，并承担相关费用。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9F5B19B">
      <w:pPr>
        <w:widowControl w:val="0"/>
        <w:autoSpaceDE w:val="0"/>
        <w:autoSpaceDN w:val="0"/>
        <w:spacing w:before="139"/>
        <w:ind w:firstLine="440" w:firstLineChars="200"/>
        <w:rPr>
          <w:rFonts w:hint="eastAsia" w:ascii="宋体" w:hAnsi="宋体" w:eastAsia="宋体" w:cs="宋体"/>
          <w:b w:val="0"/>
          <w:bCs w:val="0"/>
          <w:color w:val="000000" w:themeColor="text1"/>
          <w:sz w:val="22"/>
          <w:szCs w:val="22"/>
          <w:highlight w:val="none"/>
          <w:lang w:val="zh-CN" w:eastAsia="zh-CN" w:bidi="zh-CN"/>
          <w14:textFill>
            <w14:solidFill>
              <w14:schemeClr w14:val="tx1"/>
            </w14:solidFill>
          </w14:textFill>
        </w:rPr>
      </w:pPr>
      <w:bookmarkStart w:id="349" w:name="_Toc389065278"/>
      <w:bookmarkStart w:id="350" w:name="_Toc373478359"/>
      <w:bookmarkStart w:id="351" w:name="_Toc373227712"/>
      <w:bookmarkStart w:id="352" w:name="_Toc15102"/>
      <w:bookmarkStart w:id="353" w:name="_Toc395382514"/>
      <w:r>
        <w:rPr>
          <w:rFonts w:hint="eastAsia" w:ascii="宋体" w:hAnsi="宋体" w:eastAsia="宋体" w:cs="宋体"/>
          <w:b w:val="0"/>
          <w:bCs w:val="0"/>
          <w:color w:val="000000" w:themeColor="text1"/>
          <w:sz w:val="22"/>
          <w:szCs w:val="22"/>
          <w:highlight w:val="none"/>
          <w:lang w:val="zh-CN" w:eastAsia="zh-CN" w:bidi="zh-CN"/>
          <w14:textFill>
            <w14:solidFill>
              <w14:schemeClr w14:val="tx1"/>
            </w14:solidFill>
          </w14:textFill>
        </w:rPr>
        <w:t>3.7承包人提供履约担保的形式、金额及期限的：</w:t>
      </w:r>
      <w:r>
        <w:rPr>
          <w:rFonts w:hint="eastAsia" w:ascii="宋体" w:hAnsi="宋体" w:eastAsia="宋体" w:cs="宋体"/>
          <w:b w:val="0"/>
          <w:bCs w:val="0"/>
          <w:color w:val="000000" w:themeColor="text1"/>
          <w:sz w:val="22"/>
          <w:szCs w:val="22"/>
          <w:highlight w:val="none"/>
          <w:u w:val="single"/>
          <w:lang w:val="zh-CN" w:eastAsia="zh-CN" w:bidi="zh-CN"/>
          <w14:textFill>
            <w14:solidFill>
              <w14:schemeClr w14:val="tx1"/>
            </w14:solidFill>
          </w14:textFill>
        </w:rPr>
        <w:t>履约保证金的金额为3%；（注：免收中型、小型、微型企业履约保证金，同时不收取没有法律依据的质量保证金）履约担保的有效期应当自本合同生效之日起至发包人签认并由监理人向承包人出具 《建设工程质量竣工验收意见书》之日止。如果承包人无法获得一份不带具体截止日期的担保，履约担保中应当有“变更工程竣工日期的，保证期间按照变更后的竣工日期做相应调整”或类似约定的条款。</w:t>
      </w:r>
    </w:p>
    <w:p w14:paraId="5B6FF2B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工程竣工验收合格无异议并完成竣工资料移交手续后，承包人可向发包人申请退还履约保证金，发包人应在收到申请之日起28个日历天内,将履约金退还给承包人（无息）。如果中标人仍欠有农民工工资和材料款并由此造成怠工、停工等影响工程进度的，则发包人有权用履约金支付。</w:t>
      </w:r>
    </w:p>
    <w:p w14:paraId="0148C86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承包人在中标后7个工作日内，按</w:t>
      </w:r>
      <w:r>
        <w:rPr>
          <w:rFonts w:hint="eastAsia" w:ascii="宋体" w:hAnsi="宋体" w:eastAsia="宋体" w:cs="宋体"/>
          <w:color w:val="000000" w:themeColor="text1"/>
          <w:kern w:val="0"/>
          <w:sz w:val="22"/>
          <w:szCs w:val="22"/>
          <w:highlight w:val="none"/>
          <w:u w:val="single"/>
          <w:lang w:val="zh-CN" w:eastAsia="zh-CN" w:bidi="zh-CN"/>
          <w14:textFill>
            <w14:solidFill>
              <w14:schemeClr w14:val="tx1"/>
            </w14:solidFill>
          </w14:textFill>
        </w:rPr>
        <w:t>江州区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住房城乡建设行政主管部门规定将农民工工资保障金存入帐户。工程竣工验收结算经审定后，按照规定程序，将农民工工资保障金没有使用或剩余的金额退还给承包人。</w:t>
      </w:r>
      <w:bookmarkEnd w:id="349"/>
      <w:bookmarkEnd w:id="350"/>
      <w:bookmarkEnd w:id="351"/>
      <w:bookmarkEnd w:id="352"/>
      <w:bookmarkEnd w:id="353"/>
      <w:bookmarkStart w:id="354" w:name="_Toc373227713"/>
      <w:bookmarkStart w:id="355" w:name="_Toc389065279"/>
      <w:bookmarkStart w:id="356" w:name="_Toc373478360"/>
    </w:p>
    <w:p w14:paraId="15BECC31">
      <w:pPr>
        <w:widowControl w:val="0"/>
        <w:spacing w:line="360" w:lineRule="auto"/>
        <w:ind w:firstLine="440" w:firstLineChars="200"/>
        <w:jc w:val="lef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承包人提供履约担保的形式、金额及期限的：</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承包人在收到中标通知书后，须在30日内向发包人提交合同价款扣除建安劳保费、发包人材料价款、暂估专业工程、暂列金额后的3%的履约担保（格式见合同附件5）。</w:t>
      </w:r>
    </w:p>
    <w:p w14:paraId="56389431">
      <w:pPr>
        <w:widowControl w:val="0"/>
        <w:spacing w:line="360" w:lineRule="auto"/>
        <w:ind w:firstLine="440" w:firstLineChars="200"/>
        <w:jc w:val="both"/>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工程主体验收合格并对验收发现的问题完成整改后的7个日历天内，发包人支付履约保证金的50%；工程竣工验收合格并对验收发现的问题完成整改后的7个日历天内，可向发包人申请退还剩余履约保证金，发包人应在收到申请之日起28个日历天内扣减承包人赔偿金和其他应从承包人扣回的款项后，将履约保证金的余额退还给承包人（无息）。</w:t>
      </w:r>
    </w:p>
    <w:p w14:paraId="005BF08E">
      <w:pPr>
        <w:widowControl w:val="0"/>
        <w:spacing w:line="360" w:lineRule="auto"/>
        <w:ind w:firstLine="440" w:firstLineChars="200"/>
        <w:jc w:val="both"/>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承包人在中标后7个工作日内，按江州区（各市住房城乡建设行政主管部门规定）规定将农民工工资保障金存入指定银行帐户。工程竣工验收结算经审定后，按照规定程序，将农民工工资保障金没有使用或剩余的金额退还给承包人。</w:t>
      </w:r>
    </w:p>
    <w:p w14:paraId="17EEE75E">
      <w:pPr>
        <w:widowControl w:val="0"/>
        <w:spacing w:line="360" w:lineRule="auto"/>
        <w:ind w:firstLine="440" w:firstLineChars="200"/>
        <w:jc w:val="both"/>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低价风险保证金在工程竣工验收合格之日起7个日历天内，发包人一次性退还给承包人（无息）。</w:t>
      </w:r>
    </w:p>
    <w:p w14:paraId="1BE7218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p>
    <w:p w14:paraId="5CA0B4B9">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357" w:name="_Toc395382515"/>
      <w:bookmarkStart w:id="358" w:name="_Toc533611468"/>
      <w:bookmarkStart w:id="359" w:name="_Toc17412"/>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4</w:t>
      </w:r>
      <w:bookmarkStart w:id="360" w:name="_Toc296346663"/>
      <w:bookmarkStart w:id="361" w:name="_Toc297048348"/>
      <w:bookmarkStart w:id="362" w:name="_Toc267251413"/>
      <w:bookmarkStart w:id="363" w:name="_Toc296890990"/>
      <w:bookmarkStart w:id="364" w:name="_Toc296944501"/>
      <w:bookmarkStart w:id="365" w:name="_Toc296891202"/>
      <w:bookmarkStart w:id="366" w:name="_Toc297120462"/>
      <w:bookmarkStart w:id="367" w:name="_Toc292559366"/>
      <w:bookmarkStart w:id="368" w:name="_Toc296347161"/>
      <w:bookmarkStart w:id="369" w:name="_Toc296503162"/>
      <w:bookmarkStart w:id="370" w:name="_Toc292559871"/>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 监</w:t>
      </w:r>
      <w:bookmarkEnd w:id="360"/>
      <w:bookmarkEnd w:id="361"/>
      <w:bookmarkEnd w:id="362"/>
      <w:bookmarkEnd w:id="363"/>
      <w:bookmarkEnd w:id="364"/>
      <w:bookmarkEnd w:id="365"/>
      <w:bookmarkEnd w:id="366"/>
      <w:bookmarkEnd w:id="367"/>
      <w:bookmarkEnd w:id="368"/>
      <w:bookmarkEnd w:id="369"/>
      <w:bookmarkEnd w:id="370"/>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理人</w:t>
      </w:r>
      <w:bookmarkEnd w:id="354"/>
      <w:bookmarkEnd w:id="355"/>
      <w:bookmarkEnd w:id="356"/>
      <w:bookmarkEnd w:id="357"/>
      <w:bookmarkEnd w:id="358"/>
      <w:bookmarkEnd w:id="359"/>
    </w:p>
    <w:p w14:paraId="38A126C8">
      <w:pPr>
        <w:widowControl w:val="0"/>
        <w:autoSpaceDE w:val="0"/>
        <w:autoSpaceDN w:val="0"/>
        <w:ind w:left="1017"/>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371" w:name="_Toc373227714"/>
      <w:bookmarkStart w:id="372" w:name="_Toc389065280"/>
      <w:bookmarkStart w:id="373" w:name="_Toc533611469"/>
      <w:bookmarkStart w:id="374" w:name="_Toc1458"/>
      <w:bookmarkStart w:id="375" w:name="_Toc373478361"/>
      <w:bookmarkStart w:id="376" w:name="_Toc395382516"/>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4.1 监理人的一般规定</w:t>
      </w:r>
      <w:bookmarkEnd w:id="371"/>
      <w:bookmarkEnd w:id="372"/>
      <w:bookmarkEnd w:id="373"/>
      <w:bookmarkEnd w:id="374"/>
      <w:bookmarkEnd w:id="375"/>
      <w:bookmarkEnd w:id="376"/>
    </w:p>
    <w:p w14:paraId="77B3DD4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关于监理人的监理内容：</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质量、进度、投资三控制、合同、信息两管理、安全文明施工管理、工程建设各相关方的关系协调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ABA2CE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关于监理人的监理权限：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认之前应得到发包人的书面批准。4、工程内容和材料变更签证单监理只有证明权，无确认权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w:t>
      </w:r>
    </w:p>
    <w:p w14:paraId="0E2D103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关于监理人在施工现场的办公场所、生活场所的提供和费用承担的约定：</w:t>
      </w:r>
    </w:p>
    <w:p w14:paraId="1A8157EF">
      <w:pPr>
        <w:autoSpaceDE w:val="0"/>
        <w:autoSpaceDN w:val="0"/>
        <w:spacing w:line="360" w:lineRule="auto"/>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由承包人提供，监理人无偿使用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7DB7A109">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377" w:name="_Toc3538"/>
      <w:bookmarkStart w:id="378" w:name="_Toc373227715"/>
      <w:bookmarkStart w:id="379" w:name="_Toc533611470"/>
      <w:bookmarkStart w:id="380" w:name="_Toc373478362"/>
      <w:bookmarkStart w:id="381" w:name="_Toc389065281"/>
      <w:bookmarkStart w:id="382" w:name="_Toc395382517"/>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4.2 监理人员</w:t>
      </w:r>
      <w:bookmarkEnd w:id="377"/>
      <w:bookmarkEnd w:id="378"/>
      <w:bookmarkEnd w:id="379"/>
      <w:bookmarkEnd w:id="380"/>
      <w:bookmarkEnd w:id="381"/>
      <w:bookmarkEnd w:id="382"/>
    </w:p>
    <w:p w14:paraId="559F572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总监理工程师：</w:t>
      </w:r>
    </w:p>
    <w:p w14:paraId="021B1DF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姓    名：</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2A4115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职    务：</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75BCB3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监理工程师执业资格证书号：</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688429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广西建筑市场诚信卡卡号：</w:t>
      </w:r>
      <w:r>
        <w:rPr>
          <w:rFonts w:hint="eastAsia" w:ascii="宋体" w:hAnsi="宋体" w:eastAsia="宋体" w:cs="宋体"/>
          <w:color w:val="000000" w:themeColor="text1"/>
          <w:kern w:val="0"/>
          <w:sz w:val="22"/>
          <w:szCs w:val="22"/>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1F3263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联系电话：</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279BC3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电子信箱：</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94BA15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通信地址：；</w:t>
      </w:r>
    </w:p>
    <w:p w14:paraId="612F834D">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383" w:name="_Toc395382518"/>
      <w:bookmarkStart w:id="384" w:name="_Toc373227716"/>
      <w:bookmarkStart w:id="385" w:name="_Toc9126"/>
      <w:bookmarkStart w:id="386" w:name="_Toc533611471"/>
      <w:bookmarkStart w:id="387" w:name="_Toc389065282"/>
      <w:bookmarkStart w:id="388" w:name="_Toc373478363"/>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4.4 商定或确定</w:t>
      </w:r>
      <w:bookmarkEnd w:id="383"/>
      <w:bookmarkEnd w:id="384"/>
      <w:bookmarkEnd w:id="385"/>
      <w:bookmarkEnd w:id="386"/>
      <w:bookmarkEnd w:id="387"/>
      <w:bookmarkEnd w:id="388"/>
    </w:p>
    <w:p w14:paraId="1FFD907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bookmarkStart w:id="389" w:name="_Toc267251418"/>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在发包人和承包人不能通过协商达成一致意见时，发包人授权监理人对以下事项进行确定：</w:t>
      </w:r>
    </w:p>
    <w:p w14:paraId="32460DC3">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614A58C">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562E85F">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D7E0772">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390" w:name="_Toc373478364"/>
      <w:bookmarkStart w:id="391" w:name="_Toc373227717"/>
      <w:bookmarkStart w:id="392" w:name="_Toc22145"/>
      <w:bookmarkStart w:id="393" w:name="_Toc533611472"/>
      <w:bookmarkStart w:id="394" w:name="_Toc389065283"/>
      <w:bookmarkStart w:id="395" w:name="_Toc395382519"/>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5</w:t>
      </w:r>
      <w:bookmarkEnd w:id="389"/>
      <w:bookmarkStart w:id="396" w:name="_Toc292559367"/>
      <w:bookmarkStart w:id="397" w:name="_Toc296944502"/>
      <w:bookmarkStart w:id="398" w:name="_Toc296346664"/>
      <w:bookmarkStart w:id="399" w:name="_Toc297120463"/>
      <w:bookmarkStart w:id="400" w:name="_Toc292559872"/>
      <w:bookmarkStart w:id="401" w:name="_Toc297048349"/>
      <w:bookmarkStart w:id="402" w:name="_Toc296890991"/>
      <w:bookmarkStart w:id="403" w:name="_Toc296891203"/>
      <w:bookmarkStart w:id="404" w:name="_Toc296347162"/>
      <w:bookmarkStart w:id="405" w:name="_Toc296503163"/>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 工程质量</w:t>
      </w:r>
      <w:bookmarkEnd w:id="390"/>
      <w:bookmarkEnd w:id="391"/>
      <w:bookmarkEnd w:id="392"/>
      <w:bookmarkEnd w:id="393"/>
      <w:bookmarkEnd w:id="394"/>
      <w:bookmarkEnd w:id="395"/>
    </w:p>
    <w:p w14:paraId="6A5611B0">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406" w:name="_Toc533611473"/>
      <w:bookmarkStart w:id="407" w:name="_Toc373478365"/>
      <w:bookmarkStart w:id="408" w:name="_Toc389065284"/>
      <w:bookmarkStart w:id="409" w:name="_Toc9244"/>
      <w:bookmarkStart w:id="410" w:name="_Toc373227718"/>
      <w:bookmarkStart w:id="411" w:name="_Toc395382520"/>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5.1 质量要求</w:t>
      </w:r>
      <w:bookmarkEnd w:id="406"/>
      <w:bookmarkEnd w:id="407"/>
      <w:bookmarkEnd w:id="408"/>
      <w:bookmarkEnd w:id="409"/>
      <w:bookmarkEnd w:id="410"/>
      <w:bookmarkEnd w:id="411"/>
    </w:p>
    <w:p w14:paraId="1CD8165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5</w:t>
      </w:r>
      <w:bookmarkStart w:id="412" w:name="_Toc304295527"/>
      <w:bookmarkStart w:id="413" w:name="_Toc297216155"/>
      <w:bookmarkStart w:id="414" w:name="_Toc297123496"/>
      <w:bookmarkStart w:id="415" w:name="_Toc318581164"/>
      <w:bookmarkStart w:id="416" w:name="_Toc312677997"/>
      <w:bookmarkStart w:id="417" w:name="_Toc303539106"/>
      <w:bookmarkStart w:id="418" w:name="_Toc300934949"/>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.1.1 特殊质量标准和要求：</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按本合同《通用条款》相关条款规定执行</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AE4B1D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关于工程奖项的约定：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B34395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5.3 隐蔽工程检查</w:t>
      </w:r>
    </w:p>
    <w:p w14:paraId="6368EFC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5.3.2承包人提前通知监理人隐蔽工程检查的期限的约定：</w:t>
      </w: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6B688A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监理人不能按时进行检查时，应提前</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6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小时提交书面延期要求。</w:t>
      </w:r>
    </w:p>
    <w:p w14:paraId="15EB444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关于延期最长不得超过：</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12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小时。</w:t>
      </w:r>
    </w:p>
    <w:p w14:paraId="7223F64C">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419" w:name="_Toc533611474"/>
      <w:bookmarkStart w:id="420" w:name="_Toc389065285"/>
      <w:bookmarkStart w:id="421" w:name="_Toc395382521"/>
      <w:bookmarkStart w:id="422" w:name="_Toc373478366"/>
      <w:bookmarkStart w:id="423" w:name="_Toc32569"/>
      <w:bookmarkStart w:id="424" w:name="_Toc373227719"/>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6. 安全文明施工与环境保护</w:t>
      </w:r>
      <w:bookmarkEnd w:id="419"/>
      <w:bookmarkEnd w:id="420"/>
      <w:bookmarkEnd w:id="421"/>
      <w:bookmarkEnd w:id="422"/>
      <w:bookmarkEnd w:id="423"/>
      <w:bookmarkEnd w:id="424"/>
    </w:p>
    <w:p w14:paraId="249BF3C9">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425" w:name="_Toc373227720"/>
      <w:bookmarkStart w:id="426" w:name="_Toc395382522"/>
      <w:bookmarkStart w:id="427" w:name="_Toc32452"/>
      <w:bookmarkStart w:id="428" w:name="_Toc373478367"/>
      <w:bookmarkStart w:id="429" w:name="_Toc533611475"/>
      <w:bookmarkStart w:id="430" w:name="_Toc389065286"/>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6.1 安全文明施工</w:t>
      </w:r>
      <w:bookmarkEnd w:id="425"/>
      <w:bookmarkEnd w:id="426"/>
      <w:bookmarkEnd w:id="427"/>
      <w:bookmarkEnd w:id="428"/>
      <w:bookmarkEnd w:id="429"/>
      <w:bookmarkEnd w:id="430"/>
    </w:p>
    <w:p w14:paraId="3CB999C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6.1.1 项目安全生产的达标目标及相应事项的约定：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要求达到《建筑施工安全检查标准》（JGJ59-2011）的标准和符合《广西壮族自治区建筑工程安全防护、文明施工措施费及使用管理细则》（桂建质〔2015〕16号文）的要求</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B1F7BD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关于安全文明施工奖项的约定：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7AFE133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6.1.4 关于治安保卫的特别约定：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C630BE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关于编制施工场地治安管理计划的约定：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承包人开工前三天提供施工场地治安管理计划</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DEEB57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6.1.5 文明施工</w:t>
      </w:r>
    </w:p>
    <w:p w14:paraId="436D0DF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合同当事人对文明施工的要求：</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安全防护、文明施工设施须按有关标准及制度执行。</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0C5725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6.1.6 关于安全文明施工费支付比例和支付期限的约定：</w:t>
      </w:r>
    </w:p>
    <w:p w14:paraId="7FCA972B">
      <w:pPr>
        <w:autoSpaceDE w:val="0"/>
        <w:autoSpaceDN w:val="0"/>
        <w:adjustRightInd w:val="0"/>
        <w:spacing w:line="360" w:lineRule="auto"/>
        <w:ind w:firstLine="442" w:firstLineChars="200"/>
        <w:jc w:val="left"/>
        <w:rPr>
          <w:rFonts w:hint="eastAsia" w:ascii="宋体" w:hAnsi="宋体" w:eastAsia="宋体" w:cs="宋体"/>
          <w:b/>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
          <w:color w:val="000000" w:themeColor="text1"/>
          <w:kern w:val="0"/>
          <w:sz w:val="22"/>
          <w:szCs w:val="22"/>
          <w:highlight w:val="none"/>
          <w:lang w:val="zh-CN" w:bidi="zh-CN"/>
          <w14:textFill>
            <w14:solidFill>
              <w14:schemeClr w14:val="tx1"/>
            </w14:solidFill>
          </w14:textFill>
        </w:rPr>
        <w:t>（1）本合同价款已包含安全文明施工费元。</w:t>
      </w:r>
    </w:p>
    <w:p w14:paraId="30509EB4">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（2）使用要求：专款专用。具体按《广西壮族自治区建筑工程安全防护、文明施工措施费及管理细则》（桂建质〔2015〕16号）和</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eastAsia="zh-CN" w:bidi="zh-CN"/>
          <w14:textFill>
            <w14:solidFill>
              <w14:schemeClr w14:val="tx1"/>
            </w14:solidFill>
          </w14:textFill>
        </w:rPr>
        <w:t>江州区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相关规定执行。</w:t>
      </w:r>
    </w:p>
    <w:p w14:paraId="3B861537">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（3）支付约定：</w:t>
      </w:r>
      <w:r>
        <w:rPr>
          <w:rFonts w:hint="eastAsia" w:ascii="宋体" w:hAnsi="宋体" w:eastAsia="宋体" w:cs="宋体"/>
          <w:b/>
          <w:bCs/>
          <w:color w:val="000000" w:themeColor="text1"/>
          <w:kern w:val="0"/>
          <w:sz w:val="22"/>
          <w:szCs w:val="22"/>
          <w:highlight w:val="none"/>
          <w:u w:val="single"/>
          <w:lang w:val="zh-CN" w:bidi="zh-CN"/>
          <w14:textFill>
            <w14:solidFill>
              <w14:schemeClr w14:val="tx1"/>
            </w14:solidFill>
          </w14:textFill>
        </w:rPr>
        <w:t>工程开工后28天内发包人必须通过转账方式预付给承包人安全文明施工费费用的50%，剩余费用按工程进度同期支付</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106E249">
      <w:pPr>
        <w:widowControl w:val="0"/>
        <w:autoSpaceDE w:val="0"/>
        <w:autoSpaceDN w:val="0"/>
        <w:ind w:left="1017"/>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431" w:name="_Toc373227721"/>
      <w:bookmarkStart w:id="432" w:name="_Toc389065287"/>
      <w:bookmarkStart w:id="433" w:name="_Toc373478368"/>
      <w:bookmarkStart w:id="434" w:name="_Toc30574"/>
      <w:bookmarkStart w:id="435" w:name="_Toc395382523"/>
      <w:bookmarkStart w:id="436" w:name="_Toc533611476"/>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6.3 环境保护</w:t>
      </w:r>
      <w:bookmarkEnd w:id="431"/>
      <w:bookmarkEnd w:id="432"/>
      <w:bookmarkEnd w:id="433"/>
      <w:bookmarkEnd w:id="434"/>
      <w:bookmarkEnd w:id="435"/>
      <w:bookmarkEnd w:id="436"/>
    </w:p>
    <w:p w14:paraId="66173B8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因施工需要，经发包人批准，由承包人办理有关施工场地交通、环卫和施工噪音管理等手续，费用由承包人负责。</w:t>
      </w:r>
    </w:p>
    <w:p w14:paraId="3673067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经过城市道路的施工车辆，必须按交警、城管、运输等部门相关规定执行。由于施工车辆造成的道路、环境等污染，其责任和费用均由承包人承担。</w:t>
      </w:r>
    </w:p>
    <w:bookmarkEnd w:id="412"/>
    <w:bookmarkEnd w:id="413"/>
    <w:bookmarkEnd w:id="414"/>
    <w:bookmarkEnd w:id="415"/>
    <w:bookmarkEnd w:id="416"/>
    <w:bookmarkEnd w:id="417"/>
    <w:bookmarkEnd w:id="418"/>
    <w:p w14:paraId="0491A5C5">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437" w:name="_Toc395382524"/>
      <w:bookmarkStart w:id="438" w:name="_Toc389065288"/>
      <w:bookmarkStart w:id="439" w:name="_Toc373478369"/>
      <w:bookmarkStart w:id="440" w:name="_Toc27071"/>
      <w:bookmarkStart w:id="441" w:name="_Toc533611477"/>
      <w:bookmarkStart w:id="442" w:name="_Toc373227722"/>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7. 工期和进度</w:t>
      </w:r>
      <w:bookmarkEnd w:id="437"/>
      <w:bookmarkEnd w:id="438"/>
      <w:bookmarkEnd w:id="439"/>
      <w:bookmarkEnd w:id="440"/>
      <w:bookmarkEnd w:id="441"/>
      <w:bookmarkEnd w:id="442"/>
    </w:p>
    <w:p w14:paraId="2C51D90C">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443" w:name="_Toc533611478"/>
      <w:bookmarkStart w:id="444" w:name="_Toc373478370"/>
      <w:bookmarkStart w:id="445" w:name="_Toc373227723"/>
      <w:bookmarkStart w:id="446" w:name="_Toc395382525"/>
      <w:bookmarkStart w:id="447" w:name="_Toc389065289"/>
      <w:bookmarkStart w:id="448" w:name="_Toc30541"/>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7.1 施工组织设计</w:t>
      </w:r>
      <w:bookmarkEnd w:id="443"/>
      <w:bookmarkEnd w:id="444"/>
      <w:bookmarkEnd w:id="445"/>
      <w:bookmarkEnd w:id="446"/>
      <w:bookmarkEnd w:id="447"/>
      <w:bookmarkEnd w:id="448"/>
    </w:p>
    <w:p w14:paraId="5E8EE99C">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7.1.1 合同当事人约定的施工组织设计应包括的其他内容：</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按本合同《通用条款》相关规定执行</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D8CEB35">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7.1.2 施工组织设计的提交和修改</w:t>
      </w:r>
    </w:p>
    <w:p w14:paraId="26E7568D">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承包人提交详细施工组织设计的期限的约定：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承包人在收到中标通知书与发包人签订合同后 7 天内提交详细的施工组织设计和进度计划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036364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如有重大异议则应在3日内以书面形式送达承包人。监理工程师和发包人如在7日内未提供出异议的，自第8日开始视为同意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D009019">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449" w:name="_Toc389065290"/>
      <w:bookmarkStart w:id="450" w:name="_Toc373478371"/>
      <w:bookmarkStart w:id="451" w:name="_Toc373227724"/>
      <w:bookmarkStart w:id="452" w:name="_Toc533611479"/>
      <w:bookmarkStart w:id="453" w:name="_Toc395382526"/>
      <w:bookmarkStart w:id="454" w:name="_Toc29903"/>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7</w:t>
      </w:r>
      <w:bookmarkStart w:id="455" w:name="_Toc297216173"/>
      <w:bookmarkStart w:id="456" w:name="_Toc304295541"/>
      <w:bookmarkStart w:id="457" w:name="_Toc297123514"/>
      <w:bookmarkStart w:id="458" w:name="_Toc300934966"/>
      <w:bookmarkStart w:id="459" w:name="_Toc303539123"/>
      <w:bookmarkStart w:id="460" w:name="_Toc312678005"/>
      <w:bookmarkStart w:id="461" w:name="_Toc312677479"/>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.2 施工进度计划</w:t>
      </w:r>
      <w:bookmarkEnd w:id="449"/>
      <w:bookmarkEnd w:id="450"/>
      <w:bookmarkEnd w:id="451"/>
      <w:bookmarkEnd w:id="452"/>
      <w:bookmarkEnd w:id="453"/>
      <w:bookmarkEnd w:id="454"/>
    </w:p>
    <w:p w14:paraId="42264B9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7.2.2 施工进度计划的修订</w:t>
      </w:r>
    </w:p>
    <w:p w14:paraId="64C407B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如有重大异议则应在3日内以书面形式送达承包人。监理工程师和发包人如在7日内未提供出异议的，自第8日开始视为同意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7256BC9E">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462" w:name="_Toc20149"/>
      <w:bookmarkStart w:id="463" w:name="_Toc373478372"/>
      <w:bookmarkStart w:id="464" w:name="_Toc395382527"/>
      <w:bookmarkStart w:id="465" w:name="_Toc389065291"/>
      <w:bookmarkStart w:id="466" w:name="_Toc373227725"/>
      <w:bookmarkStart w:id="467" w:name="_Toc533611480"/>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7.3 开工</w:t>
      </w:r>
      <w:bookmarkEnd w:id="462"/>
      <w:bookmarkEnd w:id="463"/>
      <w:bookmarkEnd w:id="464"/>
      <w:bookmarkEnd w:id="465"/>
      <w:bookmarkEnd w:id="466"/>
      <w:bookmarkEnd w:id="467"/>
    </w:p>
    <w:p w14:paraId="0B09F43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7.3.1 开工准备</w:t>
      </w:r>
    </w:p>
    <w:p w14:paraId="12C93073">
      <w:pPr>
        <w:autoSpaceDE w:val="0"/>
        <w:autoSpaceDN w:val="0"/>
        <w:spacing w:line="360" w:lineRule="auto"/>
        <w:ind w:firstLine="426"/>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关于承包人提交工程开工报审表的期限：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开工前14天内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4A68023">
      <w:pPr>
        <w:autoSpaceDE w:val="0"/>
        <w:autoSpaceDN w:val="0"/>
        <w:spacing w:line="360" w:lineRule="auto"/>
        <w:ind w:firstLine="426"/>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关于发包人应完成的其他开工准备工作及期限：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开工前7天内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66B5BE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关于承包人应完成的其他开工准备工作及期限：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开工前7天内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299044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7.3.2 开工通知</w:t>
      </w:r>
    </w:p>
    <w:p w14:paraId="63574FE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因发包人原因造成监理人未能在计划开工日期之日起</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90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天内发出开工通知的，承包人有权提出价格调整要求，或者解除合同。</w:t>
      </w:r>
    </w:p>
    <w:bookmarkEnd w:id="455"/>
    <w:bookmarkEnd w:id="456"/>
    <w:bookmarkEnd w:id="457"/>
    <w:bookmarkEnd w:id="458"/>
    <w:bookmarkEnd w:id="459"/>
    <w:bookmarkEnd w:id="460"/>
    <w:bookmarkEnd w:id="461"/>
    <w:p w14:paraId="6A9CE751">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468" w:name="_Toc15092"/>
      <w:bookmarkStart w:id="469" w:name="_Toc395382528"/>
      <w:bookmarkStart w:id="470" w:name="_Toc533611481"/>
      <w:bookmarkStart w:id="471" w:name="_Toc373478373"/>
      <w:bookmarkStart w:id="472" w:name="_Toc373227726"/>
      <w:bookmarkStart w:id="473" w:name="_Toc389065292"/>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7.4 测量放线</w:t>
      </w:r>
      <w:bookmarkEnd w:id="468"/>
      <w:bookmarkEnd w:id="469"/>
      <w:bookmarkEnd w:id="470"/>
      <w:bookmarkEnd w:id="471"/>
      <w:bookmarkEnd w:id="472"/>
      <w:bookmarkEnd w:id="473"/>
    </w:p>
    <w:p w14:paraId="12B1DCF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7.4.1发包人通过监理人向承包人提供测量基准点、基准线和水准点及其书面资料的期限：</w:t>
      </w:r>
    </w:p>
    <w:p w14:paraId="232DDB4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承包人进入工地后进行现场、书面交桩，承包人负责复核，承包人并对水准点和坐标控制点加以保护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7AF0110F">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474" w:name="_Toc395382529"/>
      <w:bookmarkStart w:id="475" w:name="_Toc29909"/>
      <w:bookmarkStart w:id="476" w:name="_Toc373227727"/>
      <w:bookmarkStart w:id="477" w:name="_Toc389065293"/>
      <w:bookmarkStart w:id="478" w:name="_Toc533611482"/>
      <w:bookmarkStart w:id="479" w:name="_Toc373478374"/>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7</w:t>
      </w:r>
      <w:bookmarkStart w:id="480" w:name="_Toc312677484"/>
      <w:bookmarkStart w:id="481" w:name="_Toc312678010"/>
      <w:bookmarkStart w:id="482" w:name="_Toc304295546"/>
      <w:bookmarkStart w:id="483" w:name="_Toc297216175"/>
      <w:bookmarkStart w:id="484" w:name="_Toc297123516"/>
      <w:bookmarkStart w:id="485" w:name="_Toc303539125"/>
      <w:bookmarkStart w:id="486" w:name="_Toc300934968"/>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.5 工期延误</w:t>
      </w:r>
      <w:bookmarkEnd w:id="474"/>
      <w:bookmarkEnd w:id="475"/>
      <w:bookmarkEnd w:id="476"/>
      <w:bookmarkEnd w:id="477"/>
      <w:bookmarkEnd w:id="478"/>
      <w:bookmarkEnd w:id="479"/>
    </w:p>
    <w:bookmarkEnd w:id="480"/>
    <w:bookmarkEnd w:id="481"/>
    <w:bookmarkEnd w:id="482"/>
    <w:bookmarkEnd w:id="483"/>
    <w:bookmarkEnd w:id="484"/>
    <w:bookmarkEnd w:id="485"/>
    <w:bookmarkEnd w:id="486"/>
    <w:p w14:paraId="61BDF03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7.5.1 因发包人原因导致工期延误</w:t>
      </w:r>
    </w:p>
    <w:p w14:paraId="60821BF4">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（7）因发包人原因导致工期延误的其他情形：</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FB364D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7</w:t>
      </w:r>
      <w:bookmarkStart w:id="487" w:name="_Toc318581169"/>
      <w:bookmarkStart w:id="488" w:name="_Toc312678012"/>
      <w:bookmarkStart w:id="489" w:name="_Toc312677486"/>
      <w:bookmarkStart w:id="490" w:name="_Toc297123518"/>
      <w:bookmarkStart w:id="491" w:name="_Toc300934970"/>
      <w:bookmarkStart w:id="492" w:name="_Toc303539127"/>
      <w:bookmarkStart w:id="493" w:name="_Toc297216177"/>
      <w:bookmarkStart w:id="494" w:name="_Toc304295548"/>
      <w:r>
        <w:rPr>
          <w:rFonts w:hint="eastAsia" w:ascii="宋体" w:hAnsi="宋体" w:eastAsia="宋体" w:cs="宋体"/>
          <w:color w:val="000000" w:themeColor="text1"/>
          <w:kern w:val="0"/>
          <w:sz w:val="22"/>
          <w:szCs w:val="22"/>
          <w:highlight w:val="none"/>
          <w:lang w:val="zh-CN" w:bidi="zh-CN"/>
          <w14:textFill>
            <w14:solidFill>
              <w14:schemeClr w14:val="tx1"/>
            </w14:solidFill>
          </w14:textFill>
        </w:rPr>
        <w:t>.5.2 因承包人原因导致工期延误</w:t>
      </w:r>
    </w:p>
    <w:bookmarkEnd w:id="487"/>
    <w:bookmarkEnd w:id="488"/>
    <w:bookmarkEnd w:id="489"/>
    <w:p w14:paraId="7DCF3206">
      <w:pPr>
        <w:autoSpaceDE w:val="0"/>
        <w:autoSpaceDN w:val="0"/>
        <w:spacing w:line="360" w:lineRule="auto"/>
        <w:ind w:firstLine="42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双方约定经监理工程师确认，工期相应顺延的情况：</w:t>
      </w:r>
    </w:p>
    <w:p w14:paraId="1036463E">
      <w:pPr>
        <w:autoSpaceDE w:val="0"/>
        <w:autoSpaceDN w:val="0"/>
        <w:spacing w:line="360" w:lineRule="auto"/>
        <w:ind w:firstLine="42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（1）每日白天（8：00—18：00）非承包人原因停水停电连续超过6个小时，经双方签字确认后，工期相应顺延。</w:t>
      </w:r>
    </w:p>
    <w:p w14:paraId="14987346">
      <w:pPr>
        <w:numPr>
          <w:ilvl w:val="0"/>
          <w:numId w:val="4"/>
        </w:numPr>
        <w:autoSpaceDE w:val="0"/>
        <w:autoSpaceDN w:val="0"/>
        <w:spacing w:line="360" w:lineRule="auto"/>
        <w:ind w:firstLine="42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因政府行为连续停工一天以上的，工期可顺延。</w:t>
      </w:r>
    </w:p>
    <w:p w14:paraId="0F1D7E21">
      <w:pPr>
        <w:numPr>
          <w:ilvl w:val="0"/>
          <w:numId w:val="4"/>
        </w:numPr>
        <w:autoSpaceDE w:val="0"/>
        <w:autoSpaceDN w:val="0"/>
        <w:spacing w:line="360" w:lineRule="auto"/>
        <w:ind w:firstLine="42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通用条款7.5款约定的情况。</w:t>
      </w:r>
    </w:p>
    <w:p w14:paraId="79E91C7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因</w:t>
      </w:r>
      <w:bookmarkStart w:id="495" w:name="_Toc312678013"/>
      <w:bookmarkStart w:id="496" w:name="_Toc318581170"/>
      <w:bookmarkStart w:id="497" w:name="_Toc312677487"/>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承包人原因造成工期延误，逾期竣工违约金的计算方法为：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非上述原因，承包人不能按合同约定的时间竣工，承包人应承担违约责任。应向发包人支付误期赔偿费，误期时间从规定竣工日期起直到全部工程或相应部分工程竣工验收各方签章日期之间的天数。发包人可从应向承包人支付的任何金额中扣除此项赔款费或其他方式收回此款，此赔偿款的支付并不能解除承包人应完成工程的责任或合同规定的其他责任。 </w:t>
      </w:r>
    </w:p>
    <w:bookmarkEnd w:id="490"/>
    <w:bookmarkEnd w:id="491"/>
    <w:bookmarkEnd w:id="492"/>
    <w:bookmarkEnd w:id="493"/>
    <w:bookmarkEnd w:id="494"/>
    <w:bookmarkEnd w:id="495"/>
    <w:bookmarkEnd w:id="496"/>
    <w:bookmarkEnd w:id="497"/>
    <w:p w14:paraId="1C22580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因承包人原因造成工期延误，逾</w:t>
      </w:r>
      <w:bookmarkStart w:id="498" w:name="_Toc312678014"/>
      <w:bookmarkStart w:id="499" w:name="_Toc318581171"/>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期竣工违约金的上限：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合同价款的</w:t>
      </w:r>
      <w:r>
        <w:rPr>
          <w:rFonts w:hint="eastAsia" w:ascii="宋体" w:hAnsi="宋体" w:eastAsia="宋体" w:cs="宋体"/>
          <w:color w:val="000000" w:themeColor="text1"/>
          <w:kern w:val="0"/>
          <w:sz w:val="22"/>
          <w:szCs w:val="22"/>
          <w:highlight w:val="none"/>
          <w:u w:val="single"/>
          <w:lang w:val="en-US" w:eastAsia="zh-CN" w:bidi="zh-CN"/>
          <w14:textFill>
            <w14:solidFill>
              <w14:schemeClr w14:val="tx1"/>
            </w14:solidFill>
          </w14:textFill>
        </w:rPr>
        <w:t>0.04</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bookmarkEnd w:id="498"/>
    <w:bookmarkEnd w:id="499"/>
    <w:p w14:paraId="5D2DC960">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500" w:name="_Toc389065294"/>
      <w:bookmarkStart w:id="501" w:name="_Toc395382530"/>
      <w:bookmarkStart w:id="502" w:name="_Toc17926"/>
      <w:bookmarkStart w:id="503" w:name="_Toc373478375"/>
      <w:bookmarkStart w:id="504" w:name="_Toc533611483"/>
      <w:bookmarkStart w:id="505" w:name="_Toc373227728"/>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7</w:t>
      </w:r>
      <w:bookmarkStart w:id="506" w:name="_Toc300934971"/>
      <w:bookmarkStart w:id="507" w:name="_Toc304295549"/>
      <w:bookmarkStart w:id="508" w:name="_Toc297216178"/>
      <w:bookmarkStart w:id="509" w:name="_Toc303539128"/>
      <w:bookmarkStart w:id="510" w:name="_Toc312678015"/>
      <w:bookmarkStart w:id="511" w:name="_Toc297123519"/>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.6 不</w:t>
      </w:r>
      <w:bookmarkEnd w:id="506"/>
      <w:bookmarkEnd w:id="507"/>
      <w:bookmarkEnd w:id="508"/>
      <w:bookmarkEnd w:id="509"/>
      <w:bookmarkEnd w:id="510"/>
      <w:bookmarkEnd w:id="511"/>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利物质条件</w:t>
      </w:r>
      <w:bookmarkEnd w:id="500"/>
      <w:bookmarkEnd w:id="501"/>
      <w:bookmarkEnd w:id="502"/>
      <w:bookmarkEnd w:id="503"/>
      <w:bookmarkEnd w:id="504"/>
      <w:bookmarkEnd w:id="505"/>
    </w:p>
    <w:p w14:paraId="37B14F3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bookmarkStart w:id="512" w:name="_Toc297216179"/>
      <w:bookmarkStart w:id="513" w:name="_Toc297123520"/>
      <w:bookmarkStart w:id="514" w:name="_Toc300934972"/>
      <w:bookmarkStart w:id="515" w:name="_Toc304295550"/>
      <w:bookmarkStart w:id="516" w:name="_Toc312678016"/>
      <w:bookmarkStart w:id="517" w:name="_Toc303539129"/>
      <w:bookmarkStart w:id="518" w:name="_Toc318581172"/>
      <w:r>
        <w:rPr>
          <w:rFonts w:hint="eastAsia" w:ascii="宋体" w:hAnsi="宋体" w:eastAsia="宋体" w:cs="宋体"/>
          <w:color w:val="000000" w:themeColor="text1"/>
          <w:kern w:val="0"/>
          <w:sz w:val="22"/>
          <w:szCs w:val="22"/>
          <w:highlight w:val="none"/>
          <w:lang w:val="zh-CN" w:bidi="zh-CN"/>
          <w14:textFill>
            <w14:solidFill>
              <w14:schemeClr w14:val="tx1"/>
            </w14:solidFill>
          </w14:textFill>
        </w:rPr>
        <w:t>不利物质条件的其他情形和有关约定：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按本合同《通用条款》相关规定执行</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bookmarkEnd w:id="512"/>
    <w:bookmarkEnd w:id="513"/>
    <w:bookmarkEnd w:id="514"/>
    <w:bookmarkEnd w:id="515"/>
    <w:bookmarkEnd w:id="516"/>
    <w:bookmarkEnd w:id="517"/>
    <w:bookmarkEnd w:id="518"/>
    <w:p w14:paraId="6ABF63FB">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519" w:name="_Toc373478376"/>
      <w:bookmarkStart w:id="520" w:name="_Toc389065295"/>
      <w:bookmarkStart w:id="521" w:name="_Toc373227729"/>
      <w:bookmarkStart w:id="522" w:name="_Toc533611484"/>
      <w:bookmarkStart w:id="523" w:name="_Toc9705"/>
      <w:bookmarkStart w:id="524" w:name="_Toc395382531"/>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7</w:t>
      </w:r>
      <w:bookmarkStart w:id="525" w:name="_Toc297123521"/>
      <w:bookmarkStart w:id="526" w:name="_Toc304295551"/>
      <w:bookmarkStart w:id="527" w:name="_Toc300934973"/>
      <w:bookmarkStart w:id="528" w:name="_Toc303539130"/>
      <w:bookmarkStart w:id="529" w:name="_Toc297216180"/>
      <w:bookmarkStart w:id="530" w:name="_Toc312678017"/>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.7 异常恶劣的气候条件</w:t>
      </w:r>
      <w:bookmarkEnd w:id="519"/>
      <w:bookmarkEnd w:id="520"/>
      <w:bookmarkEnd w:id="521"/>
      <w:bookmarkEnd w:id="522"/>
      <w:bookmarkEnd w:id="523"/>
      <w:bookmarkEnd w:id="524"/>
    </w:p>
    <w:bookmarkEnd w:id="525"/>
    <w:bookmarkEnd w:id="526"/>
    <w:bookmarkEnd w:id="527"/>
    <w:bookmarkEnd w:id="528"/>
    <w:bookmarkEnd w:id="529"/>
    <w:bookmarkEnd w:id="530"/>
    <w:p w14:paraId="5C46A53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发包人和承包人同意以下情形视为异常恶劣的气候条件：</w:t>
      </w:r>
    </w:p>
    <w:p w14:paraId="539D0A9E">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bookmarkStart w:id="531" w:name="_Toc389065296"/>
      <w:bookmarkStart w:id="532" w:name="_Toc23564"/>
      <w:bookmarkStart w:id="533" w:name="_Toc395382532"/>
      <w:bookmarkStart w:id="534" w:name="_Toc373478377"/>
      <w:bookmarkStart w:id="535" w:name="_Toc373227730"/>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（1）中雨及以上的雨水</w:t>
      </w:r>
    </w:p>
    <w:p w14:paraId="7B274B3C">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（2）6级及以上的大风（以气象部门鉴定为准）</w:t>
      </w:r>
    </w:p>
    <w:p w14:paraId="7EF40C5D">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（3）日气温超过38 ℃的高温大于 2 天；</w:t>
      </w:r>
    </w:p>
    <w:p w14:paraId="2EF4618A">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（4）日气温低于 -10℃的严寒大于 2 天。</w:t>
      </w:r>
    </w:p>
    <w:p w14:paraId="6E72B52D">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（5）造成工程损坏的冰雹和大雪灾害；</w:t>
      </w:r>
    </w:p>
    <w:p w14:paraId="69FB728E">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（6）6 级及以上的地震；</w:t>
      </w:r>
    </w:p>
    <w:p w14:paraId="6112125E">
      <w:pPr>
        <w:autoSpaceDE w:val="0"/>
        <w:autoSpaceDN w:val="0"/>
        <w:spacing w:line="360" w:lineRule="exact"/>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（7）20年一遇及以上的洪水；</w:t>
      </w:r>
    </w:p>
    <w:p w14:paraId="62DF27D5">
      <w:pPr>
        <w:autoSpaceDE w:val="0"/>
        <w:autoSpaceDN w:val="0"/>
        <w:spacing w:line="360" w:lineRule="exact"/>
        <w:ind w:firstLine="442" w:firstLineChars="200"/>
        <w:jc w:val="left"/>
        <w:rPr>
          <w:rFonts w:hint="eastAsia" w:ascii="宋体" w:hAnsi="宋体" w:eastAsia="宋体" w:cs="宋体"/>
          <w:b/>
          <w:bCs/>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b/>
          <w:bCs/>
          <w:color w:val="000000" w:themeColor="text1"/>
          <w:kern w:val="0"/>
          <w:sz w:val="22"/>
          <w:szCs w:val="22"/>
          <w:highlight w:val="none"/>
          <w:u w:val="single"/>
          <w:lang w:val="zh-CN" w:bidi="zh-CN"/>
          <w14:textFill>
            <w14:solidFill>
              <w14:schemeClr w14:val="tx1"/>
            </w14:solidFill>
          </w14:textFill>
        </w:rPr>
        <w:t>以有关部门发布的文件为准</w:t>
      </w:r>
      <w:r>
        <w:rPr>
          <w:rFonts w:hint="eastAsia" w:ascii="宋体" w:hAnsi="宋体" w:eastAsia="宋体" w:cs="宋体"/>
          <w:b/>
          <w:bCs/>
          <w:color w:val="000000" w:themeColor="text1"/>
          <w:kern w:val="0"/>
          <w:sz w:val="22"/>
          <w:szCs w:val="22"/>
          <w:highlight w:val="none"/>
          <w:lang w:val="zh-CN" w:bidi="zh-CN"/>
          <w14:textFill>
            <w14:solidFill>
              <w14:schemeClr w14:val="tx1"/>
            </w14:solidFill>
          </w14:textFill>
        </w:rPr>
        <w:t>。</w:t>
      </w:r>
    </w:p>
    <w:p w14:paraId="29BBFDB6">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536" w:name="_Toc533611485"/>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7.9 提前竣工</w:t>
      </w:r>
      <w:bookmarkEnd w:id="531"/>
      <w:bookmarkEnd w:id="532"/>
      <w:bookmarkEnd w:id="533"/>
      <w:bookmarkEnd w:id="534"/>
      <w:bookmarkEnd w:id="535"/>
      <w:bookmarkEnd w:id="536"/>
    </w:p>
    <w:p w14:paraId="47A4282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7.9.2提前竣工（赶工）增加费的计算方法：</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无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1E03BECA">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537" w:name="_Toc533611486"/>
      <w:bookmarkStart w:id="538" w:name="_Toc373227731"/>
      <w:bookmarkStart w:id="539" w:name="_Toc1965"/>
      <w:bookmarkStart w:id="540" w:name="_Toc389065297"/>
      <w:bookmarkStart w:id="541" w:name="_Toc395382533"/>
      <w:bookmarkStart w:id="542" w:name="_Toc373478378"/>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8. 材料与设备</w:t>
      </w:r>
      <w:bookmarkEnd w:id="537"/>
      <w:bookmarkEnd w:id="538"/>
      <w:bookmarkEnd w:id="539"/>
      <w:bookmarkEnd w:id="540"/>
      <w:bookmarkEnd w:id="541"/>
      <w:bookmarkEnd w:id="542"/>
    </w:p>
    <w:bookmarkEnd w:id="396"/>
    <w:bookmarkEnd w:id="397"/>
    <w:bookmarkEnd w:id="398"/>
    <w:bookmarkEnd w:id="399"/>
    <w:bookmarkEnd w:id="400"/>
    <w:bookmarkEnd w:id="401"/>
    <w:bookmarkEnd w:id="402"/>
    <w:bookmarkEnd w:id="403"/>
    <w:bookmarkEnd w:id="404"/>
    <w:bookmarkEnd w:id="405"/>
    <w:p w14:paraId="34C9259E">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543" w:name="_Toc395382534"/>
      <w:bookmarkStart w:id="544" w:name="_Toc27745"/>
      <w:bookmarkStart w:id="545" w:name="_Toc533611487"/>
      <w:bookmarkStart w:id="546" w:name="_Toc373478379"/>
      <w:bookmarkStart w:id="547" w:name="_Toc389065298"/>
      <w:bookmarkStart w:id="548" w:name="_Toc373227732"/>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8.2 承包人采购材料与工程设备</w:t>
      </w:r>
      <w:bookmarkEnd w:id="543"/>
      <w:bookmarkEnd w:id="544"/>
      <w:bookmarkEnd w:id="545"/>
      <w:bookmarkEnd w:id="546"/>
      <w:bookmarkEnd w:id="547"/>
      <w:bookmarkEnd w:id="548"/>
    </w:p>
    <w:p w14:paraId="542646CC">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p w14:paraId="20616ADF">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549" w:name="_Toc395382535"/>
      <w:bookmarkStart w:id="550" w:name="_Toc373227733"/>
      <w:bookmarkStart w:id="551" w:name="_Toc533611488"/>
      <w:bookmarkStart w:id="552" w:name="_Toc373478380"/>
      <w:bookmarkStart w:id="553" w:name="_Toc389065299"/>
      <w:bookmarkStart w:id="554" w:name="_Toc21106"/>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8</w:t>
      </w:r>
      <w:bookmarkStart w:id="555" w:name="_Toc292559372"/>
      <w:bookmarkStart w:id="556" w:name="_Toc296503167"/>
      <w:bookmarkStart w:id="557" w:name="_Toc312677493"/>
      <w:bookmarkStart w:id="558" w:name="_Toc296890995"/>
      <w:bookmarkStart w:id="559" w:name="_Toc297048353"/>
      <w:bookmarkStart w:id="560" w:name="_Toc292559877"/>
      <w:bookmarkStart w:id="561" w:name="_Toc300934979"/>
      <w:bookmarkStart w:id="562" w:name="_Toc296891207"/>
      <w:bookmarkStart w:id="563" w:name="_Toc296347166"/>
      <w:bookmarkStart w:id="564" w:name="_Toc304295556"/>
      <w:bookmarkStart w:id="565" w:name="_Toc312678019"/>
      <w:bookmarkStart w:id="566" w:name="_Toc297120467"/>
      <w:bookmarkStart w:id="567" w:name="_Toc303539136"/>
      <w:bookmarkStart w:id="568" w:name="_Toc280868654"/>
      <w:bookmarkStart w:id="569" w:name="_Toc296944506"/>
      <w:bookmarkStart w:id="570" w:name="_Toc297216186"/>
      <w:bookmarkStart w:id="571" w:name="_Toc296346668"/>
      <w:bookmarkStart w:id="572" w:name="_Toc297123527"/>
      <w:bookmarkStart w:id="573" w:name="_Toc267251424"/>
      <w:bookmarkStart w:id="574" w:name="_Toc280868655"/>
      <w:bookmarkStart w:id="575" w:name="_Toc280868656"/>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.4 材料与工程设备的保管与使用</w:t>
      </w:r>
      <w:bookmarkEnd w:id="549"/>
      <w:bookmarkEnd w:id="550"/>
      <w:bookmarkEnd w:id="551"/>
      <w:bookmarkEnd w:id="552"/>
      <w:bookmarkEnd w:id="553"/>
      <w:bookmarkEnd w:id="554"/>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14:paraId="331CA39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8</w:t>
      </w:r>
      <w:bookmarkStart w:id="576" w:name="_Toc292559878"/>
      <w:bookmarkStart w:id="577" w:name="_Toc292559373"/>
      <w:bookmarkStart w:id="578" w:name="_Toc297216187"/>
      <w:bookmarkStart w:id="579" w:name="_Toc296347167"/>
      <w:bookmarkStart w:id="580" w:name="_Toc318581173"/>
      <w:bookmarkStart w:id="581" w:name="_Toc296890996"/>
      <w:bookmarkStart w:id="582" w:name="_Toc297048354"/>
      <w:bookmarkStart w:id="583" w:name="_Toc303539137"/>
      <w:bookmarkStart w:id="584" w:name="_Toc312678020"/>
      <w:bookmarkStart w:id="585" w:name="_Toc300934980"/>
      <w:bookmarkStart w:id="586" w:name="_Toc296346669"/>
      <w:bookmarkStart w:id="587" w:name="_Toc304295557"/>
      <w:bookmarkStart w:id="588" w:name="_Toc296891208"/>
      <w:bookmarkStart w:id="589" w:name="_Toc297123528"/>
      <w:bookmarkStart w:id="590" w:name="_Toc296503168"/>
      <w:bookmarkStart w:id="591" w:name="_Toc312677494"/>
      <w:bookmarkStart w:id="592" w:name="_Toc297120468"/>
      <w:bookmarkStart w:id="593" w:name="_Toc296944507"/>
      <w:r>
        <w:rPr>
          <w:rFonts w:hint="eastAsia" w:ascii="宋体" w:hAnsi="宋体" w:eastAsia="宋体" w:cs="宋体"/>
          <w:color w:val="000000" w:themeColor="text1"/>
          <w:kern w:val="0"/>
          <w:sz w:val="22"/>
          <w:szCs w:val="22"/>
          <w:highlight w:val="none"/>
          <w:lang w:val="zh-CN" w:bidi="zh-CN"/>
          <w14:textFill>
            <w14:solidFill>
              <w14:schemeClr w14:val="tx1"/>
            </w14:solidFill>
          </w14:textFill>
        </w:rPr>
        <w:t>.4.1发包人供应的材料设备的保管费用的承担：</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由承包人承担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bookmarkEnd w:id="576"/>
    <w:bookmarkEnd w:id="577"/>
    <w:p w14:paraId="5B53C477">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594" w:name="_Toc533611489"/>
      <w:bookmarkStart w:id="595" w:name="_Toc17124"/>
      <w:bookmarkStart w:id="596" w:name="_Toc389065300"/>
      <w:bookmarkStart w:id="597" w:name="_Toc373478381"/>
      <w:bookmarkStart w:id="598" w:name="_Toc395382536"/>
      <w:bookmarkStart w:id="599" w:name="_Toc373227734"/>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8.6 样品</w:t>
      </w:r>
      <w:bookmarkEnd w:id="594"/>
      <w:bookmarkEnd w:id="595"/>
      <w:bookmarkEnd w:id="596"/>
      <w:bookmarkEnd w:id="597"/>
      <w:bookmarkEnd w:id="598"/>
      <w:bookmarkEnd w:id="599"/>
    </w:p>
    <w:p w14:paraId="5CD81BD8">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8.6.1 样品的报送与封存</w:t>
      </w:r>
    </w:p>
    <w:p w14:paraId="35776D6B">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主要材料涉及品种、款式、颜色等方面内容的，承包人应提交准备合格的材料样品送发包人选定。</w:t>
      </w:r>
    </w:p>
    <w:p w14:paraId="4A1C1032">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600" w:name="_Toc11277"/>
      <w:bookmarkStart w:id="601" w:name="_Toc533611490"/>
      <w:bookmarkStart w:id="602" w:name="_Toc395382537"/>
      <w:bookmarkStart w:id="603" w:name="_Toc373227735"/>
      <w:bookmarkStart w:id="604" w:name="_Toc389065301"/>
      <w:bookmarkStart w:id="605" w:name="_Toc373478382"/>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8.8 施工设备和临时设施</w:t>
      </w:r>
      <w:bookmarkEnd w:id="600"/>
      <w:bookmarkEnd w:id="601"/>
      <w:bookmarkEnd w:id="602"/>
      <w:bookmarkEnd w:id="603"/>
      <w:bookmarkEnd w:id="604"/>
      <w:bookmarkEnd w:id="605"/>
    </w:p>
    <w:p w14:paraId="1B8E3E10">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8.8.1 承包人提供的施工设备和临时设施</w:t>
      </w:r>
    </w:p>
    <w:p w14:paraId="06AA395D">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7376A52E">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关于修建临时设施费用承担的约定：</w:t>
      </w:r>
    </w:p>
    <w:p w14:paraId="6EC64B50">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①承包人的临时用地（含项目部驻地等）租用费（含拆迁补偿）、临时用地的环保、恢复、临时用地的青苗补偿及地面附着物拆除等费用均由承包人负责，以上费用在投标报价中综合考虑。</w:t>
      </w:r>
    </w:p>
    <w:p w14:paraId="34D3A167">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②承包人负责合同实施期间其合同段内临时交通道路（含场内外连接公共交通道路）和交通设施的修建、维修、养护和交通管理工作，并承担一切费用。</w:t>
      </w:r>
    </w:p>
    <w:p w14:paraId="42AA8504">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3035AB19">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8.8.2 发包人提供的施工设备和临时设施</w:t>
      </w:r>
    </w:p>
    <w:p w14:paraId="3E73F56C">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发包人提供的施工设备和临时设施：</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1）发包人按承包人的施工现场总平面布置图的要求于开工前7天将水、电接至施工现场围墙内。若发包人未将以上管线外端接口接至承包人指定的位置，则由承包人将水、电、电讯线路延长接至施工现场，费用由发包人承担。（2）开工前5天将施工场地公共道路的通道通至施工场地，保证施工期间的畅通，并满足施工运输的需要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A65F933">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发包人提供的施工设备和临时设施的运行、维护、拆除、清运费用的承担人：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发包人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14:paraId="28956C41">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606" w:name="_Toc6599"/>
      <w:bookmarkStart w:id="607" w:name="_Toc533611491"/>
      <w:bookmarkStart w:id="608" w:name="_Toc389065302"/>
      <w:bookmarkStart w:id="609" w:name="_Toc373227736"/>
      <w:bookmarkStart w:id="610" w:name="_Toc395382538"/>
      <w:bookmarkStart w:id="611" w:name="_Toc373478383"/>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9</w:t>
      </w:r>
      <w:bookmarkEnd w:id="573"/>
      <w:bookmarkEnd w:id="574"/>
      <w:bookmarkEnd w:id="575"/>
      <w:bookmarkStart w:id="612" w:name="_Toc303539139"/>
      <w:bookmarkStart w:id="613" w:name="_Toc304295559"/>
      <w:bookmarkStart w:id="614" w:name="_Toc300934982"/>
      <w:bookmarkStart w:id="615" w:name="_Toc312678021"/>
      <w:bookmarkStart w:id="616" w:name="_Toc312677495"/>
      <w:bookmarkStart w:id="617" w:name="_Toc297216192"/>
      <w:bookmarkStart w:id="618" w:name="_Toc297123533"/>
      <w:bookmarkStart w:id="619" w:name="_Toc267251428"/>
      <w:bookmarkStart w:id="620" w:name="_Toc296944512"/>
      <w:bookmarkStart w:id="621" w:name="_Toc296891001"/>
      <w:bookmarkStart w:id="622" w:name="_Toc296347172"/>
      <w:bookmarkStart w:id="623" w:name="_Toc292559378"/>
      <w:bookmarkStart w:id="624" w:name="_Toc292559883"/>
      <w:bookmarkStart w:id="625" w:name="_Toc267251427"/>
      <w:bookmarkStart w:id="626" w:name="_Toc297120473"/>
      <w:bookmarkStart w:id="627" w:name="_Toc297048359"/>
      <w:bookmarkStart w:id="628" w:name="_Toc296346674"/>
      <w:bookmarkStart w:id="629" w:name="_Toc296891213"/>
      <w:bookmarkStart w:id="630" w:name="_Toc296503173"/>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 试验与检验</w:t>
      </w:r>
      <w:bookmarkEnd w:id="606"/>
      <w:bookmarkEnd w:id="607"/>
      <w:bookmarkEnd w:id="608"/>
      <w:bookmarkEnd w:id="609"/>
      <w:bookmarkEnd w:id="610"/>
      <w:bookmarkEnd w:id="611"/>
    </w:p>
    <w:bookmarkEnd w:id="612"/>
    <w:bookmarkEnd w:id="613"/>
    <w:bookmarkEnd w:id="614"/>
    <w:bookmarkEnd w:id="615"/>
    <w:bookmarkEnd w:id="616"/>
    <w:bookmarkEnd w:id="617"/>
    <w:bookmarkEnd w:id="618"/>
    <w:p w14:paraId="3295B365">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631" w:name="_Toc373478384"/>
      <w:bookmarkStart w:id="632" w:name="_Toc389065303"/>
      <w:bookmarkStart w:id="633" w:name="_Toc2795"/>
      <w:bookmarkStart w:id="634" w:name="_Toc373227737"/>
      <w:bookmarkStart w:id="635" w:name="_Toc533611492"/>
      <w:bookmarkStart w:id="636" w:name="_Toc395382539"/>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9</w:t>
      </w:r>
      <w:bookmarkStart w:id="637" w:name="_Toc297216193"/>
      <w:bookmarkStart w:id="638" w:name="_Toc312677496"/>
      <w:bookmarkStart w:id="639" w:name="_Toc312678022"/>
      <w:bookmarkStart w:id="640" w:name="_Toc303539140"/>
      <w:bookmarkStart w:id="641" w:name="_Toc300934983"/>
      <w:bookmarkStart w:id="642" w:name="_Toc297123534"/>
      <w:bookmarkStart w:id="643" w:name="_Toc304295560"/>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 试验设备与试验人员</w:t>
      </w:r>
      <w:bookmarkEnd w:id="631"/>
      <w:bookmarkEnd w:id="632"/>
      <w:bookmarkEnd w:id="633"/>
      <w:bookmarkEnd w:id="634"/>
      <w:bookmarkEnd w:id="635"/>
      <w:bookmarkEnd w:id="636"/>
    </w:p>
    <w:bookmarkEnd w:id="637"/>
    <w:bookmarkEnd w:id="638"/>
    <w:bookmarkEnd w:id="639"/>
    <w:bookmarkEnd w:id="640"/>
    <w:bookmarkEnd w:id="641"/>
    <w:bookmarkEnd w:id="642"/>
    <w:bookmarkEnd w:id="643"/>
    <w:p w14:paraId="495218D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9</w:t>
      </w:r>
      <w:bookmarkStart w:id="644" w:name="_Toc304295561"/>
      <w:bookmarkStart w:id="645" w:name="_Toc297123535"/>
      <w:bookmarkStart w:id="646" w:name="_Toc297216194"/>
      <w:bookmarkStart w:id="647" w:name="_Toc303539141"/>
      <w:bookmarkStart w:id="648" w:name="_Toc300934984"/>
      <w:bookmarkStart w:id="649" w:name="_Toc312677497"/>
      <w:bookmarkStart w:id="650" w:name="_Toc312678023"/>
      <w:bookmarkStart w:id="651" w:name="_Toc318581174"/>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.1.2 试验设备</w:t>
      </w:r>
    </w:p>
    <w:p w14:paraId="20B31C7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施工现场需要配置的试验场所：</w:t>
      </w:r>
      <w:bookmarkEnd w:id="644"/>
      <w:bookmarkEnd w:id="645"/>
      <w:bookmarkEnd w:id="646"/>
      <w:bookmarkEnd w:id="647"/>
      <w:bookmarkEnd w:id="648"/>
      <w:bookmarkEnd w:id="649"/>
      <w:bookmarkEnd w:id="650"/>
      <w:bookmarkStart w:id="652" w:name="_Toc303539142"/>
      <w:bookmarkStart w:id="653" w:name="_Toc312678024"/>
      <w:bookmarkStart w:id="654" w:name="_Toc297216195"/>
      <w:bookmarkStart w:id="655" w:name="_Toc297123536"/>
      <w:bookmarkStart w:id="656" w:name="_Toc300934985"/>
      <w:bookmarkStart w:id="657" w:name="_Toc304295562"/>
      <w:bookmarkStart w:id="658" w:name="_Toc312677498"/>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由承包人提供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C0122C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施工现场需要配备的试验设备：</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由承包人提供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15E6F69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施工现场需要具备的其他试验条件：</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由承包人提供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E849D3C">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659" w:name="_Toc373227738"/>
      <w:bookmarkStart w:id="660" w:name="_Toc389065304"/>
      <w:bookmarkStart w:id="661" w:name="_Toc9913"/>
      <w:bookmarkStart w:id="662" w:name="_Toc395382540"/>
      <w:bookmarkStart w:id="663" w:name="_Toc373478385"/>
      <w:bookmarkStart w:id="664" w:name="_Toc533611493"/>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9.4 现场工艺试验</w:t>
      </w:r>
      <w:bookmarkEnd w:id="659"/>
      <w:bookmarkEnd w:id="660"/>
      <w:bookmarkEnd w:id="661"/>
      <w:bookmarkEnd w:id="662"/>
      <w:bookmarkEnd w:id="663"/>
      <w:bookmarkEnd w:id="664"/>
    </w:p>
    <w:p w14:paraId="1459D83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现场工艺试验的有关约定：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5B42BA7">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665" w:name="_Toc395382541"/>
      <w:bookmarkStart w:id="666" w:name="_Toc27405"/>
      <w:bookmarkStart w:id="667" w:name="_Toc533611494"/>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9.5 检验费用</w:t>
      </w:r>
      <w:bookmarkEnd w:id="665"/>
      <w:bookmarkEnd w:id="666"/>
      <w:bookmarkEnd w:id="667"/>
    </w:p>
    <w:p w14:paraId="1D0BE60D">
      <w:pPr>
        <w:autoSpaceDE w:val="0"/>
        <w:autoSpaceDN w:val="0"/>
        <w:spacing w:line="360" w:lineRule="auto"/>
        <w:ind w:firstLine="431" w:firstLineChars="196"/>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根据《建设工程质量检测管理办法》（建设部令第141号）以及《广西壮族自治区建设工程质量检测管理规定》（桂建管〔2013〕11号）规定，工程质量检测业务由招标人委托有相应资质的检测机构检测。费用从招标人的项目建设经费中支出并直接支付给检测机构，不计入合同价款内。</w:t>
      </w:r>
    </w:p>
    <w:bookmarkEnd w:id="651"/>
    <w:bookmarkEnd w:id="652"/>
    <w:bookmarkEnd w:id="653"/>
    <w:bookmarkEnd w:id="654"/>
    <w:bookmarkEnd w:id="655"/>
    <w:bookmarkEnd w:id="656"/>
    <w:bookmarkEnd w:id="657"/>
    <w:bookmarkEnd w:id="658"/>
    <w:p w14:paraId="75A9C6FA">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668" w:name="_Toc26241"/>
      <w:bookmarkStart w:id="669" w:name="_Toc373478386"/>
      <w:bookmarkStart w:id="670" w:name="_Toc533611495"/>
      <w:bookmarkStart w:id="671" w:name="_Toc373227739"/>
      <w:bookmarkStart w:id="672" w:name="_Toc395382542"/>
      <w:bookmarkStart w:id="673" w:name="_Toc389065305"/>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1</w:t>
      </w:r>
      <w:bookmarkEnd w:id="619"/>
      <w:bookmarkEnd w:id="620"/>
      <w:bookmarkEnd w:id="621"/>
      <w:bookmarkEnd w:id="622"/>
      <w:bookmarkEnd w:id="623"/>
      <w:bookmarkEnd w:id="624"/>
      <w:bookmarkEnd w:id="625"/>
      <w:bookmarkEnd w:id="626"/>
      <w:bookmarkEnd w:id="627"/>
      <w:bookmarkEnd w:id="628"/>
      <w:bookmarkEnd w:id="629"/>
      <w:bookmarkEnd w:id="630"/>
      <w:bookmarkStart w:id="674" w:name="_Toc296944532"/>
      <w:bookmarkStart w:id="675" w:name="_Toc296347192"/>
      <w:bookmarkStart w:id="676" w:name="_Toc297123540"/>
      <w:bookmarkStart w:id="677" w:name="_Toc297120493"/>
      <w:bookmarkStart w:id="678" w:name="_Toc304295566"/>
      <w:bookmarkStart w:id="679" w:name="_Toc297216199"/>
      <w:bookmarkStart w:id="680" w:name="_Toc296346694"/>
      <w:bookmarkStart w:id="681" w:name="_Toc296503193"/>
      <w:bookmarkStart w:id="682" w:name="_Toc303539146"/>
      <w:bookmarkStart w:id="683" w:name="_Toc292559398"/>
      <w:bookmarkStart w:id="684" w:name="_Toc297048379"/>
      <w:bookmarkStart w:id="685" w:name="_Toc300934989"/>
      <w:bookmarkStart w:id="686" w:name="_Toc292559903"/>
      <w:bookmarkStart w:id="687" w:name="_Toc296891233"/>
      <w:bookmarkStart w:id="688" w:name="_Toc296891021"/>
      <w:bookmarkStart w:id="689" w:name="_Toc312678025"/>
      <w:bookmarkStart w:id="690" w:name="_Toc312677499"/>
      <w:bookmarkStart w:id="691" w:name="_Toc267251433"/>
      <w:bookmarkStart w:id="692" w:name="_Toc267251437"/>
      <w:bookmarkStart w:id="693" w:name="_Toc267251435"/>
      <w:bookmarkStart w:id="694" w:name="_Toc267251440"/>
      <w:bookmarkStart w:id="695" w:name="_Toc267251441"/>
      <w:bookmarkStart w:id="696" w:name="_Toc267251439"/>
      <w:bookmarkStart w:id="697" w:name="_Toc267251442"/>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0. 变更</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bookmarkEnd w:id="689"/>
    <w:bookmarkEnd w:id="690"/>
    <w:p w14:paraId="4D464D10">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698" w:name="_Toc11208"/>
      <w:bookmarkStart w:id="699" w:name="_Toc389065306"/>
      <w:bookmarkStart w:id="700" w:name="_Toc373227740"/>
      <w:bookmarkStart w:id="701" w:name="_Toc395382543"/>
      <w:bookmarkStart w:id="702" w:name="_Toc533611496"/>
      <w:bookmarkStart w:id="703" w:name="_Toc373478387"/>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w:t>
      </w:r>
      <w:bookmarkStart w:id="704" w:name="_Toc296944533"/>
      <w:bookmarkStart w:id="705" w:name="_Toc300934990"/>
      <w:bookmarkStart w:id="706" w:name="_Toc297048380"/>
      <w:bookmarkStart w:id="707" w:name="_Toc296347193"/>
      <w:bookmarkStart w:id="708" w:name="_Toc292559399"/>
      <w:bookmarkStart w:id="709" w:name="_Toc304295567"/>
      <w:bookmarkStart w:id="710" w:name="_Toc296891234"/>
      <w:bookmarkStart w:id="711" w:name="_Toc312678026"/>
      <w:bookmarkStart w:id="712" w:name="_Toc296891022"/>
      <w:bookmarkStart w:id="713" w:name="_Toc296346695"/>
      <w:bookmarkStart w:id="714" w:name="_Toc297216200"/>
      <w:bookmarkStart w:id="715" w:name="_Toc296503194"/>
      <w:bookmarkStart w:id="716" w:name="_Toc297120494"/>
      <w:bookmarkStart w:id="717" w:name="_Toc292559904"/>
      <w:bookmarkStart w:id="718" w:name="_Toc297123541"/>
      <w:bookmarkStart w:id="719" w:name="_Toc312677500"/>
      <w:bookmarkStart w:id="720" w:name="_Toc303539147"/>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0.1 变更的范围</w:t>
      </w:r>
      <w:bookmarkEnd w:id="698"/>
      <w:bookmarkEnd w:id="699"/>
      <w:bookmarkEnd w:id="700"/>
      <w:bookmarkEnd w:id="701"/>
      <w:bookmarkEnd w:id="702"/>
      <w:bookmarkEnd w:id="703"/>
    </w:p>
    <w:p w14:paraId="370857F4">
      <w:pPr>
        <w:autoSpaceDE w:val="0"/>
        <w:autoSpaceDN w:val="0"/>
        <w:spacing w:line="360" w:lineRule="auto"/>
        <w:ind w:firstLine="426"/>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关于变更的范围的约定：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F8F6484">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721" w:name="_Toc373478388"/>
      <w:bookmarkStart w:id="722" w:name="_Toc373227741"/>
      <w:bookmarkStart w:id="723" w:name="_Toc16958"/>
      <w:bookmarkStart w:id="724" w:name="_Toc395382544"/>
      <w:bookmarkStart w:id="725" w:name="_Toc533611497"/>
      <w:bookmarkStart w:id="726" w:name="_Toc389065307"/>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10.3 变更程序</w:t>
      </w:r>
      <w:bookmarkEnd w:id="721"/>
      <w:bookmarkEnd w:id="722"/>
      <w:bookmarkEnd w:id="723"/>
      <w:bookmarkEnd w:id="724"/>
      <w:bookmarkEnd w:id="725"/>
      <w:bookmarkEnd w:id="726"/>
    </w:p>
    <w:p w14:paraId="71FAD60D">
      <w:pPr>
        <w:widowControl w:val="0"/>
        <w:autoSpaceDE w:val="0"/>
        <w:autoSpaceDN w:val="0"/>
        <w:spacing w:line="360" w:lineRule="auto"/>
        <w:ind w:firstLine="462" w:firstLineChars="210"/>
        <w:rPr>
          <w:rFonts w:hint="eastAsia" w:ascii="宋体" w:hAnsi="宋体" w:eastAsia="宋体" w:cs="宋体"/>
          <w:bCs/>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bCs/>
          <w:color w:val="000000" w:themeColor="text1"/>
          <w:sz w:val="22"/>
          <w:szCs w:val="22"/>
          <w:highlight w:val="none"/>
          <w:lang w:val="zh-CN" w:eastAsia="zh-CN" w:bidi="zh-CN"/>
          <w14:textFill>
            <w14:solidFill>
              <w14:schemeClr w14:val="tx1"/>
            </w14:solidFill>
          </w14:textFill>
        </w:rPr>
        <w:t>10.3.1 国有投资项目：</w:t>
      </w:r>
    </w:p>
    <w:p w14:paraId="5E82341F">
      <w:pPr>
        <w:autoSpaceDE w:val="0"/>
        <w:autoSpaceDN w:val="0"/>
        <w:spacing w:line="440" w:lineRule="exact"/>
        <w:ind w:firstLine="44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⑴属重大变更的须经发包方、承包方、设计方、监理方、建设主管部门等各方进行论证后，并按崇政办发〔2017〕54号相关规定程序报批后方可施工；属一般性变更的由施工方负责人起草，交发包方代表及发包方负责领导审批，变更的工程量须有施工、监理、业主、财务总监、评审人员进行现场按项实测实量签署意见。超标准后达到重大变更，按崇政办发〔2017〕54号相关规定程序报批后方可施工。</w:t>
      </w:r>
    </w:p>
    <w:p w14:paraId="777B0345">
      <w:pPr>
        <w:autoSpaceDE w:val="0"/>
        <w:autoSpaceDN w:val="0"/>
        <w:spacing w:line="360" w:lineRule="auto"/>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⑵ 工程设计变更和签证工程发生后10个工作日内，由建设单位将有关变更文件、签证单审批件、工程联系单、预算书等工程资料送市财政局备案，并作为进度款支付、事后抽查和工程结算的主要依据。</w:t>
      </w:r>
    </w:p>
    <w:p w14:paraId="0DECCDB5">
      <w:pPr>
        <w:widowControl w:val="0"/>
        <w:autoSpaceDE w:val="0"/>
        <w:autoSpaceDN w:val="0"/>
        <w:spacing w:line="360" w:lineRule="auto"/>
        <w:ind w:firstLine="462" w:firstLineChars="210"/>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⑶ 建设单位在实施项目过程中，若发生单价变动，由建设单位、监理单位、市财政投资评审中心与施工单位共同商定并签字确认。</w:t>
      </w:r>
    </w:p>
    <w:p w14:paraId="0EB298DC">
      <w:pPr>
        <w:widowControl w:val="0"/>
        <w:autoSpaceDE w:val="0"/>
        <w:autoSpaceDN w:val="0"/>
        <w:spacing w:line="360" w:lineRule="auto"/>
        <w:ind w:firstLine="462" w:firstLineChars="210"/>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 xml:space="preserve"> ⑷承包人应当在合同规定的调整情况发生后14天内，将调整原因，金额以书面形式通知发包人，发包人按第⑴、⑵、⑶、⑷、⑸条款的要求初步确认调整金额后将其作为追加合同价款，按不高于60%的比例与工程进度款同期支付，调整金额待工程单项结算或结算时，由江州区评审中心或江州区审计局最终审定。</w:t>
      </w:r>
    </w:p>
    <w:p w14:paraId="063BDB2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⑸当合同规定的调整合同价款的调整情况发生后，承包人未在规定时间内通知发包人，或者未在规定时间内提出调整报告，发包人可以根据有关资料，决定是否调整和调整的金额，并书面通知承包人。</w:t>
      </w:r>
    </w:p>
    <w:p w14:paraId="369078D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10.3.2</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明确施工单位编制工程预算书的责任</w:t>
      </w:r>
    </w:p>
    <w:p w14:paraId="4DEC85F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建设单位与施工单位签订的施工合同应约定以下内容：审定工程结算造价核减超过8%的，超</w:t>
      </w:r>
    </w:p>
    <w:p w14:paraId="43E174C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过部分的审核效益费由施工单位向工程造价咨询机构支付，正式审核报告出具前，施工单位</w:t>
      </w:r>
    </w:p>
    <w:p w14:paraId="11FEDE6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应支付完此项费用。</w:t>
      </w:r>
    </w:p>
    <w:p w14:paraId="3D6C3A9B">
      <w:pPr>
        <w:widowControl/>
        <w:autoSpaceDE/>
        <w:autoSpaceDN/>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p>
    <w:p w14:paraId="4E0EAB57">
      <w:pPr>
        <w:autoSpaceDE w:val="0"/>
        <w:autoSpaceDN w:val="0"/>
        <w:spacing w:line="360" w:lineRule="auto"/>
        <w:ind w:firstLine="440" w:firstLineChars="200"/>
        <w:jc w:val="left"/>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 xml:space="preserve">10.3.3 非国有投资项目： </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w:t>
      </w:r>
    </w:p>
    <w:p w14:paraId="52B1E43C">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727" w:name="_Toc533611498"/>
      <w:bookmarkStart w:id="728" w:name="_Toc395382545"/>
      <w:bookmarkStart w:id="729" w:name="_Toc25705"/>
      <w:bookmarkStart w:id="730" w:name="_Toc373478389"/>
      <w:bookmarkStart w:id="731" w:name="_Toc373227742"/>
      <w:bookmarkStart w:id="732" w:name="_Toc389065308"/>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10.4 变更估价</w:t>
      </w:r>
      <w:bookmarkEnd w:id="727"/>
      <w:bookmarkEnd w:id="728"/>
      <w:bookmarkEnd w:id="729"/>
      <w:bookmarkEnd w:id="730"/>
      <w:bookmarkEnd w:id="731"/>
      <w:bookmarkEnd w:id="732"/>
    </w:p>
    <w:p w14:paraId="434B84B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10.4.1 变更估价原则</w:t>
      </w:r>
    </w:p>
    <w:p w14:paraId="03B865B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关于变更估价的约定: </w:t>
      </w:r>
      <w:bookmarkStart w:id="733" w:name="_Toc251051742"/>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价/工程招标控制价）   %，计算，其中材料价格按施工期间的</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《南宁市建设工程造价信息》202</w:t>
      </w:r>
      <w:r>
        <w:rPr>
          <w:rFonts w:hint="eastAsia" w:ascii="宋体" w:hAnsi="宋体" w:cs="宋体"/>
          <w:bCs/>
          <w:color w:val="000000" w:themeColor="text1"/>
          <w:kern w:val="0"/>
          <w:sz w:val="22"/>
          <w:szCs w:val="22"/>
          <w:highlight w:val="none"/>
          <w:u w:val="single"/>
          <w:lang w:val="en-US" w:bidi="zh-CN"/>
          <w14:textFill>
            <w14:solidFill>
              <w14:schemeClr w14:val="tx1"/>
            </w14:solidFill>
          </w14:textFill>
        </w:rPr>
        <w:t>6</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年</w:t>
      </w:r>
      <w:r>
        <w:rPr>
          <w:rFonts w:hint="eastAsia" w:ascii="宋体" w:hAnsi="宋体" w:cs="宋体"/>
          <w:bCs/>
          <w:color w:val="000000" w:themeColor="text1"/>
          <w:kern w:val="0"/>
          <w:sz w:val="22"/>
          <w:szCs w:val="22"/>
          <w:highlight w:val="none"/>
          <w:u w:val="single"/>
          <w:lang w:val="en-US" w:bidi="zh-CN"/>
          <w14:textFill>
            <w14:solidFill>
              <w14:schemeClr w14:val="tx1"/>
            </w14:solidFill>
          </w14:textFill>
        </w:rPr>
        <w:t>3月上半月期</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发布的价格信息进行计算；</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《南宁市建设工程造价信息》202</w:t>
      </w:r>
      <w:r>
        <w:rPr>
          <w:rFonts w:hint="eastAsia" w:ascii="宋体" w:hAnsi="宋体" w:cs="宋体"/>
          <w:bCs/>
          <w:color w:val="000000" w:themeColor="text1"/>
          <w:kern w:val="0"/>
          <w:sz w:val="22"/>
          <w:szCs w:val="22"/>
          <w:highlight w:val="none"/>
          <w:u w:val="single"/>
          <w:lang w:val="en-US" w:bidi="zh-CN"/>
          <w14:textFill>
            <w14:solidFill>
              <w14:schemeClr w14:val="tx1"/>
            </w14:solidFill>
          </w14:textFill>
        </w:rPr>
        <w:t>6</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年</w:t>
      </w:r>
      <w:r>
        <w:rPr>
          <w:rFonts w:hint="eastAsia" w:ascii="宋体" w:hAnsi="宋体" w:cs="宋体"/>
          <w:bCs/>
          <w:color w:val="000000" w:themeColor="text1"/>
          <w:kern w:val="0"/>
          <w:sz w:val="22"/>
          <w:szCs w:val="22"/>
          <w:highlight w:val="none"/>
          <w:u w:val="single"/>
          <w:lang w:val="en-US" w:bidi="zh-CN"/>
          <w14:textFill>
            <w14:solidFill>
              <w14:schemeClr w14:val="tx1"/>
            </w14:solidFill>
          </w14:textFill>
        </w:rPr>
        <w:t>3月上半月期</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没有相应价格信息的按市场价计算；无定额可套的，根据市场价格协商确定综合价格；对于国有资产投资的项目，新增项目的单价必须经财政评审中心审定</w:t>
      </w:r>
      <w:bookmarkEnd w:id="733"/>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w:t>
      </w:r>
    </w:p>
    <w:p w14:paraId="041FD4FE">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734" w:name="_Toc395382546"/>
      <w:bookmarkStart w:id="735" w:name="_Toc533611499"/>
      <w:bookmarkStart w:id="736" w:name="_Toc389065309"/>
      <w:bookmarkStart w:id="737" w:name="_Toc17391"/>
      <w:bookmarkStart w:id="738" w:name="_Toc373478390"/>
      <w:bookmarkStart w:id="739" w:name="_Toc373227743"/>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Start w:id="740" w:name="_Toc297216203"/>
      <w:bookmarkStart w:id="741" w:name="_Toc300934993"/>
      <w:bookmarkStart w:id="742" w:name="_Toc297048383"/>
      <w:bookmarkStart w:id="743" w:name="_Toc303539150"/>
      <w:bookmarkStart w:id="744" w:name="_Toc296944536"/>
      <w:bookmarkStart w:id="745" w:name="_Toc297123544"/>
      <w:bookmarkStart w:id="746" w:name="_Toc296347196"/>
      <w:bookmarkStart w:id="747" w:name="_Toc292559402"/>
      <w:bookmarkStart w:id="748" w:name="_Toc297120497"/>
      <w:bookmarkStart w:id="749" w:name="_Toc296346698"/>
      <w:bookmarkStart w:id="750" w:name="_Toc296891025"/>
      <w:bookmarkStart w:id="751" w:name="_Toc296891237"/>
      <w:bookmarkStart w:id="752" w:name="_Toc292559907"/>
      <w:bookmarkStart w:id="753" w:name="_Toc296503197"/>
      <w:bookmarkStart w:id="754" w:name="_Toc304295570"/>
      <w:bookmarkStart w:id="755" w:name="_Toc312677503"/>
      <w:bookmarkStart w:id="756" w:name="_Toc312678029"/>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0.5 承</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Start w:id="757" w:name="_Toc296891031"/>
      <w:bookmarkStart w:id="758" w:name="_Toc296347202"/>
      <w:bookmarkStart w:id="759" w:name="_Toc296346704"/>
      <w:bookmarkStart w:id="760" w:name="_Toc296891243"/>
      <w:bookmarkStart w:id="761" w:name="_Toc297048389"/>
      <w:bookmarkStart w:id="762" w:name="_Toc296503203"/>
      <w:bookmarkStart w:id="763" w:name="_Toc297216204"/>
      <w:bookmarkStart w:id="764" w:name="_Toc303539151"/>
      <w:bookmarkStart w:id="765" w:name="_Toc292559408"/>
      <w:bookmarkStart w:id="766" w:name="_Toc296944542"/>
      <w:bookmarkStart w:id="767" w:name="_Toc297120503"/>
      <w:bookmarkStart w:id="768" w:name="_Toc292559913"/>
      <w:bookmarkStart w:id="769" w:name="_Toc297123545"/>
      <w:bookmarkStart w:id="770" w:name="_Toc300934994"/>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包人的合理化建议</w:t>
      </w:r>
      <w:bookmarkEnd w:id="734"/>
      <w:bookmarkEnd w:id="735"/>
      <w:bookmarkEnd w:id="736"/>
      <w:bookmarkEnd w:id="737"/>
      <w:bookmarkEnd w:id="738"/>
      <w:bookmarkEnd w:id="739"/>
    </w:p>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14:paraId="6F66C3B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监理人审查承包人合理化建议的期限：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收到承包人提交的建议后7天内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C130BD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发包人审批承包人合理化建议的期限：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收到监理人报送的建议后7天内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13F074F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w:t>
      </w:r>
      <w:bookmarkStart w:id="771" w:name="_Toc292559914"/>
      <w:bookmarkStart w:id="772" w:name="_Toc304295571"/>
      <w:bookmarkStart w:id="773" w:name="_Toc312678030"/>
      <w:bookmarkStart w:id="774" w:name="_Toc296944543"/>
      <w:bookmarkStart w:id="775" w:name="_Toc312677504"/>
      <w:bookmarkStart w:id="776" w:name="_Toc300934995"/>
      <w:bookmarkStart w:id="777" w:name="_Toc292559409"/>
      <w:bookmarkStart w:id="778" w:name="_Toc297123546"/>
      <w:bookmarkStart w:id="779" w:name="_Toc303539152"/>
      <w:bookmarkStart w:id="780" w:name="_Toc318581175"/>
      <w:bookmarkStart w:id="781" w:name="_Toc296891244"/>
      <w:bookmarkStart w:id="782" w:name="_Toc297048390"/>
      <w:bookmarkStart w:id="783" w:name="_Toc297216205"/>
      <w:bookmarkStart w:id="784" w:name="_Toc296347203"/>
      <w:bookmarkStart w:id="785" w:name="_Toc296346705"/>
      <w:bookmarkStart w:id="786" w:name="_Toc297120504"/>
      <w:bookmarkStart w:id="787" w:name="_Toc296891032"/>
      <w:bookmarkStart w:id="788" w:name="_Toc296503204"/>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包人提出的合理化建议降低了合同价格或者提高了工程经济效益的奖励的方法和金额为：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另行商定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BD1D19A">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10.6工程签证管理。</w:t>
      </w:r>
    </w:p>
    <w:p w14:paraId="53B1B1B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工程施工合同原则上采用施工图总价包干合同，除施工图纸变更外，原则上不再进行签证。工程采购时，工程量以施工图揭示的工程量为准，投标单位可以对工程量提出质疑，采购单位收到质疑后应及时与评审中心重新复核并进行澄清或者修改。工程结算时，以采购时的工</w:t>
      </w:r>
    </w:p>
    <w:p w14:paraId="5DC39E9F">
      <w:pPr>
        <w:autoSpaceDE w:val="0"/>
        <w:autoSpaceDN w:val="0"/>
        <w:spacing w:line="360" w:lineRule="auto"/>
        <w:ind w:left="458" w:leftChars="218"/>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程量为准，不再对工程量进行调整。不得以变更土石开挖方式的理由进行签证。在施工中，中标单位如变更土石开挖方式，应经采购单位同意，产生的费用由中标单位自行负责。</w:t>
      </w:r>
    </w:p>
    <w:p w14:paraId="29B7C13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以上规定，应在采购文件及施工合同中明确。</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5C5D2EDA">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789" w:name="_Toc389065310"/>
      <w:bookmarkStart w:id="790" w:name="_Toc533611500"/>
      <w:bookmarkStart w:id="791" w:name="_Toc395382547"/>
      <w:bookmarkStart w:id="792" w:name="_Toc373227744"/>
      <w:bookmarkStart w:id="793" w:name="_Toc12092"/>
      <w:bookmarkStart w:id="794" w:name="_Toc373478391"/>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w:t>
      </w:r>
      <w:bookmarkStart w:id="795" w:name="_Toc296503199"/>
      <w:bookmarkStart w:id="796" w:name="_Toc296944538"/>
      <w:bookmarkStart w:id="797" w:name="_Toc303539154"/>
      <w:bookmarkStart w:id="798" w:name="_Toc297123548"/>
      <w:bookmarkStart w:id="799" w:name="_Toc297048385"/>
      <w:bookmarkStart w:id="800" w:name="_Toc296347198"/>
      <w:bookmarkStart w:id="801" w:name="_Toc296891239"/>
      <w:bookmarkStart w:id="802" w:name="_Toc300934997"/>
      <w:bookmarkStart w:id="803" w:name="_Toc312678033"/>
      <w:bookmarkStart w:id="804" w:name="_Toc296891027"/>
      <w:bookmarkStart w:id="805" w:name="_Toc297120499"/>
      <w:bookmarkStart w:id="806" w:name="_Toc296346700"/>
      <w:bookmarkStart w:id="807" w:name="_Toc312677507"/>
      <w:bookmarkStart w:id="808" w:name="_Toc304295574"/>
      <w:bookmarkStart w:id="809" w:name="_Toc292559404"/>
      <w:bookmarkStart w:id="810" w:name="_Toc297216207"/>
      <w:bookmarkStart w:id="811" w:name="_Toc292559909"/>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0.7 暂估价</w:t>
      </w:r>
      <w:bookmarkEnd w:id="789"/>
      <w:bookmarkEnd w:id="790"/>
      <w:bookmarkEnd w:id="791"/>
      <w:bookmarkEnd w:id="792"/>
      <w:bookmarkEnd w:id="793"/>
      <w:bookmarkEnd w:id="794"/>
    </w:p>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14:paraId="1041429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暂</w:t>
      </w:r>
      <w:bookmarkStart w:id="812" w:name="_Toc312678034"/>
      <w:bookmarkStart w:id="813" w:name="_Toc312677508"/>
      <w:bookmarkStart w:id="814" w:name="_Toc318581176"/>
      <w:r>
        <w:rPr>
          <w:rFonts w:hint="eastAsia" w:ascii="宋体" w:hAnsi="宋体" w:eastAsia="宋体" w:cs="宋体"/>
          <w:color w:val="000000" w:themeColor="text1"/>
          <w:kern w:val="0"/>
          <w:sz w:val="22"/>
          <w:szCs w:val="22"/>
          <w:highlight w:val="none"/>
          <w:lang w:val="zh-CN" w:bidi="zh-CN"/>
          <w14:textFill>
            <w14:solidFill>
              <w14:schemeClr w14:val="tx1"/>
            </w14:solidFill>
          </w14:textFill>
        </w:rPr>
        <w:t>估价材料和工程设备的明细详见已标价工程量清单《材料（工程设备）暂估价格及调整表》（表12-2）和《专业工程暂估价表》（表12-3）。</w:t>
      </w:r>
    </w:p>
    <w:bookmarkEnd w:id="812"/>
    <w:bookmarkEnd w:id="813"/>
    <w:bookmarkEnd w:id="814"/>
    <w:p w14:paraId="7D16E80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w:t>
      </w:r>
      <w:bookmarkStart w:id="815" w:name="_Toc312678035"/>
      <w:bookmarkStart w:id="816" w:name="_Toc312677509"/>
      <w:bookmarkStart w:id="817" w:name="_Toc318581177"/>
      <w:r>
        <w:rPr>
          <w:rFonts w:hint="eastAsia" w:ascii="宋体" w:hAnsi="宋体" w:eastAsia="宋体" w:cs="宋体"/>
          <w:color w:val="000000" w:themeColor="text1"/>
          <w:kern w:val="0"/>
          <w:sz w:val="22"/>
          <w:szCs w:val="22"/>
          <w:highlight w:val="none"/>
          <w:lang w:val="zh-CN" w:bidi="zh-CN"/>
          <w14:textFill>
            <w14:solidFill>
              <w14:schemeClr w14:val="tx1"/>
            </w14:solidFill>
          </w14:textFill>
        </w:rPr>
        <w:t>0.7.1 依法必须招标的暂估价项目</w:t>
      </w:r>
    </w:p>
    <w:bookmarkEnd w:id="815"/>
    <w:bookmarkEnd w:id="816"/>
    <w:bookmarkEnd w:id="817"/>
    <w:p w14:paraId="6C1A854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对于依法必须招标的暂估价项目的确认和批准采取第</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2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种方式确定。</w:t>
      </w:r>
    </w:p>
    <w:p w14:paraId="1A80474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10.7.2 不属于依法必须招标的暂估价项目</w:t>
      </w:r>
    </w:p>
    <w:p w14:paraId="65B1351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对于不属于依法必须招标的暂估价项目的确认和批准采取第</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1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种方式确定。</w:t>
      </w:r>
    </w:p>
    <w:p w14:paraId="3BEB1E9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第3种方式：承包人直接实施的暂估价项目</w:t>
      </w:r>
    </w:p>
    <w:p w14:paraId="7514132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承包人直接实施的暂估价项目的约定：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双方另行协商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9308E6E">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818" w:name="_Toc389065311"/>
      <w:bookmarkStart w:id="819" w:name="_Toc373478392"/>
      <w:bookmarkStart w:id="820" w:name="_Toc533611501"/>
      <w:bookmarkStart w:id="821" w:name="_Toc31724"/>
      <w:bookmarkStart w:id="822" w:name="_Toc395382548"/>
      <w:bookmarkStart w:id="823" w:name="_Toc373227745"/>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10.8 暂列金额</w:t>
      </w:r>
      <w:bookmarkEnd w:id="818"/>
      <w:bookmarkEnd w:id="819"/>
      <w:bookmarkEnd w:id="820"/>
      <w:bookmarkEnd w:id="821"/>
      <w:bookmarkEnd w:id="822"/>
      <w:bookmarkEnd w:id="823"/>
    </w:p>
    <w:p w14:paraId="3017CFD5">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合同当事人关于暂列金额使用的约定：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由发包人支配使用，工程结算后，如有余额归发包人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AFFCD78">
      <w:pPr>
        <w:widowControl w:val="0"/>
        <w:autoSpaceDE w:val="0"/>
        <w:autoSpaceDN w:val="0"/>
        <w:ind w:right="20"/>
        <w:jc w:val="both"/>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824" w:name="_Toc395382549"/>
      <w:bookmarkStart w:id="825" w:name="_Toc533611502"/>
      <w:bookmarkStart w:id="826" w:name="_Toc373227746"/>
      <w:bookmarkStart w:id="827" w:name="_Toc373478393"/>
      <w:bookmarkStart w:id="828" w:name="_Toc9602"/>
      <w:bookmarkStart w:id="829" w:name="_Toc389065312"/>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11. 价格调整</w:t>
      </w:r>
      <w:bookmarkEnd w:id="824"/>
      <w:bookmarkEnd w:id="825"/>
      <w:bookmarkEnd w:id="826"/>
      <w:bookmarkEnd w:id="827"/>
      <w:bookmarkEnd w:id="828"/>
      <w:bookmarkEnd w:id="829"/>
    </w:p>
    <w:p w14:paraId="22F8686F">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830" w:name="_Toc373478394"/>
      <w:bookmarkStart w:id="831" w:name="_Toc297120501"/>
      <w:bookmarkStart w:id="832" w:name="_Toc312678039"/>
      <w:bookmarkStart w:id="833" w:name="_Toc296891241"/>
      <w:bookmarkStart w:id="834" w:name="_Toc304295577"/>
      <w:bookmarkStart w:id="835" w:name="_Toc300935000"/>
      <w:bookmarkStart w:id="836" w:name="_Toc533611503"/>
      <w:bookmarkStart w:id="837" w:name="_Toc296891029"/>
      <w:bookmarkStart w:id="838" w:name="_Toc1913"/>
      <w:bookmarkStart w:id="839" w:name="_Toc296347200"/>
      <w:bookmarkStart w:id="840" w:name="_Toc297048387"/>
      <w:bookmarkStart w:id="841" w:name="_Toc297123550"/>
      <w:bookmarkStart w:id="842" w:name="_Toc292559406"/>
      <w:bookmarkStart w:id="843" w:name="_Toc296503201"/>
      <w:bookmarkStart w:id="844" w:name="_Toc297216209"/>
      <w:bookmarkStart w:id="845" w:name="_Toc395382550"/>
      <w:bookmarkStart w:id="846" w:name="_Toc296346702"/>
      <w:bookmarkStart w:id="847" w:name="_Toc303539157"/>
      <w:bookmarkStart w:id="848" w:name="_Toc389065313"/>
      <w:bookmarkStart w:id="849" w:name="_Toc292559911"/>
      <w:bookmarkStart w:id="850" w:name="_Toc296944540"/>
      <w:bookmarkStart w:id="851" w:name="_Toc373227747"/>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11.1 市场价格波动引起的调整</w:t>
      </w:r>
      <w:bookmarkEnd w:id="691"/>
      <w:bookmarkEnd w:id="692"/>
      <w:bookmarkEnd w:id="693"/>
      <w:bookmarkEnd w:id="694"/>
      <w:bookmarkEnd w:id="695"/>
      <w:bookmarkEnd w:id="696"/>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Start w:id="852" w:name="_Toc297048391"/>
      <w:bookmarkStart w:id="853" w:name="_Toc296891033"/>
      <w:bookmarkStart w:id="854" w:name="_Toc296503205"/>
      <w:bookmarkStart w:id="855" w:name="_Toc297120505"/>
      <w:bookmarkStart w:id="856" w:name="_Toc296347204"/>
      <w:bookmarkStart w:id="857" w:name="_Toc296346706"/>
      <w:bookmarkStart w:id="858" w:name="_Toc296944544"/>
      <w:bookmarkStart w:id="859" w:name="_Toc292559915"/>
      <w:bookmarkStart w:id="860" w:name="_Toc292559410"/>
      <w:bookmarkStart w:id="861" w:name="_Toc296891245"/>
      <w:bookmarkStart w:id="862" w:name="_Toc373227748"/>
      <w:bookmarkStart w:id="863" w:name="_Toc373478395"/>
      <w:bookmarkStart w:id="864" w:name="_Toc395382551"/>
      <w:bookmarkStart w:id="865" w:name="_Toc23642"/>
      <w:bookmarkStart w:id="866" w:name="_Toc304295579"/>
      <w:bookmarkStart w:id="867" w:name="_Toc312678040"/>
      <w:bookmarkStart w:id="868" w:name="_Toc297123552"/>
      <w:bookmarkStart w:id="869" w:name="_Toc303539159"/>
      <w:bookmarkStart w:id="870" w:name="_Toc300935002"/>
      <w:bookmarkStart w:id="871" w:name="_Toc297216211"/>
    </w:p>
    <w:p w14:paraId="2090388B">
      <w:pPr>
        <w:autoSpaceDE w:val="0"/>
        <w:autoSpaceDN w:val="0"/>
        <w:spacing w:line="360" w:lineRule="auto"/>
        <w:ind w:firstLine="442"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
          <w:bCs/>
          <w:color w:val="000000" w:themeColor="text1"/>
          <w:kern w:val="0"/>
          <w:sz w:val="22"/>
          <w:szCs w:val="22"/>
          <w:highlight w:val="none"/>
          <w:lang w:val="zh-CN" w:bidi="zh-CN"/>
          <w14:textFill>
            <w14:solidFill>
              <w14:schemeClr w14:val="tx1"/>
            </w14:solidFill>
          </w14:textFill>
        </w:rPr>
        <w:t>1</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1．1本合同价款采用  固定综合单价承包  方式确定，工程量按实际结算，投标人工程量清单中原有项目的工程量无论增减多少，均按原单价结算。</w:t>
      </w:r>
    </w:p>
    <w:p w14:paraId="6C5945F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11．2采用固定综合单价合同，综合单价中包括的风险范围： 除工程变更、本工程约定的材料（指钢材、砂、石、墙体砖、商品混凝土）价格风险和政策性调整以外的其他风险。</w:t>
      </w:r>
    </w:p>
    <w:p w14:paraId="48DFE5A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投标人所填报的各项综合单价，主要材料（指钢材、砂、石、墙体砖、商品混凝土，其他材料不予认可）涨跌幅度超过5%以上部分予以调整。投标人所填报的单价及综合单价在合同实施期间不再作调整(除政策性调整、主要材料涨跌幅度超过5%以上除外)，投标人在报综合单价时应考虑各种风险因素和自己的承受能力。</w:t>
      </w:r>
    </w:p>
    <w:p w14:paraId="76C683B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风险范围以外合同价款调整方法： </w:t>
      </w:r>
    </w:p>
    <w:p w14:paraId="216D814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一）本合同实施期间因分部分项工程量清单漏项、工程变更及相关签证等引起工程项目工程量变化的，其工程量按实际发生并经监理工程师及发包人签证认可，变更合同价款按下列方法进行:工程量清单中有相同细目的按承包人投标时的中标单价进行结算，有类似细目的参考类似中标单价结算；新增项目的单价没有适用于变更工程的单价，则有定额的套定额计算，执行本工程计价参考依据投标计算依据并乘以中标下浮系数（中标价/工程招标控制价），其中材料价格有信息价的按相应项目施工期间信息价的平均价计算，无信息价的按市场价格协商确定；新增项目无定额可套的，由发包人、承包人及监理根据市场价格协商确定；新增项目结算单价=综合单价×（中标价/工程招标控制价）。</w:t>
      </w:r>
    </w:p>
    <w:p w14:paraId="2FD20E4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（二）国家和自治区政策性调整有关费用标准的，按文件规定执行。  </w:t>
      </w:r>
    </w:p>
    <w:p w14:paraId="2381362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本工程最终结算价须经财政审计部门审核通过为准。</w:t>
      </w:r>
    </w:p>
    <w:p w14:paraId="162931BC">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872" w:name="_Toc533611504"/>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 xml:space="preserve">12. </w:t>
      </w:r>
      <w:bookmarkEnd w:id="852"/>
      <w:bookmarkEnd w:id="853"/>
      <w:bookmarkEnd w:id="854"/>
      <w:bookmarkEnd w:id="855"/>
      <w:bookmarkEnd w:id="856"/>
      <w:bookmarkEnd w:id="857"/>
      <w:bookmarkEnd w:id="858"/>
      <w:bookmarkEnd w:id="859"/>
      <w:bookmarkEnd w:id="860"/>
      <w:bookmarkEnd w:id="861"/>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合同价格、计量与支付</w:t>
      </w:r>
      <w:bookmarkEnd w:id="862"/>
      <w:bookmarkEnd w:id="863"/>
      <w:bookmarkEnd w:id="864"/>
      <w:bookmarkEnd w:id="865"/>
      <w:bookmarkEnd w:id="872"/>
    </w:p>
    <w:bookmarkEnd w:id="866"/>
    <w:bookmarkEnd w:id="867"/>
    <w:bookmarkEnd w:id="868"/>
    <w:bookmarkEnd w:id="869"/>
    <w:bookmarkEnd w:id="870"/>
    <w:bookmarkEnd w:id="871"/>
    <w:p w14:paraId="2E6CE34E">
      <w:pPr>
        <w:widowControl w:val="0"/>
        <w:spacing w:line="360" w:lineRule="auto"/>
        <w:ind w:firstLine="440" w:firstLineChars="200"/>
        <w:jc w:val="lef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bookmarkStart w:id="873" w:name="_Toc373227750"/>
      <w:bookmarkStart w:id="874" w:name="_Toc389065315"/>
      <w:bookmarkStart w:id="875" w:name="_Toc373478397"/>
      <w:bookmarkStart w:id="876" w:name="_Toc395382553"/>
      <w:bookmarkStart w:id="877" w:name="_Toc29094"/>
      <w:bookmarkStart w:id="878" w:name="_Toc304295581"/>
      <w:bookmarkStart w:id="879" w:name="_Toc297216213"/>
      <w:bookmarkStart w:id="880" w:name="_Toc303539161"/>
      <w:bookmarkStart w:id="881" w:name="_Toc312678042"/>
      <w:bookmarkStart w:id="882" w:name="_Toc300935004"/>
      <w:bookmarkStart w:id="883" w:name="_Toc297123554"/>
      <w:bookmarkStart w:id="884" w:name="_Toc292559412"/>
      <w:bookmarkStart w:id="885" w:name="_Toc297120507"/>
      <w:bookmarkStart w:id="886" w:name="_Toc296346708"/>
      <w:bookmarkStart w:id="887" w:name="_Toc297048393"/>
      <w:bookmarkStart w:id="888" w:name="_Toc292559917"/>
      <w:bookmarkStart w:id="889" w:name="_Toc296347206"/>
      <w:bookmarkStart w:id="890" w:name="_Toc296944546"/>
      <w:bookmarkStart w:id="891" w:name="_Toc296891035"/>
      <w:bookmarkStart w:id="892" w:name="_Toc296503207"/>
      <w:bookmarkStart w:id="893" w:name="_Toc296891247"/>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（1）单价合同。</w:t>
      </w:r>
    </w:p>
    <w:p w14:paraId="43DC6F1A">
      <w:pPr>
        <w:widowControl w:val="0"/>
        <w:spacing w:line="360" w:lineRule="auto"/>
        <w:ind w:firstLine="440" w:firstLineChars="200"/>
        <w:jc w:val="lef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本合同价款采用固定综合单价方式确定。</w:t>
      </w:r>
    </w:p>
    <w:p w14:paraId="563E912D">
      <w:pPr>
        <w:widowControl w:val="0"/>
        <w:spacing w:line="360" w:lineRule="auto"/>
        <w:ind w:firstLine="440" w:firstLineChars="200"/>
        <w:jc w:val="lef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综合单价包含的风险范围：</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除工程变更、政策性调整、《承包人提供主要材料一览表》约定的材料价格变动风险以外因素。</w:t>
      </w:r>
    </w:p>
    <w:p w14:paraId="3814381A">
      <w:pPr>
        <w:widowControl w:val="0"/>
        <w:spacing w:line="360" w:lineRule="auto"/>
        <w:ind w:firstLine="462" w:firstLineChars="21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风险范围以外合同价格的调整方法：</w:t>
      </w:r>
    </w:p>
    <w:p w14:paraId="3B79D5F9">
      <w:pPr>
        <w:widowControl w:val="0"/>
        <w:spacing w:line="360" w:lineRule="auto"/>
        <w:ind w:firstLine="462" w:firstLineChars="21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①工程变更：按10.4.1变更估价原则的约定调整。</w:t>
      </w:r>
    </w:p>
    <w:p w14:paraId="7750297D">
      <w:pPr>
        <w:widowControl w:val="0"/>
        <w:spacing w:line="360" w:lineRule="auto"/>
        <w:ind w:firstLine="462" w:firstLineChars="21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②政策性调整：按自治区建设行政主管部门颁布的文件执行。</w:t>
      </w:r>
    </w:p>
    <w:p w14:paraId="2B1E31A9">
      <w:pPr>
        <w:widowControl w:val="0"/>
        <w:spacing w:line="360" w:lineRule="auto"/>
        <w:ind w:firstLine="462" w:firstLineChars="21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③材料价格风险：按11.1的约定调整。</w:t>
      </w:r>
    </w:p>
    <w:p w14:paraId="76564717">
      <w:pPr>
        <w:widowControl w:val="0"/>
        <w:spacing w:line="360" w:lineRule="auto"/>
        <w:ind w:firstLine="440" w:firstLineChars="200"/>
        <w:jc w:val="lef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④其它：</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双方另行约定</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p>
    <w:p w14:paraId="195CC40F">
      <w:pPr>
        <w:widowControl w:val="0"/>
        <w:spacing w:line="360" w:lineRule="auto"/>
        <w:ind w:firstLine="440" w:firstLineChars="200"/>
        <w:jc w:val="lef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（2）总价合同。</w:t>
      </w:r>
    </w:p>
    <w:p w14:paraId="1C2EF866">
      <w:pPr>
        <w:widowControl w:val="0"/>
        <w:spacing w:line="360" w:lineRule="auto"/>
        <w:ind w:firstLine="440" w:firstLineChars="200"/>
        <w:jc w:val="lef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总价包含的风险范围：</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无</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p>
    <w:p w14:paraId="7D53771A">
      <w:pPr>
        <w:widowControl w:val="0"/>
        <w:spacing w:line="360" w:lineRule="auto"/>
        <w:ind w:firstLine="440" w:firstLineChars="200"/>
        <w:jc w:val="lef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风险范围以外合同价格的调整方法：</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无</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p>
    <w:p w14:paraId="7AC42895">
      <w:pPr>
        <w:widowControl w:val="0"/>
        <w:spacing w:line="360" w:lineRule="auto"/>
        <w:ind w:firstLine="440" w:firstLineChars="200"/>
        <w:jc w:val="lef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（3）其他价格方式：</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无</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p>
    <w:p w14:paraId="1E813BF9">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894" w:name="_Toc533611505"/>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12.2 预付款</w:t>
      </w:r>
      <w:bookmarkEnd w:id="873"/>
      <w:bookmarkEnd w:id="874"/>
      <w:bookmarkEnd w:id="875"/>
      <w:bookmarkEnd w:id="876"/>
      <w:bookmarkEnd w:id="877"/>
      <w:bookmarkEnd w:id="894"/>
    </w:p>
    <w:bookmarkEnd w:id="878"/>
    <w:bookmarkEnd w:id="879"/>
    <w:bookmarkEnd w:id="880"/>
    <w:bookmarkEnd w:id="881"/>
    <w:bookmarkEnd w:id="882"/>
    <w:bookmarkEnd w:id="883"/>
    <w:p w14:paraId="3D9E867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本项目预付款为合同款的30%</w:t>
      </w:r>
      <w:r>
        <w:rPr>
          <w:rFonts w:hint="eastAsia" w:ascii="宋体" w:hAnsi="宋体" w:eastAsia="宋体" w:cs="宋体"/>
          <w:color w:val="000000" w:themeColor="text1"/>
          <w:kern w:val="0"/>
          <w:sz w:val="22"/>
          <w:szCs w:val="22"/>
          <w:highlight w:val="none"/>
          <w:lang w:val="en-US"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bookmarkEnd w:id="884"/>
    <w:bookmarkEnd w:id="885"/>
    <w:bookmarkEnd w:id="886"/>
    <w:bookmarkEnd w:id="887"/>
    <w:bookmarkEnd w:id="888"/>
    <w:bookmarkEnd w:id="889"/>
    <w:bookmarkEnd w:id="890"/>
    <w:bookmarkEnd w:id="891"/>
    <w:bookmarkEnd w:id="892"/>
    <w:bookmarkEnd w:id="893"/>
    <w:p w14:paraId="521C21A2">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895" w:name="_Toc533611506"/>
      <w:bookmarkStart w:id="896" w:name="_Toc373478398"/>
      <w:bookmarkStart w:id="897" w:name="_Toc389065316"/>
      <w:bookmarkStart w:id="898" w:name="_Toc8649"/>
      <w:bookmarkStart w:id="899" w:name="_Toc395382554"/>
      <w:bookmarkStart w:id="900" w:name="_Toc373227751"/>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12.3 计量</w:t>
      </w:r>
      <w:bookmarkEnd w:id="895"/>
      <w:bookmarkEnd w:id="896"/>
      <w:bookmarkEnd w:id="897"/>
      <w:bookmarkEnd w:id="898"/>
      <w:bookmarkEnd w:id="899"/>
      <w:bookmarkEnd w:id="900"/>
    </w:p>
    <w:p w14:paraId="14635E5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12.3.1 计量原则</w:t>
      </w:r>
    </w:p>
    <w:p w14:paraId="06D75D6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工程量计算规则：</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工程的计量均以《建设工程工程量清单计价规范》（GB50500－2013）和及其广西壮族自治区实施细则、《建设工程工程量清单计算规范》（GB50854~50862－2013）及其广西实施细则、本工程补充项目清单为准。</w:t>
      </w:r>
    </w:p>
    <w:p w14:paraId="3D16E1E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12.3.2 计量周期</w:t>
      </w:r>
    </w:p>
    <w:p w14:paraId="79A7E2B9">
      <w:pPr>
        <w:widowControl w:val="0"/>
        <w:autoSpaceDE w:val="0"/>
        <w:autoSpaceDN w:val="0"/>
        <w:adjustRightInd w:val="0"/>
        <w:snapToGrid w:val="0"/>
        <w:spacing w:line="300" w:lineRule="auto"/>
        <w:ind w:firstLine="50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关于计量周期的约定：</w:t>
      </w:r>
      <w:r>
        <w:rPr>
          <w:rFonts w:hint="eastAsia" w:ascii="宋体" w:hAnsi="宋体" w:eastAsia="宋体" w:cs="宋体"/>
          <w:bCs/>
          <w:color w:val="000000" w:themeColor="text1"/>
          <w:sz w:val="22"/>
          <w:szCs w:val="22"/>
          <w:highlight w:val="none"/>
          <w:u w:val="single"/>
          <w:lang w:val="zh-CN" w:eastAsia="zh-CN" w:bidi="zh-CN"/>
          <w14:textFill>
            <w14:solidFill>
              <w14:schemeClr w14:val="tx1"/>
            </w14:solidFill>
          </w14:textFill>
        </w:rPr>
        <w:t>开工之后每月25日前，按进度向监理工程师提出当月已完工程量报告一式六份。监理工程师应于收到承包人提交的已完工程报告之日起8个工作日内进行计量和确认</w:t>
      </w:r>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w:t>
      </w:r>
    </w:p>
    <w:p w14:paraId="4CA4228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p>
    <w:p w14:paraId="6AD3E173">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901" w:name="_Toc373227752"/>
      <w:bookmarkStart w:id="902" w:name="_Toc29050"/>
      <w:bookmarkStart w:id="903" w:name="_Toc533611507"/>
      <w:bookmarkStart w:id="904" w:name="_Toc389065317"/>
      <w:bookmarkStart w:id="905" w:name="_Toc395382555"/>
      <w:bookmarkStart w:id="906" w:name="_Toc373478399"/>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12.4 工程进度款支付</w:t>
      </w:r>
      <w:bookmarkEnd w:id="901"/>
      <w:bookmarkEnd w:id="902"/>
      <w:bookmarkEnd w:id="903"/>
      <w:bookmarkEnd w:id="904"/>
      <w:bookmarkEnd w:id="905"/>
      <w:bookmarkEnd w:id="906"/>
    </w:p>
    <w:p w14:paraId="6E4C395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bookmarkStart w:id="907" w:name="_Toc297216215"/>
      <w:bookmarkStart w:id="908" w:name="_Toc300935006"/>
      <w:bookmarkStart w:id="909" w:name="_Toc297120511"/>
      <w:bookmarkStart w:id="910" w:name="_Toc303539163"/>
      <w:bookmarkStart w:id="911" w:name="_Toc296891251"/>
      <w:bookmarkStart w:id="912" w:name="_Toc297048397"/>
      <w:bookmarkStart w:id="913" w:name="_Toc296347210"/>
      <w:bookmarkStart w:id="914" w:name="_Toc292559921"/>
      <w:bookmarkStart w:id="915" w:name="_Toc296503211"/>
      <w:bookmarkStart w:id="916" w:name="_Toc292559416"/>
      <w:bookmarkStart w:id="917" w:name="_Toc297123556"/>
      <w:bookmarkStart w:id="918" w:name="_Toc296346712"/>
      <w:bookmarkStart w:id="919" w:name="_Toc296944550"/>
      <w:bookmarkStart w:id="920" w:name="_Toc296891039"/>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12.4.1 付款周期</w:t>
      </w:r>
    </w:p>
    <w:p w14:paraId="1ADC165A">
      <w:pPr>
        <w:widowControl w:val="0"/>
        <w:autoSpaceDE w:val="0"/>
        <w:autoSpaceDN w:val="0"/>
        <w:adjustRightInd w:val="0"/>
        <w:snapToGrid w:val="0"/>
        <w:spacing w:line="300" w:lineRule="auto"/>
        <w:ind w:firstLine="502"/>
        <w:rPr>
          <w:rFonts w:hint="eastAsia" w:ascii="宋体" w:hAnsi="宋体" w:eastAsia="宋体" w:cs="宋体"/>
          <w:bCs/>
          <w:color w:val="000000" w:themeColor="text1"/>
          <w:sz w:val="22"/>
          <w:szCs w:val="22"/>
          <w:highlight w:val="none"/>
          <w:u w:val="single"/>
          <w:lang w:val="zh-CN" w:eastAsia="zh-CN" w:bidi="zh-CN"/>
          <w14:textFill>
            <w14:solidFill>
              <w14:schemeClr w14:val="tx1"/>
            </w14:solidFill>
          </w14:textFill>
        </w:rPr>
      </w:pPr>
      <w:r>
        <w:rPr>
          <w:rFonts w:hint="eastAsia" w:ascii="宋体" w:hAnsi="宋体" w:eastAsia="宋体" w:cs="宋体"/>
          <w:bCs/>
          <w:color w:val="000000" w:themeColor="text1"/>
          <w:sz w:val="22"/>
          <w:szCs w:val="22"/>
          <w:highlight w:val="none"/>
          <w:u w:val="single"/>
          <w:lang w:val="zh-CN" w:eastAsia="zh-CN" w:bidi="zh-CN"/>
          <w14:textFill>
            <w14:solidFill>
              <w14:schemeClr w14:val="tx1"/>
            </w14:solidFill>
          </w14:textFill>
        </w:rPr>
        <w:t>双方约定的工程款（进度款）的支付方式和时间：工程款按月支付，合同内进度款支付限额为经业主及监理工程师审定的已完成工程量价款的80%，合同外工程进度款支付限额为经业主及监理工程师审定的已完成工程量价款的80%。工程竣工验收合格，工程款支付到合同款的80%，合同外追加工程待竣工验收合格后拨付至工程价款的70%，工程竣工验收合格，竣工结算经财政或审计部门审定并经发包人确认后，工程款支付至结算总价的97%（含已支付的），发包人按工程价款结算总额的3%，待约定的工程质量保修期满后14天内支付（无息）。</w:t>
      </w:r>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（待县财政拨款后划拨）</w:t>
      </w:r>
    </w:p>
    <w:p w14:paraId="68B779F7">
      <w:pPr>
        <w:widowControl w:val="0"/>
        <w:autoSpaceDE w:val="0"/>
        <w:autoSpaceDN w:val="0"/>
        <w:adjustRightInd w:val="0"/>
        <w:snapToGrid w:val="0"/>
        <w:spacing w:line="300" w:lineRule="auto"/>
        <w:ind w:firstLine="502"/>
        <w:rPr>
          <w:rFonts w:hint="eastAsia" w:ascii="宋体" w:hAnsi="宋体" w:eastAsia="宋体" w:cs="宋体"/>
          <w:bCs/>
          <w:color w:val="000000" w:themeColor="text1"/>
          <w:sz w:val="22"/>
          <w:szCs w:val="22"/>
          <w:highlight w:val="none"/>
          <w:u w:val="single"/>
          <w:lang w:val="zh-CN" w:eastAsia="zh-CN" w:bidi="zh-CN"/>
          <w14:textFill>
            <w14:solidFill>
              <w14:schemeClr w14:val="tx1"/>
            </w14:solidFill>
          </w14:textFill>
        </w:rPr>
      </w:pPr>
      <w:r>
        <w:rPr>
          <w:rFonts w:hint="eastAsia" w:ascii="宋体" w:hAnsi="宋体" w:eastAsia="宋体" w:cs="宋体"/>
          <w:bCs/>
          <w:color w:val="000000" w:themeColor="text1"/>
          <w:sz w:val="22"/>
          <w:szCs w:val="22"/>
          <w:highlight w:val="none"/>
          <w:u w:val="single"/>
          <w:lang w:val="zh-CN" w:eastAsia="zh-CN" w:bidi="zh-CN"/>
          <w14:textFill>
            <w14:solidFill>
              <w14:schemeClr w14:val="tx1"/>
            </w14:solidFill>
          </w14:textFill>
        </w:rPr>
        <w:t>承包人必须按时支付农民工工资，发包人支付到合同价款的80％时，承包人必须全部支付完农民工工资及材料款，如有农民工或材料供应商到发包人单位及上级部门反映索要工资、货款现象视为违约，每发生一次扣最终结算价的1％，发包人可从应向承包人支付的款项中扣除。</w:t>
      </w:r>
    </w:p>
    <w:p w14:paraId="416FB1C4">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12.4.2 进度付款申请单的编制</w:t>
      </w:r>
    </w:p>
    <w:p w14:paraId="4F01BAE4">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关于进度付款申请单编制的约定：</w:t>
      </w:r>
      <w:r>
        <w:rPr>
          <w:rFonts w:hint="eastAsia" w:ascii="宋体" w:hAnsi="宋体" w:eastAsia="宋体" w:cs="宋体"/>
          <w:b/>
          <w:bCs/>
          <w:color w:val="000000" w:themeColor="text1"/>
          <w:kern w:val="0"/>
          <w:sz w:val="22"/>
          <w:szCs w:val="22"/>
          <w:highlight w:val="none"/>
          <w:u w:val="single"/>
          <w:lang w:val="zh-CN" w:bidi="zh-CN"/>
          <w14:textFill>
            <w14:solidFill>
              <w14:schemeClr w14:val="tx1"/>
            </w14:solidFill>
          </w14:textFill>
        </w:rPr>
        <w:t xml:space="preserve"> 按发包人合同部的要求格式，一式六份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1A42779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2.4.3 进度付款申请单的提交</w:t>
      </w:r>
    </w:p>
    <w:p w14:paraId="386C8BB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（2）进度付款申请单提交的约定：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发包人向财政部门申请工程进度款时，承包人应配合发包人提供以下资料：①《工程用款支付证书》；②《财政性资金投资项目用款核定通知书》；③工程量计量报表（格式按财政局业务科室具体要求）；④其他需要补充说明的材料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505370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12.4.4 进度款审核和支付</w:t>
      </w:r>
    </w:p>
    <w:p w14:paraId="740DDFB4">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（1）监理人审查并报送发包人的期限： </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收到承包人提交的已完工程报告之日起7个工作日内进行计量和确认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7C2CD37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发包人完成审批并签发进度款支付证书的期限：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收到资料后14天内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7D006F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（2）发包人支付进度款的期限：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支付证书签发、财政拨款后划拨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1ED71179">
      <w:pPr>
        <w:autoSpaceDE w:val="0"/>
        <w:autoSpaceDN w:val="0"/>
        <w:spacing w:line="360" w:lineRule="auto"/>
        <w:ind w:firstLine="550" w:firstLineChars="25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发包人逾期支付进度款的违约金的计算方式：</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992B7E9">
      <w:pPr>
        <w:autoSpaceDE w:val="0"/>
        <w:autoSpaceDN w:val="0"/>
        <w:spacing w:line="360" w:lineRule="auto"/>
        <w:ind w:firstLine="550" w:firstLineChars="25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进度款支付方式：</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银行转账</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18BD91D9">
      <w:pPr>
        <w:autoSpaceDE w:val="0"/>
        <w:autoSpaceDN w:val="0"/>
        <w:spacing w:line="360" w:lineRule="auto"/>
        <w:ind w:firstLine="550" w:firstLineChars="25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12.4.6 支付分解表的编制</w:t>
      </w:r>
    </w:p>
    <w:p w14:paraId="5522F9F9">
      <w:pPr>
        <w:autoSpaceDE w:val="0"/>
        <w:autoSpaceDN w:val="0"/>
        <w:spacing w:line="360" w:lineRule="auto"/>
        <w:ind w:firstLine="550" w:firstLineChars="25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 总价合同支付分解表的编制与审批：</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C39D2E4">
      <w:pPr>
        <w:autoSpaceDE w:val="0"/>
        <w:autoSpaceDN w:val="0"/>
        <w:spacing w:line="360" w:lineRule="auto"/>
        <w:ind w:firstLine="550" w:firstLineChars="25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 单价合同的总价项目支付分解表的编制与审批：总价项目不采用支付分解表的方式计算，而按《建设工程工程量清单计价规范（GB50500-2013）广西壮族自治区实施细则》的规定执行。</w:t>
      </w:r>
    </w:p>
    <w:bookmarkEnd w:id="697"/>
    <w:p w14:paraId="63736B3D">
      <w:pPr>
        <w:widowControl w:val="0"/>
        <w:autoSpaceDE w:val="0"/>
        <w:autoSpaceDN w:val="0"/>
        <w:ind w:right="20"/>
        <w:jc w:val="center"/>
        <w:outlineLvl w:val="9"/>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921" w:name="_Toc395382556"/>
      <w:bookmarkStart w:id="922" w:name="_Toc533611508"/>
      <w:bookmarkStart w:id="923" w:name="_Toc389065318"/>
      <w:bookmarkStart w:id="924" w:name="_Toc373227753"/>
      <w:bookmarkStart w:id="925" w:name="_Toc23629"/>
      <w:bookmarkStart w:id="926" w:name="_Toc373478400"/>
      <w:bookmarkStart w:id="927" w:name="_Toc292559424"/>
      <w:bookmarkStart w:id="928" w:name="_Toc296346720"/>
      <w:bookmarkStart w:id="929" w:name="_Toc300935015"/>
      <w:bookmarkStart w:id="930" w:name="_Toc296347218"/>
      <w:bookmarkStart w:id="931" w:name="_Toc296891047"/>
      <w:bookmarkStart w:id="932" w:name="_Toc296891259"/>
      <w:bookmarkStart w:id="933" w:name="_Toc304295593"/>
      <w:bookmarkStart w:id="934" w:name="_Toc303539172"/>
      <w:bookmarkStart w:id="935" w:name="_Toc297216223"/>
      <w:bookmarkStart w:id="936" w:name="_Toc296944558"/>
      <w:bookmarkStart w:id="937" w:name="_Toc312678053"/>
      <w:bookmarkStart w:id="938" w:name="_Toc297048405"/>
      <w:bookmarkStart w:id="939" w:name="_Toc292559929"/>
      <w:bookmarkStart w:id="940" w:name="_Toc297120519"/>
      <w:bookmarkStart w:id="941" w:name="_Toc297123564"/>
      <w:bookmarkStart w:id="942" w:name="_Toc296503219"/>
    </w:p>
    <w:p w14:paraId="5286ADF8">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13. 验收和工程试车</w:t>
      </w:r>
      <w:bookmarkEnd w:id="921"/>
      <w:bookmarkEnd w:id="922"/>
      <w:bookmarkEnd w:id="923"/>
      <w:bookmarkEnd w:id="924"/>
      <w:bookmarkEnd w:id="925"/>
      <w:bookmarkEnd w:id="926"/>
    </w:p>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14:paraId="126430B0">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943" w:name="_Toc373478401"/>
      <w:bookmarkStart w:id="944" w:name="_Toc533611509"/>
      <w:bookmarkStart w:id="945" w:name="_Toc373227754"/>
      <w:bookmarkStart w:id="946" w:name="_Toc389065319"/>
      <w:bookmarkStart w:id="947" w:name="_Toc24465"/>
      <w:bookmarkStart w:id="948" w:name="_Toc395382557"/>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13.1 分部分项工程验收</w:t>
      </w:r>
      <w:bookmarkEnd w:id="943"/>
      <w:bookmarkEnd w:id="944"/>
      <w:bookmarkEnd w:id="945"/>
      <w:bookmarkEnd w:id="946"/>
      <w:bookmarkEnd w:id="947"/>
      <w:bookmarkEnd w:id="948"/>
    </w:p>
    <w:p w14:paraId="10B47084">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13.1.2监理人不能按时进行验收时，应提前</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6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小时提交书面延期要求。</w:t>
      </w:r>
    </w:p>
    <w:p w14:paraId="691D33B2">
      <w:pPr>
        <w:autoSpaceDE w:val="0"/>
        <w:autoSpaceDN w:val="0"/>
        <w:spacing w:line="360" w:lineRule="auto"/>
        <w:ind w:firstLine="440" w:firstLineChars="200"/>
        <w:jc w:val="left"/>
        <w:rPr>
          <w:rFonts w:hint="eastAsia" w:ascii="宋体" w:hAnsi="宋体" w:eastAsia="宋体" w:cs="宋体"/>
          <w:b/>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关于延期最长不得超过：</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12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小时。</w:t>
      </w:r>
    </w:p>
    <w:p w14:paraId="68ABEBCA">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949" w:name="_Toc373227755"/>
      <w:bookmarkStart w:id="950" w:name="_Toc389065320"/>
      <w:bookmarkStart w:id="951" w:name="_Toc395382558"/>
      <w:bookmarkStart w:id="952" w:name="_Toc22071"/>
      <w:bookmarkStart w:id="953" w:name="_Toc373478402"/>
      <w:bookmarkStart w:id="954" w:name="_Toc533611510"/>
      <w:bookmarkStart w:id="955" w:name="_Toc296347222"/>
      <w:bookmarkStart w:id="956" w:name="_Toc297216224"/>
      <w:bookmarkStart w:id="957" w:name="_Toc296944562"/>
      <w:bookmarkStart w:id="958" w:name="_Toc303539173"/>
      <w:bookmarkStart w:id="959" w:name="_Toc297123565"/>
      <w:bookmarkStart w:id="960" w:name="_Toc296346724"/>
      <w:bookmarkStart w:id="961" w:name="_Toc292559428"/>
      <w:bookmarkStart w:id="962" w:name="_Toc300935016"/>
      <w:bookmarkStart w:id="963" w:name="_Toc297120523"/>
      <w:bookmarkStart w:id="964" w:name="_Toc292559933"/>
      <w:bookmarkStart w:id="965" w:name="_Toc296891051"/>
      <w:bookmarkStart w:id="966" w:name="_Toc296891263"/>
      <w:bookmarkStart w:id="967" w:name="_Toc297048409"/>
      <w:bookmarkStart w:id="968" w:name="_Toc304295596"/>
      <w:bookmarkStart w:id="969" w:name="_Toc312678056"/>
      <w:bookmarkStart w:id="970" w:name="_Toc296503223"/>
      <w:bookmarkStart w:id="971" w:name="_Toc267251473"/>
      <w:bookmarkStart w:id="972" w:name="_Toc267251474"/>
      <w:bookmarkStart w:id="973" w:name="_Toc267251476"/>
      <w:bookmarkStart w:id="974" w:name="_Toc267251471"/>
      <w:bookmarkStart w:id="975" w:name="_Toc267251475"/>
      <w:bookmarkStart w:id="976" w:name="_Toc267251472"/>
      <w:bookmarkStart w:id="977" w:name="_Toc267251470"/>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13.2 竣工验收</w:t>
      </w:r>
      <w:bookmarkEnd w:id="949"/>
      <w:bookmarkEnd w:id="950"/>
      <w:bookmarkEnd w:id="951"/>
      <w:bookmarkEnd w:id="952"/>
      <w:bookmarkEnd w:id="953"/>
      <w:bookmarkEnd w:id="954"/>
    </w:p>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14:paraId="6CEB974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bookmarkStart w:id="978" w:name="_Toc280868704"/>
      <w:bookmarkStart w:id="979" w:name="_Toc280868705"/>
      <w:bookmarkStart w:id="980" w:name="_Toc280868706"/>
      <w:bookmarkStart w:id="981" w:name="_Toc280868707"/>
      <w:bookmarkStart w:id="982" w:name="_Toc280868708"/>
      <w:bookmarkStart w:id="983" w:name="_Toc280868709"/>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13.2.1竣工验收条件</w:t>
      </w:r>
    </w:p>
    <w:p w14:paraId="106ED87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质量保证资料、验收备案资料、竣工图等完整的竣工档案资料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E6E961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竣工验收资料的份数：</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伍份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8036A1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承包人提供竣工图的约定：</w:t>
      </w:r>
      <w:r>
        <w:rPr>
          <w:rFonts w:hint="eastAsia" w:ascii="宋体" w:hAnsi="宋体" w:eastAsia="宋体" w:cs="宋体"/>
          <w:b/>
          <w:color w:val="000000" w:themeColor="text1"/>
          <w:kern w:val="0"/>
          <w:sz w:val="22"/>
          <w:szCs w:val="22"/>
          <w:highlight w:val="none"/>
          <w:u w:val="single"/>
          <w:lang w:val="zh-CN" w:bidi="zh-CN"/>
          <w14:textFill>
            <w14:solidFill>
              <w14:schemeClr w14:val="tx1"/>
            </w14:solidFill>
          </w14:textFill>
        </w:rPr>
        <w:t>竣工验收正式通过后5天（工程造价在500万元以下含500万元）、10天（工程造价在500万元至1000万元之间含1000万元）、15天（工程造价在1000万元以上），提供竣工图的数量分别为5套。</w:t>
      </w:r>
    </w:p>
    <w:p w14:paraId="2FAE0B9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13.2.2竣工验收程序</w:t>
      </w:r>
    </w:p>
    <w:bookmarkEnd w:id="978"/>
    <w:p w14:paraId="1211323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关于竣工验收程序的约定：</w:t>
      </w:r>
      <w:r>
        <w:rPr>
          <w:rFonts w:hint="eastAsia" w:ascii="宋体" w:hAnsi="宋体" w:eastAsia="宋体" w:cs="宋体"/>
          <w:color w:val="000000" w:themeColor="text1"/>
          <w:kern w:val="0"/>
          <w:sz w:val="22"/>
          <w:szCs w:val="22"/>
          <w:highlight w:val="none"/>
          <w:u w:val="single"/>
          <w:lang w:val="en-US" w:eastAsia="zh-CN" w:bidi="zh-CN"/>
          <w14:textFill>
            <w14:solidFill>
              <w14:schemeClr w14:val="tx1"/>
            </w14:solidFill>
          </w14:textFill>
        </w:rPr>
        <w:t>/</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71D9F6B2">
      <w:pPr>
        <w:autoSpaceDE w:val="0"/>
        <w:autoSpaceDN w:val="0"/>
        <w:spacing w:line="360" w:lineRule="auto"/>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bookmarkEnd w:id="979"/>
    <w:p w14:paraId="1972086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13.2.5移交、接收全部与部分工程</w:t>
      </w:r>
    </w:p>
    <w:bookmarkEnd w:id="980"/>
    <w:p w14:paraId="0C00E10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承包人向发包人移交工程的期限：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工程竣工验收合格后7天内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4B1C2C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bookmarkEnd w:id="981"/>
    <w:p w14:paraId="525C419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承包人未按时移交工程的，违约金的计算方法为：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向发包人支付合同价款的万分之四的违约金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B304A40">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984" w:name="_Toc389065321"/>
      <w:bookmarkStart w:id="985" w:name="_Toc373478403"/>
      <w:bookmarkStart w:id="986" w:name="_Toc19934"/>
      <w:bookmarkStart w:id="987" w:name="_Toc533611511"/>
      <w:bookmarkStart w:id="988" w:name="_Toc395382559"/>
      <w:bookmarkStart w:id="989" w:name="_Toc373227756"/>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13.3 工程试车</w:t>
      </w:r>
      <w:bookmarkEnd w:id="984"/>
      <w:bookmarkEnd w:id="985"/>
      <w:bookmarkEnd w:id="986"/>
      <w:bookmarkEnd w:id="987"/>
      <w:bookmarkEnd w:id="988"/>
      <w:bookmarkEnd w:id="989"/>
    </w:p>
    <w:bookmarkEnd w:id="982"/>
    <w:p w14:paraId="02924E3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13.3.1 试车程序</w:t>
      </w:r>
    </w:p>
    <w:p w14:paraId="63B9484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工程试车内容：</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A9BA61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（1）单机无负荷试车费用由</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承担；</w:t>
      </w:r>
    </w:p>
    <w:p w14:paraId="71B66B1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（2）无负荷联动试车费用由</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承担。</w:t>
      </w:r>
    </w:p>
    <w:p w14:paraId="25C6DEE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13.3.3 投料试车</w:t>
      </w:r>
    </w:p>
    <w:p w14:paraId="78E5B90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关于投料试车相关事项的约定：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969D04D">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990" w:name="_Toc533611512"/>
      <w:bookmarkStart w:id="991" w:name="_Toc373227757"/>
      <w:bookmarkStart w:id="992" w:name="_Toc389065322"/>
      <w:bookmarkStart w:id="993" w:name="_Toc373478404"/>
      <w:bookmarkStart w:id="994" w:name="_Toc395382560"/>
      <w:bookmarkStart w:id="995" w:name="_Toc32081"/>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13.6 竣工退场</w:t>
      </w:r>
      <w:bookmarkEnd w:id="990"/>
      <w:bookmarkEnd w:id="991"/>
      <w:bookmarkEnd w:id="992"/>
      <w:bookmarkEnd w:id="993"/>
      <w:bookmarkEnd w:id="994"/>
      <w:bookmarkEnd w:id="995"/>
    </w:p>
    <w:p w14:paraId="0A77CCC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13.6.1 竣工退场</w:t>
      </w:r>
    </w:p>
    <w:p w14:paraId="73F4E78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承包人完成竣工退场的期限：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竣工验收合格并移交后21天内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428E5D1">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996" w:name="_Toc373227758"/>
      <w:bookmarkStart w:id="997" w:name="_Toc373478405"/>
      <w:bookmarkStart w:id="998" w:name="_Toc533611513"/>
      <w:bookmarkStart w:id="999" w:name="_Toc389065323"/>
      <w:bookmarkStart w:id="1000" w:name="_Toc395382561"/>
      <w:bookmarkStart w:id="1001" w:name="_Toc28724"/>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14. 竣工结算</w:t>
      </w:r>
      <w:bookmarkEnd w:id="996"/>
      <w:bookmarkEnd w:id="997"/>
      <w:bookmarkEnd w:id="998"/>
      <w:bookmarkEnd w:id="999"/>
      <w:bookmarkEnd w:id="1000"/>
      <w:bookmarkEnd w:id="1001"/>
    </w:p>
    <w:p w14:paraId="72E64234">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002" w:name="_Toc395382562"/>
      <w:bookmarkStart w:id="1003" w:name="_Toc1669"/>
      <w:bookmarkStart w:id="1004" w:name="_Toc389065324"/>
      <w:bookmarkStart w:id="1005" w:name="_Toc373478406"/>
      <w:bookmarkStart w:id="1006" w:name="_Toc373227759"/>
      <w:bookmarkStart w:id="1007" w:name="_Toc533611514"/>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14.1 竣工付款申请</w:t>
      </w:r>
      <w:bookmarkEnd w:id="1002"/>
      <w:bookmarkEnd w:id="1003"/>
      <w:bookmarkEnd w:id="1004"/>
      <w:bookmarkEnd w:id="1005"/>
      <w:bookmarkEnd w:id="1006"/>
      <w:bookmarkEnd w:id="1007"/>
    </w:p>
    <w:p w14:paraId="5F53EB0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承包人提交竣工付款申请单的期限：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竣工验收合格后28天内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B4BF5D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竣工付款申请单应包括的内容：</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本合同《通用条款》相关规定执行</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47D8F7B">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008" w:name="_Toc373227760"/>
      <w:bookmarkStart w:id="1009" w:name="_Toc373478407"/>
      <w:bookmarkStart w:id="1010" w:name="_Toc533611515"/>
      <w:bookmarkStart w:id="1011" w:name="_Toc389065325"/>
      <w:bookmarkStart w:id="1012" w:name="_Toc395382563"/>
      <w:bookmarkStart w:id="1013" w:name="_Toc24213"/>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14.2 竣工结算审核</w:t>
      </w:r>
      <w:bookmarkEnd w:id="1008"/>
      <w:bookmarkEnd w:id="1009"/>
      <w:bookmarkEnd w:id="1010"/>
      <w:bookmarkEnd w:id="1011"/>
      <w:bookmarkEnd w:id="1012"/>
      <w:bookmarkEnd w:id="1013"/>
    </w:p>
    <w:p w14:paraId="2515F01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发包人审批竣工付款申请单的期限：</w:t>
      </w:r>
    </w:p>
    <w:tbl>
      <w:tblPr>
        <w:tblStyle w:val="28"/>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075C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B11A313">
            <w:pPr>
              <w:autoSpaceDE w:val="0"/>
              <w:autoSpaceDN w:val="0"/>
              <w:spacing w:line="360" w:lineRule="auto"/>
              <w:jc w:val="left"/>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p>
        </w:tc>
        <w:tc>
          <w:tcPr>
            <w:tcW w:w="2466" w:type="dxa"/>
            <w:noWrap w:val="0"/>
            <w:vAlign w:val="center"/>
          </w:tcPr>
          <w:p w14:paraId="596B190B">
            <w:pPr>
              <w:autoSpaceDE w:val="0"/>
              <w:autoSpaceDN w:val="0"/>
              <w:spacing w:line="360" w:lineRule="auto"/>
              <w:ind w:firstLine="28" w:firstLineChars="13"/>
              <w:jc w:val="cente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工程竣工结算报告金额</w:t>
            </w:r>
          </w:p>
        </w:tc>
        <w:tc>
          <w:tcPr>
            <w:tcW w:w="5967" w:type="dxa"/>
            <w:noWrap w:val="0"/>
            <w:vAlign w:val="center"/>
          </w:tcPr>
          <w:p w14:paraId="151759D3">
            <w:pPr>
              <w:autoSpaceDE w:val="0"/>
              <w:autoSpaceDN w:val="0"/>
              <w:spacing w:line="360" w:lineRule="auto"/>
              <w:ind w:firstLine="462" w:firstLineChars="210"/>
              <w:jc w:val="cente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发包人审查时间</w:t>
            </w:r>
          </w:p>
        </w:tc>
      </w:tr>
      <w:tr w14:paraId="20F9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8521BE0">
            <w:pPr>
              <w:autoSpaceDE w:val="0"/>
              <w:autoSpaceDN w:val="0"/>
              <w:spacing w:line="360" w:lineRule="auto"/>
              <w:jc w:val="cente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1</w:t>
            </w:r>
          </w:p>
        </w:tc>
        <w:tc>
          <w:tcPr>
            <w:tcW w:w="2466" w:type="dxa"/>
            <w:noWrap w:val="0"/>
            <w:vAlign w:val="center"/>
          </w:tcPr>
          <w:p w14:paraId="6CEB8DA3">
            <w:pPr>
              <w:autoSpaceDE w:val="0"/>
              <w:autoSpaceDN w:val="0"/>
              <w:spacing w:line="360" w:lineRule="auto"/>
              <w:ind w:firstLine="28" w:firstLineChars="13"/>
              <w:jc w:val="cente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500万元以下</w:t>
            </w:r>
          </w:p>
        </w:tc>
        <w:tc>
          <w:tcPr>
            <w:tcW w:w="5967" w:type="dxa"/>
            <w:noWrap w:val="0"/>
            <w:vAlign w:val="center"/>
          </w:tcPr>
          <w:p w14:paraId="7A6ED825">
            <w:pPr>
              <w:autoSpaceDE w:val="0"/>
              <w:autoSpaceDN w:val="0"/>
              <w:spacing w:line="360" w:lineRule="auto"/>
              <w:ind w:firstLine="462" w:firstLineChars="210"/>
              <w:jc w:val="cente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从接到竣工结算报告和完整的竣工结算资料之日起20天</w:t>
            </w:r>
          </w:p>
        </w:tc>
      </w:tr>
      <w:tr w14:paraId="25E2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C1178B6">
            <w:pPr>
              <w:autoSpaceDE w:val="0"/>
              <w:autoSpaceDN w:val="0"/>
              <w:spacing w:line="360" w:lineRule="auto"/>
              <w:jc w:val="cente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2</w:t>
            </w:r>
          </w:p>
        </w:tc>
        <w:tc>
          <w:tcPr>
            <w:tcW w:w="2466" w:type="dxa"/>
            <w:noWrap w:val="0"/>
            <w:vAlign w:val="center"/>
          </w:tcPr>
          <w:p w14:paraId="52314DCB">
            <w:pPr>
              <w:autoSpaceDE w:val="0"/>
              <w:autoSpaceDN w:val="0"/>
              <w:spacing w:line="360" w:lineRule="auto"/>
              <w:ind w:firstLine="28" w:firstLineChars="13"/>
              <w:jc w:val="cente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500万元-2000万元</w:t>
            </w:r>
          </w:p>
        </w:tc>
        <w:tc>
          <w:tcPr>
            <w:tcW w:w="5967" w:type="dxa"/>
            <w:noWrap w:val="0"/>
            <w:vAlign w:val="center"/>
          </w:tcPr>
          <w:p w14:paraId="2EDC5E00">
            <w:pPr>
              <w:autoSpaceDE w:val="0"/>
              <w:autoSpaceDN w:val="0"/>
              <w:spacing w:line="360" w:lineRule="auto"/>
              <w:ind w:firstLine="462" w:firstLineChars="210"/>
              <w:jc w:val="cente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从接到竣工结算报告和完整的竣工结算资料之日起30天</w:t>
            </w:r>
          </w:p>
        </w:tc>
      </w:tr>
      <w:tr w14:paraId="2501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FACADEA">
            <w:pPr>
              <w:autoSpaceDE w:val="0"/>
              <w:autoSpaceDN w:val="0"/>
              <w:spacing w:line="360" w:lineRule="auto"/>
              <w:jc w:val="cente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3</w:t>
            </w:r>
          </w:p>
        </w:tc>
        <w:tc>
          <w:tcPr>
            <w:tcW w:w="2466" w:type="dxa"/>
            <w:noWrap w:val="0"/>
            <w:vAlign w:val="center"/>
          </w:tcPr>
          <w:p w14:paraId="75A1532D">
            <w:pPr>
              <w:autoSpaceDE w:val="0"/>
              <w:autoSpaceDN w:val="0"/>
              <w:spacing w:line="360" w:lineRule="auto"/>
              <w:ind w:firstLine="28" w:firstLineChars="13"/>
              <w:jc w:val="cente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2000万元-5000万元</w:t>
            </w:r>
          </w:p>
        </w:tc>
        <w:tc>
          <w:tcPr>
            <w:tcW w:w="5967" w:type="dxa"/>
            <w:noWrap w:val="0"/>
            <w:vAlign w:val="center"/>
          </w:tcPr>
          <w:p w14:paraId="3AE7D1DF">
            <w:pPr>
              <w:autoSpaceDE w:val="0"/>
              <w:autoSpaceDN w:val="0"/>
              <w:spacing w:line="360" w:lineRule="auto"/>
              <w:ind w:firstLine="462" w:firstLineChars="210"/>
              <w:jc w:val="cente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从接到竣工结算报告和完整的竣工结算资料之日起45天</w:t>
            </w:r>
          </w:p>
        </w:tc>
      </w:tr>
      <w:tr w14:paraId="3AF0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9603D9B">
            <w:pPr>
              <w:autoSpaceDE w:val="0"/>
              <w:autoSpaceDN w:val="0"/>
              <w:spacing w:line="360" w:lineRule="auto"/>
              <w:jc w:val="cente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4</w:t>
            </w:r>
          </w:p>
        </w:tc>
        <w:tc>
          <w:tcPr>
            <w:tcW w:w="2466" w:type="dxa"/>
            <w:noWrap w:val="0"/>
            <w:vAlign w:val="center"/>
          </w:tcPr>
          <w:p w14:paraId="1A857877">
            <w:pPr>
              <w:autoSpaceDE w:val="0"/>
              <w:autoSpaceDN w:val="0"/>
              <w:spacing w:line="360" w:lineRule="auto"/>
              <w:ind w:firstLine="28" w:firstLineChars="13"/>
              <w:jc w:val="cente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5000万元以上</w:t>
            </w:r>
          </w:p>
        </w:tc>
        <w:tc>
          <w:tcPr>
            <w:tcW w:w="5967" w:type="dxa"/>
            <w:noWrap w:val="0"/>
            <w:vAlign w:val="center"/>
          </w:tcPr>
          <w:p w14:paraId="51675A35">
            <w:pPr>
              <w:autoSpaceDE w:val="0"/>
              <w:autoSpaceDN w:val="0"/>
              <w:spacing w:line="360" w:lineRule="auto"/>
              <w:ind w:firstLine="462" w:firstLineChars="210"/>
              <w:jc w:val="cente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从接到竣工结算报告和完整的竣工结算资料之日起60天</w:t>
            </w:r>
          </w:p>
        </w:tc>
      </w:tr>
    </w:tbl>
    <w:p w14:paraId="2A802FFA">
      <w:pPr>
        <w:autoSpaceDE w:val="0"/>
        <w:autoSpaceDN w:val="0"/>
        <w:snapToGrid w:val="0"/>
        <w:spacing w:line="444" w:lineRule="exact"/>
        <w:ind w:right="424" w:rightChars="202"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因承包人提供的结算资料不完整而需要补充或承包人不按时对账耽误时间时，审查时间应相应顺延</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2CF75D1">
      <w:pPr>
        <w:autoSpaceDE w:val="0"/>
        <w:autoSpaceDN w:val="0"/>
        <w:spacing w:line="460" w:lineRule="exact"/>
        <w:ind w:right="424" w:rightChars="202"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竣工结算价最终由财政、审计部门或建设单位（发包人）委托的造价咨询公司进行审核确定。为降低结算造价编制的差错率，确保送审工程结算造价的真实性和完整性，避免出现不负责任的高估虚报行为，工程开工前与施工单位约定，并在施工合同中明确：（1）基建工程结算审减率≤6%、结算审核费由建设单位全额承担；6%＜基建工程结算审减率＜10%时，结算审核费由建设单位、施工单位各承担50%；基建工程结算审减率≥10%、结算审核费由施工单位全额承担。施工单位承担的结算审核费在工程结算款中直接扣除。应扣除的结算审核费＝基本费（送审造价×2‰）+效益费（核减造价×5%），其中：核减造价=送审造价-审定造价，审减率=核减造价/送审造价×100%。（2）合同外工程量及进度款需审核的，因非最终结算审核，所产生的审核费均由施工单位全额承担，同时在送审前进行合同约定。</w:t>
      </w:r>
    </w:p>
    <w:p w14:paraId="42814F3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发包人完成竣工付款的期限：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发竣工付款证书、财政拨款后划拨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F42B25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关于竣工付款证书异议部分复核的方式和程序：</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18B4B82D">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014" w:name="_Toc3465"/>
      <w:bookmarkStart w:id="1015" w:name="_Toc373478408"/>
      <w:bookmarkStart w:id="1016" w:name="_Toc373227761"/>
      <w:bookmarkStart w:id="1017" w:name="_Toc389065326"/>
      <w:bookmarkStart w:id="1018" w:name="_Toc395382564"/>
      <w:bookmarkStart w:id="1019" w:name="_Toc533611516"/>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14.4 最终结清</w:t>
      </w:r>
      <w:bookmarkEnd w:id="1014"/>
      <w:bookmarkEnd w:id="1015"/>
      <w:bookmarkEnd w:id="1016"/>
      <w:bookmarkEnd w:id="1017"/>
      <w:bookmarkEnd w:id="1018"/>
      <w:bookmarkEnd w:id="1019"/>
    </w:p>
    <w:p w14:paraId="79B0823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14.4.1 最终结清申请单</w:t>
      </w:r>
    </w:p>
    <w:p w14:paraId="24D974B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承包人提交最终结清申请单的份数：</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一式两份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A25E0F4">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承包人提交最终结算申请单的期限：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缺陷责任期终止证书颁发后7天内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w:t>
      </w:r>
    </w:p>
    <w:p w14:paraId="2A01EA6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14.4.2 最终结清证书和支付</w:t>
      </w:r>
    </w:p>
    <w:p w14:paraId="7932602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收到申请单后14天内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7AC059D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（2）发包人完成支付的期限：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颁发最终结清证书后14天内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bookmarkEnd w:id="971"/>
    <w:bookmarkEnd w:id="972"/>
    <w:bookmarkEnd w:id="973"/>
    <w:bookmarkEnd w:id="974"/>
    <w:bookmarkEnd w:id="975"/>
    <w:bookmarkEnd w:id="976"/>
    <w:bookmarkEnd w:id="977"/>
    <w:bookmarkEnd w:id="983"/>
    <w:p w14:paraId="2A1E7890">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1020" w:name="_Toc395382565"/>
      <w:bookmarkStart w:id="1021" w:name="_Toc373478409"/>
      <w:bookmarkStart w:id="1022" w:name="_Toc389065327"/>
      <w:bookmarkStart w:id="1023" w:name="_Toc533611517"/>
      <w:bookmarkStart w:id="1024" w:name="_Toc373227762"/>
      <w:bookmarkStart w:id="1025" w:name="_Toc693"/>
      <w:bookmarkStart w:id="1026" w:name="_Toc267251483"/>
      <w:bookmarkStart w:id="1027" w:name="_Toc267251482"/>
      <w:bookmarkStart w:id="1028" w:name="_Toc267251484"/>
      <w:bookmarkStart w:id="1029" w:name="_Toc267251485"/>
      <w:bookmarkStart w:id="1030" w:name="_Toc267251488"/>
      <w:bookmarkStart w:id="1031" w:name="_Toc267251486"/>
      <w:bookmarkStart w:id="1032" w:name="_Toc267251490"/>
      <w:bookmarkStart w:id="1033" w:name="_Toc267251489"/>
      <w:bookmarkStart w:id="1034" w:name="_Toc267251496"/>
      <w:bookmarkStart w:id="1035" w:name="_Toc267251495"/>
      <w:bookmarkStart w:id="1036" w:name="_Toc267251503"/>
      <w:bookmarkStart w:id="1037" w:name="_Toc267251497"/>
      <w:bookmarkStart w:id="1038" w:name="_Toc267251498"/>
      <w:bookmarkStart w:id="1039" w:name="_Toc267251501"/>
      <w:bookmarkStart w:id="1040" w:name="_Toc267251493"/>
      <w:bookmarkStart w:id="1041" w:name="_Toc267251492"/>
      <w:bookmarkStart w:id="1042" w:name="_Toc267251502"/>
      <w:bookmarkStart w:id="1043" w:name="_Toc267251494"/>
      <w:bookmarkStart w:id="1044" w:name="_Toc267251499"/>
      <w:bookmarkStart w:id="1045" w:name="_Toc267251491"/>
      <w:bookmarkStart w:id="1046" w:name="_Toc267251506"/>
      <w:bookmarkStart w:id="1047" w:name="_Toc267251504"/>
      <w:bookmarkStart w:id="1048" w:name="_Toc267251507"/>
      <w:bookmarkStart w:id="1049" w:name="_Toc267251508"/>
      <w:bookmarkStart w:id="1050" w:name="_Toc267251509"/>
      <w:bookmarkStart w:id="1051" w:name="_Toc267251515"/>
      <w:bookmarkStart w:id="1052" w:name="_Toc267251513"/>
      <w:bookmarkStart w:id="1053" w:name="_Toc267251511"/>
      <w:bookmarkStart w:id="1054" w:name="_Toc267251514"/>
      <w:bookmarkStart w:id="1055" w:name="_Toc267251510"/>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15. 缺陷责任期与保修</w:t>
      </w:r>
      <w:bookmarkEnd w:id="1020"/>
      <w:bookmarkEnd w:id="1021"/>
      <w:bookmarkEnd w:id="1022"/>
      <w:bookmarkEnd w:id="1023"/>
      <w:bookmarkEnd w:id="1024"/>
      <w:bookmarkEnd w:id="1025"/>
    </w:p>
    <w:p w14:paraId="32935786">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056" w:name="_Toc395382566"/>
      <w:bookmarkStart w:id="1057" w:name="_Toc373227763"/>
      <w:bookmarkStart w:id="1058" w:name="_Toc373478410"/>
      <w:bookmarkStart w:id="1059" w:name="_Toc389065328"/>
      <w:bookmarkStart w:id="1060" w:name="_Toc26317"/>
      <w:bookmarkStart w:id="1061" w:name="_Toc533611518"/>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15.2 缺陷责任期</w:t>
      </w:r>
      <w:bookmarkEnd w:id="1026"/>
      <w:bookmarkEnd w:id="1056"/>
      <w:bookmarkEnd w:id="1057"/>
      <w:bookmarkEnd w:id="1058"/>
      <w:bookmarkEnd w:id="1059"/>
      <w:bookmarkEnd w:id="1060"/>
      <w:bookmarkEnd w:id="1061"/>
    </w:p>
    <w:p w14:paraId="699C43C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缺陷责任期的具体期限：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按本合同《通用条款》相关规定执行</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1A5CA7B">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062" w:name="_Toc21152"/>
      <w:bookmarkStart w:id="1063" w:name="_Toc373227764"/>
      <w:bookmarkStart w:id="1064" w:name="_Toc395382567"/>
      <w:bookmarkStart w:id="1065" w:name="_Toc533611519"/>
      <w:bookmarkStart w:id="1066" w:name="_Toc373478411"/>
      <w:bookmarkStart w:id="1067" w:name="_Toc389065329"/>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15.3 质量保证金</w:t>
      </w:r>
      <w:bookmarkEnd w:id="1062"/>
      <w:bookmarkEnd w:id="1063"/>
      <w:bookmarkEnd w:id="1064"/>
      <w:bookmarkEnd w:id="1065"/>
      <w:bookmarkEnd w:id="1066"/>
      <w:bookmarkEnd w:id="1067"/>
    </w:p>
    <w:p w14:paraId="5FF8FC5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关于是否扣留质量保证金的约定：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无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7AD6C34">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15.3.1 承包人提供质量保证金的方式</w:t>
      </w:r>
    </w:p>
    <w:p w14:paraId="68846D3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质量保证金采用以下第</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种方式：</w:t>
      </w:r>
    </w:p>
    <w:p w14:paraId="4458388E">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（1）质量保证金保函，保证金额为：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2A00260">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w:t>
      </w: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发包人按工程价款结算总额的</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 xml:space="preserve"> 无 </w:t>
      </w: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预留工程质量保修金，待缺陷责任期满后返还</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E826B27">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（3）其他方式：</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w:t>
      </w:r>
    </w:p>
    <w:p w14:paraId="58E6E28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15.3.2 质量保证金的扣留</w:t>
      </w:r>
    </w:p>
    <w:p w14:paraId="4107377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质量保证金的扣留采取以下第</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种方式：</w:t>
      </w:r>
    </w:p>
    <w:p w14:paraId="1E7369FD">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（1）在支付工程进度款时逐次扣留，在此情形下，质量保证金的计算基数不包括预付款的支付、扣回以及价格调整的金额；</w:t>
      </w:r>
    </w:p>
    <w:p w14:paraId="518A5950">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（2）工程竣工结算时一次性扣留质量保证金；</w:t>
      </w:r>
    </w:p>
    <w:p w14:paraId="6E5F885B">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（3）其他扣留方式:</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351A3C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关于质量保证金的补充约定：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bookmarkEnd w:id="1027"/>
    <w:bookmarkEnd w:id="1028"/>
    <w:p w14:paraId="069F8A3E">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068" w:name="_Toc389065330"/>
      <w:bookmarkStart w:id="1069" w:name="_Toc533611520"/>
      <w:bookmarkStart w:id="1070" w:name="_Toc395382568"/>
      <w:bookmarkStart w:id="1071" w:name="_Toc373478412"/>
      <w:bookmarkStart w:id="1072" w:name="_Toc373227765"/>
      <w:bookmarkStart w:id="1073" w:name="_Toc24067"/>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15.4 保修</w:t>
      </w:r>
      <w:bookmarkEnd w:id="1068"/>
      <w:bookmarkEnd w:id="1069"/>
      <w:bookmarkEnd w:id="1070"/>
      <w:bookmarkEnd w:id="1071"/>
      <w:bookmarkEnd w:id="1072"/>
      <w:bookmarkEnd w:id="1073"/>
    </w:p>
    <w:bookmarkEnd w:id="1029"/>
    <w:p w14:paraId="2100F31F">
      <w:pPr>
        <w:autoSpaceDE w:val="0"/>
        <w:autoSpaceDN w:val="0"/>
        <w:spacing w:line="360" w:lineRule="auto"/>
        <w:ind w:firstLine="429" w:firstLineChars="195"/>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15.4.1 保修责任</w:t>
      </w:r>
    </w:p>
    <w:p w14:paraId="4A5BB9BB">
      <w:pPr>
        <w:autoSpaceDE w:val="0"/>
        <w:autoSpaceDN w:val="0"/>
        <w:spacing w:line="360" w:lineRule="auto"/>
        <w:ind w:firstLine="429" w:firstLineChars="195"/>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工程保修期为：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详见工程质量保修书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7AEC8D2">
      <w:pPr>
        <w:autoSpaceDE w:val="0"/>
        <w:autoSpaceDN w:val="0"/>
        <w:spacing w:line="360" w:lineRule="auto"/>
        <w:ind w:firstLine="429" w:firstLineChars="195"/>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工程保修书具体内容见合同附件8。</w:t>
      </w:r>
    </w:p>
    <w:p w14:paraId="19A65104">
      <w:pPr>
        <w:autoSpaceDE w:val="0"/>
        <w:autoSpaceDN w:val="0"/>
        <w:spacing w:line="360" w:lineRule="auto"/>
        <w:ind w:firstLine="429" w:firstLineChars="195"/>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15.4.3 修复通知</w:t>
      </w:r>
    </w:p>
    <w:p w14:paraId="74CAC081">
      <w:pPr>
        <w:autoSpaceDE w:val="0"/>
        <w:autoSpaceDN w:val="0"/>
        <w:spacing w:line="360" w:lineRule="auto"/>
        <w:ind w:firstLine="429" w:firstLineChars="195"/>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承包人收到保修通知并到达工程现场的合理时间：</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24小时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bookmarkEnd w:id="1030"/>
      <w:bookmarkEnd w:id="1031"/>
      <w:bookmarkEnd w:id="1032"/>
      <w:bookmarkEnd w:id="1033"/>
      <w:bookmarkStart w:id="1074" w:name="_Toc373478413"/>
      <w:bookmarkStart w:id="1075" w:name="_Toc373227766"/>
      <w:bookmarkStart w:id="1076" w:name="_Toc533611521"/>
      <w:bookmarkStart w:id="1077" w:name="_Toc395382569"/>
      <w:bookmarkStart w:id="1078" w:name="_Toc18870"/>
      <w:bookmarkStart w:id="1079" w:name="_Toc389065331"/>
      <w:bookmarkStart w:id="1080" w:name="_Toc280868717"/>
      <w:bookmarkStart w:id="1081" w:name="_Toc280868718"/>
    </w:p>
    <w:p w14:paraId="58A42EDB">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16. 违约</w:t>
      </w:r>
      <w:bookmarkEnd w:id="1074"/>
      <w:bookmarkEnd w:id="1075"/>
      <w:bookmarkEnd w:id="1076"/>
      <w:bookmarkEnd w:id="1077"/>
      <w:bookmarkEnd w:id="1078"/>
      <w:bookmarkEnd w:id="1079"/>
    </w:p>
    <w:p w14:paraId="515BB5DF">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082" w:name="_Toc11703"/>
      <w:bookmarkStart w:id="1083" w:name="_Toc533611522"/>
      <w:bookmarkStart w:id="1084" w:name="_Toc389065332"/>
      <w:bookmarkStart w:id="1085" w:name="_Toc373478414"/>
      <w:bookmarkStart w:id="1086" w:name="_Toc395382570"/>
      <w:bookmarkStart w:id="1087" w:name="_Toc373227767"/>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16.1 发包人违约</w:t>
      </w:r>
      <w:bookmarkEnd w:id="1082"/>
      <w:bookmarkEnd w:id="1083"/>
      <w:bookmarkEnd w:id="1084"/>
      <w:bookmarkEnd w:id="1085"/>
      <w:bookmarkEnd w:id="1086"/>
      <w:bookmarkEnd w:id="1087"/>
    </w:p>
    <w:p w14:paraId="258D1B5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16.1.1发包人违约的情形</w:t>
      </w:r>
    </w:p>
    <w:p w14:paraId="3A5EFB2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发包人违约的其他情形：</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1C7C77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16.1.2 发包人违约的责任</w:t>
      </w:r>
    </w:p>
    <w:p w14:paraId="0B8ADF2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发包人违约责任的承担方式和计算方法：</w:t>
      </w:r>
    </w:p>
    <w:p w14:paraId="7359F37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430E19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（2）因发包人原因未能按合同约定支付合同价款的违约责任：</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承包人与发包人签订延期付款协议，延期付款协议须经财政部门认可</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0C1272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9E1A50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32AA91C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（5）因发包人违反合同约定造成暂停施工的违约责任：</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CA5E60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A1ABCB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（7）其他：</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551D197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16.1.3 因发包人违约解除合同</w:t>
      </w:r>
    </w:p>
    <w:p w14:paraId="28C61BBE">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承包人按16.1.1项〔发包人违约的情形〕约定暂停施工满</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20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天后发包人仍不纠正其违约行为并致使合同目的不能实现的，承包人有权解除合同。</w:t>
      </w:r>
    </w:p>
    <w:p w14:paraId="058232B9">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088" w:name="_Toc373478415"/>
      <w:bookmarkStart w:id="1089" w:name="_Toc389065333"/>
      <w:bookmarkStart w:id="1090" w:name="_Toc533611523"/>
      <w:bookmarkStart w:id="1091" w:name="_Toc373227768"/>
      <w:bookmarkStart w:id="1092" w:name="_Toc395382571"/>
      <w:bookmarkStart w:id="1093" w:name="_Toc23124"/>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16.2 承包人违约</w:t>
      </w:r>
      <w:bookmarkEnd w:id="1088"/>
      <w:bookmarkEnd w:id="1089"/>
      <w:bookmarkEnd w:id="1090"/>
      <w:bookmarkEnd w:id="1091"/>
      <w:bookmarkEnd w:id="1092"/>
      <w:bookmarkEnd w:id="1093"/>
    </w:p>
    <w:p w14:paraId="20A8A69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16.2.1 承包人违约的情形</w:t>
      </w:r>
    </w:p>
    <w:p w14:paraId="0B1A80E4">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承包人违约的其他情形：</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承包人有违反《</w:t>
      </w:r>
      <w:r>
        <w:rPr>
          <w:rFonts w:hint="eastAsia" w:ascii="宋体" w:hAnsi="宋体" w:eastAsia="宋体" w:cs="宋体"/>
          <w:bCs/>
          <w:color w:val="000000" w:themeColor="text1"/>
          <w:kern w:val="0"/>
          <w:sz w:val="22"/>
          <w:szCs w:val="22"/>
          <w:highlight w:val="none"/>
          <w:u w:val="single"/>
          <w:lang w:val="zh-CN" w:eastAsia="zh-CN" w:bidi="zh-CN"/>
          <w14:textFill>
            <w14:solidFill>
              <w14:schemeClr w14:val="tx1"/>
            </w14:solidFill>
          </w14:textFill>
        </w:rPr>
        <w:t>江州区</w:t>
      </w:r>
      <w:r>
        <w:rPr>
          <w:rFonts w:hint="eastAsia" w:ascii="宋体" w:hAnsi="宋体" w:eastAsia="宋体" w:cs="宋体"/>
          <w:bCs/>
          <w:color w:val="000000" w:themeColor="text1"/>
          <w:kern w:val="0"/>
          <w:sz w:val="22"/>
          <w:szCs w:val="22"/>
          <w:highlight w:val="none"/>
          <w:u w:val="single"/>
          <w:lang w:val="zh-CN" w:bidi="zh-CN"/>
          <w14:textFill>
            <w14:solidFill>
              <w14:schemeClr w14:val="tx1"/>
            </w14:solidFill>
          </w14:textFill>
        </w:rPr>
        <w:t>建设工程造价管理办法》规定的，按规定给予处罚</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79DA89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16.2.2承包人违约的责任</w:t>
      </w:r>
    </w:p>
    <w:p w14:paraId="5CE6FC78">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承包人违约责任的承担方式和计算方法：</w:t>
      </w:r>
    </w:p>
    <w:p w14:paraId="0E85312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7D488F2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（2）承包人有本合同通用条款第16.2.1（6）条情形的，或经监理人检验认为修复质量不合格而承包人拒绝再进行修补的，发包人将扣除承包人全部质量保修金。</w:t>
      </w:r>
    </w:p>
    <w:p w14:paraId="464B675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58DA63A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16.2.3 因承包人违约解除合同</w:t>
      </w:r>
    </w:p>
    <w:p w14:paraId="449D855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关于承包人违约解除合同的特别约定：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承包人有违反以下情况之一的，发包人有权解除合同，并没收其全部履约保证金</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98A95C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(1)承包人无正当理由不按开工通知的要求及时进场组织施工和不按签订协议书时商定的进度计划有效地开展施工准备，造成工期延误的；</w:t>
      </w:r>
    </w:p>
    <w:p w14:paraId="20B1BDB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(2)承包人违反本合同通用条款第3.5条规定私自将合同或合同的任何部分或任何权利转让给其他人，或私自将工程或工程的一部分分包出去的；</w:t>
      </w:r>
    </w:p>
    <w:p w14:paraId="1BBF39C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(3)未经监理人批准，承包人私自将已按投标文件承诺进入工地的工程设备、施工设备、临时工程或材料撤离工地的；</w:t>
      </w:r>
    </w:p>
    <w:p w14:paraId="0615DA8D">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(4)由于承包人原因拒绝按合同进度计划及时完成合同规定的工程，而又未采取有效措施赶上进度，造成工期延误的；</w:t>
      </w:r>
    </w:p>
    <w:p w14:paraId="0CBBEF6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(5)承包人否认合同有效或拒绝履行合同规定的承包人义务，或由于法律、财务等原因导致承包人无法继续履行或实质上已停止履行合同的义务的；</w:t>
      </w:r>
    </w:p>
    <w:p w14:paraId="7F5FAC1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(6)合同签订之日起十五日内，承包人无法按合同规定及投标文件的承诺进场经监理工程师认可的全部人员和机械的。</w:t>
      </w:r>
    </w:p>
    <w:p w14:paraId="7AE9098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另行商定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75AF555B">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1094" w:name="_Toc373227769"/>
      <w:bookmarkStart w:id="1095" w:name="_Toc389065334"/>
      <w:bookmarkStart w:id="1096" w:name="_Toc8399"/>
      <w:bookmarkStart w:id="1097" w:name="_Toc395382572"/>
      <w:bookmarkStart w:id="1098" w:name="_Toc533611524"/>
      <w:bookmarkStart w:id="1099" w:name="_Toc373478416"/>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17. 不可抗力</w:t>
      </w:r>
      <w:bookmarkEnd w:id="1080"/>
      <w:bookmarkEnd w:id="1094"/>
      <w:bookmarkEnd w:id="1095"/>
      <w:bookmarkEnd w:id="1096"/>
      <w:bookmarkEnd w:id="1097"/>
      <w:bookmarkEnd w:id="1098"/>
      <w:bookmarkEnd w:id="1099"/>
    </w:p>
    <w:p w14:paraId="6C767D91">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100" w:name="_Toc9690"/>
      <w:bookmarkStart w:id="1101" w:name="_Toc395382573"/>
      <w:bookmarkStart w:id="1102" w:name="_Toc373227770"/>
      <w:bookmarkStart w:id="1103" w:name="_Toc533611525"/>
      <w:bookmarkStart w:id="1104" w:name="_Toc389065335"/>
      <w:bookmarkStart w:id="1105" w:name="_Toc373478417"/>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17.1 不可抗力的确认</w:t>
      </w:r>
      <w:bookmarkEnd w:id="1100"/>
      <w:bookmarkEnd w:id="1101"/>
      <w:bookmarkEnd w:id="1102"/>
      <w:bookmarkEnd w:id="1103"/>
      <w:bookmarkEnd w:id="1104"/>
      <w:bookmarkEnd w:id="1105"/>
    </w:p>
    <w:p w14:paraId="26305AEE">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除通用合同条款约定的不可抗力事件之外，视为不可抗力的其他情形：</w:t>
      </w:r>
    </w:p>
    <w:p w14:paraId="242294E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（1）6级以上地震；</w:t>
      </w:r>
    </w:p>
    <w:p w14:paraId="2473EB9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（2）10级以上持续1天的大风；</w:t>
      </w:r>
    </w:p>
    <w:p w14:paraId="3A0F53C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（3）暴雨级以上持续1天的大雨；</w:t>
      </w:r>
    </w:p>
    <w:p w14:paraId="0419FCA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（4）50年以上未发生过，持续2天的高温天气；</w:t>
      </w:r>
    </w:p>
    <w:p w14:paraId="2CCB6785">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（5）50年以上未发生过，持续2天的低温天气；</w:t>
      </w:r>
    </w:p>
    <w:p w14:paraId="2F4B186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（6）50年以上未发生过 的洪水；</w:t>
      </w:r>
    </w:p>
    <w:p w14:paraId="10CCCEFD">
      <w:pPr>
        <w:autoSpaceDE w:val="0"/>
        <w:autoSpaceDN w:val="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（7）对以上几种形式，应以造成灾害和影响施工为准。</w:t>
      </w:r>
    </w:p>
    <w:p w14:paraId="4501F939">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106" w:name="_Toc373227771"/>
      <w:bookmarkStart w:id="1107" w:name="_Toc389065336"/>
      <w:bookmarkStart w:id="1108" w:name="_Toc533611526"/>
      <w:bookmarkStart w:id="1109" w:name="_Toc5359"/>
      <w:bookmarkStart w:id="1110" w:name="_Toc373478418"/>
      <w:bookmarkStart w:id="1111" w:name="_Toc395382574"/>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17.4 因不可抗力解除合同</w:t>
      </w:r>
      <w:bookmarkEnd w:id="1106"/>
      <w:bookmarkEnd w:id="1107"/>
      <w:bookmarkEnd w:id="1108"/>
      <w:bookmarkEnd w:id="1109"/>
      <w:bookmarkEnd w:id="1110"/>
      <w:bookmarkEnd w:id="1111"/>
    </w:p>
    <w:p w14:paraId="4FA38857">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合同解除后，发包人应在商定或确定发包人应支付款项后</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28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天内完成款项的支付。</w:t>
      </w:r>
    </w:p>
    <w:p w14:paraId="28FE18E8">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1112" w:name="_Toc389065337"/>
      <w:bookmarkStart w:id="1113" w:name="_Toc373478419"/>
      <w:bookmarkStart w:id="1114" w:name="_Toc533611527"/>
      <w:bookmarkStart w:id="1115" w:name="_Toc30207"/>
      <w:bookmarkStart w:id="1116" w:name="_Toc395382575"/>
      <w:bookmarkStart w:id="1117" w:name="_Toc373227772"/>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18. 保险</w:t>
      </w:r>
      <w:bookmarkEnd w:id="1112"/>
      <w:bookmarkEnd w:id="1113"/>
      <w:bookmarkEnd w:id="1114"/>
      <w:bookmarkEnd w:id="1115"/>
      <w:bookmarkEnd w:id="1116"/>
      <w:bookmarkEnd w:id="1117"/>
    </w:p>
    <w:bookmarkEnd w:id="1081"/>
    <w:p w14:paraId="6AA60BB8">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118" w:name="_Toc373478420"/>
      <w:bookmarkStart w:id="1119" w:name="_Toc3346"/>
      <w:bookmarkStart w:id="1120" w:name="_Toc395382576"/>
      <w:bookmarkStart w:id="1121" w:name="_Toc533611528"/>
      <w:bookmarkStart w:id="1122" w:name="_Toc373227773"/>
      <w:bookmarkStart w:id="1123" w:name="_Toc389065338"/>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18.1 工程保险</w:t>
      </w:r>
      <w:bookmarkEnd w:id="1118"/>
      <w:bookmarkEnd w:id="1119"/>
      <w:bookmarkEnd w:id="1120"/>
      <w:bookmarkEnd w:id="1121"/>
      <w:bookmarkEnd w:id="1122"/>
      <w:bookmarkEnd w:id="1123"/>
    </w:p>
    <w:p w14:paraId="71F9305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关于工程保险的特别约定：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包括建筑工程一切险和安装工程一切险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DE3DDD2">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124" w:name="_Toc373478421"/>
      <w:bookmarkStart w:id="1125" w:name="_Toc373227774"/>
      <w:bookmarkStart w:id="1126" w:name="_Toc2437"/>
      <w:bookmarkStart w:id="1127" w:name="_Toc389065339"/>
      <w:bookmarkStart w:id="1128" w:name="_Toc395382577"/>
      <w:bookmarkStart w:id="1129" w:name="_Toc533611529"/>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18.3 其他保险</w:t>
      </w:r>
      <w:bookmarkEnd w:id="1124"/>
      <w:bookmarkEnd w:id="1125"/>
      <w:bookmarkEnd w:id="1126"/>
      <w:bookmarkEnd w:id="1127"/>
      <w:bookmarkEnd w:id="1128"/>
      <w:bookmarkEnd w:id="1129"/>
    </w:p>
    <w:p w14:paraId="0D512F5C">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关于其他保险的约定：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承包人必须为施工现场从事施工的所有作业人员和管理人员办理人身意外伤害保险，并支付保险费</w:t>
      </w:r>
      <w:r>
        <w:rPr>
          <w:rFonts w:hint="eastAsia" w:ascii="宋体" w:hAnsi="宋体" w:eastAsia="宋体" w:cs="宋体"/>
          <w:bCs/>
          <w:color w:val="000000" w:themeColor="text1"/>
          <w:kern w:val="0"/>
          <w:sz w:val="22"/>
          <w:szCs w:val="22"/>
          <w:highlight w:val="none"/>
          <w:lang w:val="zh-CN" w:bidi="zh-CN"/>
          <w14:textFill>
            <w14:solidFill>
              <w14:schemeClr w14:val="tx1"/>
            </w14:solidFill>
          </w14:textFill>
        </w:rPr>
        <w:t>。</w:t>
      </w:r>
    </w:p>
    <w:p w14:paraId="2DDF956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承包人是否应为其施工设备等办理财产保险：</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是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B43D608">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130" w:name="_Toc389065340"/>
      <w:bookmarkStart w:id="1131" w:name="_Toc395382578"/>
      <w:bookmarkStart w:id="1132" w:name="_Toc533611530"/>
      <w:bookmarkStart w:id="1133" w:name="_Toc373478422"/>
      <w:bookmarkStart w:id="1134" w:name="_Toc373227775"/>
      <w:bookmarkStart w:id="1135" w:name="_Toc15831"/>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18.7 通知义务</w:t>
      </w:r>
      <w:bookmarkEnd w:id="1130"/>
      <w:bookmarkEnd w:id="1131"/>
      <w:bookmarkEnd w:id="1132"/>
      <w:bookmarkEnd w:id="1133"/>
      <w:bookmarkEnd w:id="1134"/>
      <w:bookmarkEnd w:id="1135"/>
    </w:p>
    <w:p w14:paraId="698C472A">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关于变更保险合同时的通知义务的约定：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bookmarkEnd w:id="1034"/>
    <w:bookmarkEnd w:id="1035"/>
    <w:bookmarkEnd w:id="1036"/>
    <w:bookmarkEnd w:id="1037"/>
    <w:bookmarkEnd w:id="1038"/>
    <w:bookmarkEnd w:id="1039"/>
    <w:bookmarkEnd w:id="1040"/>
    <w:bookmarkEnd w:id="1041"/>
    <w:bookmarkEnd w:id="1042"/>
    <w:bookmarkEnd w:id="1043"/>
    <w:bookmarkEnd w:id="1044"/>
    <w:bookmarkEnd w:id="1045"/>
    <w:p w14:paraId="1AF5BB09">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bookmarkStart w:id="1136" w:name="_Toc6094"/>
      <w:bookmarkStart w:id="1137" w:name="_Toc373227776"/>
      <w:bookmarkStart w:id="1138" w:name="_Toc389065341"/>
      <w:bookmarkStart w:id="1139" w:name="_Toc373478423"/>
      <w:bookmarkStart w:id="1140" w:name="_Toc533611531"/>
      <w:bookmarkStart w:id="1141" w:name="_Toc395382579"/>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20. 争议解决</w:t>
      </w:r>
      <w:bookmarkEnd w:id="1136"/>
      <w:bookmarkEnd w:id="1137"/>
      <w:bookmarkEnd w:id="1138"/>
      <w:bookmarkEnd w:id="1139"/>
      <w:bookmarkEnd w:id="1140"/>
      <w:bookmarkEnd w:id="1141"/>
    </w:p>
    <w:bookmarkEnd w:id="1046"/>
    <w:bookmarkEnd w:id="1047"/>
    <w:p w14:paraId="15EECA25">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142" w:name="_Toc373478424"/>
      <w:bookmarkStart w:id="1143" w:name="_Toc533611532"/>
      <w:bookmarkStart w:id="1144" w:name="_Toc395382580"/>
      <w:bookmarkStart w:id="1145" w:name="_Toc389065342"/>
      <w:bookmarkStart w:id="1146" w:name="_Toc373227777"/>
      <w:bookmarkStart w:id="1147" w:name="_Toc2390"/>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20.3 争</w:t>
      </w:r>
      <w:bookmarkEnd w:id="1048"/>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议评审</w:t>
      </w:r>
      <w:bookmarkEnd w:id="1142"/>
      <w:bookmarkEnd w:id="1143"/>
      <w:bookmarkEnd w:id="1144"/>
      <w:bookmarkEnd w:id="1145"/>
      <w:bookmarkEnd w:id="1146"/>
      <w:bookmarkEnd w:id="1147"/>
    </w:p>
    <w:p w14:paraId="28F402F3">
      <w:pPr>
        <w:autoSpaceDE w:val="0"/>
        <w:autoSpaceDN w:val="0"/>
        <w:spacing w:line="360" w:lineRule="auto"/>
        <w:ind w:left="149" w:leftChars="71" w:firstLine="330" w:firstLineChars="15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合同当事人是否同意将工程争议提交争议评审小组决定：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否</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00AF44DB">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20.3.1 争议评审小组的确定</w:t>
      </w:r>
    </w:p>
    <w:p w14:paraId="78AB9093">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争议评审小组成员的确定：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F6B3682">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选定争议评审员的期限：</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6CD2504">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争议评审小组成员的报酬承担方式：</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20890C74">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其他事项的约定：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46872BFA">
      <w:pPr>
        <w:autoSpaceDE w:val="0"/>
        <w:autoSpaceDN w:val="0"/>
        <w:adjustRightInd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20.3.2 争议评审小组的决定</w:t>
      </w:r>
    </w:p>
    <w:p w14:paraId="4839DD81">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合同当事人关于本项的约定：</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w:t>
      </w:r>
    </w:p>
    <w:p w14:paraId="643509AD">
      <w:pPr>
        <w:widowControl w:val="0"/>
        <w:autoSpaceDE w:val="0"/>
        <w:autoSpaceDN w:val="0"/>
        <w:ind w:firstLine="440" w:firstLineChars="200"/>
        <w:outlineLvl w:val="2"/>
        <w:rPr>
          <w:rFonts w:hint="eastAsia" w:ascii="宋体" w:hAnsi="宋体" w:eastAsia="宋体" w:cs="宋体"/>
          <w:color w:val="000000" w:themeColor="text1"/>
          <w:sz w:val="22"/>
          <w:szCs w:val="22"/>
          <w:highlight w:val="none"/>
          <w:lang w:val="zh-CN" w:eastAsia="zh-CN" w:bidi="zh-CN"/>
          <w14:textFill>
            <w14:solidFill>
              <w14:schemeClr w14:val="tx1"/>
            </w14:solidFill>
          </w14:textFill>
        </w:rPr>
      </w:pPr>
      <w:bookmarkStart w:id="1148" w:name="_Toc373227778"/>
      <w:bookmarkStart w:id="1149" w:name="_Toc533611533"/>
      <w:bookmarkStart w:id="1150" w:name="_Toc18916"/>
      <w:bookmarkStart w:id="1151" w:name="_Toc389065343"/>
      <w:bookmarkStart w:id="1152" w:name="_Toc395382581"/>
      <w:bookmarkStart w:id="1153" w:name="_Toc373478425"/>
      <w:r>
        <w:rPr>
          <w:rFonts w:hint="eastAsia" w:ascii="宋体" w:hAnsi="宋体" w:eastAsia="宋体" w:cs="宋体"/>
          <w:color w:val="000000" w:themeColor="text1"/>
          <w:sz w:val="22"/>
          <w:szCs w:val="22"/>
          <w:highlight w:val="none"/>
          <w:lang w:val="zh-CN" w:eastAsia="zh-CN" w:bidi="zh-CN"/>
          <w14:textFill>
            <w14:solidFill>
              <w14:schemeClr w14:val="tx1"/>
            </w14:solidFill>
          </w14:textFill>
        </w:rPr>
        <w:t>20.4 仲裁或诉讼</w:t>
      </w:r>
      <w:bookmarkEnd w:id="1049"/>
      <w:bookmarkEnd w:id="1148"/>
      <w:bookmarkEnd w:id="1149"/>
      <w:bookmarkEnd w:id="1150"/>
      <w:bookmarkEnd w:id="1151"/>
      <w:bookmarkEnd w:id="1152"/>
      <w:bookmarkEnd w:id="1153"/>
    </w:p>
    <w:p w14:paraId="3C37DD6F">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因合同及合同有关事项发生的争议，按下列第</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1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种方式解决：</w:t>
      </w:r>
    </w:p>
    <w:p w14:paraId="0A7AB059">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（1）提请</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eastAsia="zh-CN" w:bidi="zh-CN"/>
          <w14:textFill>
            <w14:solidFill>
              <w14:schemeClr w14:val="tx1"/>
            </w14:solidFill>
          </w14:textFill>
        </w:rPr>
        <w:t>江州区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仲裁委员会按照该会仲裁规则进行仲裁，仲裁裁决是终局的，对合同双方均有约束力。</w:t>
      </w:r>
    </w:p>
    <w:p w14:paraId="42C740F0">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（2）向</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eastAsia="zh-CN" w:bidi="zh-CN"/>
          <w14:textFill>
            <w14:solidFill>
              <w14:schemeClr w14:val="tx1"/>
            </w14:solidFill>
          </w14:textFill>
        </w:rPr>
        <w:t>江州区</w:t>
      </w:r>
      <w:r>
        <w:rPr>
          <w:rFonts w:hint="eastAsia" w:ascii="宋体" w:hAnsi="宋体" w:eastAsia="宋体" w:cs="宋体"/>
          <w:color w:val="000000" w:themeColor="text1"/>
          <w:kern w:val="0"/>
          <w:sz w:val="22"/>
          <w:szCs w:val="22"/>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人民法院起诉。</w:t>
      </w:r>
      <w:bookmarkEnd w:id="1050"/>
      <w:bookmarkEnd w:id="1051"/>
      <w:bookmarkEnd w:id="1052"/>
      <w:bookmarkEnd w:id="1053"/>
      <w:bookmarkEnd w:id="1054"/>
      <w:bookmarkEnd w:id="1055"/>
      <w:bookmarkStart w:id="1154" w:name="_Toc373478426"/>
      <w:bookmarkStart w:id="1155" w:name="_Toc373227779"/>
      <w:bookmarkStart w:id="1156" w:name="_Toc533611534"/>
      <w:bookmarkStart w:id="1157" w:name="_Toc395382582"/>
      <w:bookmarkStart w:id="1158" w:name="_Toc389065344"/>
      <w:bookmarkStart w:id="1159" w:name="_Toc20089"/>
    </w:p>
    <w:p w14:paraId="0EA5C1C2">
      <w:pPr>
        <w:widowControl w:val="0"/>
        <w:autoSpaceDE w:val="0"/>
        <w:autoSpaceDN w:val="0"/>
        <w:ind w:right="20"/>
        <w:jc w:val="center"/>
        <w:outlineLvl w:val="1"/>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pPr>
      <w:r>
        <w:rPr>
          <w:rFonts w:hint="eastAsia" w:ascii="宋体" w:hAnsi="宋体" w:eastAsia="宋体" w:cs="宋体"/>
          <w:b/>
          <w:bCs/>
          <w:color w:val="000000" w:themeColor="text1"/>
          <w:sz w:val="22"/>
          <w:szCs w:val="22"/>
          <w:highlight w:val="none"/>
          <w:lang w:val="zh-CN" w:eastAsia="zh-CN" w:bidi="zh-CN"/>
          <w14:textFill>
            <w14:solidFill>
              <w14:schemeClr w14:val="tx1"/>
            </w14:solidFill>
          </w14:textFill>
        </w:rPr>
        <w:t>21. 补充条款</w:t>
      </w:r>
      <w:bookmarkEnd w:id="1154"/>
      <w:bookmarkEnd w:id="1155"/>
      <w:bookmarkEnd w:id="1156"/>
      <w:bookmarkEnd w:id="1157"/>
      <w:bookmarkEnd w:id="1158"/>
      <w:bookmarkEnd w:id="1159"/>
    </w:p>
    <w:p w14:paraId="20E095A6">
      <w:pPr>
        <w:autoSpaceDE w:val="0"/>
        <w:autoSpaceDN w:val="0"/>
        <w:spacing w:line="360" w:lineRule="auto"/>
        <w:ind w:firstLine="440" w:firstLineChars="2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21.1 凡进入本工程工作的妇女应持有计生证、否则不准安排工作，禁止使用童工。</w:t>
      </w:r>
    </w:p>
    <w:p w14:paraId="4C8F1C29">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21.2发包单位要求各投标单位对现场场地情况了解，其回填土方量、材料运输运距增加、实际开挖土方量与图纸工程量不一致、需回填购土运土等，均不得以签证方式增加。</w:t>
      </w:r>
    </w:p>
    <w:p w14:paraId="6D44E114">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21.3 承包方须在江州区辖区内的中国工商银行江州区支行开设农民工工资专户。根据《中华人民共和国劳动法》、《工资支付暂行规定》等有关规定，农民工工资管理，按自治区和江州区的分账管理办法进行，每次申请工程进度款，拨付工程款的25%进入该公司农民工工资专户，用于支付农民工工资。</w:t>
      </w:r>
    </w:p>
    <w:p w14:paraId="47638BDC">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21.4工程竣工结算经有关单位审定后，施工单位凭在广西日报或左江日报（或由江州区劳动局指定）关于该项目材料款及农民工工资结清公告，学校才支付剩余工程结算款（质保金除外）及退还农民工资保证金。</w:t>
      </w:r>
    </w:p>
    <w:p w14:paraId="3F40C006">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21.5发包人有权监督农民工工资支付情况，农民工工资必须每月足额发放，农民工工资发放表及发包人批复的月进度支付报告必须在农民工居住的地方公示一周以上，与此同时，当承包人申请下一次工程进度款时，必须提供上一次支付农民工工资的回执，否则发包人有权拒绝支付下月进度款。如果承包人未能及时支付农民工工资的，发包人有权用进度款优先支付农民工工资，如出现怠工情况而影响工程进度，则按本合同7.5条款处罚。</w:t>
      </w:r>
    </w:p>
    <w:p w14:paraId="7C5B3BC7">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21.6发包人按本合同的约定按时足额支付工程款，承包人未能按照合同支付材料款或农民工工资造成材料商或农民工到学校催讨款项的，经核实，承包人每次向发包人赔偿壹万元。赔偿金直接从工程款中扣除。发包人有权中止工程进度款或结算款的支付工作，待承包人妥善处理相关事宜后，方才恢复支付工作。</w:t>
      </w:r>
    </w:p>
    <w:p w14:paraId="6C4782F7">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21.5主体完成后，装饰部分的所有材料进场前必须通过发包人验收合格后方可施工，否则，发包人可认为材料不合格。</w:t>
      </w:r>
    </w:p>
    <w:p w14:paraId="4385F780">
      <w:pPr>
        <w:widowControl w:val="0"/>
        <w:spacing w:line="360" w:lineRule="auto"/>
        <w:ind w:firstLine="42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21.7工程竣工后，由发包人组织或申报的消防验收、防雷验收、退缴农民工保障金和退缴墙体材料专项基金等项目所需的材料（如合格证、检验报告、发票等详见申报材料清单），属承包人提供的，必须提供并协助发包人申报办理，否则，发包人有权用工程款优先支付相应等额的已缴纳的费用</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45E516EB">
      <w:pPr>
        <w:widowControl w:val="0"/>
        <w:spacing w:line="360" w:lineRule="auto"/>
        <w:ind w:firstLine="420"/>
        <w:jc w:val="both"/>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pPr>
    </w:p>
    <w:p w14:paraId="1AC2F8B5">
      <w:pPr>
        <w:widowControl w:val="0"/>
        <w:spacing w:line="360" w:lineRule="auto"/>
        <w:ind w:firstLine="420"/>
        <w:jc w:val="both"/>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pPr>
    </w:p>
    <w:p w14:paraId="452743C5">
      <w:pPr>
        <w:widowControl w:val="0"/>
        <w:spacing w:line="360" w:lineRule="auto"/>
        <w:ind w:firstLine="420"/>
        <w:jc w:val="both"/>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pPr>
    </w:p>
    <w:p w14:paraId="13077A84">
      <w:pPr>
        <w:widowControl w:val="0"/>
        <w:spacing w:line="360" w:lineRule="auto"/>
        <w:ind w:firstLine="420"/>
        <w:jc w:val="both"/>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pPr>
    </w:p>
    <w:p w14:paraId="69634060">
      <w:pPr>
        <w:widowControl w:val="0"/>
        <w:spacing w:line="360" w:lineRule="auto"/>
        <w:ind w:firstLine="420"/>
        <w:jc w:val="both"/>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pPr>
    </w:p>
    <w:p w14:paraId="3F399662">
      <w:pPr>
        <w:widowControl w:val="0"/>
        <w:spacing w:line="360" w:lineRule="auto"/>
        <w:ind w:firstLine="420"/>
        <w:jc w:val="both"/>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pPr>
    </w:p>
    <w:p w14:paraId="27C270C2">
      <w:pPr>
        <w:widowControl w:val="0"/>
        <w:spacing w:line="360" w:lineRule="auto"/>
        <w:ind w:firstLine="420"/>
        <w:jc w:val="both"/>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pPr>
    </w:p>
    <w:p w14:paraId="4F51A714">
      <w:pPr>
        <w:widowControl w:val="0"/>
        <w:spacing w:line="360" w:lineRule="auto"/>
        <w:ind w:firstLine="420"/>
        <w:jc w:val="both"/>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pPr>
    </w:p>
    <w:p w14:paraId="2ED3A1D9">
      <w:pPr>
        <w:widowControl w:val="0"/>
        <w:spacing w:line="360" w:lineRule="auto"/>
        <w:ind w:firstLine="420"/>
        <w:jc w:val="both"/>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pPr>
    </w:p>
    <w:p w14:paraId="360536E7">
      <w:pPr>
        <w:autoSpaceDE w:val="0"/>
        <w:autoSpaceDN w:val="0"/>
        <w:jc w:val="left"/>
        <w:rPr>
          <w:rFonts w:ascii="宋体" w:hAnsi="宋体" w:eastAsia="宋体" w:cs="宋体"/>
          <w:color w:val="000000" w:themeColor="text1"/>
          <w:kern w:val="0"/>
          <w:sz w:val="22"/>
          <w:szCs w:val="22"/>
          <w:highlight w:val="none"/>
          <w:lang w:val="zh-CN" w:bidi="zh-CN"/>
          <w14:textFill>
            <w14:solidFill>
              <w14:schemeClr w14:val="tx1"/>
            </w14:solidFill>
          </w14:textFill>
        </w:rPr>
      </w:pPr>
    </w:p>
    <w:p w14:paraId="25232A25">
      <w:pPr>
        <w:widowControl w:val="0"/>
        <w:spacing w:before="120" w:beforeLines="50" w:after="120" w:afterLines="50" w:line="440" w:lineRule="exact"/>
        <w:jc w:val="center"/>
        <w:rPr>
          <w:rFonts w:ascii="黑体"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黑体" w:hAnsi="宋体" w:eastAsia="黑体" w:cs="黑体"/>
          <w:color w:val="000000" w:themeColor="text1"/>
          <w:kern w:val="2"/>
          <w:sz w:val="32"/>
          <w:szCs w:val="32"/>
          <w:highlight w:val="none"/>
          <w:lang w:val="en-US" w:eastAsia="zh-CN" w:bidi="ar-SA"/>
          <w14:textFill>
            <w14:solidFill>
              <w14:schemeClr w14:val="tx1"/>
            </w14:solidFill>
          </w14:textFill>
        </w:rPr>
        <w:t>工程质量保修书</w:t>
      </w:r>
    </w:p>
    <w:p w14:paraId="29140F87">
      <w:pPr>
        <w:widowControl w:val="0"/>
        <w:spacing w:line="440" w:lineRule="exact"/>
        <w:ind w:firstLine="440" w:firstLineChars="20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发包人（全称）：南宁市天桃实验学校</w:t>
      </w:r>
    </w:p>
    <w:p w14:paraId="2915376D">
      <w:pPr>
        <w:widowControl w:val="0"/>
        <w:spacing w:line="440" w:lineRule="exact"/>
        <w:ind w:firstLine="440" w:firstLineChars="20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承包人（全称）：XXXX</w:t>
      </w:r>
    </w:p>
    <w:p w14:paraId="53DB1DE7">
      <w:pPr>
        <w:widowControl w:val="0"/>
        <w:spacing w:line="440" w:lineRule="exact"/>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p>
    <w:p w14:paraId="426DFAC1">
      <w:pPr>
        <w:widowControl w:val="0"/>
        <w:spacing w:line="360" w:lineRule="auto"/>
        <w:ind w:firstLine="440" w:firstLineChars="20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发包人和承包人根据《中华人民共和国建筑法》和《建设工程质量管理条例》，经协商一致就（工程全称）签订工程质量保修书。</w:t>
      </w:r>
    </w:p>
    <w:p w14:paraId="1E715852">
      <w:pPr>
        <w:widowControl w:val="0"/>
        <w:spacing w:line="360" w:lineRule="auto"/>
        <w:ind w:firstLine="440" w:firstLineChars="20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一、工程质量保修范围和内容</w:t>
      </w:r>
    </w:p>
    <w:p w14:paraId="0D846594">
      <w:pPr>
        <w:widowControl w:val="0"/>
        <w:spacing w:line="360" w:lineRule="auto"/>
        <w:ind w:firstLine="440" w:firstLineChars="20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承包人在质量保修期内，按照有关法律规定和合同约定，承担工程质量保修责任。</w:t>
      </w:r>
    </w:p>
    <w:p w14:paraId="3D6D4234">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BF70D82">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在承包人承包范围内，属承包人责任造成的工程质量问题，由承包人承担保修责任</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p>
    <w:p w14:paraId="0851DA8B">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二、质量保修期</w:t>
      </w:r>
    </w:p>
    <w:p w14:paraId="3A2447B0">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根据《建设工程质量管理条例》及有关规定，工程的质量保修期如下：</w:t>
      </w:r>
    </w:p>
    <w:p w14:paraId="444DAB96">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1．地基基础工程和主体结构工程为设计文件规定的工程合理使用年限；</w:t>
      </w:r>
    </w:p>
    <w:p w14:paraId="1A2B895C">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2．屋面防水工程、有防水要求的卫生间、房间和外墙面的防渗为</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伍</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年；</w:t>
      </w:r>
    </w:p>
    <w:p w14:paraId="4C25E55A">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3．装修工程为</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贰</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年；</w:t>
      </w:r>
    </w:p>
    <w:p w14:paraId="31135E85">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4．电气管线、给排水管道、设备安装工程为</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贰</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年；</w:t>
      </w:r>
    </w:p>
    <w:p w14:paraId="481A55B3">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5．供热与供冷系统为</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贰</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个采暖期、供冷期；</w:t>
      </w:r>
    </w:p>
    <w:p w14:paraId="30ECDA54">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6．住宅小区内的给排水设施、道路等配套工程为</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贰</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年；</w:t>
      </w:r>
    </w:p>
    <w:p w14:paraId="0F8C1BAA">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7．其他项目保修期限约定如下：</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壹年</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p>
    <w:p w14:paraId="61E7F55F">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质量保修期自工程竣工验收合格之日起计算。</w:t>
      </w:r>
    </w:p>
    <w:p w14:paraId="59576459">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三、缺陷责任期</w:t>
      </w:r>
    </w:p>
    <w:p w14:paraId="1DDF4241">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工程缺陷责任期为</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12</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个月（最长不超过24个月），缺陷责任期自工程竣工验收合格之日起计算。单位工程先于全部工程进行验收，单位工程缺陷责任期自单位工程验收合格之日起算。</w:t>
      </w:r>
    </w:p>
    <w:p w14:paraId="1C9BFB16">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缺陷责任期终止后，发包人应退还剩余的保证金。</w:t>
      </w:r>
    </w:p>
    <w:p w14:paraId="3A2632C7">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四、质量保修责任</w:t>
      </w:r>
    </w:p>
    <w:p w14:paraId="166C1BC8">
      <w:pPr>
        <w:widowControl w:val="0"/>
        <w:spacing w:line="360" w:lineRule="auto"/>
        <w:ind w:left="105" w:leftChars="50" w:firstLine="450" w:firstLineChars="205"/>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1．属于保修范围、内容的项目，承包人应当在接到保修通知之日起</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5</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天内派人保修。承包人不在约定期限内派人保修的，发包人可以委托他人修理，修理费用从质量保修金内扣除。</w:t>
      </w:r>
    </w:p>
    <w:p w14:paraId="60C9FB3B">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2．发生紧急事故需抢修的，承包人在接到事故通知后，应当立即到达事故现场抢修。</w:t>
      </w:r>
    </w:p>
    <w:p w14:paraId="4E5753E8">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2027338">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4．质量保修完成后，由发包人组织验收。</w:t>
      </w:r>
    </w:p>
    <w:p w14:paraId="3B57B63B">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五、保修费用</w:t>
      </w:r>
    </w:p>
    <w:p w14:paraId="40D9BE37">
      <w:pPr>
        <w:widowControl w:val="0"/>
        <w:tabs>
          <w:tab w:val="left" w:pos="7380"/>
        </w:tabs>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保修费用由造成质量缺陷的责任方承担。</w:t>
      </w:r>
    </w:p>
    <w:p w14:paraId="4CE48CFB">
      <w:pPr>
        <w:widowControl w:val="0"/>
        <w:spacing w:line="360" w:lineRule="auto"/>
        <w:ind w:firstLine="42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六、双方约定的其他工程质量保修事项：</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无</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p>
    <w:p w14:paraId="1D4FD4D7">
      <w:pPr>
        <w:widowControl w:val="0"/>
        <w:spacing w:line="360" w:lineRule="auto"/>
        <w:ind w:firstLine="418" w:firstLineChars="19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工程质量保修书由发包人、承包人在工程竣工验收前共同签署，作为施工合同附件，其有效期限至保修期满。</w:t>
      </w:r>
    </w:p>
    <w:p w14:paraId="77A3CDD5">
      <w:pPr>
        <w:widowControl w:val="0"/>
        <w:spacing w:line="360" w:lineRule="auto"/>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p>
    <w:tbl>
      <w:tblPr>
        <w:tblStyle w:val="28"/>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1"/>
        <w:gridCol w:w="4878"/>
      </w:tblGrid>
      <w:tr w14:paraId="0D93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711" w:type="dxa"/>
            <w:noWrap w:val="0"/>
            <w:vAlign w:val="center"/>
          </w:tcPr>
          <w:p w14:paraId="2DA33E24">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甲方（章）           </w:t>
            </w:r>
          </w:p>
          <w:p w14:paraId="1C66A09F">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eastAsia="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eastAsia="zh-CN" w:bidi="zh-CN"/>
                <w14:textFill>
                  <w14:solidFill>
                    <w14:schemeClr w14:val="tx1"/>
                  </w14:solidFill>
                </w14:textFill>
              </w:rPr>
              <w:t>南宁市天桃实验学校</w:t>
            </w:r>
          </w:p>
          <w:p w14:paraId="48EA7D4D">
            <w:pPr>
              <w:autoSpaceDE w:val="0"/>
              <w:autoSpaceDN w:val="0"/>
              <w:snapToGrid w:val="0"/>
              <w:spacing w:line="400" w:lineRule="exact"/>
              <w:ind w:firstLine="990" w:firstLineChars="45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年  月  日</w:t>
            </w:r>
          </w:p>
        </w:tc>
        <w:tc>
          <w:tcPr>
            <w:tcW w:w="4878" w:type="dxa"/>
            <w:noWrap w:val="0"/>
            <w:vAlign w:val="center"/>
          </w:tcPr>
          <w:p w14:paraId="6FBEEDCF">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乙方（章）              </w:t>
            </w:r>
          </w:p>
          <w:p w14:paraId="34134FA9">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XXXX</w:t>
            </w:r>
          </w:p>
          <w:p w14:paraId="57462AAA">
            <w:pPr>
              <w:autoSpaceDE w:val="0"/>
              <w:autoSpaceDN w:val="0"/>
              <w:snapToGrid w:val="0"/>
              <w:spacing w:line="400" w:lineRule="exact"/>
              <w:jc w:val="righ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年  月  日</w:t>
            </w:r>
          </w:p>
        </w:tc>
      </w:tr>
      <w:tr w14:paraId="0C0E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711" w:type="dxa"/>
            <w:noWrap w:val="0"/>
            <w:vAlign w:val="center"/>
          </w:tcPr>
          <w:p w14:paraId="2EA062F1">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单位地址： </w:t>
            </w:r>
            <w:r>
              <w:rPr>
                <w:rFonts w:hint="eastAsia" w:ascii="宋体" w:hAnsi="宋体" w:eastAsia="宋体" w:cs="宋体"/>
                <w:color w:val="000000" w:themeColor="text1"/>
                <w:kern w:val="0"/>
                <w:sz w:val="22"/>
                <w:szCs w:val="22"/>
                <w:highlight w:val="none"/>
                <w:lang w:val="en-US" w:eastAsia="zh-CN" w:bidi="zh-CN"/>
                <w14:textFill>
                  <w14:solidFill>
                    <w14:schemeClr w14:val="tx1"/>
                  </w14:solidFill>
                </w14:textFill>
              </w:rPr>
              <w:t xml:space="preserve"> </w:t>
            </w:r>
          </w:p>
        </w:tc>
        <w:tc>
          <w:tcPr>
            <w:tcW w:w="4878" w:type="dxa"/>
            <w:noWrap w:val="0"/>
            <w:vAlign w:val="center"/>
          </w:tcPr>
          <w:p w14:paraId="1B5FCE49">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en-US"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单位地址：</w:t>
            </w:r>
            <w:r>
              <w:rPr>
                <w:rFonts w:hint="eastAsia" w:ascii="宋体" w:hAnsi="宋体" w:eastAsia="宋体" w:cs="宋体"/>
                <w:color w:val="000000" w:themeColor="text1"/>
                <w:kern w:val="0"/>
                <w:sz w:val="22"/>
                <w:szCs w:val="22"/>
                <w:highlight w:val="none"/>
                <w:lang w:val="en-US" w:bidi="zh-CN"/>
                <w14:textFill>
                  <w14:solidFill>
                    <w14:schemeClr w14:val="tx1"/>
                  </w14:solidFill>
                </w14:textFill>
              </w:rPr>
              <w:t xml:space="preserve"> </w:t>
            </w:r>
          </w:p>
        </w:tc>
      </w:tr>
      <w:tr w14:paraId="0941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4711" w:type="dxa"/>
            <w:noWrap w:val="0"/>
            <w:vAlign w:val="center"/>
          </w:tcPr>
          <w:p w14:paraId="35BAA97A">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法定代表人：</w:t>
            </w:r>
          </w:p>
        </w:tc>
        <w:tc>
          <w:tcPr>
            <w:tcW w:w="4878" w:type="dxa"/>
            <w:noWrap w:val="0"/>
            <w:vAlign w:val="center"/>
          </w:tcPr>
          <w:p w14:paraId="2203C3F4">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法定代表人：</w:t>
            </w:r>
          </w:p>
        </w:tc>
      </w:tr>
      <w:tr w14:paraId="5144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711" w:type="dxa"/>
            <w:noWrap w:val="0"/>
            <w:vAlign w:val="center"/>
          </w:tcPr>
          <w:p w14:paraId="03E6BE4F">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委托代理人：</w:t>
            </w:r>
          </w:p>
        </w:tc>
        <w:tc>
          <w:tcPr>
            <w:tcW w:w="4878" w:type="dxa"/>
            <w:noWrap w:val="0"/>
            <w:vAlign w:val="center"/>
          </w:tcPr>
          <w:p w14:paraId="129CCB3B">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委托代理人</w:t>
            </w:r>
          </w:p>
        </w:tc>
      </w:tr>
      <w:tr w14:paraId="27DA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4711" w:type="dxa"/>
            <w:noWrap w:val="0"/>
            <w:vAlign w:val="center"/>
          </w:tcPr>
          <w:p w14:paraId="45DE8582">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电话： </w:t>
            </w:r>
          </w:p>
        </w:tc>
        <w:tc>
          <w:tcPr>
            <w:tcW w:w="4878" w:type="dxa"/>
            <w:noWrap w:val="0"/>
            <w:vAlign w:val="center"/>
          </w:tcPr>
          <w:p w14:paraId="40C9FF33">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en-US"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电话：</w:t>
            </w:r>
          </w:p>
        </w:tc>
      </w:tr>
      <w:tr w14:paraId="61A1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711" w:type="dxa"/>
            <w:noWrap w:val="0"/>
            <w:vAlign w:val="center"/>
          </w:tcPr>
          <w:p w14:paraId="39F5E6CB">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开户银行： </w:t>
            </w:r>
          </w:p>
        </w:tc>
        <w:tc>
          <w:tcPr>
            <w:tcW w:w="4878" w:type="dxa"/>
            <w:noWrap w:val="0"/>
            <w:vAlign w:val="center"/>
          </w:tcPr>
          <w:p w14:paraId="7108288C">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开户银行：</w:t>
            </w:r>
            <w:r>
              <w:rPr>
                <w:rFonts w:hint="eastAsia" w:ascii="宋体" w:hAnsi="宋体" w:eastAsia="宋体" w:cs="宋体"/>
                <w:color w:val="000000" w:themeColor="text1"/>
                <w:kern w:val="0"/>
                <w:sz w:val="22"/>
                <w:szCs w:val="22"/>
                <w:highlight w:val="none"/>
                <w:lang w:val="en-US" w:eastAsia="zh-CN" w:bidi="zh-CN"/>
                <w14:textFill>
                  <w14:solidFill>
                    <w14:schemeClr w14:val="tx1"/>
                  </w14:solidFill>
                </w14:textFill>
              </w:rPr>
              <w:t xml:space="preserve"> </w:t>
            </w:r>
          </w:p>
        </w:tc>
      </w:tr>
      <w:tr w14:paraId="0DFD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4711" w:type="dxa"/>
            <w:noWrap w:val="0"/>
            <w:vAlign w:val="center"/>
          </w:tcPr>
          <w:p w14:paraId="15BD0D2D">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税号： </w:t>
            </w:r>
          </w:p>
        </w:tc>
        <w:tc>
          <w:tcPr>
            <w:tcW w:w="4878" w:type="dxa"/>
            <w:noWrap w:val="0"/>
            <w:vAlign w:val="center"/>
          </w:tcPr>
          <w:p w14:paraId="3FB7BB2F">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en-US"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税号：</w:t>
            </w:r>
            <w:r>
              <w:rPr>
                <w:rFonts w:hint="eastAsia" w:ascii="宋体" w:hAnsi="宋体" w:eastAsia="宋体" w:cs="宋体"/>
                <w:color w:val="000000" w:themeColor="text1"/>
                <w:kern w:val="0"/>
                <w:sz w:val="22"/>
                <w:szCs w:val="22"/>
                <w:highlight w:val="none"/>
                <w:lang w:val="en-US" w:bidi="zh-CN"/>
                <w14:textFill>
                  <w14:solidFill>
                    <w14:schemeClr w14:val="tx1"/>
                  </w14:solidFill>
                </w14:textFill>
              </w:rPr>
              <w:t xml:space="preserve"> </w:t>
            </w:r>
          </w:p>
        </w:tc>
      </w:tr>
      <w:tr w14:paraId="742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711" w:type="dxa"/>
            <w:noWrap w:val="0"/>
            <w:vAlign w:val="center"/>
          </w:tcPr>
          <w:p w14:paraId="0FC36DB8">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账号： </w:t>
            </w:r>
          </w:p>
        </w:tc>
        <w:tc>
          <w:tcPr>
            <w:tcW w:w="4878" w:type="dxa"/>
            <w:noWrap w:val="0"/>
            <w:vAlign w:val="center"/>
          </w:tcPr>
          <w:p w14:paraId="5FD697FC">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账号：</w:t>
            </w:r>
            <w:r>
              <w:rPr>
                <w:rFonts w:hint="eastAsia" w:ascii="宋体" w:hAnsi="宋体" w:eastAsia="宋体" w:cs="宋体"/>
                <w:color w:val="000000" w:themeColor="text1"/>
                <w:kern w:val="0"/>
                <w:sz w:val="22"/>
                <w:szCs w:val="22"/>
                <w:highlight w:val="none"/>
                <w:lang w:val="en-US" w:eastAsia="zh-CN" w:bidi="zh-CN"/>
                <w14:textFill>
                  <w14:solidFill>
                    <w14:schemeClr w14:val="tx1"/>
                  </w14:solidFill>
                </w14:textFill>
              </w:rPr>
              <w:t xml:space="preserve"> </w:t>
            </w:r>
          </w:p>
        </w:tc>
      </w:tr>
      <w:tr w14:paraId="43BF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711" w:type="dxa"/>
            <w:noWrap w:val="0"/>
            <w:vAlign w:val="center"/>
          </w:tcPr>
          <w:p w14:paraId="6ACAC466">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邮政编码：</w:t>
            </w:r>
            <w:r>
              <w:rPr>
                <w:rFonts w:hint="eastAsia" w:ascii="宋体" w:hAnsi="宋体" w:eastAsia="宋体" w:cs="宋体"/>
                <w:color w:val="000000" w:themeColor="text1"/>
                <w:kern w:val="0"/>
                <w:sz w:val="22"/>
                <w:szCs w:val="22"/>
                <w:highlight w:val="none"/>
                <w:lang w:val="en-US" w:bidi="zh-CN"/>
                <w14:textFill>
                  <w14:solidFill>
                    <w14:schemeClr w14:val="tx1"/>
                  </w14:solidFill>
                </w14:textFill>
              </w:rPr>
              <w:t xml:space="preserve"> </w:t>
            </w:r>
          </w:p>
        </w:tc>
        <w:tc>
          <w:tcPr>
            <w:tcW w:w="4878" w:type="dxa"/>
            <w:noWrap w:val="0"/>
            <w:vAlign w:val="center"/>
          </w:tcPr>
          <w:p w14:paraId="51CF6EBE">
            <w:pPr>
              <w:autoSpaceDE w:val="0"/>
              <w:autoSpaceDN w:val="0"/>
              <w:snapToGrid w:val="0"/>
              <w:spacing w:line="400" w:lineRule="exact"/>
              <w:jc w:val="left"/>
              <w:rPr>
                <w:rFonts w:hint="eastAsia" w:ascii="宋体" w:hAnsi="宋体" w:eastAsia="宋体" w:cs="宋体"/>
                <w:color w:val="000000" w:themeColor="text1"/>
                <w:kern w:val="0"/>
                <w:sz w:val="22"/>
                <w:szCs w:val="22"/>
                <w:highlight w:val="none"/>
                <w:lang w:val="en-US"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邮政编码：</w:t>
            </w:r>
            <w:r>
              <w:rPr>
                <w:rFonts w:hint="eastAsia" w:ascii="宋体" w:hAnsi="宋体" w:eastAsia="宋体" w:cs="宋体"/>
                <w:color w:val="000000" w:themeColor="text1"/>
                <w:kern w:val="0"/>
                <w:sz w:val="22"/>
                <w:szCs w:val="22"/>
                <w:highlight w:val="none"/>
                <w:lang w:val="en-US" w:bidi="zh-CN"/>
                <w14:textFill>
                  <w14:solidFill>
                    <w14:schemeClr w14:val="tx1"/>
                  </w14:solidFill>
                </w14:textFill>
              </w:rPr>
              <w:t xml:space="preserve"> </w:t>
            </w:r>
          </w:p>
        </w:tc>
      </w:tr>
    </w:tbl>
    <w:p w14:paraId="58055B2C">
      <w:pPr>
        <w:widowControl w:val="0"/>
        <w:spacing w:line="360" w:lineRule="auto"/>
        <w:ind w:firstLine="418" w:firstLineChars="19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p>
    <w:p w14:paraId="678EA8E4">
      <w:pPr>
        <w:widowControl w:val="0"/>
        <w:spacing w:line="360" w:lineRule="auto"/>
        <w:ind w:firstLine="418" w:firstLineChars="19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p>
    <w:p w14:paraId="3554A715">
      <w:pPr>
        <w:rPr>
          <w:rFonts w:hint="eastAsia" w:ascii="宋体" w:hAnsi="宋体" w:eastAsia="宋体" w:cs="宋体"/>
          <w:color w:val="000000" w:themeColor="text1"/>
          <w:sz w:val="22"/>
          <w:szCs w:val="22"/>
          <w:highlight w:val="none"/>
          <w14:textFill>
            <w14:solidFill>
              <w14:schemeClr w14:val="tx1"/>
            </w14:solidFill>
          </w14:textFill>
        </w:rPr>
        <w:sectPr>
          <w:headerReference r:id="rId10" w:type="default"/>
          <w:footerReference r:id="rId11" w:type="default"/>
          <w:footerReference r:id="rId12" w:type="even"/>
          <w:pgSz w:w="11905" w:h="16838"/>
          <w:pgMar w:top="1417" w:right="1417" w:bottom="1417" w:left="1417" w:header="850" w:footer="992" w:gutter="0"/>
          <w:cols w:space="0" w:num="1"/>
          <w:titlePg/>
          <w:rtlGutter w:val="0"/>
          <w:docGrid w:type="lines" w:linePitch="318" w:charSpace="0"/>
        </w:sectPr>
      </w:pPr>
    </w:p>
    <w:p w14:paraId="0AD6E8E0">
      <w:pPr>
        <w:autoSpaceDE w:val="0"/>
        <w:autoSpaceDN w:val="0"/>
        <w:spacing w:line="360" w:lineRule="auto"/>
        <w:jc w:val="left"/>
        <w:rPr>
          <w:rFonts w:hint="eastAsia" w:ascii="宋体" w:hAnsi="宋体" w:eastAsia="宋体" w:cs="宋体"/>
          <w:b/>
          <w:color w:val="000000" w:themeColor="text1"/>
          <w:kern w:val="0"/>
          <w:sz w:val="22"/>
          <w:szCs w:val="22"/>
          <w:highlight w:val="none"/>
          <w:lang w:val="zh-CN" w:bidi="zh-CN"/>
          <w14:textFill>
            <w14:solidFill>
              <w14:schemeClr w14:val="tx1"/>
            </w14:solidFill>
          </w14:textFill>
        </w:rPr>
      </w:pPr>
      <w:bookmarkStart w:id="1160" w:name="_Toc351203652"/>
    </w:p>
    <w:p w14:paraId="7E3965D4">
      <w:pPr>
        <w:autoSpaceDE w:val="0"/>
        <w:autoSpaceDN w:val="0"/>
        <w:spacing w:line="360" w:lineRule="auto"/>
        <w:jc w:val="left"/>
        <w:rPr>
          <w:rFonts w:hint="eastAsia" w:ascii="宋体" w:hAnsi="宋体" w:eastAsia="宋体" w:cs="宋体"/>
          <w:b/>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b/>
          <w:color w:val="000000" w:themeColor="text1"/>
          <w:kern w:val="0"/>
          <w:sz w:val="22"/>
          <w:szCs w:val="22"/>
          <w:highlight w:val="none"/>
          <w:lang w:val="zh-CN" w:bidi="zh-CN"/>
          <w14:textFill>
            <w14:solidFill>
              <w14:schemeClr w14:val="tx1"/>
            </w14:solidFill>
          </w14:textFill>
        </w:rPr>
        <w:t>附件</w:t>
      </w:r>
      <w:bookmarkEnd w:id="1160"/>
    </w:p>
    <w:p w14:paraId="199FD302">
      <w:pPr>
        <w:autoSpaceDE w:val="0"/>
        <w:autoSpaceDN w:val="0"/>
        <w:spacing w:line="360" w:lineRule="auto"/>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附件1：承包人用于本工程施工的机械设备表</w:t>
      </w:r>
    </w:p>
    <w:p w14:paraId="260BD19D">
      <w:pPr>
        <w:autoSpaceDE w:val="0"/>
        <w:autoSpaceDN w:val="0"/>
        <w:spacing w:line="360" w:lineRule="auto"/>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附件2：承包人主要施工管理人员表</w:t>
      </w:r>
    </w:p>
    <w:p w14:paraId="56F9C22A">
      <w:pPr>
        <w:autoSpaceDE w:val="0"/>
        <w:autoSpaceDN w:val="0"/>
        <w:spacing w:line="360" w:lineRule="auto"/>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附件3：安全生产承诺书</w:t>
      </w:r>
    </w:p>
    <w:p w14:paraId="698ADDD6">
      <w:pPr>
        <w:autoSpaceDE w:val="0"/>
        <w:autoSpaceDN w:val="0"/>
        <w:spacing w:line="360" w:lineRule="auto"/>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附件4：建设工程廉政责任书</w:t>
      </w:r>
    </w:p>
    <w:p w14:paraId="0D463ADE">
      <w:pPr>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sectPr>
          <w:pgSz w:w="11905" w:h="16838"/>
          <w:pgMar w:top="1417" w:right="1417" w:bottom="1417" w:left="1417" w:header="850" w:footer="992" w:gutter="0"/>
          <w:cols w:space="0" w:num="1"/>
          <w:titlePg/>
          <w:rtlGutter w:val="0"/>
          <w:docGrid w:type="lines" w:linePitch="318" w:charSpace="0"/>
        </w:sectPr>
      </w:pPr>
    </w:p>
    <w:p w14:paraId="348BC5B9">
      <w:pPr>
        <w:autoSpaceDE w:val="0"/>
        <w:autoSpaceDN w:val="0"/>
        <w:spacing w:line="360" w:lineRule="auto"/>
        <w:jc w:val="left"/>
        <w:rPr>
          <w:rFonts w:hint="eastAsia" w:ascii="宋体" w:hAnsi="宋体" w:eastAsia="宋体" w:cs="宋体"/>
          <w:b/>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b/>
          <w:color w:val="000000" w:themeColor="text1"/>
          <w:kern w:val="0"/>
          <w:sz w:val="22"/>
          <w:szCs w:val="21"/>
          <w:highlight w:val="none"/>
          <w:lang w:val="zh-CN" w:bidi="zh-CN"/>
          <w14:textFill>
            <w14:solidFill>
              <w14:schemeClr w14:val="tx1"/>
            </w14:solidFill>
          </w14:textFill>
        </w:rPr>
        <w:t>附件1：</w:t>
      </w:r>
    </w:p>
    <w:p w14:paraId="3B2095A2">
      <w:pPr>
        <w:autoSpaceDE w:val="0"/>
        <w:autoSpaceDN w:val="0"/>
        <w:spacing w:before="120" w:beforeLines="50" w:after="120" w:afterLines="50" w:line="360" w:lineRule="auto"/>
        <w:jc w:val="center"/>
        <w:rPr>
          <w:rFonts w:hint="eastAsia" w:ascii="宋体" w:hAnsi="宋体" w:eastAsia="宋体" w:cs="宋体"/>
          <w:color w:val="000000" w:themeColor="text1"/>
          <w:kern w:val="0"/>
          <w:sz w:val="32"/>
          <w:szCs w:val="32"/>
          <w:highlight w:val="none"/>
          <w:lang w:val="zh-CN" w:bidi="zh-CN"/>
          <w14:textFill>
            <w14:solidFill>
              <w14:schemeClr w14:val="tx1"/>
            </w14:solidFill>
          </w14:textFill>
        </w:rPr>
      </w:pPr>
      <w:r>
        <w:rPr>
          <w:rFonts w:hint="eastAsia" w:ascii="宋体" w:hAnsi="宋体" w:eastAsia="宋体" w:cs="宋体"/>
          <w:color w:val="000000" w:themeColor="text1"/>
          <w:kern w:val="0"/>
          <w:sz w:val="32"/>
          <w:szCs w:val="32"/>
          <w:highlight w:val="none"/>
          <w:lang w:val="zh-CN" w:bidi="zh-CN"/>
          <w14:textFill>
            <w14:solidFill>
              <w14:schemeClr w14:val="tx1"/>
            </w14:solidFill>
          </w14:textFill>
        </w:rPr>
        <w:t>承包人用于本工程施工的机械设备表</w:t>
      </w:r>
    </w:p>
    <w:tbl>
      <w:tblPr>
        <w:tblStyle w:val="28"/>
        <w:tblpPr w:leftFromText="180" w:rightFromText="180" w:vertAnchor="text" w:horzAnchor="page" w:tblpX="1248" w:tblpY="59"/>
        <w:tblOverlap w:val="never"/>
        <w:tblW w:w="99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
        <w:gridCol w:w="1766"/>
        <w:gridCol w:w="1197"/>
        <w:gridCol w:w="757"/>
        <w:gridCol w:w="1061"/>
        <w:gridCol w:w="1148"/>
        <w:gridCol w:w="1186"/>
        <w:gridCol w:w="1186"/>
        <w:gridCol w:w="762"/>
      </w:tblGrid>
      <w:tr w14:paraId="1657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49FB8FD2">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序号</w:t>
            </w: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3BF50293">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设备名称</w:t>
            </w: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7A9F1DF7">
            <w:pPr>
              <w:autoSpaceDE w:val="0"/>
              <w:autoSpaceDN w:val="0"/>
              <w:jc w:val="both"/>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型号</w:t>
            </w:r>
          </w:p>
          <w:p w14:paraId="1F298445">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规格</w:t>
            </w: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19D9D9FD">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 xml:space="preserve">数量 </w:t>
            </w: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489A18AD">
            <w:pPr>
              <w:autoSpaceDE w:val="0"/>
              <w:autoSpaceDN w:val="0"/>
              <w:jc w:val="both"/>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国别</w:t>
            </w:r>
          </w:p>
          <w:p w14:paraId="6E3F877F">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产地</w:t>
            </w: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14B1FD29">
            <w:pPr>
              <w:autoSpaceDE w:val="0"/>
              <w:autoSpaceDN w:val="0"/>
              <w:jc w:val="both"/>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制造</w:t>
            </w:r>
          </w:p>
          <w:p w14:paraId="39633A0B">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年份</w:t>
            </w: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2829C8BB">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额定功率（KW）</w:t>
            </w: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1BAD3FF4">
            <w:pPr>
              <w:autoSpaceDE w:val="0"/>
              <w:autoSpaceDN w:val="0"/>
              <w:jc w:val="both"/>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生产</w:t>
            </w:r>
          </w:p>
          <w:p w14:paraId="60E41C0A">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能力</w:t>
            </w: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1EB58FF9">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备注</w:t>
            </w:r>
          </w:p>
        </w:tc>
      </w:tr>
      <w:tr w14:paraId="57F2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2428FF2F">
            <w:pPr>
              <w:autoSpaceDE w:val="0"/>
              <w:autoSpaceDN w:val="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5A1B2686">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23B1E9ED">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7BC2EFAD">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2ABA1CCF">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211A8CB6">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290AF1C3">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79A11FFD">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751E2D08">
            <w:pPr>
              <w:autoSpaceDE w:val="0"/>
              <w:autoSpaceDN w:val="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p>
        </w:tc>
      </w:tr>
      <w:tr w14:paraId="1575C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638D9141">
            <w:pPr>
              <w:autoSpaceDE w:val="0"/>
              <w:autoSpaceDN w:val="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418EAFB2">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5B5916A4">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3813F5C7">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6C0B43B3">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64EE36BE">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6AC212F2">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220B64CE">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33F1F85F">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1F2F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2DEDC109">
            <w:pPr>
              <w:autoSpaceDE w:val="0"/>
              <w:autoSpaceDN w:val="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376F4B12">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4851C6EA">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488332A6">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587EB0AC">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00DD4FE0">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6F1B3365">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209C1D08">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34FC2256">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0346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0417DF10">
            <w:pPr>
              <w:autoSpaceDE w:val="0"/>
              <w:autoSpaceDN w:val="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7A2AABFA">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63DC0485">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5854FA4F">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1031E529">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276F64E7">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5C89C128">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18F66429">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77060A95">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6492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025AE148">
            <w:pPr>
              <w:autoSpaceDE w:val="0"/>
              <w:autoSpaceDN w:val="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62C15105">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17957167">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14DC9B28">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5168EA63">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3CAC0ACE">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3DE8FD2D">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6D5B3C77">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44D15D93">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6CEA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17DC9AA5">
            <w:pPr>
              <w:autoSpaceDE w:val="0"/>
              <w:autoSpaceDN w:val="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2C71F9CC">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48490EDF">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3DA07E19">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69D9ED2F">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63E0E150">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5615ABCB">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0CF7F94F">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22781D17">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3315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203FCDB6">
            <w:pPr>
              <w:autoSpaceDE w:val="0"/>
              <w:autoSpaceDN w:val="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23DE394C">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5141AC52">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5226D0F6">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0D2CAC50">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33BE3B8B">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1D681FEB">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24B99F70">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1D53DF73">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5974A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489A55C4">
            <w:pPr>
              <w:autoSpaceDE w:val="0"/>
              <w:autoSpaceDN w:val="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490860C7">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0E02E4A1">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0CAD9CD5">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1D1ACAE0">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0C9DEB3E">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460DCF24">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2EFA1551">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75D8BD05">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7AB4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3CB339E6">
            <w:pPr>
              <w:autoSpaceDE w:val="0"/>
              <w:autoSpaceDN w:val="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77B3FE53">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215DE357">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53AFFAF2">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2A19C975">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3226080F">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2EDB8223">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356FD983">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6C733018">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376E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02E20785">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27D0787D">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0982B90B">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6ED7A2F4">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7BDC8408">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7FFB3B5A">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5930F054">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14DA1EC1">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01DD2132">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19E2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15423C35">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602D730E">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0FF2F0CC">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3B964BD9">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19B341AD">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5FE2E7E2">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69D34A01">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6BDFDF5B">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27D8EBE1">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141E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0D850028">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59F14994">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71EE1D2A">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732AC61D">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2D7170ED">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76B71AEF">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717658CE">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36BC92A0">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6945FCB5">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6BE1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27FC29FA">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7E63DB98">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5E90D671">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56BFC061">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0B3061E2">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175DAE24">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6601FB89">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6CE1B527">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627AE515">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5435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7F2C4C1C">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68A0D79D">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0862C59F">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6F92DC1F">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6B5142FF">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6F5BF92A">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385B42D3">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570F3A06">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7E5D5BBE">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3C43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217848B5">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75345984">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029DF1FA">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1F7CABDB">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4AC9D0FE">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721B1FFD">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246F1C8A">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60E432D3">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3D261A6C">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53C6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7A138FB0">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7B5EC5F4">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090AE6A7">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2BD8A3F3">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3DAFBB38">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63675850">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7CEF941C">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32BD706F">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6567DBC2">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12F7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52EA1E5C">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4E84B07A">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1A2F7829">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0FDF28A1">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3F9C4B76">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110D3DF6">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794EB113">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59FD2378">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10F50257">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6D69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2E7A1499">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70B0EE2A">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2892483D">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786BDC76">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7947DFA3">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017F9FFE">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5BCC22C7">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55C3963E">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6269866D">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69CC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32CA7596">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1715EEF5">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4432CEA8">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47455116">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6AA86142">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7468EE4A">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36F317EC">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55259382">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3D21520C">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13EA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2E1B1F8F">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6AFCC6B0">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36002119">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1FCBA3F7">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43E01F98">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0BCD5A82">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2252BF52">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2FFC967D">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74739ADA">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3294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336EEAA3">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4C05986A">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581502DC">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62C65C2C">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48660DD0">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695648A0">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43D2943C">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7039B679">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64326678">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5F32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390E0EDE">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042288EB">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7A572F09">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69983139">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25191E33">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1D9C6565">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6C61D30A">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6A3C3910">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6AF8FC4B">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231C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7F8895DB">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02E7C45C">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2ABA1728">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3ED1695D">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1D225ABB">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1EB2677E">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56FA0AD8">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5ABAC5D3">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48FC5EBD">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0E95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45360817">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636D2EA8">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275581B3">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074C026F">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71D9919B">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14207F7E">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4C734C51">
            <w:pPr>
              <w:autoSpaceDE w:val="0"/>
              <w:autoSpaceDN w:val="0"/>
              <w:jc w:val="left"/>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36ABB946">
            <w:pPr>
              <w:autoSpaceDE w:val="0"/>
              <w:autoSpaceDN w:val="0"/>
              <w:jc w:val="left"/>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0B2B366E">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r>
      <w:tr w14:paraId="3F55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2A2A7FE7">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252E7C1D">
            <w:pPr>
              <w:autoSpaceDE w:val="0"/>
              <w:autoSpaceDN w:val="0"/>
              <w:adjustRightInd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52D0613A">
            <w:pPr>
              <w:autoSpaceDE w:val="0"/>
              <w:autoSpaceDN w:val="0"/>
              <w:adjustRightInd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3B5C7EBD">
            <w:pPr>
              <w:autoSpaceDE w:val="0"/>
              <w:autoSpaceDN w:val="0"/>
              <w:adjustRightInd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04B0BB97">
            <w:pPr>
              <w:autoSpaceDE w:val="0"/>
              <w:autoSpaceDN w:val="0"/>
              <w:adjustRightInd w:val="0"/>
              <w:jc w:val="center"/>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3761BDFD">
            <w:pPr>
              <w:autoSpaceDE w:val="0"/>
              <w:autoSpaceDN w:val="0"/>
              <w:adjustRightInd w:val="0"/>
              <w:jc w:val="center"/>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20B788F2">
            <w:pPr>
              <w:autoSpaceDE w:val="0"/>
              <w:autoSpaceDN w:val="0"/>
              <w:adjustRightInd w:val="0"/>
              <w:jc w:val="center"/>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48A8EBF0">
            <w:pPr>
              <w:autoSpaceDE w:val="0"/>
              <w:autoSpaceDN w:val="0"/>
              <w:adjustRightInd w:val="0"/>
              <w:jc w:val="center"/>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6D5B7090">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r>
      <w:tr w14:paraId="4CDB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77084BFF">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4675AA35">
            <w:pPr>
              <w:autoSpaceDE w:val="0"/>
              <w:autoSpaceDN w:val="0"/>
              <w:adjustRightInd w:val="0"/>
              <w:jc w:val="center"/>
              <w:rPr>
                <w:rFonts w:hint="eastAsia" w:ascii="宋体" w:hAnsi="宋体" w:eastAsia="宋体" w:cs="宋体"/>
                <w:color w:val="000000" w:themeColor="text1"/>
                <w:kern w:val="0"/>
                <w:sz w:val="24"/>
                <w:szCs w:val="22"/>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66F10895">
            <w:pPr>
              <w:autoSpaceDE w:val="0"/>
              <w:autoSpaceDN w:val="0"/>
              <w:adjustRightInd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73BFC8D3">
            <w:pPr>
              <w:autoSpaceDE w:val="0"/>
              <w:autoSpaceDN w:val="0"/>
              <w:adjustRightInd w:val="0"/>
              <w:jc w:val="center"/>
              <w:rPr>
                <w:rFonts w:hint="eastAsia" w:ascii="宋体" w:hAnsi="宋体" w:eastAsia="宋体" w:cs="宋体"/>
                <w:color w:val="000000" w:themeColor="text1"/>
                <w:kern w:val="0"/>
                <w:sz w:val="24"/>
                <w:szCs w:val="22"/>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6DF57FF8">
            <w:pPr>
              <w:autoSpaceDE w:val="0"/>
              <w:autoSpaceDN w:val="0"/>
              <w:adjustRightInd w:val="0"/>
              <w:jc w:val="center"/>
              <w:rPr>
                <w:rFonts w:hint="eastAsia" w:ascii="宋体" w:hAnsi="宋体" w:eastAsia="宋体" w:cs="宋体"/>
                <w:color w:val="000000" w:themeColor="text1"/>
                <w:kern w:val="0"/>
                <w:sz w:val="24"/>
                <w:szCs w:val="22"/>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3017E5D6">
            <w:pPr>
              <w:autoSpaceDE w:val="0"/>
              <w:autoSpaceDN w:val="0"/>
              <w:adjustRightInd w:val="0"/>
              <w:jc w:val="center"/>
              <w:rPr>
                <w:rFonts w:hint="eastAsia" w:ascii="宋体" w:hAnsi="宋体" w:eastAsia="宋体" w:cs="宋体"/>
                <w:color w:val="000000" w:themeColor="text1"/>
                <w:kern w:val="0"/>
                <w:sz w:val="24"/>
                <w:szCs w:val="22"/>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58ED891F">
            <w:pPr>
              <w:autoSpaceDE w:val="0"/>
              <w:autoSpaceDN w:val="0"/>
              <w:adjustRightInd w:val="0"/>
              <w:jc w:val="center"/>
              <w:rPr>
                <w:rFonts w:hint="eastAsia" w:ascii="宋体" w:hAnsi="宋体" w:eastAsia="宋体" w:cs="宋体"/>
                <w:color w:val="000000" w:themeColor="text1"/>
                <w:kern w:val="0"/>
                <w:sz w:val="24"/>
                <w:szCs w:val="22"/>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54C5E34E">
            <w:pPr>
              <w:autoSpaceDE w:val="0"/>
              <w:autoSpaceDN w:val="0"/>
              <w:adjustRightInd w:val="0"/>
              <w:jc w:val="center"/>
              <w:rPr>
                <w:rFonts w:hint="eastAsia" w:ascii="宋体" w:hAnsi="宋体" w:eastAsia="宋体" w:cs="宋体"/>
                <w:color w:val="000000" w:themeColor="text1"/>
                <w:kern w:val="0"/>
                <w:sz w:val="22"/>
                <w:szCs w:val="22"/>
                <w:highlight w:val="none"/>
                <w:lang w:val="zh-CN" w:eastAsia="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75D772CB">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r>
      <w:tr w14:paraId="0291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14854818">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0C1F71B2">
            <w:pPr>
              <w:autoSpaceDE w:val="0"/>
              <w:autoSpaceDN w:val="0"/>
              <w:adjustRightInd w:val="0"/>
              <w:jc w:val="center"/>
              <w:rPr>
                <w:rFonts w:hint="eastAsia" w:ascii="宋体" w:hAnsi="宋体" w:eastAsia="宋体" w:cs="宋体"/>
                <w:color w:val="000000" w:themeColor="text1"/>
                <w:kern w:val="0"/>
                <w:sz w:val="24"/>
                <w:szCs w:val="22"/>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612AB043">
            <w:pPr>
              <w:autoSpaceDE w:val="0"/>
              <w:autoSpaceDN w:val="0"/>
              <w:adjustRightInd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50FA7355">
            <w:pPr>
              <w:autoSpaceDE w:val="0"/>
              <w:autoSpaceDN w:val="0"/>
              <w:adjustRightInd w:val="0"/>
              <w:jc w:val="center"/>
              <w:rPr>
                <w:rFonts w:hint="eastAsia" w:ascii="宋体" w:hAnsi="宋体" w:eastAsia="宋体" w:cs="宋体"/>
                <w:color w:val="000000" w:themeColor="text1"/>
                <w:kern w:val="0"/>
                <w:sz w:val="24"/>
                <w:szCs w:val="22"/>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42B492A6">
            <w:pPr>
              <w:autoSpaceDE w:val="0"/>
              <w:autoSpaceDN w:val="0"/>
              <w:adjustRightInd w:val="0"/>
              <w:jc w:val="center"/>
              <w:rPr>
                <w:rFonts w:hint="eastAsia" w:ascii="宋体" w:hAnsi="宋体" w:eastAsia="宋体" w:cs="宋体"/>
                <w:color w:val="000000" w:themeColor="text1"/>
                <w:kern w:val="0"/>
                <w:sz w:val="24"/>
                <w:szCs w:val="22"/>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37BBA287">
            <w:pPr>
              <w:autoSpaceDE w:val="0"/>
              <w:autoSpaceDN w:val="0"/>
              <w:adjustRightInd w:val="0"/>
              <w:jc w:val="center"/>
              <w:rPr>
                <w:rFonts w:hint="eastAsia" w:ascii="宋体" w:hAnsi="宋体" w:eastAsia="宋体" w:cs="宋体"/>
                <w:color w:val="000000" w:themeColor="text1"/>
                <w:kern w:val="0"/>
                <w:sz w:val="24"/>
                <w:szCs w:val="22"/>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7DDFB45A">
            <w:pPr>
              <w:autoSpaceDE w:val="0"/>
              <w:autoSpaceDN w:val="0"/>
              <w:adjustRightInd w:val="0"/>
              <w:jc w:val="center"/>
              <w:rPr>
                <w:rFonts w:hint="eastAsia" w:ascii="宋体" w:hAnsi="宋体" w:eastAsia="宋体" w:cs="宋体"/>
                <w:color w:val="000000" w:themeColor="text1"/>
                <w:kern w:val="0"/>
                <w:sz w:val="24"/>
                <w:szCs w:val="22"/>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7DBCD0C5">
            <w:pPr>
              <w:autoSpaceDE w:val="0"/>
              <w:autoSpaceDN w:val="0"/>
              <w:adjustRightInd w:val="0"/>
              <w:jc w:val="center"/>
              <w:rPr>
                <w:rFonts w:hint="eastAsia" w:ascii="宋体" w:hAnsi="宋体" w:eastAsia="宋体" w:cs="宋体"/>
                <w:color w:val="000000" w:themeColor="text1"/>
                <w:kern w:val="0"/>
                <w:sz w:val="22"/>
                <w:szCs w:val="22"/>
                <w:highlight w:val="none"/>
                <w:lang w:val="zh-CN" w:eastAsia="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748E12F7">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r>
      <w:tr w14:paraId="2F89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405BC38C">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0D5F4732">
            <w:pPr>
              <w:autoSpaceDE w:val="0"/>
              <w:autoSpaceDN w:val="0"/>
              <w:adjustRightInd w:val="0"/>
              <w:jc w:val="center"/>
              <w:rPr>
                <w:rFonts w:hint="eastAsia" w:ascii="宋体" w:hAnsi="宋体" w:eastAsia="宋体" w:cs="宋体"/>
                <w:color w:val="000000" w:themeColor="text1"/>
                <w:kern w:val="0"/>
                <w:sz w:val="24"/>
                <w:szCs w:val="22"/>
                <w:highlight w:val="none"/>
                <w:lang w:val="zh-CN" w:bidi="zh-CN"/>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631645C7">
            <w:pPr>
              <w:autoSpaceDE w:val="0"/>
              <w:autoSpaceDN w:val="0"/>
              <w:adjustRightInd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7076D743">
            <w:pPr>
              <w:autoSpaceDE w:val="0"/>
              <w:autoSpaceDN w:val="0"/>
              <w:adjustRightInd w:val="0"/>
              <w:jc w:val="center"/>
              <w:rPr>
                <w:rFonts w:hint="eastAsia" w:ascii="宋体" w:hAnsi="宋体" w:eastAsia="宋体" w:cs="宋体"/>
                <w:color w:val="000000" w:themeColor="text1"/>
                <w:kern w:val="0"/>
                <w:sz w:val="24"/>
                <w:szCs w:val="22"/>
                <w:highlight w:val="none"/>
                <w:lang w:val="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6507A36E">
            <w:pPr>
              <w:autoSpaceDE w:val="0"/>
              <w:autoSpaceDN w:val="0"/>
              <w:adjustRightInd w:val="0"/>
              <w:jc w:val="center"/>
              <w:rPr>
                <w:rFonts w:hint="eastAsia" w:ascii="宋体" w:hAnsi="宋体" w:eastAsia="宋体" w:cs="宋体"/>
                <w:color w:val="000000" w:themeColor="text1"/>
                <w:kern w:val="0"/>
                <w:sz w:val="24"/>
                <w:szCs w:val="22"/>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19D76BE2">
            <w:pPr>
              <w:autoSpaceDE w:val="0"/>
              <w:autoSpaceDN w:val="0"/>
              <w:adjustRightInd w:val="0"/>
              <w:jc w:val="center"/>
              <w:rPr>
                <w:rFonts w:hint="eastAsia" w:ascii="宋体" w:hAnsi="宋体" w:eastAsia="宋体" w:cs="宋体"/>
                <w:color w:val="000000" w:themeColor="text1"/>
                <w:kern w:val="0"/>
                <w:sz w:val="24"/>
                <w:szCs w:val="22"/>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7896F625">
            <w:pPr>
              <w:autoSpaceDE w:val="0"/>
              <w:autoSpaceDN w:val="0"/>
              <w:adjustRightInd w:val="0"/>
              <w:jc w:val="center"/>
              <w:rPr>
                <w:rFonts w:hint="eastAsia" w:ascii="宋体" w:hAnsi="宋体" w:eastAsia="宋体" w:cs="宋体"/>
                <w:color w:val="000000" w:themeColor="text1"/>
                <w:kern w:val="0"/>
                <w:sz w:val="24"/>
                <w:szCs w:val="22"/>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7846D391">
            <w:pPr>
              <w:autoSpaceDE w:val="0"/>
              <w:autoSpaceDN w:val="0"/>
              <w:adjustRightInd w:val="0"/>
              <w:jc w:val="center"/>
              <w:rPr>
                <w:rFonts w:hint="eastAsia" w:ascii="宋体" w:hAnsi="宋体" w:eastAsia="宋体" w:cs="宋体"/>
                <w:color w:val="000000" w:themeColor="text1"/>
                <w:kern w:val="0"/>
                <w:sz w:val="22"/>
                <w:szCs w:val="22"/>
                <w:highlight w:val="none"/>
                <w:lang w:val="zh-CN" w:eastAsia="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3DE9D606">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r>
      <w:tr w14:paraId="3AD0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7D25E999">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308D09A5">
            <w:pPr>
              <w:autoSpaceDE w:val="0"/>
              <w:autoSpaceDN w:val="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3CB477D6">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511FA387">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310A4B85">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310FF04E">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5CBDE87F">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22FB40F2">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3DFC6379">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r>
      <w:tr w14:paraId="6354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21ACC910">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4AE24F08">
            <w:pPr>
              <w:autoSpaceDE w:val="0"/>
              <w:autoSpaceDN w:val="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7AB002D6">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5CAF9FF9">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2F2C51D7">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4F4F7DBD">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6788E43D">
            <w:pPr>
              <w:autoSpaceDE w:val="0"/>
              <w:autoSpaceDN w:val="0"/>
              <w:jc w:val="center"/>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69428D02">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21AACCA5">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r>
      <w:tr w14:paraId="64CA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852" w:type="dxa"/>
            <w:tcBorders>
              <w:top w:val="single" w:color="000000" w:sz="8" w:space="0"/>
              <w:left w:val="single" w:color="000000" w:sz="8" w:space="0"/>
              <w:bottom w:val="single" w:color="000000" w:sz="8" w:space="0"/>
              <w:right w:val="single" w:color="000000" w:sz="8" w:space="0"/>
            </w:tcBorders>
            <w:noWrap w:val="0"/>
            <w:vAlign w:val="center"/>
          </w:tcPr>
          <w:p w14:paraId="31A5715B">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766" w:type="dxa"/>
            <w:tcBorders>
              <w:top w:val="single" w:color="000000" w:sz="8" w:space="0"/>
              <w:left w:val="single" w:color="000000" w:sz="8" w:space="0"/>
              <w:bottom w:val="single" w:color="000000" w:sz="8" w:space="0"/>
              <w:right w:val="single" w:color="000000" w:sz="8" w:space="0"/>
            </w:tcBorders>
            <w:noWrap w:val="0"/>
            <w:vAlign w:val="center"/>
          </w:tcPr>
          <w:p w14:paraId="7B740A13">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62BA086C">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757" w:type="dxa"/>
            <w:tcBorders>
              <w:top w:val="single" w:color="000000" w:sz="8" w:space="0"/>
              <w:left w:val="single" w:color="000000" w:sz="8" w:space="0"/>
              <w:bottom w:val="single" w:color="000000" w:sz="8" w:space="0"/>
              <w:right w:val="single" w:color="000000" w:sz="8" w:space="0"/>
            </w:tcBorders>
            <w:noWrap w:val="0"/>
            <w:vAlign w:val="center"/>
          </w:tcPr>
          <w:p w14:paraId="4E107C4F">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p>
        </w:tc>
        <w:tc>
          <w:tcPr>
            <w:tcW w:w="1061" w:type="dxa"/>
            <w:tcBorders>
              <w:top w:val="single" w:color="000000" w:sz="8" w:space="0"/>
              <w:left w:val="single" w:color="000000" w:sz="8" w:space="0"/>
              <w:bottom w:val="single" w:color="000000" w:sz="8" w:space="0"/>
              <w:right w:val="single" w:color="000000" w:sz="8" w:space="0"/>
            </w:tcBorders>
            <w:noWrap w:val="0"/>
            <w:vAlign w:val="center"/>
          </w:tcPr>
          <w:p w14:paraId="0A6062B2">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4EA3D2D3">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4660E5D1">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p>
        </w:tc>
        <w:tc>
          <w:tcPr>
            <w:tcW w:w="1186" w:type="dxa"/>
            <w:tcBorders>
              <w:top w:val="single" w:color="000000" w:sz="8" w:space="0"/>
              <w:left w:val="single" w:color="000000" w:sz="8" w:space="0"/>
              <w:bottom w:val="single" w:color="000000" w:sz="8" w:space="0"/>
              <w:right w:val="single" w:color="000000" w:sz="8" w:space="0"/>
            </w:tcBorders>
            <w:noWrap w:val="0"/>
            <w:vAlign w:val="center"/>
          </w:tcPr>
          <w:p w14:paraId="6A66F9E6">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0"/>
                <w:sz w:val="24"/>
                <w:szCs w:val="24"/>
                <w:highlight w:val="none"/>
                <w:lang w:val="zh-CN" w:eastAsia="zh-CN" w:bidi="zh-CN"/>
                <w14:textFill>
                  <w14:solidFill>
                    <w14:schemeClr w14:val="tx1"/>
                  </w14:solidFill>
                </w14:textFill>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64383AA7">
            <w:pPr>
              <w:autoSpaceDE w:val="0"/>
              <w:autoSpaceDN w:val="0"/>
              <w:jc w:val="center"/>
              <w:rPr>
                <w:rFonts w:hint="default" w:ascii="宋体" w:hAnsi="宋体" w:eastAsia="宋体" w:cs="宋体"/>
                <w:color w:val="000000" w:themeColor="text1"/>
                <w:kern w:val="0"/>
                <w:sz w:val="24"/>
                <w:szCs w:val="24"/>
                <w:highlight w:val="none"/>
                <w:lang w:val="en-US" w:eastAsia="zh-CN" w:bidi="zh-CN"/>
                <w14:textFill>
                  <w14:solidFill>
                    <w14:schemeClr w14:val="tx1"/>
                  </w14:solidFill>
                </w14:textFill>
              </w:rPr>
            </w:pPr>
          </w:p>
        </w:tc>
      </w:tr>
    </w:tbl>
    <w:p w14:paraId="1FB80472">
      <w:pPr>
        <w:spacing w:line="360" w:lineRule="auto"/>
        <w:rPr>
          <w:rFonts w:hint="eastAsia" w:ascii="宋体" w:hAnsi="宋体" w:cs="宋体"/>
          <w:b/>
          <w:color w:val="000000" w:themeColor="text1"/>
          <w:szCs w:val="21"/>
          <w:highlight w:val="none"/>
          <w14:textFill>
            <w14:solidFill>
              <w14:schemeClr w14:val="tx1"/>
            </w14:solidFill>
          </w14:textFill>
        </w:rPr>
      </w:pPr>
    </w:p>
    <w:p w14:paraId="5CE9BA01">
      <w:pPr>
        <w:pStyle w:val="6"/>
        <w:rPr>
          <w:rFonts w:hint="eastAsia"/>
          <w:color w:val="000000" w:themeColor="text1"/>
          <w:highlight w:val="none"/>
          <w14:textFill>
            <w14:solidFill>
              <w14:schemeClr w14:val="tx1"/>
            </w14:solidFill>
          </w14:textFill>
        </w:rPr>
        <w:sectPr>
          <w:pgSz w:w="11905" w:h="16838"/>
          <w:pgMar w:top="1417" w:right="1417" w:bottom="1417" w:left="1417" w:header="850" w:footer="992" w:gutter="0"/>
          <w:cols w:space="0" w:num="1"/>
          <w:titlePg/>
          <w:rtlGutter w:val="0"/>
          <w:docGrid w:type="lines" w:linePitch="318" w:charSpace="0"/>
        </w:sectPr>
      </w:pPr>
    </w:p>
    <w:p w14:paraId="1554675D">
      <w:pPr>
        <w:autoSpaceDE w:val="0"/>
        <w:autoSpaceDN w:val="0"/>
        <w:jc w:val="left"/>
        <w:rPr>
          <w:rFonts w:hint="eastAsia" w:ascii="宋体" w:hAnsi="宋体" w:eastAsia="宋体" w:cs="宋体"/>
          <w:bCs/>
          <w:color w:val="000000" w:themeColor="text1"/>
          <w:spacing w:val="10"/>
          <w:kern w:val="0"/>
          <w:sz w:val="24"/>
          <w:szCs w:val="22"/>
          <w:highlight w:val="none"/>
          <w:lang w:val="zh-CN" w:bidi="zh-CN"/>
          <w14:textFill>
            <w14:solidFill>
              <w14:schemeClr w14:val="tx1"/>
            </w14:solidFill>
          </w14:textFill>
        </w:rPr>
      </w:pPr>
    </w:p>
    <w:p w14:paraId="17FB3F74">
      <w:pPr>
        <w:autoSpaceDE w:val="0"/>
        <w:autoSpaceDN w:val="0"/>
        <w:spacing w:line="360" w:lineRule="auto"/>
        <w:jc w:val="left"/>
        <w:rPr>
          <w:rFonts w:hint="eastAsia" w:ascii="宋体" w:hAnsi="宋体" w:eastAsia="宋体" w:cs="宋体"/>
          <w:b/>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b/>
          <w:color w:val="000000" w:themeColor="text1"/>
          <w:kern w:val="0"/>
          <w:sz w:val="22"/>
          <w:szCs w:val="21"/>
          <w:highlight w:val="none"/>
          <w:lang w:val="zh-CN" w:bidi="zh-CN"/>
          <w14:textFill>
            <w14:solidFill>
              <w14:schemeClr w14:val="tx1"/>
            </w14:solidFill>
          </w14:textFill>
        </w:rPr>
        <w:t>附件2：</w:t>
      </w:r>
    </w:p>
    <w:p w14:paraId="2FE8AE4E">
      <w:pPr>
        <w:autoSpaceDE w:val="0"/>
        <w:autoSpaceDN w:val="0"/>
        <w:spacing w:before="120" w:beforeLines="50" w:after="120" w:afterLines="50" w:line="360" w:lineRule="auto"/>
        <w:jc w:val="center"/>
        <w:rPr>
          <w:rFonts w:hint="eastAsia" w:ascii="宋体" w:hAnsi="宋体" w:eastAsia="宋体" w:cs="宋体"/>
          <w:color w:val="000000" w:themeColor="text1"/>
          <w:kern w:val="0"/>
          <w:sz w:val="32"/>
          <w:szCs w:val="32"/>
          <w:highlight w:val="none"/>
          <w:lang w:val="zh-CN" w:bidi="zh-CN"/>
          <w14:textFill>
            <w14:solidFill>
              <w14:schemeClr w14:val="tx1"/>
            </w14:solidFill>
          </w14:textFill>
        </w:rPr>
      </w:pPr>
      <w:r>
        <w:rPr>
          <w:rFonts w:hint="eastAsia" w:ascii="宋体" w:hAnsi="宋体" w:eastAsia="宋体" w:cs="宋体"/>
          <w:color w:val="000000" w:themeColor="text1"/>
          <w:kern w:val="0"/>
          <w:sz w:val="32"/>
          <w:szCs w:val="32"/>
          <w:highlight w:val="none"/>
          <w:lang w:val="zh-CN" w:bidi="zh-CN"/>
          <w14:textFill>
            <w14:solidFill>
              <w14:schemeClr w14:val="tx1"/>
            </w14:solidFill>
          </w14:textFill>
        </w:rPr>
        <w:t>承包人主要施工管理人员表</w:t>
      </w:r>
    </w:p>
    <w:tbl>
      <w:tblPr>
        <w:tblStyle w:val="28"/>
        <w:tblW w:w="9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39"/>
        <w:gridCol w:w="1119"/>
        <w:gridCol w:w="1467"/>
        <w:gridCol w:w="1466"/>
        <w:gridCol w:w="3667"/>
      </w:tblGrid>
      <w:tr w14:paraId="25277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jc w:val="center"/>
        </w:trPr>
        <w:tc>
          <w:tcPr>
            <w:tcW w:w="1939" w:type="dxa"/>
            <w:tcBorders>
              <w:top w:val="single" w:color="auto" w:sz="12" w:space="0"/>
              <w:bottom w:val="double" w:color="auto" w:sz="6" w:space="0"/>
            </w:tcBorders>
            <w:noWrap w:val="0"/>
            <w:vAlign w:val="center"/>
          </w:tcPr>
          <w:p w14:paraId="170D5263">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名    称</w:t>
            </w:r>
          </w:p>
        </w:tc>
        <w:tc>
          <w:tcPr>
            <w:tcW w:w="1119" w:type="dxa"/>
            <w:tcBorders>
              <w:top w:val="single" w:color="auto" w:sz="12" w:space="0"/>
              <w:bottom w:val="double" w:color="auto" w:sz="6" w:space="0"/>
            </w:tcBorders>
            <w:noWrap w:val="0"/>
            <w:vAlign w:val="center"/>
          </w:tcPr>
          <w:p w14:paraId="74854EC1">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姓名</w:t>
            </w:r>
          </w:p>
        </w:tc>
        <w:tc>
          <w:tcPr>
            <w:tcW w:w="1467" w:type="dxa"/>
            <w:tcBorders>
              <w:top w:val="single" w:color="auto" w:sz="12" w:space="0"/>
              <w:bottom w:val="double" w:color="auto" w:sz="6" w:space="0"/>
            </w:tcBorders>
            <w:noWrap w:val="0"/>
            <w:vAlign w:val="center"/>
          </w:tcPr>
          <w:p w14:paraId="4FCEF435">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职务</w:t>
            </w:r>
          </w:p>
        </w:tc>
        <w:tc>
          <w:tcPr>
            <w:tcW w:w="1466" w:type="dxa"/>
            <w:tcBorders>
              <w:top w:val="single" w:color="auto" w:sz="12" w:space="0"/>
              <w:bottom w:val="double" w:color="auto" w:sz="6" w:space="0"/>
            </w:tcBorders>
            <w:noWrap w:val="0"/>
            <w:vAlign w:val="center"/>
          </w:tcPr>
          <w:p w14:paraId="3849E121">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职称</w:t>
            </w:r>
          </w:p>
        </w:tc>
        <w:tc>
          <w:tcPr>
            <w:tcW w:w="3667" w:type="dxa"/>
            <w:tcBorders>
              <w:top w:val="single" w:color="auto" w:sz="12" w:space="0"/>
              <w:bottom w:val="double" w:color="auto" w:sz="6" w:space="0"/>
            </w:tcBorders>
            <w:noWrap w:val="0"/>
            <w:vAlign w:val="center"/>
          </w:tcPr>
          <w:p w14:paraId="1F7ED659">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主要资历、经验及承担过的项目</w:t>
            </w:r>
          </w:p>
        </w:tc>
      </w:tr>
      <w:tr w14:paraId="6E15A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3" w:hRule="atLeast"/>
          <w:jc w:val="center"/>
        </w:trPr>
        <w:tc>
          <w:tcPr>
            <w:tcW w:w="9658" w:type="dxa"/>
            <w:gridSpan w:val="5"/>
            <w:tcBorders>
              <w:top w:val="double" w:color="auto" w:sz="6" w:space="0"/>
              <w:bottom w:val="single" w:color="auto" w:sz="6" w:space="0"/>
            </w:tcBorders>
            <w:noWrap w:val="0"/>
            <w:vAlign w:val="center"/>
          </w:tcPr>
          <w:p w14:paraId="17A81580">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一、总部人员</w:t>
            </w:r>
          </w:p>
        </w:tc>
      </w:tr>
      <w:tr w14:paraId="5E2FC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1939" w:type="dxa"/>
            <w:tcBorders>
              <w:top w:val="nil"/>
              <w:bottom w:val="nil"/>
            </w:tcBorders>
            <w:noWrap w:val="0"/>
            <w:vAlign w:val="center"/>
          </w:tcPr>
          <w:p w14:paraId="2D356DE1">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项目主管</w:t>
            </w:r>
          </w:p>
        </w:tc>
        <w:tc>
          <w:tcPr>
            <w:tcW w:w="1119" w:type="dxa"/>
            <w:tcBorders>
              <w:top w:val="nil"/>
            </w:tcBorders>
            <w:noWrap w:val="0"/>
            <w:vAlign w:val="center"/>
          </w:tcPr>
          <w:p w14:paraId="280F5438">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7" w:type="dxa"/>
            <w:tcBorders>
              <w:top w:val="nil"/>
            </w:tcBorders>
            <w:noWrap w:val="0"/>
            <w:vAlign w:val="center"/>
          </w:tcPr>
          <w:p w14:paraId="51B94A32">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6" w:type="dxa"/>
            <w:tcBorders>
              <w:top w:val="nil"/>
            </w:tcBorders>
            <w:noWrap w:val="0"/>
            <w:vAlign w:val="center"/>
          </w:tcPr>
          <w:p w14:paraId="15380ADE">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3667" w:type="dxa"/>
            <w:tcBorders>
              <w:top w:val="nil"/>
            </w:tcBorders>
            <w:noWrap w:val="0"/>
            <w:vAlign w:val="center"/>
          </w:tcPr>
          <w:p w14:paraId="048F60C8">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r>
      <w:tr w14:paraId="58F7E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1939" w:type="dxa"/>
            <w:tcBorders>
              <w:top w:val="single" w:color="auto" w:sz="6" w:space="0"/>
              <w:bottom w:val="nil"/>
            </w:tcBorders>
            <w:noWrap w:val="0"/>
            <w:vAlign w:val="center"/>
          </w:tcPr>
          <w:p w14:paraId="5289AD02">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119" w:type="dxa"/>
            <w:noWrap w:val="0"/>
            <w:vAlign w:val="center"/>
          </w:tcPr>
          <w:p w14:paraId="782D5AA0">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7" w:type="dxa"/>
            <w:noWrap w:val="0"/>
            <w:vAlign w:val="center"/>
          </w:tcPr>
          <w:p w14:paraId="0B753F04">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6" w:type="dxa"/>
            <w:noWrap w:val="0"/>
            <w:vAlign w:val="center"/>
          </w:tcPr>
          <w:p w14:paraId="38317A6B">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3667" w:type="dxa"/>
            <w:noWrap w:val="0"/>
            <w:vAlign w:val="center"/>
          </w:tcPr>
          <w:p w14:paraId="02642ED2">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r>
      <w:tr w14:paraId="2FE01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1939" w:type="dxa"/>
            <w:tcBorders>
              <w:top w:val="nil"/>
              <w:bottom w:val="nil"/>
            </w:tcBorders>
            <w:noWrap w:val="0"/>
            <w:vAlign w:val="center"/>
          </w:tcPr>
          <w:p w14:paraId="68635B70">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其他人员</w:t>
            </w:r>
          </w:p>
        </w:tc>
        <w:tc>
          <w:tcPr>
            <w:tcW w:w="1119" w:type="dxa"/>
            <w:noWrap w:val="0"/>
            <w:vAlign w:val="center"/>
          </w:tcPr>
          <w:p w14:paraId="0C7FA5AB">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7" w:type="dxa"/>
            <w:noWrap w:val="0"/>
            <w:vAlign w:val="center"/>
          </w:tcPr>
          <w:p w14:paraId="4CE27579">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6" w:type="dxa"/>
            <w:noWrap w:val="0"/>
            <w:vAlign w:val="center"/>
          </w:tcPr>
          <w:p w14:paraId="7D3DB5B0">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3667" w:type="dxa"/>
            <w:noWrap w:val="0"/>
            <w:vAlign w:val="center"/>
          </w:tcPr>
          <w:p w14:paraId="67D90658">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r>
      <w:tr w14:paraId="79E68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1939" w:type="dxa"/>
            <w:tcBorders>
              <w:top w:val="nil"/>
              <w:bottom w:val="nil"/>
            </w:tcBorders>
            <w:noWrap w:val="0"/>
            <w:vAlign w:val="center"/>
          </w:tcPr>
          <w:p w14:paraId="4A487C32">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119" w:type="dxa"/>
            <w:noWrap w:val="0"/>
            <w:vAlign w:val="center"/>
          </w:tcPr>
          <w:p w14:paraId="30422F63">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7" w:type="dxa"/>
            <w:noWrap w:val="0"/>
            <w:vAlign w:val="center"/>
          </w:tcPr>
          <w:p w14:paraId="6EF6FDAC">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6" w:type="dxa"/>
            <w:noWrap w:val="0"/>
            <w:vAlign w:val="center"/>
          </w:tcPr>
          <w:p w14:paraId="3CAF2EF6">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3667" w:type="dxa"/>
            <w:noWrap w:val="0"/>
            <w:vAlign w:val="center"/>
          </w:tcPr>
          <w:p w14:paraId="30411C60">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r>
      <w:tr w14:paraId="70FE4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9658" w:type="dxa"/>
            <w:gridSpan w:val="5"/>
            <w:tcBorders>
              <w:top w:val="single" w:color="auto" w:sz="6" w:space="0"/>
              <w:bottom w:val="single" w:color="auto" w:sz="6" w:space="0"/>
            </w:tcBorders>
            <w:noWrap w:val="0"/>
            <w:vAlign w:val="center"/>
          </w:tcPr>
          <w:p w14:paraId="757FCC88">
            <w:pPr>
              <w:keepNext/>
              <w:autoSpaceDE w:val="0"/>
              <w:autoSpaceDN w:val="0"/>
              <w:spacing w:after="120" w:line="360" w:lineRule="auto"/>
              <w:ind w:left="63" w:right="63"/>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二、现场人员</w:t>
            </w:r>
          </w:p>
        </w:tc>
      </w:tr>
      <w:tr w14:paraId="52350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1939" w:type="dxa"/>
            <w:tcBorders>
              <w:top w:val="single" w:color="auto" w:sz="6" w:space="0"/>
              <w:bottom w:val="single" w:color="auto" w:sz="6" w:space="0"/>
            </w:tcBorders>
            <w:noWrap w:val="0"/>
            <w:vAlign w:val="center"/>
          </w:tcPr>
          <w:p w14:paraId="74614575">
            <w:pPr>
              <w:pStyle w:val="69"/>
              <w:spacing w:before="1"/>
              <w:ind w:left="159" w:right="153"/>
              <w:jc w:val="both"/>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项目经理</w:t>
            </w:r>
          </w:p>
        </w:tc>
        <w:tc>
          <w:tcPr>
            <w:tcW w:w="1119" w:type="dxa"/>
            <w:noWrap w:val="0"/>
            <w:vAlign w:val="center"/>
          </w:tcPr>
          <w:p w14:paraId="0AE9EEB6">
            <w:pPr>
              <w:pStyle w:val="69"/>
              <w:jc w:val="both"/>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7" w:type="dxa"/>
            <w:shd w:val="clear" w:color="auto" w:fill="auto"/>
            <w:noWrap w:val="0"/>
            <w:vAlign w:val="center"/>
          </w:tcPr>
          <w:p w14:paraId="1268B0A0">
            <w:pPr>
              <w:pStyle w:val="69"/>
              <w:spacing w:before="1"/>
              <w:ind w:left="159" w:leftChars="0" w:right="153" w:rightChars="0"/>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1466" w:type="dxa"/>
            <w:shd w:val="clear" w:color="auto" w:fill="auto"/>
            <w:noWrap w:val="0"/>
            <w:vAlign w:val="center"/>
          </w:tcPr>
          <w:p w14:paraId="416AC153">
            <w:pPr>
              <w:pStyle w:val="69"/>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3667" w:type="dxa"/>
            <w:noWrap w:val="0"/>
            <w:vAlign w:val="top"/>
          </w:tcPr>
          <w:p w14:paraId="53A1D0F4">
            <w:pPr>
              <w:pStyle w:val="69"/>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r>
      <w:tr w14:paraId="7A186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1939" w:type="dxa"/>
            <w:tcBorders>
              <w:top w:val="single" w:color="auto" w:sz="6" w:space="0"/>
              <w:bottom w:val="single" w:color="auto" w:sz="6" w:space="0"/>
            </w:tcBorders>
            <w:noWrap w:val="0"/>
            <w:vAlign w:val="center"/>
          </w:tcPr>
          <w:p w14:paraId="5A5256D7">
            <w:pPr>
              <w:pStyle w:val="69"/>
              <w:spacing w:before="1"/>
              <w:ind w:left="159" w:right="153"/>
              <w:jc w:val="both"/>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技术负责人</w:t>
            </w:r>
          </w:p>
        </w:tc>
        <w:tc>
          <w:tcPr>
            <w:tcW w:w="1119" w:type="dxa"/>
            <w:noWrap w:val="0"/>
            <w:vAlign w:val="center"/>
          </w:tcPr>
          <w:p w14:paraId="0B8BF941">
            <w:pPr>
              <w:pStyle w:val="69"/>
              <w:jc w:val="both"/>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7" w:type="dxa"/>
            <w:shd w:val="clear" w:color="auto" w:fill="auto"/>
            <w:noWrap w:val="0"/>
            <w:vAlign w:val="center"/>
          </w:tcPr>
          <w:p w14:paraId="76BF58D6">
            <w:pPr>
              <w:pStyle w:val="69"/>
              <w:spacing w:before="1"/>
              <w:ind w:left="159" w:leftChars="0" w:right="153" w:rightChars="0"/>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1466" w:type="dxa"/>
            <w:shd w:val="clear" w:color="auto" w:fill="auto"/>
            <w:noWrap w:val="0"/>
            <w:vAlign w:val="center"/>
          </w:tcPr>
          <w:p w14:paraId="736C8E48">
            <w:pPr>
              <w:pStyle w:val="69"/>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3667" w:type="dxa"/>
            <w:noWrap w:val="0"/>
            <w:vAlign w:val="top"/>
          </w:tcPr>
          <w:p w14:paraId="1ED4EA55">
            <w:pPr>
              <w:pStyle w:val="69"/>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r>
      <w:tr w14:paraId="13D68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1939" w:type="dxa"/>
            <w:tcBorders>
              <w:top w:val="single" w:color="auto" w:sz="6" w:space="0"/>
              <w:bottom w:val="single" w:color="auto" w:sz="6" w:space="0"/>
            </w:tcBorders>
            <w:noWrap w:val="0"/>
            <w:vAlign w:val="center"/>
          </w:tcPr>
          <w:p w14:paraId="6071725A">
            <w:pPr>
              <w:pStyle w:val="69"/>
              <w:spacing w:before="1"/>
              <w:ind w:right="153" w:rightChars="0" w:firstLine="210" w:firstLineChars="100"/>
              <w:jc w:val="both"/>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施工员</w:t>
            </w:r>
          </w:p>
        </w:tc>
        <w:tc>
          <w:tcPr>
            <w:tcW w:w="1119" w:type="dxa"/>
            <w:noWrap w:val="0"/>
            <w:vAlign w:val="center"/>
          </w:tcPr>
          <w:p w14:paraId="14D601EF">
            <w:pPr>
              <w:pStyle w:val="69"/>
              <w:jc w:val="both"/>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7" w:type="dxa"/>
            <w:shd w:val="clear" w:color="auto" w:fill="auto"/>
            <w:noWrap w:val="0"/>
            <w:vAlign w:val="center"/>
          </w:tcPr>
          <w:p w14:paraId="5767764E">
            <w:pPr>
              <w:pStyle w:val="69"/>
              <w:spacing w:before="1"/>
              <w:ind w:right="153" w:rightChars="0" w:firstLine="200" w:firstLineChars="100"/>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1466" w:type="dxa"/>
            <w:shd w:val="clear" w:color="auto" w:fill="auto"/>
            <w:noWrap w:val="0"/>
            <w:vAlign w:val="center"/>
          </w:tcPr>
          <w:p w14:paraId="110A8FF8">
            <w:pPr>
              <w:ind w:left="212" w:leftChars="0" w:hanging="212" w:hangingChars="106"/>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3667" w:type="dxa"/>
            <w:noWrap w:val="0"/>
            <w:vAlign w:val="top"/>
          </w:tcPr>
          <w:p w14:paraId="50BF7585">
            <w:pPr>
              <w:pStyle w:val="69"/>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r>
      <w:tr w14:paraId="3BCDE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1" w:hRule="atLeast"/>
          <w:jc w:val="center"/>
        </w:trPr>
        <w:tc>
          <w:tcPr>
            <w:tcW w:w="1939" w:type="dxa"/>
            <w:tcBorders>
              <w:top w:val="single" w:color="auto" w:sz="6" w:space="0"/>
              <w:bottom w:val="single" w:color="auto" w:sz="6" w:space="0"/>
            </w:tcBorders>
            <w:noWrap w:val="0"/>
            <w:vAlign w:val="center"/>
          </w:tcPr>
          <w:p w14:paraId="597D24AC">
            <w:pPr>
              <w:pStyle w:val="69"/>
              <w:spacing w:before="1"/>
              <w:ind w:right="153" w:rightChars="0" w:firstLine="210" w:firstLineChars="100"/>
              <w:jc w:val="both"/>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质量员</w:t>
            </w:r>
          </w:p>
        </w:tc>
        <w:tc>
          <w:tcPr>
            <w:tcW w:w="1119" w:type="dxa"/>
            <w:noWrap w:val="0"/>
            <w:vAlign w:val="center"/>
          </w:tcPr>
          <w:p w14:paraId="5AB01318">
            <w:pPr>
              <w:pStyle w:val="69"/>
              <w:jc w:val="both"/>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7" w:type="dxa"/>
            <w:shd w:val="clear" w:color="auto" w:fill="auto"/>
            <w:noWrap w:val="0"/>
            <w:vAlign w:val="center"/>
          </w:tcPr>
          <w:p w14:paraId="167D7BBB">
            <w:pPr>
              <w:pStyle w:val="69"/>
              <w:spacing w:before="1"/>
              <w:ind w:right="153" w:rightChars="0" w:firstLine="200" w:firstLineChars="100"/>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1466" w:type="dxa"/>
            <w:shd w:val="clear" w:color="auto" w:fill="auto"/>
            <w:noWrap w:val="0"/>
            <w:vAlign w:val="center"/>
          </w:tcPr>
          <w:p w14:paraId="1FA786B6">
            <w:pPr>
              <w:ind w:left="223" w:hanging="212" w:hangingChars="106"/>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3667" w:type="dxa"/>
            <w:noWrap w:val="0"/>
            <w:vAlign w:val="top"/>
          </w:tcPr>
          <w:p w14:paraId="11FC6288">
            <w:pPr>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r>
      <w:tr w14:paraId="30D3E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1939" w:type="dxa"/>
            <w:vMerge w:val="restart"/>
            <w:tcBorders>
              <w:top w:val="single" w:color="auto" w:sz="6" w:space="0"/>
              <w:bottom w:val="single" w:color="auto" w:sz="6" w:space="0"/>
            </w:tcBorders>
            <w:noWrap w:val="0"/>
            <w:vAlign w:val="top"/>
          </w:tcPr>
          <w:p w14:paraId="02E2AA78">
            <w:pPr>
              <w:pStyle w:val="69"/>
              <w:rPr>
                <w:rFonts w:hint="eastAsia" w:ascii="宋体" w:hAnsi="宋体" w:eastAsia="宋体" w:cs="宋体"/>
                <w:color w:val="000000" w:themeColor="text1"/>
                <w:sz w:val="20"/>
                <w:highlight w:val="none"/>
                <w14:textFill>
                  <w14:solidFill>
                    <w14:schemeClr w14:val="tx1"/>
                  </w14:solidFill>
                </w14:textFill>
              </w:rPr>
            </w:pPr>
          </w:p>
          <w:p w14:paraId="62D4CACB">
            <w:pPr>
              <w:pStyle w:val="69"/>
              <w:rPr>
                <w:rFonts w:hint="eastAsia" w:ascii="宋体" w:hAnsi="宋体" w:eastAsia="宋体" w:cs="宋体"/>
                <w:color w:val="000000" w:themeColor="text1"/>
                <w:sz w:val="20"/>
                <w:highlight w:val="none"/>
                <w14:textFill>
                  <w14:solidFill>
                    <w14:schemeClr w14:val="tx1"/>
                  </w14:solidFill>
                </w14:textFill>
              </w:rPr>
            </w:pPr>
          </w:p>
          <w:p w14:paraId="041ED57E">
            <w:pPr>
              <w:pStyle w:val="69"/>
              <w:spacing w:before="4"/>
              <w:rPr>
                <w:rFonts w:hint="eastAsia" w:ascii="宋体" w:hAnsi="宋体" w:eastAsia="宋体" w:cs="宋体"/>
                <w:color w:val="000000" w:themeColor="text1"/>
                <w:sz w:val="27"/>
                <w:highlight w:val="none"/>
                <w14:textFill>
                  <w14:solidFill>
                    <w14:schemeClr w14:val="tx1"/>
                  </w14:solidFill>
                </w14:textFill>
              </w:rPr>
            </w:pPr>
          </w:p>
          <w:p w14:paraId="162A0C19">
            <w:pPr>
              <w:pStyle w:val="69"/>
              <w:ind w:left="180" w:leftChars="0"/>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安全员</w:t>
            </w:r>
          </w:p>
        </w:tc>
        <w:tc>
          <w:tcPr>
            <w:tcW w:w="1119" w:type="dxa"/>
            <w:noWrap w:val="0"/>
            <w:vAlign w:val="center"/>
          </w:tcPr>
          <w:p w14:paraId="5D01E96F">
            <w:pPr>
              <w:pStyle w:val="69"/>
              <w:jc w:val="both"/>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7" w:type="dxa"/>
            <w:shd w:val="clear" w:color="auto" w:fill="auto"/>
            <w:noWrap w:val="0"/>
            <w:vAlign w:val="center"/>
          </w:tcPr>
          <w:p w14:paraId="1A9B8E10">
            <w:pPr>
              <w:pStyle w:val="69"/>
              <w:spacing w:before="1"/>
              <w:ind w:left="159" w:leftChars="0" w:right="153" w:rightChars="0"/>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1466" w:type="dxa"/>
            <w:shd w:val="clear" w:color="auto" w:fill="auto"/>
            <w:noWrap w:val="0"/>
            <w:vAlign w:val="center"/>
          </w:tcPr>
          <w:p w14:paraId="3A577CF8">
            <w:pPr>
              <w:ind w:left="212" w:leftChars="0" w:hanging="212" w:hangingChars="106"/>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3667" w:type="dxa"/>
            <w:noWrap w:val="0"/>
            <w:vAlign w:val="top"/>
          </w:tcPr>
          <w:p w14:paraId="53961A2F">
            <w:pPr>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r>
      <w:tr w14:paraId="71B21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1939" w:type="dxa"/>
            <w:vMerge w:val="continue"/>
            <w:tcBorders>
              <w:top w:val="single" w:color="auto" w:sz="6" w:space="0"/>
              <w:bottom w:val="single" w:color="auto" w:sz="6" w:space="0"/>
            </w:tcBorders>
            <w:noWrap w:val="0"/>
            <w:vAlign w:val="top"/>
          </w:tcPr>
          <w:p w14:paraId="0C76BDFB">
            <w:pPr>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119" w:type="dxa"/>
            <w:noWrap w:val="0"/>
            <w:vAlign w:val="top"/>
          </w:tcPr>
          <w:p w14:paraId="2073A21C">
            <w:pPr>
              <w:pStyle w:val="69"/>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7" w:type="dxa"/>
            <w:shd w:val="clear" w:color="auto" w:fill="auto"/>
            <w:noWrap w:val="0"/>
            <w:vAlign w:val="center"/>
          </w:tcPr>
          <w:p w14:paraId="176A287D">
            <w:pPr>
              <w:pStyle w:val="69"/>
              <w:ind w:left="159" w:leftChars="0" w:right="153" w:rightChars="0"/>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1466" w:type="dxa"/>
            <w:shd w:val="clear" w:color="auto" w:fill="auto"/>
            <w:noWrap w:val="0"/>
            <w:vAlign w:val="top"/>
          </w:tcPr>
          <w:p w14:paraId="5C58C1B9">
            <w:pPr>
              <w:pStyle w:val="69"/>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3667" w:type="dxa"/>
            <w:noWrap w:val="0"/>
            <w:vAlign w:val="top"/>
          </w:tcPr>
          <w:p w14:paraId="5CEA0954">
            <w:pPr>
              <w:pStyle w:val="69"/>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r>
      <w:tr w14:paraId="5F3CF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1939" w:type="dxa"/>
            <w:vMerge w:val="continue"/>
            <w:tcBorders>
              <w:top w:val="single" w:color="auto" w:sz="6" w:space="0"/>
              <w:bottom w:val="single" w:color="auto" w:sz="6" w:space="0"/>
            </w:tcBorders>
            <w:noWrap w:val="0"/>
            <w:vAlign w:val="top"/>
          </w:tcPr>
          <w:p w14:paraId="132C1363">
            <w:pPr>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119" w:type="dxa"/>
            <w:noWrap w:val="0"/>
            <w:vAlign w:val="top"/>
          </w:tcPr>
          <w:p w14:paraId="7A7AE055">
            <w:pPr>
              <w:pStyle w:val="69"/>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7" w:type="dxa"/>
            <w:shd w:val="clear" w:color="auto" w:fill="auto"/>
            <w:noWrap w:val="0"/>
            <w:vAlign w:val="center"/>
          </w:tcPr>
          <w:p w14:paraId="2AB7831A">
            <w:pPr>
              <w:pStyle w:val="69"/>
              <w:ind w:firstLine="200" w:firstLineChars="100"/>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1466" w:type="dxa"/>
            <w:shd w:val="clear" w:color="auto" w:fill="auto"/>
            <w:noWrap w:val="0"/>
            <w:vAlign w:val="top"/>
          </w:tcPr>
          <w:p w14:paraId="1F088783">
            <w:pPr>
              <w:pStyle w:val="69"/>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3667" w:type="dxa"/>
            <w:noWrap w:val="0"/>
            <w:vAlign w:val="top"/>
          </w:tcPr>
          <w:p w14:paraId="0F8C48E1">
            <w:pPr>
              <w:pStyle w:val="69"/>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r>
      <w:tr w14:paraId="4C3EC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1939" w:type="dxa"/>
            <w:tcBorders>
              <w:top w:val="single" w:color="auto" w:sz="6" w:space="0"/>
              <w:bottom w:val="single" w:color="auto" w:sz="6" w:space="0"/>
            </w:tcBorders>
            <w:noWrap w:val="0"/>
            <w:vAlign w:val="center"/>
          </w:tcPr>
          <w:p w14:paraId="3BDC79ED">
            <w:pPr>
              <w:pStyle w:val="69"/>
              <w:spacing w:before="2"/>
              <w:jc w:val="both"/>
              <w:rPr>
                <w:rFonts w:hint="eastAsia" w:ascii="宋体" w:hAnsi="宋体" w:eastAsia="宋体" w:cs="宋体"/>
                <w:color w:val="000000" w:themeColor="text1"/>
                <w:sz w:val="15"/>
                <w:highlight w:val="none"/>
                <w14:textFill>
                  <w14:solidFill>
                    <w14:schemeClr w14:val="tx1"/>
                  </w14:solidFill>
                </w14:textFill>
              </w:rPr>
            </w:pPr>
          </w:p>
          <w:p w14:paraId="14079D00">
            <w:pPr>
              <w:pStyle w:val="69"/>
              <w:ind w:left="159" w:leftChars="0" w:right="153" w:rightChars="0"/>
              <w:jc w:val="both"/>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材料员</w:t>
            </w:r>
          </w:p>
        </w:tc>
        <w:tc>
          <w:tcPr>
            <w:tcW w:w="1119" w:type="dxa"/>
            <w:noWrap w:val="0"/>
            <w:vAlign w:val="center"/>
          </w:tcPr>
          <w:p w14:paraId="06CB230F">
            <w:pPr>
              <w:pStyle w:val="69"/>
              <w:jc w:val="both"/>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c>
          <w:tcPr>
            <w:tcW w:w="1467" w:type="dxa"/>
            <w:shd w:val="clear" w:color="auto" w:fill="auto"/>
            <w:noWrap w:val="0"/>
            <w:vAlign w:val="center"/>
          </w:tcPr>
          <w:p w14:paraId="530B8109">
            <w:pPr>
              <w:pStyle w:val="69"/>
              <w:ind w:left="159" w:leftChars="0" w:right="153" w:rightChars="0"/>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1466" w:type="dxa"/>
            <w:shd w:val="clear" w:color="auto" w:fill="auto"/>
            <w:noWrap w:val="0"/>
            <w:vAlign w:val="center"/>
          </w:tcPr>
          <w:p w14:paraId="447FFE1C">
            <w:pPr>
              <w:ind w:left="212" w:leftChars="0" w:hanging="212" w:hangingChars="106"/>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3667" w:type="dxa"/>
            <w:noWrap w:val="0"/>
            <w:vAlign w:val="top"/>
          </w:tcPr>
          <w:p w14:paraId="0D1E441F">
            <w:pPr>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r>
      <w:tr w14:paraId="03DF4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1939" w:type="dxa"/>
            <w:tcBorders>
              <w:top w:val="single" w:color="auto" w:sz="6" w:space="0"/>
              <w:bottom w:val="single" w:color="auto" w:sz="6" w:space="0"/>
            </w:tcBorders>
            <w:noWrap w:val="0"/>
            <w:vAlign w:val="center"/>
          </w:tcPr>
          <w:p w14:paraId="1DE3C7C8">
            <w:pPr>
              <w:pStyle w:val="69"/>
              <w:ind w:firstLine="210" w:firstLineChars="100"/>
              <w:jc w:val="both"/>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预算员</w:t>
            </w:r>
          </w:p>
        </w:tc>
        <w:tc>
          <w:tcPr>
            <w:tcW w:w="1119" w:type="dxa"/>
            <w:noWrap w:val="0"/>
            <w:vAlign w:val="center"/>
          </w:tcPr>
          <w:p w14:paraId="225EB362">
            <w:pPr>
              <w:pStyle w:val="69"/>
              <w:jc w:val="both"/>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467" w:type="dxa"/>
            <w:shd w:val="clear" w:color="auto" w:fill="auto"/>
            <w:noWrap w:val="0"/>
            <w:vAlign w:val="center"/>
          </w:tcPr>
          <w:p w14:paraId="0EE26E6C">
            <w:pPr>
              <w:pStyle w:val="69"/>
              <w:ind w:firstLine="200" w:firstLineChars="100"/>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1466" w:type="dxa"/>
            <w:shd w:val="clear" w:color="auto" w:fill="auto"/>
            <w:noWrap w:val="0"/>
            <w:vAlign w:val="center"/>
          </w:tcPr>
          <w:p w14:paraId="1C41AFDC">
            <w:pPr>
              <w:ind w:left="212" w:leftChars="0" w:hanging="212" w:hangingChars="106"/>
              <w:jc w:val="both"/>
              <w:rPr>
                <w:rFonts w:hint="eastAsia" w:ascii="宋体" w:hAnsi="宋体" w:eastAsia="宋体" w:cs="宋体"/>
                <w:color w:val="000000" w:themeColor="text1"/>
                <w:kern w:val="2"/>
                <w:sz w:val="20"/>
                <w:szCs w:val="24"/>
                <w:highlight w:val="none"/>
                <w:lang w:val="zh-CN" w:eastAsia="zh-CN" w:bidi="ar-SA"/>
                <w14:textFill>
                  <w14:solidFill>
                    <w14:schemeClr w14:val="tx1"/>
                  </w14:solidFill>
                </w14:textFill>
              </w:rPr>
            </w:pPr>
          </w:p>
        </w:tc>
        <w:tc>
          <w:tcPr>
            <w:tcW w:w="3667" w:type="dxa"/>
            <w:noWrap w:val="0"/>
            <w:vAlign w:val="top"/>
          </w:tcPr>
          <w:p w14:paraId="35A84DFD">
            <w:pPr>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c>
      </w:tr>
    </w:tbl>
    <w:p w14:paraId="01436C0F">
      <w:pPr>
        <w:autoSpaceDE w:val="0"/>
        <w:autoSpaceDN w:val="0"/>
        <w:spacing w:line="360" w:lineRule="auto"/>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p w14:paraId="2DAE0621">
      <w:pPr>
        <w:autoSpaceDE w:val="0"/>
        <w:autoSpaceDN w:val="0"/>
        <w:spacing w:line="360" w:lineRule="auto"/>
        <w:jc w:val="left"/>
        <w:rPr>
          <w:rFonts w:hint="eastAsia" w:ascii="宋体" w:hAnsi="宋体" w:eastAsia="宋体" w:cs="宋体"/>
          <w:b/>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b/>
          <w:color w:val="000000" w:themeColor="text1"/>
          <w:kern w:val="0"/>
          <w:sz w:val="22"/>
          <w:szCs w:val="21"/>
          <w:highlight w:val="none"/>
          <w:lang w:val="zh-CN" w:bidi="zh-CN"/>
          <w14:textFill>
            <w14:solidFill>
              <w14:schemeClr w14:val="tx1"/>
            </w14:solidFill>
          </w14:textFill>
        </w:rPr>
        <w:t xml:space="preserve"> </w:t>
      </w:r>
    </w:p>
    <w:p w14:paraId="38AB58F9">
      <w:pPr>
        <w:autoSpaceDE w:val="0"/>
        <w:autoSpaceDN w:val="0"/>
        <w:spacing w:line="360" w:lineRule="auto"/>
        <w:jc w:val="left"/>
        <w:rPr>
          <w:rFonts w:hint="eastAsia" w:ascii="宋体" w:hAnsi="宋体" w:eastAsia="宋体" w:cs="宋体"/>
          <w:b/>
          <w:color w:val="000000" w:themeColor="text1"/>
          <w:kern w:val="0"/>
          <w:sz w:val="22"/>
          <w:szCs w:val="21"/>
          <w:highlight w:val="none"/>
          <w:lang w:val="zh-CN" w:bidi="zh-CN"/>
          <w14:textFill>
            <w14:solidFill>
              <w14:schemeClr w14:val="tx1"/>
            </w14:solidFill>
          </w14:textFill>
        </w:rPr>
      </w:pPr>
    </w:p>
    <w:p w14:paraId="1F007A00">
      <w:pPr>
        <w:autoSpaceDE w:val="0"/>
        <w:autoSpaceDN w:val="0"/>
        <w:spacing w:line="360" w:lineRule="auto"/>
        <w:jc w:val="left"/>
        <w:rPr>
          <w:rFonts w:hint="eastAsia" w:ascii="宋体" w:hAnsi="宋体" w:eastAsia="宋体" w:cs="宋体"/>
          <w:b/>
          <w:color w:val="000000" w:themeColor="text1"/>
          <w:kern w:val="0"/>
          <w:sz w:val="22"/>
          <w:szCs w:val="21"/>
          <w:highlight w:val="none"/>
          <w:lang w:val="zh-CN" w:bidi="zh-CN"/>
          <w14:textFill>
            <w14:solidFill>
              <w14:schemeClr w14:val="tx1"/>
            </w14:solidFill>
          </w14:textFill>
        </w:rPr>
      </w:pPr>
    </w:p>
    <w:p w14:paraId="0E6C91AF">
      <w:pPr>
        <w:spacing w:line="360" w:lineRule="auto"/>
        <w:rPr>
          <w:rFonts w:hint="eastAsia" w:ascii="宋体" w:hAnsi="宋体" w:cs="宋体"/>
          <w:b/>
          <w:color w:val="000000" w:themeColor="text1"/>
          <w:szCs w:val="21"/>
          <w:highlight w:val="none"/>
          <w14:textFill>
            <w14:solidFill>
              <w14:schemeClr w14:val="tx1"/>
            </w14:solidFill>
          </w14:textFill>
        </w:rPr>
        <w:sectPr>
          <w:pgSz w:w="11905" w:h="16838"/>
          <w:pgMar w:top="1417" w:right="1417" w:bottom="1417" w:left="1417" w:header="850" w:footer="992" w:gutter="0"/>
          <w:cols w:space="0" w:num="1"/>
          <w:titlePg/>
          <w:rtlGutter w:val="0"/>
          <w:docGrid w:type="lines" w:linePitch="318" w:charSpace="0"/>
        </w:sectPr>
      </w:pPr>
    </w:p>
    <w:p w14:paraId="4BEF272E">
      <w:pPr>
        <w:autoSpaceDE w:val="0"/>
        <w:autoSpaceDN w:val="0"/>
        <w:spacing w:line="360" w:lineRule="auto"/>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b/>
          <w:bCs/>
          <w:color w:val="000000" w:themeColor="text1"/>
          <w:kern w:val="0"/>
          <w:sz w:val="22"/>
          <w:szCs w:val="21"/>
          <w:highlight w:val="none"/>
          <w:lang w:val="zh-CN" w:bidi="zh-CN"/>
          <w14:textFill>
            <w14:solidFill>
              <w14:schemeClr w14:val="tx1"/>
            </w14:solidFill>
          </w14:textFill>
        </w:rPr>
        <w:t>附件3：</w:t>
      </w:r>
    </w:p>
    <w:p w14:paraId="5E41914C">
      <w:pPr>
        <w:autoSpaceDE w:val="0"/>
        <w:autoSpaceDN w:val="0"/>
        <w:spacing w:line="360" w:lineRule="auto"/>
        <w:jc w:val="center"/>
        <w:rPr>
          <w:rFonts w:hint="eastAsia" w:ascii="宋体" w:hAnsi="宋体" w:eastAsia="宋体" w:cs="宋体"/>
          <w:b/>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b/>
          <w:color w:val="000000" w:themeColor="text1"/>
          <w:kern w:val="0"/>
          <w:sz w:val="22"/>
          <w:szCs w:val="21"/>
          <w:highlight w:val="none"/>
          <w:lang w:val="zh-CN" w:bidi="zh-CN"/>
          <w14:textFill>
            <w14:solidFill>
              <w14:schemeClr w14:val="tx1"/>
            </w14:solidFill>
          </w14:textFill>
        </w:rPr>
        <w:t>安全生产承诺书</w:t>
      </w:r>
    </w:p>
    <w:p w14:paraId="6177072B">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根据《中华人民共和国安全生产法》、《中华人民共和国建筑法》、《建筑工程安全生产管理条例》和《建筑工程安全生产监督管理工作导则》及与</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u w:val="single"/>
          <w:lang w:val="zh-CN" w:eastAsia="zh-CN" w:bidi="zh-CN"/>
          <w14:textFill>
            <w14:solidFill>
              <w14:schemeClr w14:val="tx1"/>
            </w14:solidFill>
          </w14:textFill>
        </w:rPr>
        <w:t>南宁市天桃实验学校</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签订的施工合同的相关约定，我公司将对工程中的安全生产实施全过程全方位的管理，加大检查力度，增加安全投入，消除各类安全隐患，认真履行以下安全生产管理责任：</w:t>
      </w:r>
    </w:p>
    <w:p w14:paraId="02DAE867">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1、严格按合同约定（符合国家相关规定）计取安全生产费，并保证此项经费专户核算、按施工进度使用，同时还自愿接受</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u w:val="single"/>
          <w:lang w:val="zh-CN" w:eastAsia="zh-CN" w:bidi="zh-CN"/>
          <w14:textFill>
            <w14:solidFill>
              <w14:schemeClr w14:val="tx1"/>
            </w14:solidFill>
          </w14:textFill>
        </w:rPr>
        <w:t>南宁市天桃实验学校</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和监理单位对此项费用的使用进行监督。</w:t>
      </w:r>
    </w:p>
    <w:p w14:paraId="0A3F1265">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2、 建立安全生产责任制度和安全生产教育培训制度，制定安全生产规章制度、安全生产检查制度和操作规程，保证对该工程定期进行专项安全检查，并做好安全检查记录。现委托项目经理</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（注册证号：</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对该工程项目的安全施工负责，落实安全生产责任制度、安全生产规章制度和操作规程，确保安全生产费用的有效使用，并根据工程的特点组织制定安全施工措施。消除安全事故隐患，及时、如实报告生产安全事故，并保证每周在施工现场履职时间按招投标合同中的要求执行。</w:t>
      </w:r>
    </w:p>
    <w:p w14:paraId="4D6325F1">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3、委派</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同志（证书编号：</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 xml:space="preserve"> ）担任该工程的专职安全生产管理人员，负责对安全生产进行现场监督检查。发现安全事故隐患，应当及时向项目经理和安全生产管理机构报告；对违章指挥、违章操作的，应当立即制止，且保证其每周常驻现场不少于6天。电工、电焊工、塔吊司机、垂直运输机械作业人员、安装拆卸工、起重信号工、登高架设作业人员等特种作业人员持有特种作业操作资格证书，方允许其上岗作业。</w:t>
      </w:r>
    </w:p>
    <w:p w14:paraId="6C1F0143">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4、按照建设部“建质[2009]87号”规定，对施工过程中含有危险性较（重）大的分部（分项）工程，必须严格执行专项施工方案的编制、审核、审批程序，在施工时还应做好安全技术交底和检查验收工作。对危险性重大工程（重大危险源工程）的专项施工方案，还应组织不少于5人（本专业工程的高级工程师）的专家组对已编制的方案进行论证审查，且要有专家组作出书面论证的审查报告后，方可进行施工。</w:t>
      </w:r>
    </w:p>
    <w:p w14:paraId="4F0D2891">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5、该工程施工前，我公司负责项目管理的技术人员对有关安全施工的技术要求向施工作业班组、作业人员作出详细说明，并由双方签字确认。对该工程施工现场的出入口处、施工起重机械、临时用电设施、脚手架、出入通道口、楼梯口、电梯井口、孔洞口、基坑边沿等危险部位，设置安全防护和明显的安全警示标志，安全警示标志的设置必须符合有关标准。</w:t>
      </w:r>
    </w:p>
    <w:p w14:paraId="74CE34CD">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6、施工现场的办公、生活区与作业区做到分开设置，并保持安全距离；办公区、生活区的选址必须符合相关安全性规定要求。职工的伙食、饮水和休息场所应当符合卫生标准。坚决杜绝在尚未竣工的建筑物内设置员工集体宿舍。施工现场临时搭建的建筑物和施工场地、道路及施工围墙的设置必须符合相关安全性规定要求。</w:t>
      </w:r>
    </w:p>
    <w:p w14:paraId="4131E74D">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7、对因施工可能造成损害的毗邻建筑物、构筑物和地下管线等应当采取专项防护措施，并遵守环境保护有关的法律法规。在施工现场采取措施，防止或者减少粉尘、废气、废水、固体废物、噪声和施工照明对人和环境造成的危害和污染。在施工现场建立消防安全责任制度，确定消防安全责任人，制定用火、用电、使用易燃易爆材料等各项消防安全管理制度和操作规程，设置消防通道、储备消防水源、配备消防设施和器材，并在施工现场作业区设置明显标志。</w:t>
      </w:r>
    </w:p>
    <w:p w14:paraId="4D87DFFE">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8、认真做好“三级”安全教育工作，作业人员进入新的岗位或者新的施工项目开工前，必须接受安全生产教育培训。未经教育培训或者教育培训考核不合格的人员不得上岗作业；同时要向作业人员提供必要的安全生产防护用具和用品，并告知危险岗位的操作规程和违章操作的危害。一旦在施工中发生危及人身安全的紧急情况时，立即停止作业，采取必要的应急措施或撤离危险区域。教育施工作业人员遵守安全施工的强制性标准、规章制度和操作规程，正确使用安全防护用具、机械设备等。在采用新技术、新工艺、新设备、新材料时，也要对作业人员进行相应的安全生产教育培训。</w:t>
      </w:r>
    </w:p>
    <w:p w14:paraId="13048A1A">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9、采购、租赁的安全防护用具、机械设备、施工机具及配件，应具有生产（制造）许可证、产品合格证，并在进入施工现场前进行查验。施工现场的安全防护用具、机械设备、施工机具及配件等由专人管理，定期进行检查、维修和保养，确保其性能指标处于良好的工作状态。</w:t>
      </w:r>
    </w:p>
    <w:p w14:paraId="36F118BE">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10、所使用的各种施工起重机械和整体提升（自升式）脚手架、模板等危险性较大工程（设备）在安装、搭设、使用前，应组织有关单位对其安全性能进行验收，或委托具有相应资质的检验检测机构进行验收；使用承租的机械设备和施工机具及配件的，由施工总承包单位、分包单位、出租单位</w:t>
      </w: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和安装单位共同进行安全性能验收。验收合格后方可使用，并按相关规定做好登记备案工作。</w:t>
      </w:r>
    </w:p>
    <w:p w14:paraId="463A0F6A">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11、认真抓好</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u w:val="single"/>
          <w:lang w:val="zh-CN" w:eastAsia="zh-CN" w:bidi="zh-CN"/>
          <w14:textFill>
            <w14:solidFill>
              <w14:schemeClr w14:val="tx1"/>
            </w14:solidFill>
          </w14:textFill>
        </w:rPr>
        <w:t>南宁市天桃实验学校</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w:t>
      </w: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安全生产监督部门对该项工程存在事故隐患下达的限期安全整改通知单的整改、复查及回复工作，坚决做到令行禁止，不违法违规施工。</w:t>
      </w:r>
    </w:p>
    <w:p w14:paraId="5EF53E89">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12、扎实做好该项目部所有从业人员的维权工作，保证所有从业人员的工资按合同约定及时、足额发放。</w:t>
      </w:r>
    </w:p>
    <w:p w14:paraId="7D436B10">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我代表公司承诺：严格执行上述内容及标准抓好该项工程的安全管理，随时接受</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u w:val="single"/>
          <w:lang w:val="zh-CN" w:eastAsia="zh-CN" w:bidi="zh-CN"/>
          <w14:textFill>
            <w14:solidFill>
              <w14:schemeClr w14:val="tx1"/>
            </w14:solidFill>
          </w14:textFill>
        </w:rPr>
        <w:t>南宁市天桃实验学校</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安全生产监督部门的监督。如果违反相关法律法规的条款造成不良社会影响或者严重后果的，本公司自愿接受</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南宁市天桃实验学校 　</w:t>
      </w: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参照双方签订的施工合同中约定的相关条款实施的各项处罚。</w:t>
      </w:r>
    </w:p>
    <w:p w14:paraId="3D646818">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p w14:paraId="7693071F">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发包人：（盖章）                     承包人：（盖章）</w:t>
      </w:r>
    </w:p>
    <w:p w14:paraId="152284A6">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p w14:paraId="7FA388C4">
      <w:pPr>
        <w:autoSpaceDE w:val="0"/>
        <w:autoSpaceDN w:val="0"/>
        <w:adjustRightInd w:val="0"/>
        <w:snapToGrid w:val="0"/>
        <w:spacing w:line="360" w:lineRule="auto"/>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 xml:space="preserve">   年    月      日                     年    月      日  </w:t>
      </w:r>
    </w:p>
    <w:p w14:paraId="165F1C48">
      <w:pPr>
        <w:spacing w:line="360" w:lineRule="auto"/>
        <w:rPr>
          <w:rFonts w:hint="eastAsia" w:ascii="宋体" w:hAnsi="宋体" w:cs="宋体"/>
          <w:b/>
          <w:color w:val="000000" w:themeColor="text1"/>
          <w:szCs w:val="21"/>
          <w:highlight w:val="none"/>
          <w14:textFill>
            <w14:solidFill>
              <w14:schemeClr w14:val="tx1"/>
            </w14:solidFill>
          </w14:textFill>
        </w:rPr>
        <w:sectPr>
          <w:pgSz w:w="11905" w:h="16838"/>
          <w:pgMar w:top="1417" w:right="1417" w:bottom="1417" w:left="1417" w:header="850" w:footer="992" w:gutter="0"/>
          <w:cols w:space="0" w:num="1"/>
          <w:titlePg/>
          <w:rtlGutter w:val="0"/>
          <w:docGrid w:type="lines" w:linePitch="318" w:charSpace="0"/>
        </w:sectPr>
      </w:pPr>
    </w:p>
    <w:p w14:paraId="4385DA14">
      <w:pPr>
        <w:autoSpaceDE w:val="0"/>
        <w:autoSpaceDN w:val="0"/>
        <w:spacing w:line="360" w:lineRule="auto"/>
        <w:jc w:val="left"/>
        <w:rPr>
          <w:rFonts w:hint="eastAsia" w:ascii="宋体" w:hAnsi="宋体" w:eastAsia="宋体" w:cs="宋体"/>
          <w:b/>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b/>
          <w:color w:val="000000" w:themeColor="text1"/>
          <w:kern w:val="0"/>
          <w:sz w:val="22"/>
          <w:szCs w:val="21"/>
          <w:highlight w:val="none"/>
          <w:lang w:val="zh-CN" w:bidi="zh-CN"/>
          <w14:textFill>
            <w14:solidFill>
              <w14:schemeClr w14:val="tx1"/>
            </w14:solidFill>
          </w14:textFill>
        </w:rPr>
        <w:t>附件4：</w:t>
      </w:r>
    </w:p>
    <w:p w14:paraId="7944926D">
      <w:pPr>
        <w:autoSpaceDE w:val="0"/>
        <w:autoSpaceDN w:val="0"/>
        <w:spacing w:line="360" w:lineRule="auto"/>
        <w:jc w:val="center"/>
        <w:rPr>
          <w:rFonts w:hint="eastAsia" w:ascii="宋体" w:hAnsi="宋体" w:eastAsia="宋体" w:cs="宋体"/>
          <w:color w:val="000000" w:themeColor="text1"/>
          <w:kern w:val="0"/>
          <w:sz w:val="32"/>
          <w:szCs w:val="32"/>
          <w:highlight w:val="none"/>
          <w:lang w:val="zh-CN" w:bidi="zh-CN"/>
          <w14:textFill>
            <w14:solidFill>
              <w14:schemeClr w14:val="tx1"/>
            </w14:solidFill>
          </w14:textFill>
        </w:rPr>
      </w:pPr>
      <w:r>
        <w:rPr>
          <w:rFonts w:hint="eastAsia" w:ascii="宋体" w:hAnsi="宋体" w:eastAsia="宋体" w:cs="宋体"/>
          <w:color w:val="000000" w:themeColor="text1"/>
          <w:kern w:val="0"/>
          <w:sz w:val="32"/>
          <w:szCs w:val="32"/>
          <w:highlight w:val="none"/>
          <w:lang w:val="zh-CN" w:bidi="zh-CN"/>
          <w14:textFill>
            <w14:solidFill>
              <w14:schemeClr w14:val="tx1"/>
            </w14:solidFill>
          </w14:textFill>
        </w:rPr>
        <w:t>工程建设项目廉政责任书</w:t>
      </w:r>
    </w:p>
    <w:p w14:paraId="245DACEF">
      <w:pPr>
        <w:autoSpaceDE w:val="0"/>
        <w:autoSpaceDN w:val="0"/>
        <w:adjustRightInd w:val="0"/>
        <w:snapToGrid w:val="0"/>
        <w:spacing w:line="360" w:lineRule="auto"/>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工程项目名称：</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南宁市天桃实验学校天桃校区综合楼教室改造工程 </w:t>
      </w:r>
    </w:p>
    <w:p w14:paraId="65B5AF7E">
      <w:pPr>
        <w:autoSpaceDE w:val="0"/>
        <w:autoSpaceDN w:val="0"/>
        <w:adjustRightInd w:val="0"/>
        <w:snapToGrid w:val="0"/>
        <w:spacing w:line="360" w:lineRule="auto"/>
        <w:jc w:val="left"/>
        <w:rPr>
          <w:rFonts w:hint="eastAsia" w:ascii="宋体" w:hAnsi="宋体" w:eastAsia="宋体" w:cs="宋体"/>
          <w:b/>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工程项目地址：</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u w:val="single"/>
          <w:lang w:val="zh-CN" w:eastAsia="zh-CN" w:bidi="zh-CN"/>
          <w14:textFill>
            <w14:solidFill>
              <w14:schemeClr w14:val="tx1"/>
            </w14:solidFill>
          </w14:textFill>
        </w:rPr>
        <w:t>广西南宁市青秀区教育路2号，南宁市天桃实验学校天桃校区</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p>
    <w:p w14:paraId="643E30D0">
      <w:pPr>
        <w:autoSpaceDE w:val="0"/>
        <w:autoSpaceDN w:val="0"/>
        <w:adjustRightInd w:val="0"/>
        <w:snapToGrid w:val="0"/>
        <w:spacing w:line="360" w:lineRule="auto"/>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建设单位（甲方）：</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kern w:val="0"/>
          <w:sz w:val="22"/>
          <w:szCs w:val="21"/>
          <w:highlight w:val="none"/>
          <w:u w:val="single"/>
          <w:lang w:val="zh-CN" w:eastAsia="zh-CN" w:bidi="zh-CN"/>
          <w14:textFill>
            <w14:solidFill>
              <w14:schemeClr w14:val="tx1"/>
            </w14:solidFill>
          </w14:textFill>
        </w:rPr>
        <w:t>南宁市天桃实验学校</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w:t>
      </w:r>
    </w:p>
    <w:p w14:paraId="5EE5FABB">
      <w:pPr>
        <w:autoSpaceDE w:val="0"/>
        <w:autoSpaceDN w:val="0"/>
        <w:spacing w:line="360" w:lineRule="auto"/>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施工单位（乙方）：</w:t>
      </w:r>
      <w:r>
        <w:rPr>
          <w:rFonts w:hint="eastAsia" w:ascii="宋体" w:hAnsi="宋体" w:eastAsia="宋体" w:cs="宋体"/>
          <w:color w:val="000000" w:themeColor="text1"/>
          <w:kern w:val="0"/>
          <w:sz w:val="22"/>
          <w:szCs w:val="21"/>
          <w:highlight w:val="none"/>
          <w:u w:val="single"/>
          <w:lang w:val="zh-CN" w:bidi="zh-CN"/>
          <w14:textFill>
            <w14:solidFill>
              <w14:schemeClr w14:val="tx1"/>
            </w14:solidFill>
          </w14:textFill>
        </w:rPr>
        <w:t xml:space="preserve">    XXXX</w:t>
      </w:r>
      <w:r>
        <w:rPr>
          <w:rFonts w:hint="eastAsia" w:ascii="宋体" w:hAnsi="宋体" w:eastAsia="宋体" w:cs="宋体"/>
          <w:b/>
          <w:bCs/>
          <w:color w:val="000000" w:themeColor="text1"/>
          <w:kern w:val="0"/>
          <w:sz w:val="22"/>
          <w:szCs w:val="21"/>
          <w:highlight w:val="none"/>
          <w:u w:val="single"/>
          <w:lang w:val="zh-CN" w:bidi="zh-CN"/>
          <w14:textFill>
            <w14:solidFill>
              <w14:schemeClr w14:val="tx1"/>
            </w14:solidFill>
          </w14:textFill>
        </w:rPr>
        <w:t xml:space="preserve">    </w:t>
      </w:r>
    </w:p>
    <w:p w14:paraId="6195B486">
      <w:pPr>
        <w:autoSpaceDE w:val="0"/>
        <w:autoSpaceDN w:val="0"/>
        <w:adjustRightInd w:val="0"/>
        <w:snapToGrid w:val="0"/>
        <w:spacing w:line="360" w:lineRule="auto"/>
        <w:ind w:firstLine="330" w:firstLineChars="15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674AFBD3">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第一条  甲乙方双方的责任</w:t>
      </w:r>
    </w:p>
    <w:p w14:paraId="7FCB1DEA">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（一）应严格遵守国家关于市场准入、项目招标投标、工程建设、施工安装和市场活动等有关法律、法规、相关政策，以及廉政建设的各项规定。</w:t>
      </w:r>
    </w:p>
    <w:p w14:paraId="1056B241">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（二）严格执行建设工程项目承发包合同文件，自觉按合同办事。</w:t>
      </w:r>
    </w:p>
    <w:p w14:paraId="235DCA0D">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（三）业务活动必须坚持公开、公平、公正、诚信、透明的原则（除法律法规另有规定者外），不得为获取不正当的利益，损害国家、集体和对方利益，不得违反工程建设管理、施工安装的规章制度。</w:t>
      </w:r>
    </w:p>
    <w:p w14:paraId="2A46FBF0">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（四）发现对方在业务活动中有违规、违纪、违法行为的，应及时提醒对方，情节严重的，应向其上级主管部门或纪检监察、司法等有关机关举报。</w:t>
      </w:r>
    </w:p>
    <w:p w14:paraId="1E11D93B">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第二条  甲方相关人员的责任</w:t>
      </w:r>
    </w:p>
    <w:p w14:paraId="67AAC54F">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甲方的领导和从事该建设工程项目的工作人员，在工程建设的事前、事中、事后应遵守以下规定：</w:t>
      </w:r>
    </w:p>
    <w:p w14:paraId="248BA3A5">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（一）不准向乙方和相关单位索要或接受回扣、礼金、有价证券、贵重物品和好处费、感谢费等。</w:t>
      </w:r>
    </w:p>
    <w:p w14:paraId="27286FD7">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（二）不准在乙方和相关单位报销任何应由甲方或个人支付的费用。</w:t>
      </w:r>
    </w:p>
    <w:p w14:paraId="2ABDF0BE">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（三）不准要求、暗示和接受乙方和相关单位为个人装修住房、婚丧嫁娶、配偶子女的工作安排以及出国（境）、旅游等提供方便。</w:t>
      </w:r>
    </w:p>
    <w:p w14:paraId="3D9BCDFA">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（四）不准参加有可能影响公正执行公务的乙方和相关单位的宴请和健身、娱乐等活动。</w:t>
      </w:r>
    </w:p>
    <w:p w14:paraId="1E325B10">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46F0CF7E">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第三条  乙方相关人员的责任</w:t>
      </w:r>
    </w:p>
    <w:p w14:paraId="023D4C63">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应与甲方保持正常的业务交往，按照有关法律法规和程序开展业务工作，严格执行工程建设的有关方针、政策，尤其是有关建筑施工安装的强制性标准和规范，并遵守以下规定：</w:t>
      </w:r>
    </w:p>
    <w:p w14:paraId="29BA41D3">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（一）不准以任何理由向甲方、相关单位及其工作人员索要、接受或赠送礼金、有价证券、贵重物品和回扣、好处费、感谢费等。</w:t>
      </w:r>
    </w:p>
    <w:p w14:paraId="193EA255">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（二）不准以任何理由为甲方和相关单位报销应由对方或个人支付的费用。</w:t>
      </w:r>
    </w:p>
    <w:p w14:paraId="56076AC2">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（三）不准接受或暗示为甲方、相关单位或个人装修住房、婚丧嫁娶、配偶子女的工作安排以及出国（境）、旅游等提供方便。</w:t>
      </w:r>
    </w:p>
    <w:p w14:paraId="5DADD9CC">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（四）不准以任何理由为甲方、相关单位或个人组织有可能影响公正执行公务的宴请和健身、娱乐等活动。</w:t>
      </w:r>
    </w:p>
    <w:p w14:paraId="2D2CCEF1">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第四条  违约责任</w:t>
      </w:r>
    </w:p>
    <w:p w14:paraId="14C29CF2">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一）甲方工作人员有违反本责任书第一、二条责任行为的，按照管理权限，依据有关法律法规和规定给予党纪、政纪处分或组织处理；涉嫌犯罪的，移交司法机关追究刑事责任；给乙方单位造成经济损失的，应予赔偿。</w:t>
      </w:r>
    </w:p>
    <w:p w14:paraId="2ADA1AF1">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二）乙方工作人员有违反本责任书第一、三条责任行为的，按照管理权限，依据有关法律法规和规定给予党纪、政纪处分或组织处理；涉嫌犯罪的，移交司法机关追究刑事责任；给甲方单位造成经济损失的，应予赔偿。</w:t>
      </w:r>
    </w:p>
    <w:p w14:paraId="33966F5F">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第五条  本责任书为工程施工合同的附件，与工程施工合同具有同等法律效力。经双方签署后立即生效。</w:t>
      </w:r>
    </w:p>
    <w:p w14:paraId="34623804">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第六条  本责任书的有效期为双方签署之日起至该工程项目竣工验收合格时止。</w:t>
      </w:r>
    </w:p>
    <w:p w14:paraId="31031B32">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1"/>
          <w:highlight w:val="none"/>
          <w:lang w:val="zh-CN" w:bidi="zh-CN"/>
          <w14:textFill>
            <w14:solidFill>
              <w14:schemeClr w14:val="tx1"/>
            </w14:solidFill>
          </w14:textFill>
        </w:rPr>
        <w:t>第七条  本责任书份数与合同协议书一致。</w:t>
      </w:r>
    </w:p>
    <w:p w14:paraId="28C4A955">
      <w:pPr>
        <w:autoSpaceDE w:val="0"/>
        <w:autoSpaceDN w:val="0"/>
        <w:adjustRightInd w:val="0"/>
        <w:snapToGrid w:val="0"/>
        <w:spacing w:line="360" w:lineRule="auto"/>
        <w:jc w:val="left"/>
        <w:rPr>
          <w:rFonts w:hint="eastAsia" w:ascii="宋体" w:hAnsi="宋体" w:eastAsia="宋体" w:cs="宋体"/>
          <w:color w:val="000000" w:themeColor="text1"/>
          <w:kern w:val="0"/>
          <w:sz w:val="22"/>
          <w:szCs w:val="21"/>
          <w:highlight w:val="none"/>
          <w:lang w:val="zh-CN" w:bidi="zh-CN"/>
          <w14:textFill>
            <w14:solidFill>
              <w14:schemeClr w14:val="tx1"/>
            </w14:solidFill>
          </w14:textFill>
        </w:rPr>
      </w:pPr>
    </w:p>
    <w:tbl>
      <w:tblPr>
        <w:tblStyle w:val="28"/>
        <w:tblpPr w:leftFromText="180" w:rightFromText="180" w:vertAnchor="text" w:horzAnchor="page" w:tblpX="1393" w:tblpY="245"/>
        <w:tblOverlap w:val="never"/>
        <w:tblW w:w="0" w:type="auto"/>
        <w:tblInd w:w="0" w:type="dxa"/>
        <w:tblLayout w:type="fixed"/>
        <w:tblCellMar>
          <w:top w:w="0" w:type="dxa"/>
          <w:left w:w="0" w:type="dxa"/>
          <w:bottom w:w="0" w:type="dxa"/>
          <w:right w:w="0" w:type="dxa"/>
        </w:tblCellMar>
      </w:tblPr>
      <w:tblGrid>
        <w:gridCol w:w="4753"/>
        <w:gridCol w:w="4744"/>
      </w:tblGrid>
      <w:tr w14:paraId="3D038704">
        <w:tblPrEx>
          <w:tblCellMar>
            <w:top w:w="0" w:type="dxa"/>
            <w:left w:w="0" w:type="dxa"/>
            <w:bottom w:w="0" w:type="dxa"/>
            <w:right w:w="0" w:type="dxa"/>
          </w:tblCellMar>
        </w:tblPrEx>
        <w:trPr>
          <w:trHeight w:val="330" w:hRule="atLeast"/>
        </w:trPr>
        <w:tc>
          <w:tcPr>
            <w:tcW w:w="4753" w:type="dxa"/>
            <w:noWrap w:val="0"/>
            <w:vAlign w:val="top"/>
          </w:tcPr>
          <w:p w14:paraId="1E5D6F87">
            <w:pPr>
              <w:autoSpaceDE w:val="0"/>
              <w:autoSpaceDN w:val="0"/>
              <w:spacing w:line="360" w:lineRule="auto"/>
              <w:ind w:right="-11" w:firstLine="880" w:firstLineChars="4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发 包 人（盖章）：</w:t>
            </w:r>
          </w:p>
        </w:tc>
        <w:tc>
          <w:tcPr>
            <w:tcW w:w="4744" w:type="dxa"/>
            <w:noWrap w:val="0"/>
            <w:tcMar>
              <w:right w:w="0" w:type="dxa"/>
            </w:tcMar>
            <w:vAlign w:val="top"/>
          </w:tcPr>
          <w:p w14:paraId="44B6C70C">
            <w:pPr>
              <w:autoSpaceDE w:val="0"/>
              <w:autoSpaceDN w:val="0"/>
              <w:spacing w:line="360" w:lineRule="auto"/>
              <w:ind w:right="-11"/>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承 包 人（盖章）：</w:t>
            </w:r>
          </w:p>
          <w:p w14:paraId="78FADA4F">
            <w:pPr>
              <w:autoSpaceDE w:val="0"/>
              <w:autoSpaceDN w:val="0"/>
              <w:spacing w:line="360" w:lineRule="auto"/>
              <w:ind w:right="-11" w:firstLine="2090" w:firstLineChars="95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p>
        </w:tc>
      </w:tr>
      <w:tr w14:paraId="14933535">
        <w:tblPrEx>
          <w:tblCellMar>
            <w:top w:w="0" w:type="dxa"/>
            <w:left w:w="0" w:type="dxa"/>
            <w:bottom w:w="0" w:type="dxa"/>
            <w:right w:w="0" w:type="dxa"/>
          </w:tblCellMar>
        </w:tblPrEx>
        <w:tc>
          <w:tcPr>
            <w:tcW w:w="4753" w:type="dxa"/>
            <w:noWrap w:val="0"/>
            <w:vAlign w:val="top"/>
          </w:tcPr>
          <w:p w14:paraId="64D67A5C">
            <w:pPr>
              <w:autoSpaceDE w:val="0"/>
              <w:autoSpaceDN w:val="0"/>
              <w:spacing w:line="360" w:lineRule="auto"/>
              <w:ind w:right="-11" w:firstLine="880" w:firstLineChars="4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法定代表人：</w:t>
            </w:r>
          </w:p>
          <w:p w14:paraId="01E94CA5">
            <w:pPr>
              <w:autoSpaceDE w:val="0"/>
              <w:autoSpaceDN w:val="0"/>
              <w:spacing w:line="360" w:lineRule="auto"/>
              <w:ind w:right="-11" w:firstLine="770" w:firstLineChars="35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（签字或盖章）</w:t>
            </w:r>
          </w:p>
        </w:tc>
        <w:tc>
          <w:tcPr>
            <w:tcW w:w="4744" w:type="dxa"/>
            <w:noWrap w:val="0"/>
            <w:tcMar>
              <w:right w:w="0" w:type="dxa"/>
            </w:tcMar>
            <w:vAlign w:val="top"/>
          </w:tcPr>
          <w:p w14:paraId="511C23CE">
            <w:pPr>
              <w:autoSpaceDE w:val="0"/>
              <w:autoSpaceDN w:val="0"/>
              <w:spacing w:line="360" w:lineRule="auto"/>
              <w:ind w:right="-11"/>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 xml:space="preserve">   法定代表人：</w:t>
            </w:r>
          </w:p>
          <w:p w14:paraId="6B1BF064">
            <w:pPr>
              <w:autoSpaceDE w:val="0"/>
              <w:autoSpaceDN w:val="0"/>
              <w:spacing w:line="360" w:lineRule="auto"/>
              <w:ind w:right="-11" w:firstLine="220" w:firstLineChars="100"/>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r>
              <w:rPr>
                <w:rFonts w:hint="eastAsia" w:ascii="宋体" w:hAnsi="宋体" w:eastAsia="宋体" w:cs="宋体"/>
                <w:color w:val="000000" w:themeColor="text1"/>
                <w:kern w:val="0"/>
                <w:sz w:val="22"/>
                <w:szCs w:val="22"/>
                <w:highlight w:val="none"/>
                <w:lang w:val="zh-CN" w:bidi="zh-CN"/>
                <w14:textFill>
                  <w14:solidFill>
                    <w14:schemeClr w14:val="tx1"/>
                  </w14:solidFill>
                </w14:textFill>
              </w:rPr>
              <w:t>（签字或盖章）</w:t>
            </w:r>
          </w:p>
          <w:p w14:paraId="08F6A94B">
            <w:pPr>
              <w:autoSpaceDE w:val="0"/>
              <w:autoSpaceDN w:val="0"/>
              <w:spacing w:line="360" w:lineRule="auto"/>
              <w:ind w:right="-11"/>
              <w:jc w:val="left"/>
              <w:rPr>
                <w:rFonts w:hint="eastAsia" w:ascii="宋体" w:hAnsi="宋体" w:eastAsia="宋体" w:cs="宋体"/>
                <w:color w:val="000000" w:themeColor="text1"/>
                <w:kern w:val="0"/>
                <w:sz w:val="22"/>
                <w:szCs w:val="22"/>
                <w:highlight w:val="none"/>
                <w:lang w:val="zh-CN" w:bidi="zh-CN"/>
                <w14:textFill>
                  <w14:solidFill>
                    <w14:schemeClr w14:val="tx1"/>
                  </w14:solidFill>
                </w14:textFill>
              </w:rPr>
            </w:pPr>
          </w:p>
        </w:tc>
      </w:tr>
    </w:tbl>
    <w:p w14:paraId="3518FF4A">
      <w:pPr>
        <w:pageBreakBefore w:val="0"/>
        <w:kinsoku/>
        <w:overflowPunct/>
        <w:topLinePunct w:val="0"/>
        <w:autoSpaceDE w:val="0"/>
        <w:autoSpaceDN w:val="0"/>
        <w:bidi w:val="0"/>
        <w:snapToGrid/>
        <w:spacing w:line="500" w:lineRule="exact"/>
        <w:jc w:val="both"/>
        <w:rPr>
          <w:rFonts w:hint="eastAsia" w:ascii="仿宋_GB2312" w:hAnsi="仿宋_GB2312" w:eastAsia="仿宋_GB2312" w:cs="仿宋_GB2312"/>
          <w:bCs/>
          <w:color w:val="000000" w:themeColor="text1"/>
          <w:kern w:val="0"/>
          <w:sz w:val="28"/>
          <w:szCs w:val="28"/>
          <w:highlight w:val="none"/>
          <w:lang w:val="en-US" w:eastAsia="zh-CN" w:bidi="zh-CN"/>
          <w14:textFill>
            <w14:solidFill>
              <w14:schemeClr w14:val="tx1"/>
            </w14:solidFill>
          </w14:textFill>
        </w:rPr>
      </w:pPr>
    </w:p>
    <w:p w14:paraId="02AF59EC">
      <w:pPr>
        <w:pageBreakBefore w:val="0"/>
        <w:kinsoku/>
        <w:overflowPunct/>
        <w:topLinePunct w:val="0"/>
        <w:autoSpaceDE w:val="0"/>
        <w:autoSpaceDN w:val="0"/>
        <w:bidi w:val="0"/>
        <w:snapToGrid/>
        <w:spacing w:line="500" w:lineRule="exact"/>
        <w:jc w:val="both"/>
        <w:rPr>
          <w:rFonts w:hint="eastAsia" w:ascii="仿宋_GB2312" w:hAnsi="仿宋_GB2312" w:eastAsia="仿宋_GB2312" w:cs="仿宋_GB2312"/>
          <w:bCs/>
          <w:color w:val="000000" w:themeColor="text1"/>
          <w:kern w:val="0"/>
          <w:sz w:val="28"/>
          <w:szCs w:val="28"/>
          <w:highlight w:val="none"/>
          <w:lang w:val="en-US" w:eastAsia="zh-CN" w:bidi="zh-CN"/>
          <w14:textFill>
            <w14:solidFill>
              <w14:schemeClr w14:val="tx1"/>
            </w14:solidFill>
          </w14:textFill>
        </w:rPr>
      </w:pPr>
    </w:p>
    <w:p w14:paraId="6E3A44F9">
      <w:pPr>
        <w:widowControl w:val="0"/>
        <w:autoSpaceDE w:val="0"/>
        <w:autoSpaceDN w:val="0"/>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76F5E737">
      <w:pPr>
        <w:pStyle w:val="121"/>
        <w:rPr>
          <w:rFonts w:hint="default" w:ascii="宋体" w:hAnsi="宋体" w:cs="宋体"/>
          <w:color w:val="000000" w:themeColor="text1"/>
          <w:sz w:val="24"/>
          <w:szCs w:val="24"/>
          <w:highlight w:val="none"/>
          <w14:textFill>
            <w14:solidFill>
              <w14:schemeClr w14:val="tx1"/>
            </w14:solidFill>
          </w14:textFill>
        </w:rPr>
      </w:pPr>
    </w:p>
    <w:p w14:paraId="2E343510">
      <w:pPr>
        <w:pStyle w:val="12"/>
        <w:rPr>
          <w:rFonts w:hint="default" w:ascii="宋体" w:eastAsia="宋体"/>
          <w:color w:val="000000" w:themeColor="text1"/>
          <w:sz w:val="21"/>
          <w:szCs w:val="24"/>
          <w:highlight w:val="none"/>
          <w14:textFill>
            <w14:solidFill>
              <w14:schemeClr w14:val="tx1"/>
            </w14:solidFill>
          </w14:textFill>
        </w:rPr>
      </w:pPr>
    </w:p>
    <w:p w14:paraId="68592C59">
      <w:pPr>
        <w:tabs>
          <w:tab w:val="left" w:pos="3261"/>
        </w:tabs>
        <w:spacing w:line="360" w:lineRule="auto"/>
        <w:jc w:val="center"/>
        <w:rPr>
          <w:rFonts w:hint="default" w:ascii="宋体" w:hAnsi="宋体" w:eastAsia="宋体" w:cs="宋体"/>
          <w:b/>
          <w:color w:val="000000" w:themeColor="text1"/>
          <w:sz w:val="44"/>
          <w:szCs w:val="44"/>
          <w:highlight w:val="none"/>
          <w14:textFill>
            <w14:solidFill>
              <w14:schemeClr w14:val="tx1"/>
            </w14:solidFill>
          </w14:textFill>
        </w:rPr>
      </w:pPr>
    </w:p>
    <w:p w14:paraId="43A63E1E">
      <w:pPr>
        <w:tabs>
          <w:tab w:val="left" w:pos="3261"/>
        </w:tabs>
        <w:spacing w:line="360" w:lineRule="auto"/>
        <w:jc w:val="center"/>
        <w:rPr>
          <w:rFonts w:hint="default" w:ascii="宋体" w:hAnsi="宋体" w:eastAsia="宋体" w:cs="宋体"/>
          <w:b/>
          <w:color w:val="000000" w:themeColor="text1"/>
          <w:sz w:val="44"/>
          <w:szCs w:val="44"/>
          <w:highlight w:val="none"/>
          <w14:textFill>
            <w14:solidFill>
              <w14:schemeClr w14:val="tx1"/>
            </w14:solidFill>
          </w14:textFill>
        </w:rPr>
      </w:pPr>
    </w:p>
    <w:p w14:paraId="069376C1">
      <w:pPr>
        <w:keepNext/>
        <w:keepLines/>
        <w:spacing w:before="340" w:after="330" w:line="578" w:lineRule="auto"/>
        <w:jc w:val="center"/>
        <w:outlineLvl w:val="0"/>
        <w:rPr>
          <w:rFonts w:hint="default" w:ascii="宋体" w:hAnsi="宋体" w:eastAsia="宋体" w:cs="宋体"/>
          <w:b/>
          <w:color w:val="000000" w:themeColor="text1"/>
          <w:kern w:val="44"/>
          <w:sz w:val="44"/>
          <w:szCs w:val="44"/>
          <w:highlight w:val="none"/>
          <w14:textFill>
            <w14:solidFill>
              <w14:schemeClr w14:val="tx1"/>
            </w14:solidFill>
          </w14:textFill>
        </w:rPr>
      </w:pPr>
      <w:bookmarkStart w:id="1161" w:name="_Toc24386"/>
      <w:r>
        <w:rPr>
          <w:rFonts w:hint="default" w:ascii="宋体" w:hAnsi="宋体" w:eastAsia="宋体" w:cs="宋体"/>
          <w:color w:val="000000" w:themeColor="text1"/>
          <w:kern w:val="44"/>
          <w:sz w:val="44"/>
          <w:szCs w:val="44"/>
          <w:highlight w:val="none"/>
          <w14:textFill>
            <w14:solidFill>
              <w14:schemeClr w14:val="tx1"/>
            </w14:solidFill>
          </w14:textFill>
        </w:rPr>
        <w:t>第八章 质疑、投诉材料格式</w:t>
      </w:r>
      <w:bookmarkEnd w:id="1161"/>
    </w:p>
    <w:p w14:paraId="032F523C">
      <w:pPr>
        <w:widowControl/>
        <w:spacing w:line="576" w:lineRule="auto"/>
        <w:jc w:val="left"/>
        <w:rPr>
          <w:rFonts w:hint="default" w:ascii="宋体" w:hAnsi="宋体" w:eastAsia="宋体" w:cs="宋体"/>
          <w:b/>
          <w:color w:val="000000" w:themeColor="text1"/>
          <w:kern w:val="44"/>
          <w:sz w:val="44"/>
          <w:szCs w:val="44"/>
          <w:highlight w:val="none"/>
          <w14:textFill>
            <w14:solidFill>
              <w14:schemeClr w14:val="tx1"/>
            </w14:solidFill>
          </w14:textFill>
        </w:rPr>
        <w:sectPr>
          <w:headerReference r:id="rId13" w:type="default"/>
          <w:footerReference r:id="rId14" w:type="default"/>
          <w:pgSz w:w="11905" w:h="16838"/>
          <w:pgMar w:top="1417" w:right="1417" w:bottom="1417" w:left="1417" w:header="850" w:footer="992" w:gutter="0"/>
          <w:lnNumType w:countBy="0" w:distance="360"/>
          <w:cols w:space="0" w:num="1"/>
          <w:titlePg/>
          <w:rtlGutter w:val="0"/>
          <w:docGrid w:type="lines" w:linePitch="318" w:charSpace="0"/>
        </w:sectPr>
      </w:pPr>
    </w:p>
    <w:p w14:paraId="64229315">
      <w:pPr>
        <w:spacing w:line="360" w:lineRule="auto"/>
        <w:jc w:val="center"/>
        <w:rPr>
          <w:rFonts w:hint="default" w:ascii="宋体" w:hAnsi="宋体" w:eastAsia="宋体" w:cs="宋体"/>
          <w:b/>
          <w:color w:val="000000" w:themeColor="text1"/>
          <w:sz w:val="32"/>
          <w:szCs w:val="32"/>
          <w:highlight w:val="none"/>
          <w14:textFill>
            <w14:solidFill>
              <w14:schemeClr w14:val="tx1"/>
            </w14:solidFill>
          </w14:textFill>
        </w:rPr>
      </w:pPr>
      <w:r>
        <w:rPr>
          <w:rFonts w:hint="default" w:ascii="宋体" w:hAnsi="宋体" w:eastAsia="宋体" w:cs="宋体"/>
          <w:b/>
          <w:color w:val="000000" w:themeColor="text1"/>
          <w:sz w:val="32"/>
          <w:szCs w:val="32"/>
          <w:highlight w:val="none"/>
          <w14:textFill>
            <w14:solidFill>
              <w14:schemeClr w14:val="tx1"/>
            </w14:solidFill>
          </w14:textFill>
        </w:rPr>
        <w:t>质疑函（格式）</w:t>
      </w:r>
    </w:p>
    <w:p w14:paraId="7302ED04">
      <w:pPr>
        <w:spacing w:line="400" w:lineRule="exact"/>
        <w:ind w:firstLine="482" w:firstLineChars="200"/>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一、质疑供应商基本信息：</w:t>
      </w:r>
    </w:p>
    <w:p w14:paraId="226086F2">
      <w:pPr>
        <w:spacing w:line="400" w:lineRule="exact"/>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质疑供应商：</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                 </w:t>
      </w:r>
    </w:p>
    <w:p w14:paraId="5C9243CD">
      <w:pPr>
        <w:spacing w:line="40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地址：</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邮编：</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                 </w:t>
      </w:r>
    </w:p>
    <w:p w14:paraId="71609C04">
      <w:pPr>
        <w:spacing w:line="40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联系人：</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联系电话：</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0A01E0FC">
      <w:pPr>
        <w:spacing w:line="40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授权代表：</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13B55FD4">
      <w:pPr>
        <w:spacing w:line="400" w:lineRule="exact"/>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联系电话：</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33EB9EA0">
      <w:pPr>
        <w:spacing w:line="400" w:lineRule="exact"/>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地址：</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邮编：</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     </w:t>
      </w:r>
    </w:p>
    <w:p w14:paraId="5DF70EA0">
      <w:pPr>
        <w:spacing w:line="400" w:lineRule="exact"/>
        <w:ind w:firstLine="482" w:firstLineChars="200"/>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二、质疑项目基本情况：</w:t>
      </w:r>
    </w:p>
    <w:p w14:paraId="097A4952">
      <w:pPr>
        <w:spacing w:line="400" w:lineRule="exact"/>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质疑项目的名称：</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44891617">
      <w:pPr>
        <w:spacing w:line="400" w:lineRule="exact"/>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质疑项目的编号：</w:t>
      </w:r>
      <w:r>
        <w:rPr>
          <w:rFonts w:hint="default" w:ascii="宋体" w:hAnsi="宋体" w:eastAsia="宋体" w:cs="宋体"/>
          <w:color w:val="000000" w:themeColor="text1"/>
          <w:kern w:val="0"/>
          <w:sz w:val="24"/>
          <w:szCs w:val="24"/>
          <w:highlight w:val="none"/>
          <w:u w:val="single"/>
          <w14:textFill>
            <w14:solidFill>
              <w14:schemeClr w14:val="tx1"/>
            </w14:solidFill>
          </w14:textFill>
        </w:rPr>
        <w:t>　　　　　　　　                           　　　　</w:t>
      </w:r>
    </w:p>
    <w:p w14:paraId="53C8A1B6">
      <w:pPr>
        <w:spacing w:line="400" w:lineRule="exact"/>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采购人名称：</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59F0BABB">
      <w:pPr>
        <w:spacing w:line="400" w:lineRule="exact"/>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质疑事项：</w:t>
      </w:r>
    </w:p>
    <w:p w14:paraId="22AB97F3">
      <w:pPr>
        <w:spacing w:line="400" w:lineRule="exact"/>
        <w:ind w:left="25" w:leftChars="12" w:firstLine="352" w:firstLineChars="14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□采购文件   采购文件获取日期：</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4DFC9535">
      <w:pPr>
        <w:spacing w:line="400" w:lineRule="exact"/>
        <w:ind w:left="25" w:leftChars="12" w:firstLine="352" w:firstLineChars="14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xml:space="preserve">□采购过程   </w:t>
      </w:r>
    </w:p>
    <w:p w14:paraId="1634E326">
      <w:pPr>
        <w:spacing w:line="400" w:lineRule="exact"/>
        <w:ind w:left="25" w:leftChars="12" w:firstLine="352" w:firstLineChars="147"/>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xml:space="preserve">□成交结果   </w:t>
      </w:r>
    </w:p>
    <w:p w14:paraId="706D65E9">
      <w:pPr>
        <w:spacing w:line="400" w:lineRule="exact"/>
        <w:ind w:left="25" w:leftChars="12" w:firstLine="472" w:firstLineChars="196"/>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三、质疑事项具体内容</w:t>
      </w:r>
    </w:p>
    <w:p w14:paraId="328122B1">
      <w:pPr>
        <w:spacing w:line="400" w:lineRule="exact"/>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质疑事项1：</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4EDCC536">
      <w:pPr>
        <w:spacing w:line="400" w:lineRule="exact"/>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事实依据：</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7FCF7450">
      <w:pPr>
        <w:spacing w:line="400" w:lineRule="exact"/>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法律依据：</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6D224A84">
      <w:pPr>
        <w:spacing w:line="400" w:lineRule="exact"/>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质疑事项2</w:t>
      </w:r>
    </w:p>
    <w:p w14:paraId="64106BF7">
      <w:pPr>
        <w:spacing w:line="400" w:lineRule="exact"/>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w:t>
      </w:r>
    </w:p>
    <w:p w14:paraId="1B586F18">
      <w:pPr>
        <w:spacing w:line="400" w:lineRule="exact"/>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四、与质疑事项相关的质疑请求：</w:t>
      </w:r>
    </w:p>
    <w:p w14:paraId="59B7A47B">
      <w:pPr>
        <w:spacing w:line="400" w:lineRule="exact"/>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请求：</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221A1153">
      <w:pPr>
        <w:spacing w:line="400" w:lineRule="exact"/>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签字（签章）：                                       公章：</w:t>
      </w:r>
    </w:p>
    <w:p w14:paraId="64FD8C2F">
      <w:pPr>
        <w:spacing w:line="400" w:lineRule="exact"/>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日期：</w:t>
      </w:r>
    </w:p>
    <w:p w14:paraId="5116176B">
      <w:pPr>
        <w:spacing w:line="400" w:lineRule="exact"/>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说明：</w:t>
      </w:r>
    </w:p>
    <w:p w14:paraId="47ECC843">
      <w:pPr>
        <w:spacing w:line="400" w:lineRule="exact"/>
        <w:ind w:left="25" w:leftChars="12" w:firstLine="310" w:firstLineChars="147"/>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1.供应商提出质疑时，应提交质疑函和必要的证明材料。</w:t>
      </w:r>
    </w:p>
    <w:p w14:paraId="1FBED14D">
      <w:pPr>
        <w:spacing w:line="400" w:lineRule="exact"/>
        <w:ind w:left="25" w:leftChars="12" w:firstLine="310" w:firstLineChars="147"/>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5B1B08F">
      <w:pPr>
        <w:spacing w:line="400" w:lineRule="exact"/>
        <w:ind w:left="25" w:leftChars="12" w:firstLine="310" w:firstLineChars="147"/>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3.质疑函的质疑事项应具体、明确，并有必要的事实依据和法律依据。</w:t>
      </w:r>
    </w:p>
    <w:p w14:paraId="5EF79C19">
      <w:pPr>
        <w:spacing w:line="400" w:lineRule="exact"/>
        <w:ind w:left="25" w:leftChars="12" w:firstLine="310" w:firstLineChars="147"/>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4.质疑函的质疑请求应与质疑事项相关。</w:t>
      </w:r>
    </w:p>
    <w:p w14:paraId="7F19C2C2">
      <w:pPr>
        <w:spacing w:line="460" w:lineRule="exact"/>
        <w:ind w:firstLine="422" w:firstLineChars="200"/>
        <w:jc w:val="left"/>
        <w:rPr>
          <w:rFonts w:hint="default" w:ascii="宋体" w:hAnsi="宋体" w:eastAsia="宋体" w:cs="宋体"/>
          <w:color w:val="000000" w:themeColor="text1"/>
          <w:sz w:val="44"/>
          <w:szCs w:val="24"/>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5.质疑供应商为法人或者其他组织的，质疑函应由法定代表人、主要负责人，或者其授权代表签字或者盖章，并加盖公章。</w:t>
      </w:r>
    </w:p>
    <w:p w14:paraId="567A5F3B">
      <w:pPr>
        <w:spacing w:line="360" w:lineRule="auto"/>
        <w:jc w:val="center"/>
        <w:rPr>
          <w:rFonts w:hint="default" w:ascii="宋体" w:hAnsi="宋体" w:eastAsia="宋体" w:cs="宋体"/>
          <w:b/>
          <w:color w:val="000000" w:themeColor="text1"/>
          <w:sz w:val="32"/>
          <w:szCs w:val="32"/>
          <w:highlight w:val="none"/>
          <w14:textFill>
            <w14:solidFill>
              <w14:schemeClr w14:val="tx1"/>
            </w14:solidFill>
          </w14:textFill>
        </w:rPr>
      </w:pPr>
      <w:r>
        <w:rPr>
          <w:rFonts w:hint="default" w:ascii="宋体" w:hAnsi="宋体" w:eastAsia="宋体" w:cs="宋体"/>
          <w:b/>
          <w:color w:val="000000" w:themeColor="text1"/>
          <w:sz w:val="32"/>
          <w:szCs w:val="32"/>
          <w:highlight w:val="none"/>
          <w14:textFill>
            <w14:solidFill>
              <w14:schemeClr w14:val="tx1"/>
            </w14:solidFill>
          </w14:textFill>
        </w:rPr>
        <w:t>投诉书（格式）</w:t>
      </w:r>
    </w:p>
    <w:p w14:paraId="3BA4FE8B">
      <w:pPr>
        <w:snapToGrid w:val="0"/>
        <w:spacing w:line="360" w:lineRule="auto"/>
        <w:ind w:firstLine="482" w:firstLineChars="200"/>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一、投诉相关主体基本情况：</w:t>
      </w:r>
    </w:p>
    <w:p w14:paraId="21B5DE78">
      <w:pPr>
        <w:snapToGrid w:val="0"/>
        <w:spacing w:line="360" w:lineRule="auto"/>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供应商：</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                 </w:t>
      </w:r>
    </w:p>
    <w:p w14:paraId="313AC07D">
      <w:pPr>
        <w:snapToGrid w:val="0"/>
        <w:spacing w:line="360" w:lineRule="auto"/>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地址：</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邮编：</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                 </w:t>
      </w:r>
    </w:p>
    <w:p w14:paraId="71403581">
      <w:pPr>
        <w:snapToGrid w:val="0"/>
        <w:spacing w:line="360" w:lineRule="auto"/>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法定代表人/主要负责人：</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5C728D92">
      <w:pPr>
        <w:snapToGrid w:val="0"/>
        <w:spacing w:line="360" w:lineRule="auto"/>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联系电话：</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3947D9F8">
      <w:pPr>
        <w:snapToGrid w:val="0"/>
        <w:spacing w:line="360" w:lineRule="auto"/>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授权代表：</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联系电话：</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3ECC5A10">
      <w:pPr>
        <w:snapToGrid w:val="0"/>
        <w:spacing w:line="360" w:lineRule="auto"/>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地址：</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13E8240B">
      <w:pPr>
        <w:snapToGrid w:val="0"/>
        <w:spacing w:line="360" w:lineRule="auto"/>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邮编：</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   </w:t>
      </w:r>
    </w:p>
    <w:p w14:paraId="7A906D05">
      <w:pPr>
        <w:snapToGrid w:val="0"/>
        <w:spacing w:line="360" w:lineRule="auto"/>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被投诉人1：</w:t>
      </w:r>
    </w:p>
    <w:p w14:paraId="236E959A">
      <w:pPr>
        <w:snapToGrid w:val="0"/>
        <w:spacing w:line="360" w:lineRule="auto"/>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地址：</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59FC3AB9">
      <w:pPr>
        <w:snapToGrid w:val="0"/>
        <w:spacing w:line="360" w:lineRule="auto"/>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邮编：</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  </w:t>
      </w:r>
    </w:p>
    <w:p w14:paraId="4CAB5538">
      <w:pPr>
        <w:snapToGrid w:val="0"/>
        <w:spacing w:line="360" w:lineRule="auto"/>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联系人：</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联系电话：</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43460FC9">
      <w:pPr>
        <w:snapToGrid w:val="0"/>
        <w:spacing w:line="360" w:lineRule="auto"/>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被投诉人2：</w:t>
      </w:r>
    </w:p>
    <w:p w14:paraId="56CEFD07">
      <w:pPr>
        <w:snapToGrid w:val="0"/>
        <w:spacing w:line="360" w:lineRule="auto"/>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w:t>
      </w:r>
    </w:p>
    <w:p w14:paraId="42368D8C">
      <w:pPr>
        <w:snapToGrid w:val="0"/>
        <w:spacing w:line="360" w:lineRule="auto"/>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相关供应商：</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6DB697EA">
      <w:pPr>
        <w:snapToGrid w:val="0"/>
        <w:spacing w:line="360" w:lineRule="auto"/>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地址：</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邮编：</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001B0FD2">
      <w:pPr>
        <w:snapToGrid w:val="0"/>
        <w:spacing w:line="360" w:lineRule="auto"/>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联系人：</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联系电话：</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                </w:t>
      </w:r>
    </w:p>
    <w:p w14:paraId="1E0834FD">
      <w:pPr>
        <w:snapToGrid w:val="0"/>
        <w:spacing w:line="360" w:lineRule="auto"/>
        <w:ind w:firstLine="482" w:firstLineChars="200"/>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二、投诉项目基本情况：</w:t>
      </w:r>
    </w:p>
    <w:p w14:paraId="2BD65295">
      <w:pPr>
        <w:spacing w:line="360" w:lineRule="auto"/>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采购项目的名称：</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54A5F9E7">
      <w:pPr>
        <w:spacing w:line="360" w:lineRule="auto"/>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采购项目的编号：</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5F282D5C">
      <w:pPr>
        <w:spacing w:line="360" w:lineRule="auto"/>
        <w:ind w:left="25" w:leftChars="12" w:firstLine="472" w:firstLineChars="197"/>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采购人名称：</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77551F4A">
      <w:pPr>
        <w:spacing w:line="360" w:lineRule="auto"/>
        <w:ind w:left="25" w:leftChars="12" w:firstLine="472" w:firstLineChars="197"/>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代理机构名称：</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52C11B91">
      <w:pPr>
        <w:spacing w:line="360" w:lineRule="auto"/>
        <w:ind w:left="25" w:leftChars="12" w:firstLine="472" w:firstLineChars="197"/>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招标文件公告：</w:t>
      </w:r>
      <w:r>
        <w:rPr>
          <w:rFonts w:hint="default" w:ascii="宋体" w:hAnsi="宋体" w:eastAsia="宋体" w:cs="宋体"/>
          <w:color w:val="000000" w:themeColor="text1"/>
          <w:kern w:val="0"/>
          <w:sz w:val="24"/>
          <w:szCs w:val="24"/>
          <w:highlight w:val="none"/>
          <w:u w:val="single"/>
          <w14:textFill>
            <w14:solidFill>
              <w14:schemeClr w14:val="tx1"/>
            </w14:solidFill>
          </w14:textFill>
        </w:rPr>
        <w:t>是/否</w:t>
      </w:r>
      <w:r>
        <w:rPr>
          <w:rFonts w:hint="default" w:ascii="宋体" w:hAnsi="宋体" w:eastAsia="宋体" w:cs="宋体"/>
          <w:color w:val="000000" w:themeColor="text1"/>
          <w:kern w:val="0"/>
          <w:sz w:val="24"/>
          <w:szCs w:val="24"/>
          <w:highlight w:val="none"/>
          <w14:textFill>
            <w14:solidFill>
              <w14:schemeClr w14:val="tx1"/>
            </w14:solidFill>
          </w14:textFill>
        </w:rPr>
        <w:t>公告期限：</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5D2C7CED">
      <w:pPr>
        <w:spacing w:line="360" w:lineRule="auto"/>
        <w:ind w:left="25" w:leftChars="12" w:firstLine="472" w:firstLineChars="197"/>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采购结果公告：</w:t>
      </w:r>
      <w:r>
        <w:rPr>
          <w:rFonts w:hint="default" w:ascii="宋体" w:hAnsi="宋体" w:eastAsia="宋体" w:cs="宋体"/>
          <w:color w:val="000000" w:themeColor="text1"/>
          <w:kern w:val="0"/>
          <w:sz w:val="24"/>
          <w:szCs w:val="24"/>
          <w:highlight w:val="none"/>
          <w:u w:val="single"/>
          <w14:textFill>
            <w14:solidFill>
              <w14:schemeClr w14:val="tx1"/>
            </w14:solidFill>
          </w14:textFill>
        </w:rPr>
        <w:t>是/否</w:t>
      </w:r>
      <w:r>
        <w:rPr>
          <w:rFonts w:hint="default" w:ascii="宋体" w:hAnsi="宋体" w:eastAsia="宋体" w:cs="宋体"/>
          <w:color w:val="000000" w:themeColor="text1"/>
          <w:kern w:val="0"/>
          <w:sz w:val="24"/>
          <w:szCs w:val="24"/>
          <w:highlight w:val="none"/>
          <w14:textFill>
            <w14:solidFill>
              <w14:schemeClr w14:val="tx1"/>
            </w14:solidFill>
          </w14:textFill>
        </w:rPr>
        <w:t>公告期限：</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175D3364">
      <w:pPr>
        <w:spacing w:line="360" w:lineRule="auto"/>
        <w:ind w:left="25" w:leftChars="12" w:firstLine="472" w:firstLineChars="196"/>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三、质疑基本情况</w:t>
      </w:r>
    </w:p>
    <w:p w14:paraId="3F133ED8">
      <w:pPr>
        <w:spacing w:line="360" w:lineRule="auto"/>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投诉人于</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年</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月</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日，向</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提出质疑，质疑事项为：</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58C088EF">
      <w:pPr>
        <w:spacing w:line="360" w:lineRule="auto"/>
        <w:ind w:firstLine="480" w:firstLineChars="2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u w:val="single"/>
          <w14:textFill>
            <w14:solidFill>
              <w14:schemeClr w14:val="tx1"/>
            </w14:solidFill>
          </w14:textFill>
        </w:rPr>
        <w:t>采购人/代理机构</w:t>
      </w:r>
      <w:r>
        <w:rPr>
          <w:rFonts w:hint="default" w:ascii="宋体" w:hAnsi="宋体" w:eastAsia="宋体" w:cs="宋体"/>
          <w:color w:val="000000" w:themeColor="text1"/>
          <w:kern w:val="0"/>
          <w:sz w:val="24"/>
          <w:szCs w:val="24"/>
          <w:highlight w:val="none"/>
          <w14:textFill>
            <w14:solidFill>
              <w14:schemeClr w14:val="tx1"/>
            </w14:solidFill>
          </w14:textFill>
        </w:rPr>
        <w:t>于</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年</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月</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日，就质疑事项作出了答复/没有在法定期限内作出答复。                                                                                             </w:t>
      </w:r>
    </w:p>
    <w:p w14:paraId="7CA8ED2E">
      <w:pPr>
        <w:spacing w:line="360" w:lineRule="auto"/>
        <w:ind w:left="25" w:leftChars="12" w:firstLine="472" w:firstLineChars="196"/>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四、投诉事项具体内容</w:t>
      </w:r>
    </w:p>
    <w:p w14:paraId="5E964940">
      <w:pPr>
        <w:spacing w:line="360" w:lineRule="auto"/>
        <w:ind w:left="25" w:leftChars="12" w:firstLine="472" w:firstLineChars="197"/>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投诉事项1：</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4B60C10D">
      <w:pPr>
        <w:spacing w:line="360" w:lineRule="auto"/>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xml:space="preserve">事实依据： </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344E226C">
      <w:pPr>
        <w:spacing w:line="360" w:lineRule="auto"/>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4D783A50">
      <w:pPr>
        <w:spacing w:line="360" w:lineRule="auto"/>
        <w:ind w:firstLine="480" w:firstLineChars="200"/>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xml:space="preserve">法律依据： </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7930919F">
      <w:pPr>
        <w:spacing w:line="360" w:lineRule="auto"/>
        <w:ind w:left="25" w:leftChars="12" w:firstLine="352" w:firstLineChars="147"/>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xml:space="preserve"> </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5C9E85DC">
      <w:pPr>
        <w:spacing w:line="360" w:lineRule="auto"/>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xml:space="preserve">投诉事项2     </w:t>
      </w:r>
    </w:p>
    <w:p w14:paraId="04969DF4">
      <w:pPr>
        <w:spacing w:line="360" w:lineRule="auto"/>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w:t>
      </w:r>
    </w:p>
    <w:p w14:paraId="39D02871">
      <w:pPr>
        <w:spacing w:line="360" w:lineRule="auto"/>
        <w:ind w:left="25" w:leftChars="12" w:firstLine="472" w:firstLineChars="196"/>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五、与投诉事项相关的投诉请求：</w:t>
      </w:r>
    </w:p>
    <w:p w14:paraId="57F96798">
      <w:pPr>
        <w:spacing w:line="360" w:lineRule="auto"/>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请求：</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p>
    <w:p w14:paraId="2ACF2687">
      <w:pPr>
        <w:spacing w:line="360" w:lineRule="auto"/>
        <w:ind w:left="25" w:leftChars="12" w:firstLine="352" w:firstLineChars="147"/>
        <w:rPr>
          <w:rFonts w:hint="default" w:ascii="宋体" w:hAnsi="宋体" w:eastAsia="宋体" w:cs="宋体"/>
          <w:color w:val="000000" w:themeColor="text1"/>
          <w:kern w:val="0"/>
          <w:sz w:val="24"/>
          <w:szCs w:val="24"/>
          <w:highlight w:val="none"/>
          <w14:textFill>
            <w14:solidFill>
              <w14:schemeClr w14:val="tx1"/>
            </w14:solidFill>
          </w14:textFill>
        </w:rPr>
      </w:pPr>
    </w:p>
    <w:p w14:paraId="5751DA0C">
      <w:pPr>
        <w:spacing w:line="360" w:lineRule="auto"/>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签字（签章）：                                       公章：</w:t>
      </w:r>
    </w:p>
    <w:p w14:paraId="6AB279AD">
      <w:pPr>
        <w:spacing w:line="360" w:lineRule="auto"/>
        <w:ind w:left="25" w:leftChars="12" w:firstLine="352" w:firstLineChars="147"/>
        <w:rPr>
          <w:rFonts w:hint="default" w:ascii="宋体" w:hAnsi="宋体" w:eastAsia="宋体" w:cs="宋体"/>
          <w:color w:val="000000" w:themeColor="text1"/>
          <w:kern w:val="0"/>
          <w:sz w:val="24"/>
          <w:szCs w:val="24"/>
          <w:highlight w:val="none"/>
          <w14:textFill>
            <w14:solidFill>
              <w14:schemeClr w14:val="tx1"/>
            </w14:solidFill>
          </w14:textFill>
        </w:rPr>
      </w:pPr>
    </w:p>
    <w:p w14:paraId="5D03B780">
      <w:pPr>
        <w:spacing w:line="360" w:lineRule="auto"/>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日期：</w:t>
      </w:r>
    </w:p>
    <w:p w14:paraId="6A6D2650">
      <w:pPr>
        <w:spacing w:line="360" w:lineRule="auto"/>
        <w:ind w:left="25" w:leftChars="12" w:firstLine="472" w:firstLineChars="197"/>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xml:space="preserve">                                                                                 </w:t>
      </w:r>
    </w:p>
    <w:p w14:paraId="231E359B">
      <w:pPr>
        <w:snapToGrid w:val="0"/>
        <w:spacing w:line="360" w:lineRule="auto"/>
        <w:rPr>
          <w:rFonts w:hint="default" w:ascii="宋体" w:hAnsi="宋体" w:eastAsia="宋体" w:cs="宋体"/>
          <w:b/>
          <w:color w:val="000000" w:themeColor="text1"/>
          <w:kern w:val="0"/>
          <w:sz w:val="24"/>
          <w:szCs w:val="24"/>
          <w:highlight w:val="none"/>
          <w14:textFill>
            <w14:solidFill>
              <w14:schemeClr w14:val="tx1"/>
            </w14:solidFill>
          </w14:textFill>
        </w:rPr>
      </w:pPr>
    </w:p>
    <w:p w14:paraId="7A5A974B">
      <w:pPr>
        <w:snapToGrid w:val="0"/>
        <w:spacing w:line="360" w:lineRule="auto"/>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说明：</w:t>
      </w:r>
    </w:p>
    <w:p w14:paraId="77092BC9">
      <w:pPr>
        <w:spacing w:line="360" w:lineRule="auto"/>
        <w:ind w:left="25" w:leftChars="12" w:firstLine="354" w:firstLineChars="147"/>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2939A8CD">
      <w:pPr>
        <w:spacing w:line="360" w:lineRule="auto"/>
        <w:ind w:left="25" w:leftChars="12" w:firstLine="354" w:firstLineChars="147"/>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3BF60D4">
      <w:pPr>
        <w:spacing w:line="360" w:lineRule="auto"/>
        <w:ind w:left="25" w:leftChars="12" w:firstLine="354" w:firstLineChars="147"/>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3.投诉书应简要列明质疑事项，质疑函、质疑答复等作为附件材料提供。</w:t>
      </w:r>
    </w:p>
    <w:p w14:paraId="1FC6F561">
      <w:pPr>
        <w:spacing w:line="360" w:lineRule="auto"/>
        <w:ind w:left="25" w:leftChars="12" w:firstLine="354" w:firstLineChars="147"/>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4.投诉书的投诉事项应具体、明确，并有必要的事实依据和法律依据。</w:t>
      </w:r>
    </w:p>
    <w:p w14:paraId="4786A332">
      <w:pPr>
        <w:spacing w:line="360" w:lineRule="auto"/>
        <w:ind w:left="25" w:leftChars="12" w:firstLine="354" w:firstLineChars="147"/>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5.投诉书的投诉请求应与投诉事项相关。</w:t>
      </w:r>
    </w:p>
    <w:p w14:paraId="4757C1B7">
      <w:pPr>
        <w:spacing w:line="360" w:lineRule="auto"/>
        <w:ind w:left="25" w:leftChars="12" w:firstLine="354" w:firstLineChars="147"/>
        <w:rPr>
          <w:rFonts w:hint="eastAsia"/>
          <w:color w:val="000000" w:themeColor="text1"/>
          <w:sz w:val="21"/>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0D300519">
      <w:pPr>
        <w:rPr>
          <w:color w:val="000000" w:themeColor="text1"/>
          <w:highlight w:val="none"/>
          <w14:textFill>
            <w14:solidFill>
              <w14:schemeClr w14:val="tx1"/>
            </w14:solidFill>
          </w14:textFill>
        </w:rPr>
      </w:pPr>
    </w:p>
    <w:p w14:paraId="1AE01D9E">
      <w:pPr>
        <w:rPr>
          <w:rFonts w:hint="eastAsia"/>
          <w:color w:val="000000" w:themeColor="text1"/>
          <w:highlight w:val="none"/>
          <w14:textFill>
            <w14:solidFill>
              <w14:schemeClr w14:val="tx1"/>
            </w14:solidFill>
          </w14:textFill>
        </w:rPr>
      </w:pPr>
    </w:p>
    <w:sectPr>
      <w:footerReference r:id="rId17" w:type="first"/>
      <w:headerReference r:id="rId15" w:type="default"/>
      <w:footerReference r:id="rId16" w:type="default"/>
      <w:pgSz w:w="11905" w:h="16838"/>
      <w:pgMar w:top="1417" w:right="1417" w:bottom="1417" w:left="1417" w:header="850" w:footer="992" w:gutter="0"/>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EB61">
    <w:pPr>
      <w:pStyle w:val="19"/>
      <w:tabs>
        <w:tab w:val="left" w:pos="5360"/>
        <w:tab w:val="clear" w:pos="4153"/>
      </w:tabs>
      <w:rPr>
        <w:rFonts w:hint="default" w:ascii="宋体" w:eastAsia="宋体"/>
        <w:sz w:val="18"/>
        <w:szCs w:val="18"/>
      </w:rPr>
    </w:pPr>
    <w:r>
      <w:rPr>
        <w:rFonts w:hint="default" w:eastAsia="宋体"/>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1567FB">
                          <w:pPr>
                            <w:pStyle w:val="19"/>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Dw8CUOIBAADMAwAADgAA&#10;AAAAAAABACAAAAAeAQAAZHJzL2Uyb0RvYy54bWxQSwUGAAAAAAYABgBZAQAAcgUAAAAA&#10;">
              <v:fill on="f" focussize="0,0"/>
              <v:stroke on="f"/>
              <v:imagedata o:title=""/>
              <o:lock v:ext="edit" aspectratio="f"/>
              <v:textbox inset="0mm,0mm,0mm,0mm" style="mso-fit-shape-to-text:t;">
                <w:txbxContent>
                  <w:p w14:paraId="2D1567FB">
                    <w:pPr>
                      <w:pStyle w:val="19"/>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v:shape>
          </w:pict>
        </mc:Fallback>
      </mc:AlternateContent>
    </w:r>
    <w:r>
      <w:rPr>
        <w:rFonts w:hint="default" w:eastAsia="宋体"/>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2F46E5">
                          <w:pPr>
                            <w:rPr>
                              <w:rFonts w:hint="eastAsia"/>
                              <w:sz w:val="21"/>
                              <w:szCs w:val="24"/>
                            </w:rPr>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3WDSrOIBAADMAwAADgAA&#10;AAAAAAABACAAAAAeAQAAZHJzL2Uyb0RvYy54bWxQSwUGAAAAAAYABgBZAQAAcgUAAAAA&#10;">
              <v:fill on="f" focussize="0,0"/>
              <v:stroke on="f"/>
              <v:imagedata o:title=""/>
              <o:lock v:ext="edit" aspectratio="f"/>
              <v:textbox inset="0mm,0mm,0mm,0mm" style="mso-fit-shape-to-text:t;">
                <w:txbxContent>
                  <w:p w14:paraId="192F46E5">
                    <w:pPr>
                      <w:rPr>
                        <w:rFonts w:hint="eastAsia"/>
                        <w:sz w:val="21"/>
                        <w:szCs w:val="24"/>
                      </w:rPr>
                    </w:pPr>
                  </w:p>
                </w:txbxContent>
              </v:textbox>
            </v:shape>
          </w:pict>
        </mc:Fallback>
      </mc:AlternateContent>
    </w:r>
    <w:r>
      <w:rPr>
        <w:rFonts w:hint="default" w:eastAsia="宋体"/>
        <w:sz w:val="18"/>
        <w:szCs w:val="18"/>
      </w:rPr>
      <mc:AlternateContent>
        <mc:Choice Requires="wps">
          <w:drawing>
            <wp:anchor distT="0" distB="0" distL="114300" distR="114300" simplePos="0" relativeHeight="251664384" behindDoc="0" locked="0" layoutInCell="1" allowOverlap="1">
              <wp:simplePos x="0" y="0"/>
              <wp:positionH relativeFrom="margin">
                <wp:posOffset>2761615</wp:posOffset>
              </wp:positionH>
              <wp:positionV relativeFrom="paragraph">
                <wp:posOffset>-20320</wp:posOffset>
              </wp:positionV>
              <wp:extent cx="134620" cy="1733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4620" cy="173355"/>
                      </a:xfrm>
                      <a:prstGeom prst="rect">
                        <a:avLst/>
                      </a:prstGeom>
                      <a:noFill/>
                      <a:ln>
                        <a:noFill/>
                      </a:ln>
                      <a:effectLst/>
                    </wps:spPr>
                    <wps:txbx>
                      <w:txbxContent>
                        <w:p w14:paraId="3C3351D3">
                          <w:pPr>
                            <w:rPr>
                              <w:rFonts w:hint="eastAsia"/>
                              <w:sz w:val="21"/>
                              <w:szCs w:val="24"/>
                            </w:rPr>
                          </w:pP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17.45pt;margin-top:-1.6pt;height:13.65pt;width:10.6pt;mso-position-horizontal-relative:margin;z-index:251664384;mso-width-relative:page;mso-height-relative:page;" filled="f" stroked="f" coordsize="21600,21600" o:gfxdata="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q2YEHZAAAACQEAAA8A&#10;AAAAAAAAAQAgAAAAIgAAAGRycy9kb3ducmV2LnhtbFBLAQIUABQAAAAIAIdO4kAavFc93QEAALID&#10;AAAOAAAAAAAAAAEAIAAAACgBAABkcnMvZTJvRG9jLnhtbFBLBQYAAAAABgAGAFkBAAB3BQAAAAA=&#10;">
              <v:fill on="f" focussize="0,0"/>
              <v:stroke on="f"/>
              <v:imagedata o:title=""/>
              <o:lock v:ext="edit" aspectratio="f"/>
              <v:textbox inset="0mm,0mm,0mm,0mm">
                <w:txbxContent>
                  <w:p w14:paraId="3C3351D3">
                    <w:pPr>
                      <w:rPr>
                        <w:rFonts w:hint="eastAsia"/>
                        <w:sz w:val="21"/>
                        <w:szCs w:val="24"/>
                      </w:rPr>
                    </w:pPr>
                  </w:p>
                </w:txbxContent>
              </v:textbox>
            </v:shape>
          </w:pict>
        </mc:Fallback>
      </mc:AlternateContent>
    </w:r>
    <w:r>
      <w:rPr>
        <w:rFonts w:hint="default" w:eastAsia="宋体"/>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98E92A">
                          <w:pPr>
                            <w:rPr>
                              <w:rFonts w:hint="eastAsia"/>
                              <w:sz w:val="21"/>
                              <w:szCs w:val="24"/>
                            </w:rPr>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Zm3nQOIBAADMAwAADgAA&#10;AAAAAAABACAAAAAeAQAAZHJzL2Uyb0RvYy54bWxQSwUGAAAAAAYABgBZAQAAcgUAAAAA&#10;">
              <v:fill on="f" focussize="0,0"/>
              <v:stroke on="f"/>
              <v:imagedata o:title=""/>
              <o:lock v:ext="edit" aspectratio="f"/>
              <v:textbox inset="0mm,0mm,0mm,0mm" style="mso-fit-shape-to-text:t;">
                <w:txbxContent>
                  <w:p w14:paraId="3098E92A">
                    <w:pPr>
                      <w:rPr>
                        <w:rFonts w:hint="eastAsia"/>
                        <w:sz w:val="21"/>
                        <w:szCs w:val="24"/>
                      </w:rPr>
                    </w:pPr>
                  </w:p>
                </w:txbxContent>
              </v:textbox>
            </v:shape>
          </w:pict>
        </mc:Fallback>
      </mc:AlternateContent>
    </w:r>
    <w:r>
      <w:rPr>
        <w:rFonts w:hint="default" w:eastAsia="宋体"/>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479C52">
                          <w:pPr>
                            <w:pStyle w:val="19"/>
                            <w:rPr>
                              <w:rFonts w:hint="default" w:ascii="宋体" w:eastAsia="宋体"/>
                              <w:sz w:val="18"/>
                              <w:szCs w:val="18"/>
                            </w:rPr>
                          </w:pPr>
                          <w:r>
                            <w:rPr>
                              <w:rFonts w:hint="default" w:ascii="宋体" w:eastAsia="宋体"/>
                              <w:sz w:val="18"/>
                              <w:szCs w:val="18"/>
                            </w:rPr>
                            <w:t>1</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OrW03LjAQAAzAMAAA4A&#10;AAAAAAAAAQAgAAAAHgEAAGRycy9lMm9Eb2MueG1sUEsFBgAAAAAGAAYAWQEAAHMFAAAAAA==&#10;">
              <v:fill on="f" focussize="0,0"/>
              <v:stroke on="f"/>
              <v:imagedata o:title=""/>
              <o:lock v:ext="edit" aspectratio="f"/>
              <v:textbox inset="0mm,0mm,0mm,0mm" style="mso-fit-shape-to-text:t;">
                <w:txbxContent>
                  <w:p w14:paraId="06479C52">
                    <w:pPr>
                      <w:pStyle w:val="19"/>
                      <w:rPr>
                        <w:rFonts w:hint="default" w:ascii="宋体" w:eastAsia="宋体"/>
                        <w:sz w:val="18"/>
                        <w:szCs w:val="18"/>
                      </w:rPr>
                    </w:pPr>
                    <w:r>
                      <w:rPr>
                        <w:rFonts w:hint="default" w:ascii="宋体" w:eastAsia="宋体"/>
                        <w:sz w:val="18"/>
                        <w:szCs w:val="18"/>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3C66B">
    <w:pPr>
      <w:pStyle w:val="19"/>
      <w:tabs>
        <w:tab w:val="clear" w:pos="4153"/>
      </w:tabs>
      <w:jc w:val="center"/>
      <w:rPr>
        <w:rFonts w:hint="eastAsia"/>
        <w:sz w:val="18"/>
        <w:szCs w:val="18"/>
      </w:rPr>
    </w:pPr>
    <w:r>
      <w:rPr>
        <w:rFonts w:hint="default" w:eastAsia="宋体"/>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37B066">
                          <w:pPr>
                            <w:pStyle w:val="19"/>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8zhNOIBAADM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p+YozJyxd+OXH98vP35df39gy&#10;ydP7WFHVnac6HF7DQEszxyMFE+uhDTb9iQ+jPIl7voqrBmQyHVqv1uuSUpJys0P4xf1xHyK+VWBZ&#10;Mmoe6PayqOL0PuJYOpekbg5utTH5Bo37K0CYY0TlFZhOJybjxMnCYT9M9PbQnIkdPQrq2kH4yllP&#10;K1FzRy+AM/POkeJpe2YjzMZ+NoSTdLDmyNlovsFxy44+6ENHuMtMJfpXR6S5M500xtibZEgOXXIW&#10;ZFrItEUP/Vx1/wi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78zhNOIBAADMAwAADgAA&#10;AAAAAAABACAAAAAeAQAAZHJzL2Uyb0RvYy54bWxQSwUGAAAAAAYABgBZAQAAcgUAAAAA&#10;">
              <v:fill on="f" focussize="0,0"/>
              <v:stroke on="f"/>
              <v:imagedata o:title=""/>
              <o:lock v:ext="edit" aspectratio="f"/>
              <v:textbox inset="0mm,0mm,0mm,0mm" style="mso-fit-shape-to-text:t;">
                <w:txbxContent>
                  <w:p w14:paraId="3A37B066">
                    <w:pPr>
                      <w:pStyle w:val="19"/>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3EC1A">
    <w:pPr>
      <w:pStyle w:val="19"/>
      <w:tabs>
        <w:tab w:val="left" w:pos="5360"/>
        <w:tab w:val="clear" w:pos="4153"/>
      </w:tabs>
      <w:rPr>
        <w:rFonts w:hint="default" w:ascii="宋体" w:eastAsia="宋体"/>
        <w:sz w:val="18"/>
        <w:szCs w:val="18"/>
      </w:rPr>
    </w:pPr>
    <w:r>
      <w:rPr>
        <w:rFonts w:hint="default" w:eastAsia="宋体"/>
        <w:sz w:val="18"/>
        <w:szCs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49DBA1">
                          <w:pPr>
                            <w:pStyle w:val="19"/>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4</w:t>
                          </w:r>
                          <w:r>
                            <w:rPr>
                              <w:rFonts w:hint="eastAsia"/>
                              <w:sz w:val="18"/>
                              <w:szCs w:val="1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0K0V+EBAADMAwAADgAAAGRycy9lMm9Eb2MueG1srVNNrtMwEN4jcQfL&#10;e5q0C1S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abmLzhzwtKFX75/u/z4dfn5la2S&#10;PH2IFVXdBarD4ZUfaGnmeKRgYj20YNOf+DDKk7jnq7hqQCbTofVqvS4pJSk3O4Rf3B8PEPGN8pYl&#10;o+ZAt5dFFad3EcfSuSR1c/5WG5Nv0Li/AoQ5RlRegel0YjJOnCwc9sNEb++bM7GjR0FdOw9fOOtp&#10;JWru6AVwZt46Ujxtz2zAbOxnQzhJB2uOnI3maxy37BhAHzrCXWYqMbw8Is2d6aQxxt4kQ3LokrMg&#10;00KmLfrTz1X3j3D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PQrRX4QEAAMwDAAAOAAAA&#10;AAAAAAEAIAAAAB4BAABkcnMvZTJvRG9jLnhtbFBLBQYAAAAABgAGAFkBAABxBQAAAAA=&#10;">
              <v:fill on="f" focussize="0,0"/>
              <v:stroke on="f"/>
              <v:imagedata o:title=""/>
              <o:lock v:ext="edit" aspectratio="f"/>
              <v:textbox inset="0mm,0mm,0mm,0mm" style="mso-fit-shape-to-text:t;">
                <w:txbxContent>
                  <w:p w14:paraId="0C49DBA1">
                    <w:pPr>
                      <w:pStyle w:val="19"/>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4</w:t>
                    </w:r>
                    <w:r>
                      <w:rPr>
                        <w:rFonts w:hint="eastAsia"/>
                        <w:sz w:val="18"/>
                        <w:szCs w:val="18"/>
                      </w:rPr>
                      <w:fldChar w:fldCharType="end"/>
                    </w:r>
                  </w:p>
                </w:txbxContent>
              </v:textbox>
            </v:shape>
          </w:pict>
        </mc:Fallback>
      </mc:AlternateContent>
    </w:r>
    <w:r>
      <w:rPr>
        <w:rFonts w:hint="default" w:eastAsia="宋体"/>
        <w:sz w:val="18"/>
        <w:szCs w:val="18"/>
      </w:rPr>
      <mc:AlternateContent>
        <mc:Choice Requires="wps">
          <w:drawing>
            <wp:anchor distT="0" distB="0" distL="114300" distR="114300" simplePos="0" relativeHeight="251668480" behindDoc="0" locked="0" layoutInCell="1" allowOverlap="1">
              <wp:simplePos x="0" y="0"/>
              <wp:positionH relativeFrom="margin">
                <wp:posOffset>2694305</wp:posOffset>
              </wp:positionH>
              <wp:positionV relativeFrom="paragraph">
                <wp:posOffset>-1270</wp:posOffset>
              </wp:positionV>
              <wp:extent cx="76200" cy="153035"/>
              <wp:effectExtent l="0" t="0" r="0" b="0"/>
              <wp:wrapNone/>
              <wp:docPr id="10" name="文本框 3"/>
              <wp:cNvGraphicFramePr/>
              <a:graphic xmlns:a="http://schemas.openxmlformats.org/drawingml/2006/main">
                <a:graphicData uri="http://schemas.microsoft.com/office/word/2010/wordprocessingShape">
                  <wps:wsp>
                    <wps:cNvSpPr txBox="1"/>
                    <wps:spPr>
                      <a:xfrm>
                        <a:off x="0" y="0"/>
                        <a:ext cx="76200" cy="153035"/>
                      </a:xfrm>
                      <a:prstGeom prst="rect">
                        <a:avLst/>
                      </a:prstGeom>
                      <a:noFill/>
                      <a:ln>
                        <a:noFill/>
                      </a:ln>
                      <a:effectLst/>
                    </wps:spPr>
                    <wps:txbx>
                      <w:txbxContent>
                        <w:p w14:paraId="404FCEB6">
                          <w:pPr>
                            <w:rPr>
                              <w:rFonts w:hint="eastAsia"/>
                              <w:sz w:val="21"/>
                              <w:szCs w:val="24"/>
                            </w:rPr>
                          </w:pPr>
                        </w:p>
                      </w:txbxContent>
                    </wps:txbx>
                    <wps:bodyPr vert="horz" wrap="square" lIns="0" tIns="0" rIns="0" bIns="0" anchor="t" anchorCtr="0" upright="1"/>
                  </wps:wsp>
                </a:graphicData>
              </a:graphic>
            </wp:anchor>
          </w:drawing>
        </mc:Choice>
        <mc:Fallback>
          <w:pict>
            <v:shape id="文本框 3" o:spid="_x0000_s1026" o:spt="202" type="#_x0000_t202" style="position:absolute;left:0pt;margin-left:212.15pt;margin-top:-0.1pt;height:12.05pt;width:6pt;mso-position-horizontal-relative:margin;z-index:251668480;mso-width-relative:page;mso-height-relative:page;" filled="f" stroked="f" coordsize="21600,21600" o:gfxdata="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S7IXdcAAAAIAQAADwAAAAAA&#10;AAABACAAAAAiAAAAZHJzL2Rvd25yZXYueG1sUEsBAhQAFAAAAAgAh07iQD2oypvbAQAAsgMAAA4A&#10;AAAAAAAAAQAgAAAAJgEAAGRycy9lMm9Eb2MueG1sUEsFBgAAAAAGAAYAWQEAAHMFAAAAAA==&#10;">
              <v:fill on="f" focussize="0,0"/>
              <v:stroke on="f"/>
              <v:imagedata o:title=""/>
              <o:lock v:ext="edit" aspectratio="f"/>
              <v:textbox inset="0mm,0mm,0mm,0mm">
                <w:txbxContent>
                  <w:p w14:paraId="404FCEB6">
                    <w:pPr>
                      <w:rPr>
                        <w:rFonts w:hint="eastAsia"/>
                        <w:sz w:val="21"/>
                        <w:szCs w:val="24"/>
                      </w:rPr>
                    </w:pPr>
                  </w:p>
                </w:txbxContent>
              </v:textbox>
            </v:shape>
          </w:pict>
        </mc:Fallback>
      </mc:AlternateContent>
    </w:r>
    <w:r>
      <w:rPr>
        <w:rFonts w:hint="default" w:eastAsia="宋体"/>
        <w:sz w:val="18"/>
        <w:szCs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8AD946">
                          <w:pPr>
                            <w:pStyle w:val="19"/>
                            <w:rPr>
                              <w:rFonts w:hint="default" w:ascii="宋体" w:eastAsia="宋体"/>
                              <w:sz w:val="18"/>
                              <w:szCs w:val="18"/>
                            </w:rPr>
                          </w:pPr>
                        </w:p>
                      </w:txbxContent>
                    </wps:txbx>
                    <wps:bodyPr vert="horz" wrap="none" lIns="0" tIns="0" rIns="0" bIns="0" anchor="t" anchorCtr="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EFJi8vjAQAAzQMAAA4A&#10;AAAAAAAAAQAgAAAAHgEAAGRycy9lMm9Eb2MueG1sUEsFBgAAAAAGAAYAWQEAAHMFAAAAAA==&#10;">
              <v:fill on="f" focussize="0,0"/>
              <v:stroke on="f"/>
              <v:imagedata o:title=""/>
              <o:lock v:ext="edit" aspectratio="f"/>
              <v:textbox inset="0mm,0mm,0mm,0mm" style="mso-fit-shape-to-text:t;">
                <w:txbxContent>
                  <w:p w14:paraId="1A8AD946">
                    <w:pPr>
                      <w:pStyle w:val="19"/>
                      <w:rPr>
                        <w:rFonts w:hint="default" w:ascii="宋体" w:eastAsia="宋体"/>
                        <w:sz w:val="18"/>
                        <w:szCs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93D54">
    <w:pPr>
      <w:spacing w:line="192" w:lineRule="auto"/>
      <w:ind w:left="4246"/>
      <w:rPr>
        <w:rFonts w:hint="default" w:ascii="宋体" w:hAnsi="宋体" w:eastAsia="宋体" w:cs="宋体"/>
        <w:sz w:val="17"/>
        <w:szCs w:val="17"/>
      </w:rPr>
    </w:pPr>
    <w:r>
      <w:rPr>
        <w:rFonts w:hint="default" w:eastAsia="宋体"/>
        <w:sz w:val="17"/>
        <w:szCs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4EA7C0">
                          <w:pPr>
                            <w:pStyle w:val="19"/>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62</w:t>
                          </w:r>
                          <w:r>
                            <w:rPr>
                              <w:rFonts w:hint="eastAsia"/>
                              <w:sz w:val="1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5Iy2D4QEAAM4DAAAOAAAA&#10;AAAAAAEAIAAAAB4BAABkcnMvZTJvRG9jLnhtbFBLBQYAAAAABgAGAFkBAABxBQAAAAA=&#10;">
              <v:fill on="f" focussize="0,0"/>
              <v:stroke on="f"/>
              <v:imagedata o:title=""/>
              <o:lock v:ext="edit" aspectratio="f"/>
              <v:textbox inset="0mm,0mm,0mm,0mm" style="mso-fit-shape-to-text:t;">
                <w:txbxContent>
                  <w:p w14:paraId="7C4EA7C0">
                    <w:pPr>
                      <w:pStyle w:val="19"/>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62</w:t>
                    </w:r>
                    <w:r>
                      <w:rPr>
                        <w:rFonts w:hint="eastAsia"/>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3157">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E0D32D">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22"/>
                              <w:szCs w:val="22"/>
                              <w:lang w:val="zh-CN" w:eastAsia="zh-CN" w:bidi="zh-CN"/>
                            </w:rPr>
                            <w:instrText xml:space="preserve">PAGE  </w:instrText>
                          </w:r>
                          <w:r>
                            <w:rPr>
                              <w:rFonts w:ascii="宋体" w:hAnsi="宋体" w:eastAsia="宋体" w:cs="宋体"/>
                              <w:sz w:val="18"/>
                              <w:szCs w:val="22"/>
                              <w:lang w:val="zh-CN" w:eastAsia="zh-CN" w:bidi="zh-CN"/>
                            </w:rPr>
                            <w:fldChar w:fldCharType="separate"/>
                          </w:r>
                          <w:r>
                            <w:rPr>
                              <w:rFonts w:ascii="宋体" w:hAnsi="宋体" w:eastAsia="宋体" w:cs="宋体"/>
                              <w:sz w:val="22"/>
                              <w:szCs w:val="22"/>
                              <w:lang w:val="zh-CN" w:eastAsia="zh-CN" w:bidi="zh-CN"/>
                            </w:rPr>
                            <w:t>36</w:t>
                          </w:r>
                          <w:r>
                            <w:rPr>
                              <w:rFonts w:ascii="宋体" w:hAnsi="宋体" w:eastAsia="宋体" w:cs="宋体"/>
                              <w:sz w:val="18"/>
                              <w:szCs w:val="22"/>
                              <w:lang w:val="zh-CN" w:eastAsia="zh-CN" w:bidi="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4E0D32D">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22"/>
                        <w:szCs w:val="22"/>
                        <w:lang w:val="zh-CN" w:eastAsia="zh-CN" w:bidi="zh-CN"/>
                      </w:rPr>
                      <w:instrText xml:space="preserve">PAGE  </w:instrText>
                    </w:r>
                    <w:r>
                      <w:rPr>
                        <w:rFonts w:ascii="宋体" w:hAnsi="宋体" w:eastAsia="宋体" w:cs="宋体"/>
                        <w:sz w:val="18"/>
                        <w:szCs w:val="22"/>
                        <w:lang w:val="zh-CN" w:eastAsia="zh-CN" w:bidi="zh-CN"/>
                      </w:rPr>
                      <w:fldChar w:fldCharType="separate"/>
                    </w:r>
                    <w:r>
                      <w:rPr>
                        <w:rFonts w:ascii="宋体" w:hAnsi="宋体" w:eastAsia="宋体" w:cs="宋体"/>
                        <w:sz w:val="22"/>
                        <w:szCs w:val="22"/>
                        <w:lang w:val="zh-CN" w:eastAsia="zh-CN" w:bidi="zh-CN"/>
                      </w:rPr>
                      <w:t>36</w:t>
                    </w:r>
                    <w:r>
                      <w:rPr>
                        <w:rFonts w:ascii="宋体" w:hAnsi="宋体" w:eastAsia="宋体" w:cs="宋体"/>
                        <w:sz w:val="18"/>
                        <w:szCs w:val="22"/>
                        <w:lang w:val="zh-CN" w:eastAsia="zh-CN" w:bidi="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C869A">
    <w:pPr>
      <w:framePr w:wrap="around" w:vAnchor="text" w:hAnchor="margin" w:xAlign="center" w:y="1"/>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22"/>
        <w:szCs w:val="22"/>
        <w:lang w:val="zh-CN" w:eastAsia="zh-CN" w:bidi="zh-CN"/>
      </w:rPr>
      <w:instrText xml:space="preserve">PAGE  </w:instrText>
    </w:r>
    <w:r>
      <w:rPr>
        <w:rFonts w:ascii="宋体" w:hAnsi="宋体" w:eastAsia="宋体" w:cs="宋体"/>
        <w:sz w:val="18"/>
        <w:szCs w:val="22"/>
        <w:lang w:val="zh-CN" w:eastAsia="zh-CN" w:bidi="zh-CN"/>
      </w:rPr>
      <w:fldChar w:fldCharType="end"/>
    </w:r>
  </w:p>
  <w:p w14:paraId="5615C062">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4C85">
    <w:pPr>
      <w:pStyle w:val="19"/>
      <w:ind w:left="420" w:hanging="420"/>
      <w:jc w:val="center"/>
      <w:rPr>
        <w:rFonts w:hint="eastAsia"/>
        <w:sz w:val="18"/>
        <w:szCs w:val="18"/>
      </w:rPr>
    </w:pPr>
    <w:r>
      <w:rPr>
        <w:rFonts w:hint="default" w:eastAsia="宋体"/>
        <w:sz w:val="18"/>
        <w:szCs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0DC7B5">
                          <w:pPr>
                            <w:pStyle w:val="19"/>
                            <w:ind w:left="420" w:hanging="420"/>
                            <w:jc w:val="center"/>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73</w:t>
                          </w:r>
                          <w:r>
                            <w:rPr>
                              <w:rFonts w:hint="eastAsia"/>
                              <w:sz w:val="18"/>
                              <w:szCs w:val="18"/>
                            </w:rPr>
                            <w:fldChar w:fldCharType="end"/>
                          </w:r>
                        </w:p>
                      </w:txbxContent>
                    </wps:txbx>
                    <wps:bodyPr vert="horz" wrap="none" lIns="0" tIns="0" rIns="0" bIns="0" anchor="t" anchorCtr="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DZZ4XD5AEAAM4DAAAO&#10;AAAAAAAAAAEAIAAAAB4BAABkcnMvZTJvRG9jLnhtbFBLBQYAAAAABgAGAFkBAAB0BQAAAAA=&#10;">
              <v:fill on="f" focussize="0,0"/>
              <v:stroke on="f"/>
              <v:imagedata o:title=""/>
              <o:lock v:ext="edit" aspectratio="f"/>
              <v:textbox inset="0mm,0mm,0mm,0mm" style="mso-fit-shape-to-text:t;">
                <w:txbxContent>
                  <w:p w14:paraId="450DC7B5">
                    <w:pPr>
                      <w:pStyle w:val="19"/>
                      <w:ind w:left="420" w:hanging="420"/>
                      <w:jc w:val="center"/>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73</w:t>
                    </w:r>
                    <w:r>
                      <w:rPr>
                        <w:rFonts w:hint="eastAsia"/>
                        <w:sz w:val="18"/>
                        <w:szCs w:val="18"/>
                      </w:rPr>
                      <w:fldChar w:fldCharType="end"/>
                    </w:r>
                  </w:p>
                </w:txbxContent>
              </v:textbox>
            </v:shape>
          </w:pict>
        </mc:Fallback>
      </mc:AlternateContent>
    </w:r>
  </w:p>
  <w:p w14:paraId="2DFE9D60">
    <w:pPr>
      <w:pStyle w:val="19"/>
      <w:ind w:left="420" w:hanging="420"/>
      <w:rPr>
        <w:rFonts w:hint="eastAsia"/>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D39C">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E527FE">
                          <w:pPr>
                            <w:pStyle w:val="19"/>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v:fill on="f" focussize="0,0"/>
              <v:stroke on="f"/>
              <v:imagedata o:title=""/>
              <o:lock v:ext="edit" aspectratio="f"/>
              <v:textbox inset="0mm,0mm,0mm,0mm" style="mso-fit-shape-to-text:t;">
                <w:txbxContent>
                  <w:p w14:paraId="56E527FE">
                    <w:pPr>
                      <w:pStyle w:val="19"/>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3DB4E01C">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A6D3">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FE194B">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YcDcwBAACc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eBhwNzAEAAJwDAAAOAAAAAAAAAAEAIAAAAB4BAABkcnMvZTJv&#10;RG9jLnhtbFBLBQYAAAAABgAGAFkBAABcBQAAAAA=&#10;">
              <v:fill on="f" focussize="0,0"/>
              <v:stroke on="f"/>
              <v:imagedata o:title=""/>
              <o:lock v:ext="edit" aspectratio="f"/>
              <v:textbox inset="0mm,0mm,0mm,0mm" style="mso-fit-shape-to-text:t;">
                <w:txbxContent>
                  <w:p w14:paraId="21FE194B">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87CA">
    <w:pPr>
      <w:pStyle w:val="20"/>
      <w:jc w:val="both"/>
      <w:rPr>
        <w:rFonts w:hint="eastAsi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D7487">
    <w:pPr>
      <w:pStyle w:val="20"/>
      <w:jc w:val="both"/>
      <w:rPr>
        <w:rFonts w:hint="eastAsia"/>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7740B">
    <w:pPr>
      <w:pStyle w:val="20"/>
      <w:pBdr>
        <w:bottom w:val="none" w:color="auto" w:sz="0" w:space="0"/>
      </w:pBdr>
      <w:rPr>
        <w:rFonts w:hint="eastAsia"/>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B8404">
    <w:pPr>
      <w:widowControl w:val="0"/>
      <w:pBdr>
        <w:bottom w:val="none" w:color="auto" w:sz="0" w:space="0"/>
      </w:pBdr>
      <w:tabs>
        <w:tab w:val="center" w:pos="4153"/>
        <w:tab w:val="right" w:pos="8306"/>
      </w:tabs>
      <w:autoSpaceDE w:val="0"/>
      <w:autoSpaceDN w:val="0"/>
      <w:snapToGrid w:val="0"/>
      <w:jc w:val="right"/>
      <w:rPr>
        <w:rFonts w:hint="eastAsia" w:ascii="Calibri" w:hAnsi="Calibri" w:eastAsia="宋体" w:cs="宋体"/>
        <w:sz w:val="18"/>
        <w:szCs w:val="18"/>
        <w:u w:val="single"/>
        <w:lang w:val="zh-CN" w:eastAsia="zh-CN" w:bidi="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F0D6E">
    <w:pPr>
      <w:pStyle w:val="20"/>
      <w:pBdr>
        <w:bottom w:val="none" w:color="auto" w:sz="0" w:space="0"/>
      </w:pBdr>
      <w:rPr>
        <w:rFonts w:hint="eastAsia"/>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622AE">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2DC69"/>
    <w:multiLevelType w:val="multilevel"/>
    <w:tmpl w:val="8752DC69"/>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3578075"/>
    <w:multiLevelType w:val="singleLevel"/>
    <w:tmpl w:val="53578075"/>
    <w:lvl w:ilvl="0" w:tentative="0">
      <w:start w:val="2"/>
      <w:numFmt w:val="decimal"/>
      <w:suff w:val="nothing"/>
      <w:lvlText w:val="（%1）"/>
      <w:lvlJc w:val="left"/>
    </w:lvl>
  </w:abstractNum>
  <w:abstractNum w:abstractNumId="3">
    <w:nsid w:val="77633243"/>
    <w:multiLevelType w:val="multilevel"/>
    <w:tmpl w:val="77633243"/>
    <w:lvl w:ilvl="0" w:tentative="0">
      <w:start w:val="1"/>
      <w:numFmt w:val="decimal"/>
      <w:lvlText w:val="%1."/>
      <w:lvlJc w:val="left"/>
      <w:rPr>
        <w:rFonts w:hint="eastAsia" w:ascii="Times New Roman" w:hAnsi="Times New Roman" w:eastAsia="Times New Roman" w:cs="Times New Roman"/>
        <w:color w:val="000000"/>
        <w:szCs w:val="20"/>
        <w:u w:val="none" w:color="000000"/>
        <w:lang w:val="en-US" w:eastAsia="en-US" w:bidi="en-US"/>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AF3D99"/>
    <w:rsid w:val="02511F9D"/>
    <w:rsid w:val="03A314B8"/>
    <w:rsid w:val="03D82B98"/>
    <w:rsid w:val="03F83E8B"/>
    <w:rsid w:val="05C56868"/>
    <w:rsid w:val="07B72767"/>
    <w:rsid w:val="08077E72"/>
    <w:rsid w:val="08882DD0"/>
    <w:rsid w:val="08C2594B"/>
    <w:rsid w:val="09CC2AAC"/>
    <w:rsid w:val="09D26E76"/>
    <w:rsid w:val="09D43C09"/>
    <w:rsid w:val="0A652D3E"/>
    <w:rsid w:val="0B326F2A"/>
    <w:rsid w:val="0C1E2888"/>
    <w:rsid w:val="0C92213C"/>
    <w:rsid w:val="0D84032B"/>
    <w:rsid w:val="0F2A74C4"/>
    <w:rsid w:val="10A27F31"/>
    <w:rsid w:val="113E3182"/>
    <w:rsid w:val="11927058"/>
    <w:rsid w:val="11D97125"/>
    <w:rsid w:val="13081E94"/>
    <w:rsid w:val="13AF4F03"/>
    <w:rsid w:val="14736E66"/>
    <w:rsid w:val="147F458F"/>
    <w:rsid w:val="14D958EC"/>
    <w:rsid w:val="1534169A"/>
    <w:rsid w:val="15C03E03"/>
    <w:rsid w:val="162A25EB"/>
    <w:rsid w:val="16FD2A55"/>
    <w:rsid w:val="17067C1A"/>
    <w:rsid w:val="17366761"/>
    <w:rsid w:val="177C01F0"/>
    <w:rsid w:val="17C73DF4"/>
    <w:rsid w:val="17CE6630"/>
    <w:rsid w:val="182A184C"/>
    <w:rsid w:val="19685134"/>
    <w:rsid w:val="1AFF0AFE"/>
    <w:rsid w:val="1B4F19F8"/>
    <w:rsid w:val="1BDD2D6F"/>
    <w:rsid w:val="1C226F03"/>
    <w:rsid w:val="1CAE0245"/>
    <w:rsid w:val="1E14234D"/>
    <w:rsid w:val="1ECC44FA"/>
    <w:rsid w:val="1F063325"/>
    <w:rsid w:val="1FBC5DF5"/>
    <w:rsid w:val="1FF90588"/>
    <w:rsid w:val="20C3623F"/>
    <w:rsid w:val="21781212"/>
    <w:rsid w:val="21B83F86"/>
    <w:rsid w:val="221178A8"/>
    <w:rsid w:val="221213CF"/>
    <w:rsid w:val="22327A92"/>
    <w:rsid w:val="228026A7"/>
    <w:rsid w:val="231D53A2"/>
    <w:rsid w:val="236D5383"/>
    <w:rsid w:val="23B7504C"/>
    <w:rsid w:val="23D25ED8"/>
    <w:rsid w:val="23E0247D"/>
    <w:rsid w:val="24571307"/>
    <w:rsid w:val="25110A2A"/>
    <w:rsid w:val="256C0944"/>
    <w:rsid w:val="26446DE3"/>
    <w:rsid w:val="269669E7"/>
    <w:rsid w:val="26D7699F"/>
    <w:rsid w:val="2A697EC4"/>
    <w:rsid w:val="2B774624"/>
    <w:rsid w:val="2C7A72BE"/>
    <w:rsid w:val="2C9A7D75"/>
    <w:rsid w:val="2CA46F8E"/>
    <w:rsid w:val="2CC17412"/>
    <w:rsid w:val="2D7A1DE9"/>
    <w:rsid w:val="2E9976CE"/>
    <w:rsid w:val="2EB645BC"/>
    <w:rsid w:val="2F401D3C"/>
    <w:rsid w:val="2F5B24E1"/>
    <w:rsid w:val="2FA95C88"/>
    <w:rsid w:val="3041370F"/>
    <w:rsid w:val="312B50A3"/>
    <w:rsid w:val="3238172D"/>
    <w:rsid w:val="32453A27"/>
    <w:rsid w:val="3263064A"/>
    <w:rsid w:val="32A43132"/>
    <w:rsid w:val="32AC0C06"/>
    <w:rsid w:val="32B828FC"/>
    <w:rsid w:val="33344EF5"/>
    <w:rsid w:val="3537750C"/>
    <w:rsid w:val="3537798C"/>
    <w:rsid w:val="357E0CC8"/>
    <w:rsid w:val="359321A1"/>
    <w:rsid w:val="35C13FC9"/>
    <w:rsid w:val="364257B6"/>
    <w:rsid w:val="366346CB"/>
    <w:rsid w:val="36C65EBC"/>
    <w:rsid w:val="37EA5922"/>
    <w:rsid w:val="38276B93"/>
    <w:rsid w:val="38AC3431"/>
    <w:rsid w:val="392F2E16"/>
    <w:rsid w:val="39E00529"/>
    <w:rsid w:val="3A0B64A7"/>
    <w:rsid w:val="3A574DDA"/>
    <w:rsid w:val="3AD3075A"/>
    <w:rsid w:val="3AF74C02"/>
    <w:rsid w:val="3B0B1FFB"/>
    <w:rsid w:val="3C0059A5"/>
    <w:rsid w:val="3C134E78"/>
    <w:rsid w:val="3D34487E"/>
    <w:rsid w:val="3DEC7285"/>
    <w:rsid w:val="3DF6345D"/>
    <w:rsid w:val="3E1F7290"/>
    <w:rsid w:val="3E2B5515"/>
    <w:rsid w:val="3E4D4F28"/>
    <w:rsid w:val="3EE13701"/>
    <w:rsid w:val="3EE25338"/>
    <w:rsid w:val="3F163357"/>
    <w:rsid w:val="3F1A4BB3"/>
    <w:rsid w:val="40192BA6"/>
    <w:rsid w:val="40491970"/>
    <w:rsid w:val="41766EA9"/>
    <w:rsid w:val="42550A18"/>
    <w:rsid w:val="427F6E9F"/>
    <w:rsid w:val="429D496A"/>
    <w:rsid w:val="42F473A1"/>
    <w:rsid w:val="441E62C0"/>
    <w:rsid w:val="452A6588"/>
    <w:rsid w:val="45325D14"/>
    <w:rsid w:val="45811C7C"/>
    <w:rsid w:val="45906116"/>
    <w:rsid w:val="468B3EFB"/>
    <w:rsid w:val="470A6193"/>
    <w:rsid w:val="47385210"/>
    <w:rsid w:val="47DC4F5C"/>
    <w:rsid w:val="483D2FCF"/>
    <w:rsid w:val="48790E7B"/>
    <w:rsid w:val="48B40671"/>
    <w:rsid w:val="499B5738"/>
    <w:rsid w:val="499F244D"/>
    <w:rsid w:val="49D338FF"/>
    <w:rsid w:val="4A973F3F"/>
    <w:rsid w:val="4AF96BC7"/>
    <w:rsid w:val="4B5A416B"/>
    <w:rsid w:val="4B862A85"/>
    <w:rsid w:val="4CEF36E2"/>
    <w:rsid w:val="4CEF4DC5"/>
    <w:rsid w:val="4E257655"/>
    <w:rsid w:val="4E8E7871"/>
    <w:rsid w:val="4F372380"/>
    <w:rsid w:val="4F372FFB"/>
    <w:rsid w:val="4F8C628E"/>
    <w:rsid w:val="5004650E"/>
    <w:rsid w:val="5025116D"/>
    <w:rsid w:val="52395ECD"/>
    <w:rsid w:val="52BC0B45"/>
    <w:rsid w:val="52C10D75"/>
    <w:rsid w:val="53C27FF8"/>
    <w:rsid w:val="543C77DC"/>
    <w:rsid w:val="549E1A80"/>
    <w:rsid w:val="54C658F4"/>
    <w:rsid w:val="550C4BD7"/>
    <w:rsid w:val="553A1B2B"/>
    <w:rsid w:val="554C1D56"/>
    <w:rsid w:val="55572986"/>
    <w:rsid w:val="55C062DD"/>
    <w:rsid w:val="565340FA"/>
    <w:rsid w:val="56E62763"/>
    <w:rsid w:val="56FA160E"/>
    <w:rsid w:val="5723343E"/>
    <w:rsid w:val="573D7EAB"/>
    <w:rsid w:val="5A2F2CC8"/>
    <w:rsid w:val="5AAF60B8"/>
    <w:rsid w:val="5BA26962"/>
    <w:rsid w:val="5C10702D"/>
    <w:rsid w:val="5C152601"/>
    <w:rsid w:val="5C591F03"/>
    <w:rsid w:val="5C8A1B2F"/>
    <w:rsid w:val="5D914004"/>
    <w:rsid w:val="5E76705B"/>
    <w:rsid w:val="5F561B72"/>
    <w:rsid w:val="5F7F7022"/>
    <w:rsid w:val="606007BB"/>
    <w:rsid w:val="60AC7F66"/>
    <w:rsid w:val="61BF10D9"/>
    <w:rsid w:val="61DA3D4C"/>
    <w:rsid w:val="62AC22DC"/>
    <w:rsid w:val="637833E8"/>
    <w:rsid w:val="63BF5E84"/>
    <w:rsid w:val="64E45EF7"/>
    <w:rsid w:val="654237C0"/>
    <w:rsid w:val="6611613F"/>
    <w:rsid w:val="6691014E"/>
    <w:rsid w:val="66C87CCE"/>
    <w:rsid w:val="677435B2"/>
    <w:rsid w:val="67EF75F1"/>
    <w:rsid w:val="69124F16"/>
    <w:rsid w:val="69286279"/>
    <w:rsid w:val="694A5205"/>
    <w:rsid w:val="69CD5C14"/>
    <w:rsid w:val="69CF0D33"/>
    <w:rsid w:val="6AEA23C3"/>
    <w:rsid w:val="6B762DE3"/>
    <w:rsid w:val="6B9946B3"/>
    <w:rsid w:val="6C662189"/>
    <w:rsid w:val="6C7007C7"/>
    <w:rsid w:val="6D421DB0"/>
    <w:rsid w:val="6D8868C2"/>
    <w:rsid w:val="6DAE5EFB"/>
    <w:rsid w:val="6DE76850"/>
    <w:rsid w:val="6E3522FC"/>
    <w:rsid w:val="6FB20BD4"/>
    <w:rsid w:val="6FB650F7"/>
    <w:rsid w:val="6FBA59BE"/>
    <w:rsid w:val="70023AB0"/>
    <w:rsid w:val="70296B3E"/>
    <w:rsid w:val="70611204"/>
    <w:rsid w:val="71445C1A"/>
    <w:rsid w:val="725E47EF"/>
    <w:rsid w:val="73445350"/>
    <w:rsid w:val="744F5E6B"/>
    <w:rsid w:val="74FA2C30"/>
    <w:rsid w:val="754B42F4"/>
    <w:rsid w:val="754D5C4B"/>
    <w:rsid w:val="76C240A7"/>
    <w:rsid w:val="775246B7"/>
    <w:rsid w:val="781E69D1"/>
    <w:rsid w:val="782D37F8"/>
    <w:rsid w:val="7916402C"/>
    <w:rsid w:val="7A263B6B"/>
    <w:rsid w:val="7AF46346"/>
    <w:rsid w:val="7B0F5EBF"/>
    <w:rsid w:val="7B130FB9"/>
    <w:rsid w:val="7BAA2D08"/>
    <w:rsid w:val="7BF64EDE"/>
    <w:rsid w:val="7C400C1E"/>
    <w:rsid w:val="7C603F64"/>
    <w:rsid w:val="7D8027B1"/>
    <w:rsid w:val="7DD11708"/>
    <w:rsid w:val="7EBD579E"/>
    <w:rsid w:val="7EC167BD"/>
    <w:rsid w:val="7F272D9E"/>
    <w:rsid w:val="7F7338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8"/>
    <w:unhideWhenUsed/>
    <w:qFormat/>
    <w:uiPriority w:val="0"/>
    <w:pPr>
      <w:keepNext/>
      <w:keepLines/>
      <w:spacing w:before="260" w:after="260" w:line="416" w:lineRule="auto"/>
      <w:outlineLvl w:val="2"/>
    </w:pPr>
    <w:rPr>
      <w:b/>
      <w:bCs/>
      <w:sz w:val="32"/>
      <w:szCs w:val="32"/>
    </w:rPr>
  </w:style>
  <w:style w:type="paragraph" w:styleId="5">
    <w:name w:val="heading 5"/>
    <w:basedOn w:val="1"/>
    <w:next w:val="6"/>
    <w:link w:val="39"/>
    <w:unhideWhenUsed/>
    <w:qFormat/>
    <w:uiPriority w:val="0"/>
    <w:pPr>
      <w:keepNext/>
      <w:keepLines/>
      <w:spacing w:before="280" w:after="290" w:line="376" w:lineRule="auto"/>
      <w:outlineLvl w:val="4"/>
    </w:pPr>
    <w:rPr>
      <w:b/>
      <w:bCs/>
      <w:sz w:val="28"/>
      <w:szCs w:val="28"/>
    </w:rPr>
  </w:style>
  <w:style w:type="paragraph" w:styleId="7">
    <w:name w:val="heading 8"/>
    <w:basedOn w:val="1"/>
    <w:next w:val="1"/>
    <w:link w:val="40"/>
    <w:unhideWhenUsed/>
    <w:qFormat/>
    <w:uiPriority w:val="0"/>
    <w:pPr>
      <w:keepNext/>
      <w:keepLines/>
      <w:spacing w:before="240" w:after="64" w:line="320" w:lineRule="auto"/>
      <w:outlineLvl w:val="7"/>
    </w:pPr>
    <w:rPr>
      <w:rFonts w:ascii="等线 Light" w:hAnsi="等线 Light" w:eastAsia="等线 Light"/>
      <w:sz w:val="24"/>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table of authorities"/>
    <w:basedOn w:val="1"/>
    <w:next w:val="1"/>
    <w:unhideWhenUsed/>
    <w:qFormat/>
    <w:uiPriority w:val="0"/>
    <w:pPr>
      <w:ind w:left="420" w:leftChars="200"/>
    </w:pPr>
    <w:rPr>
      <w:rFonts w:hint="eastAsia"/>
      <w:sz w:val="21"/>
      <w:szCs w:val="24"/>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1"/>
    <w:qFormat/>
    <w:uiPriority w:val="0"/>
    <w:pPr>
      <w:jc w:val="left"/>
    </w:pPr>
  </w:style>
  <w:style w:type="paragraph" w:styleId="11">
    <w:name w:val="Body Text 3"/>
    <w:basedOn w:val="1"/>
    <w:link w:val="42"/>
    <w:qFormat/>
    <w:uiPriority w:val="0"/>
    <w:pPr>
      <w:spacing w:after="120"/>
    </w:pPr>
    <w:rPr>
      <w:sz w:val="16"/>
      <w:szCs w:val="16"/>
    </w:rPr>
  </w:style>
  <w:style w:type="paragraph" w:styleId="12">
    <w:name w:val="Body Text"/>
    <w:basedOn w:val="1"/>
    <w:next w:val="1"/>
    <w:link w:val="43"/>
    <w:unhideWhenUsed/>
    <w:qFormat/>
    <w:uiPriority w:val="0"/>
    <w:pPr>
      <w:spacing w:after="120"/>
    </w:pPr>
  </w:style>
  <w:style w:type="paragraph" w:styleId="13">
    <w:name w:val="Body Text Indent"/>
    <w:basedOn w:val="1"/>
    <w:link w:val="44"/>
    <w:qFormat/>
    <w:uiPriority w:val="0"/>
    <w:pPr>
      <w:ind w:firstLine="830" w:firstLineChars="352"/>
    </w:pPr>
    <w:rPr>
      <w:rFonts w:ascii="仿宋_GB2312" w:eastAsia="仿宋_GB2312"/>
      <w:kern w:val="0"/>
      <w:sz w:val="32"/>
      <w:szCs w:val="20"/>
    </w:rPr>
  </w:style>
  <w:style w:type="paragraph" w:styleId="14">
    <w:name w:val="List 2"/>
    <w:basedOn w:val="1"/>
    <w:qFormat/>
    <w:uiPriority w:val="0"/>
    <w:pPr>
      <w:ind w:left="100" w:leftChars="200" w:hanging="200" w:hangingChars="200"/>
      <w:contextualSpacing/>
    </w:pPr>
  </w:style>
  <w:style w:type="paragraph" w:styleId="15">
    <w:name w:val="toc 3"/>
    <w:basedOn w:val="1"/>
    <w:next w:val="1"/>
    <w:qFormat/>
    <w:uiPriority w:val="0"/>
    <w:pPr>
      <w:ind w:left="840" w:leftChars="400"/>
    </w:pPr>
  </w:style>
  <w:style w:type="paragraph" w:styleId="16">
    <w:name w:val="Plain Text"/>
    <w:basedOn w:val="1"/>
    <w:link w:val="45"/>
    <w:qFormat/>
    <w:uiPriority w:val="0"/>
    <w:rPr>
      <w:rFonts w:ascii="宋体" w:hAnsi="Courier New"/>
      <w:kern w:val="0"/>
      <w:sz w:val="20"/>
      <w:szCs w:val="21"/>
    </w:rPr>
  </w:style>
  <w:style w:type="paragraph" w:styleId="17">
    <w:name w:val="Date"/>
    <w:basedOn w:val="1"/>
    <w:next w:val="1"/>
    <w:link w:val="46"/>
    <w:qFormat/>
    <w:uiPriority w:val="0"/>
    <w:pPr>
      <w:ind w:left="100" w:leftChars="2500"/>
    </w:pPr>
  </w:style>
  <w:style w:type="paragraph" w:styleId="18">
    <w:name w:val="Balloon Text"/>
    <w:basedOn w:val="1"/>
    <w:link w:val="47"/>
    <w:qFormat/>
    <w:uiPriority w:val="0"/>
    <w:rPr>
      <w:sz w:val="18"/>
      <w:szCs w:val="18"/>
    </w:rPr>
  </w:style>
  <w:style w:type="paragraph" w:styleId="19">
    <w:name w:val="footer"/>
    <w:basedOn w:val="1"/>
    <w:link w:val="48"/>
    <w:qFormat/>
    <w:uiPriority w:val="0"/>
    <w:pPr>
      <w:tabs>
        <w:tab w:val="center" w:pos="4153"/>
        <w:tab w:val="right" w:pos="8306"/>
      </w:tabs>
      <w:snapToGrid w:val="0"/>
      <w:jc w:val="left"/>
    </w:pPr>
    <w:rPr>
      <w:kern w:val="0"/>
      <w:sz w:val="18"/>
      <w:szCs w:val="18"/>
    </w:rPr>
  </w:style>
  <w:style w:type="paragraph" w:styleId="20">
    <w:name w:val="header"/>
    <w:basedOn w:val="1"/>
    <w:link w:val="49"/>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0"/>
  </w:style>
  <w:style w:type="paragraph" w:styleId="22">
    <w:name w:val="List"/>
    <w:basedOn w:val="1"/>
    <w:qFormat/>
    <w:uiPriority w:val="0"/>
    <w:pPr>
      <w:ind w:left="200" w:hanging="200" w:hangingChars="200"/>
      <w:contextualSpacing/>
    </w:pPr>
  </w:style>
  <w:style w:type="paragraph" w:styleId="23">
    <w:name w:val="toc 2"/>
    <w:basedOn w:val="1"/>
    <w:next w:val="1"/>
    <w:qFormat/>
    <w:uiPriority w:val="0"/>
    <w:pPr>
      <w:tabs>
        <w:tab w:val="right" w:leader="dot" w:pos="8296"/>
      </w:tabs>
      <w:ind w:left="420" w:leftChars="200"/>
    </w:pPr>
  </w:style>
  <w:style w:type="paragraph" w:styleId="24">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5">
    <w:name w:val="Title"/>
    <w:basedOn w:val="1"/>
    <w:next w:val="1"/>
    <w:qFormat/>
    <w:uiPriority w:val="0"/>
    <w:pPr>
      <w:widowControl w:val="0"/>
      <w:spacing w:before="240" w:after="60"/>
      <w:jc w:val="center"/>
      <w:outlineLvl w:val="0"/>
    </w:pPr>
    <w:rPr>
      <w:rFonts w:hint="eastAsia" w:ascii="Cambria" w:hAnsi="Cambria" w:eastAsia="宋体" w:cs="Mongolian Baiti"/>
      <w:b/>
      <w:bCs/>
      <w:kern w:val="2"/>
      <w:sz w:val="32"/>
      <w:szCs w:val="32"/>
      <w:lang w:val="en-US" w:eastAsia="zh-CN" w:bidi="ar-SA"/>
    </w:rPr>
  </w:style>
  <w:style w:type="paragraph" w:styleId="26">
    <w:name w:val="annotation subject"/>
    <w:basedOn w:val="10"/>
    <w:next w:val="10"/>
    <w:link w:val="50"/>
    <w:qFormat/>
    <w:uiPriority w:val="0"/>
    <w:rPr>
      <w:b/>
      <w:bCs/>
    </w:rPr>
  </w:style>
  <w:style w:type="paragraph" w:styleId="27">
    <w:name w:val="Body Text First Indent"/>
    <w:basedOn w:val="12"/>
    <w:unhideWhenUsed/>
    <w:qFormat/>
    <w:uiPriority w:val="0"/>
    <w:pPr>
      <w:ind w:firstLine="420" w:firstLineChars="100"/>
    </w:pPr>
    <w:rPr>
      <w:rFonts w:hint="eastAsia"/>
      <w:sz w:val="21"/>
      <w:szCs w:val="24"/>
    </w:r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qFormat/>
    <w:uiPriority w:val="0"/>
    <w:rPr>
      <w:vertAlign w:val="superscript"/>
    </w:rPr>
  </w:style>
  <w:style w:type="character" w:styleId="32">
    <w:name w:val="page number"/>
    <w:qFormat/>
    <w:uiPriority w:val="0"/>
  </w:style>
  <w:style w:type="character" w:styleId="33">
    <w:name w:val="FollowedHyperlink"/>
    <w:qFormat/>
    <w:uiPriority w:val="0"/>
    <w:rPr>
      <w:color w:val="800080"/>
      <w:u w:val="single"/>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character" w:customStyle="1" w:styleId="36">
    <w:name w:val="标题 1 字符2"/>
    <w:link w:val="2"/>
    <w:qFormat/>
    <w:uiPriority w:val="9"/>
    <w:rPr>
      <w:b/>
      <w:bCs/>
      <w:kern w:val="44"/>
      <w:sz w:val="44"/>
      <w:szCs w:val="44"/>
    </w:rPr>
  </w:style>
  <w:style w:type="character" w:customStyle="1" w:styleId="37">
    <w:name w:val="标题 2 字符1"/>
    <w:link w:val="3"/>
    <w:qFormat/>
    <w:uiPriority w:val="9"/>
    <w:rPr>
      <w:rFonts w:ascii="Cambria" w:hAnsi="Cambria" w:eastAsia="宋体" w:cs="Times New Roman"/>
      <w:b/>
      <w:bCs/>
      <w:kern w:val="2"/>
      <w:sz w:val="32"/>
      <w:szCs w:val="32"/>
    </w:rPr>
  </w:style>
  <w:style w:type="character" w:customStyle="1" w:styleId="38">
    <w:name w:val="标题 3 字符1"/>
    <w:link w:val="4"/>
    <w:qFormat/>
    <w:uiPriority w:val="9"/>
    <w:rPr>
      <w:b/>
      <w:bCs/>
      <w:kern w:val="2"/>
      <w:sz w:val="32"/>
      <w:szCs w:val="32"/>
    </w:rPr>
  </w:style>
  <w:style w:type="character" w:customStyle="1" w:styleId="39">
    <w:name w:val="标题 5 字符1"/>
    <w:link w:val="5"/>
    <w:qFormat/>
    <w:uiPriority w:val="9"/>
    <w:rPr>
      <w:rFonts w:ascii="Times New Roman" w:hAnsi="Times New Roman"/>
      <w:b/>
      <w:bCs/>
      <w:kern w:val="2"/>
      <w:sz w:val="28"/>
      <w:szCs w:val="28"/>
    </w:rPr>
  </w:style>
  <w:style w:type="character" w:customStyle="1" w:styleId="40">
    <w:name w:val="标题 8 字符1"/>
    <w:link w:val="7"/>
    <w:qFormat/>
    <w:uiPriority w:val="9"/>
    <w:rPr>
      <w:rFonts w:ascii="等线 Light" w:hAnsi="等线 Light" w:eastAsia="等线 Light" w:cs="Times New Roman"/>
      <w:kern w:val="2"/>
      <w:sz w:val="24"/>
      <w:szCs w:val="24"/>
    </w:rPr>
  </w:style>
  <w:style w:type="character" w:customStyle="1" w:styleId="41">
    <w:name w:val="批注文字 字符3"/>
    <w:link w:val="10"/>
    <w:qFormat/>
    <w:uiPriority w:val="0"/>
    <w:rPr>
      <w:rFonts w:ascii="Times New Roman" w:hAnsi="Times New Roman"/>
      <w:kern w:val="2"/>
      <w:sz w:val="21"/>
      <w:szCs w:val="24"/>
    </w:rPr>
  </w:style>
  <w:style w:type="character" w:customStyle="1" w:styleId="42">
    <w:name w:val="正文文本 3 字符1"/>
    <w:link w:val="11"/>
    <w:qFormat/>
    <w:uiPriority w:val="99"/>
    <w:rPr>
      <w:kern w:val="2"/>
      <w:sz w:val="16"/>
      <w:szCs w:val="16"/>
    </w:rPr>
  </w:style>
  <w:style w:type="character" w:customStyle="1" w:styleId="43">
    <w:name w:val="正文文本 字符2"/>
    <w:link w:val="12"/>
    <w:qFormat/>
    <w:uiPriority w:val="0"/>
    <w:rPr>
      <w:rFonts w:ascii="Times New Roman" w:hAnsi="Times New Roman"/>
      <w:kern w:val="2"/>
      <w:sz w:val="21"/>
      <w:szCs w:val="24"/>
    </w:rPr>
  </w:style>
  <w:style w:type="character" w:customStyle="1" w:styleId="44">
    <w:name w:val="正文文本缩进 字符1"/>
    <w:link w:val="13"/>
    <w:qFormat/>
    <w:uiPriority w:val="0"/>
    <w:rPr>
      <w:rFonts w:ascii="仿宋_GB2312" w:hAnsi="Times New Roman" w:eastAsia="仿宋_GB2312" w:cs="Times New Roman"/>
      <w:sz w:val="32"/>
      <w:szCs w:val="20"/>
    </w:rPr>
  </w:style>
  <w:style w:type="character" w:customStyle="1" w:styleId="45">
    <w:name w:val="纯文本 字符4"/>
    <w:link w:val="16"/>
    <w:qFormat/>
    <w:uiPriority w:val="0"/>
    <w:rPr>
      <w:rFonts w:ascii="宋体" w:hAnsi="Courier New" w:eastAsia="宋体" w:cs="Courier New"/>
      <w:szCs w:val="21"/>
    </w:rPr>
  </w:style>
  <w:style w:type="character" w:customStyle="1" w:styleId="46">
    <w:name w:val="日期 字符1"/>
    <w:link w:val="17"/>
    <w:qFormat/>
    <w:uiPriority w:val="99"/>
    <w:rPr>
      <w:rFonts w:ascii="Times New Roman" w:hAnsi="Times New Roman"/>
      <w:kern w:val="2"/>
      <w:sz w:val="21"/>
      <w:szCs w:val="24"/>
    </w:rPr>
  </w:style>
  <w:style w:type="character" w:customStyle="1" w:styleId="47">
    <w:name w:val="批注框文本 字符"/>
    <w:link w:val="18"/>
    <w:semiHidden/>
    <w:qFormat/>
    <w:uiPriority w:val="99"/>
    <w:rPr>
      <w:kern w:val="2"/>
      <w:sz w:val="18"/>
      <w:szCs w:val="18"/>
    </w:rPr>
  </w:style>
  <w:style w:type="character" w:customStyle="1" w:styleId="48">
    <w:name w:val="页脚 字符1"/>
    <w:link w:val="19"/>
    <w:qFormat/>
    <w:uiPriority w:val="99"/>
    <w:rPr>
      <w:sz w:val="18"/>
      <w:szCs w:val="18"/>
    </w:rPr>
  </w:style>
  <w:style w:type="character" w:customStyle="1" w:styleId="49">
    <w:name w:val="页眉 字符1"/>
    <w:link w:val="20"/>
    <w:qFormat/>
    <w:uiPriority w:val="99"/>
    <w:rPr>
      <w:sz w:val="18"/>
      <w:szCs w:val="18"/>
    </w:rPr>
  </w:style>
  <w:style w:type="character" w:customStyle="1" w:styleId="50">
    <w:name w:val="批注主题 字符1"/>
    <w:link w:val="26"/>
    <w:qFormat/>
    <w:uiPriority w:val="99"/>
    <w:rPr>
      <w:rFonts w:ascii="Times New Roman" w:hAnsi="Times New Roman"/>
      <w:b/>
      <w:bCs/>
      <w:kern w:val="2"/>
      <w:sz w:val="21"/>
      <w:szCs w:val="24"/>
    </w:rPr>
  </w:style>
  <w:style w:type="character" w:customStyle="1" w:styleId="51">
    <w:name w:val="纯文本 字符2"/>
    <w:qFormat/>
    <w:uiPriority w:val="0"/>
    <w:rPr>
      <w:rFonts w:ascii="宋体" w:hAnsi="Courier New" w:eastAsia="宋体" w:cs="Courier New"/>
      <w:szCs w:val="21"/>
    </w:rPr>
  </w:style>
  <w:style w:type="character" w:customStyle="1" w:styleId="52">
    <w:name w:val="apple-style-span"/>
    <w:qFormat/>
    <w:uiPriority w:val="0"/>
  </w:style>
  <w:style w:type="character" w:customStyle="1" w:styleId="53">
    <w:name w:val="标题 2 Char"/>
    <w:qFormat/>
    <w:uiPriority w:val="9"/>
    <w:rPr>
      <w:rFonts w:ascii="Cambria" w:hAnsi="Cambria" w:eastAsia="宋体" w:cs="Times New Roman"/>
      <w:b/>
      <w:bCs/>
      <w:kern w:val="2"/>
      <w:sz w:val="32"/>
      <w:szCs w:val="32"/>
    </w:rPr>
  </w:style>
  <w:style w:type="character" w:customStyle="1" w:styleId="54">
    <w:name w:val="纯文本 字符"/>
    <w:qFormat/>
    <w:uiPriority w:val="0"/>
    <w:rPr>
      <w:rFonts w:ascii="宋体" w:hAnsi="Courier New" w:eastAsia="宋体" w:cs="Courier New"/>
      <w:szCs w:val="21"/>
    </w:rPr>
  </w:style>
  <w:style w:type="character" w:customStyle="1" w:styleId="55">
    <w:name w:val="纯文本 字符1"/>
    <w:qFormat/>
    <w:uiPriority w:val="0"/>
    <w:rPr>
      <w:rFonts w:ascii="宋体" w:hAnsi="Courier New"/>
    </w:rPr>
  </w:style>
  <w:style w:type="character" w:customStyle="1" w:styleId="56">
    <w:name w:val="标题 8 Char"/>
    <w:qFormat/>
    <w:uiPriority w:val="0"/>
    <w:rPr>
      <w:rFonts w:ascii="Arial" w:hAnsi="Arial" w:eastAsia="黑体"/>
      <w:kern w:val="2"/>
      <w:sz w:val="24"/>
      <w:szCs w:val="24"/>
    </w:rPr>
  </w:style>
  <w:style w:type="character" w:customStyle="1" w:styleId="57">
    <w:name w:val="纯文本 Char"/>
    <w:qFormat/>
    <w:uiPriority w:val="0"/>
    <w:rPr>
      <w:rFonts w:ascii="宋体" w:hAnsi="Courier New" w:eastAsia="宋体" w:cs="Courier New"/>
      <w:szCs w:val="21"/>
    </w:rPr>
  </w:style>
  <w:style w:type="character" w:customStyle="1" w:styleId="58">
    <w:name w:val="正文文本 Char"/>
    <w:qFormat/>
    <w:uiPriority w:val="0"/>
    <w:rPr>
      <w:rFonts w:ascii="Times New Roman" w:hAnsi="Times New Roman"/>
      <w:kern w:val="2"/>
      <w:sz w:val="21"/>
      <w:szCs w:val="24"/>
    </w:rPr>
  </w:style>
  <w:style w:type="character" w:customStyle="1" w:styleId="59">
    <w:name w:val="批注文字 字符1"/>
    <w:qFormat/>
    <w:uiPriority w:val="0"/>
    <w:rPr>
      <w:rFonts w:ascii="Times New Roman" w:hAnsi="Times New Roman"/>
      <w:kern w:val="2"/>
      <w:sz w:val="21"/>
      <w:szCs w:val="24"/>
    </w:rPr>
  </w:style>
  <w:style w:type="character" w:customStyle="1" w:styleId="6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1">
    <w:name w:val="标题 1 字符1"/>
    <w:qFormat/>
    <w:uiPriority w:val="0"/>
    <w:rPr>
      <w:b/>
      <w:bCs/>
      <w:kern w:val="44"/>
      <w:sz w:val="44"/>
      <w:szCs w:val="44"/>
    </w:rPr>
  </w:style>
  <w:style w:type="character" w:customStyle="1" w:styleId="62">
    <w:name w:val="正文文本 字符"/>
    <w:qFormat/>
    <w:uiPriority w:val="0"/>
    <w:rPr>
      <w:rFonts w:ascii="Times New Roman" w:hAnsi="Times New Roman"/>
      <w:kern w:val="2"/>
      <w:sz w:val="21"/>
      <w:szCs w:val="24"/>
    </w:rPr>
  </w:style>
  <w:style w:type="character" w:customStyle="1" w:styleId="63">
    <w:name w:val="批注文字 字符"/>
    <w:qFormat/>
    <w:uiPriority w:val="0"/>
    <w:rPr>
      <w:rFonts w:ascii="Times New Roman" w:hAnsi="Times New Roman"/>
      <w:kern w:val="2"/>
      <w:sz w:val="21"/>
      <w:szCs w:val="24"/>
    </w:rPr>
  </w:style>
  <w:style w:type="character" w:customStyle="1" w:styleId="64">
    <w:name w:val="textcontents"/>
    <w:qFormat/>
    <w:uiPriority w:val="0"/>
  </w:style>
  <w:style w:type="character" w:customStyle="1" w:styleId="65">
    <w:name w:val="批注文字 Char"/>
    <w:qFormat/>
    <w:uiPriority w:val="0"/>
    <w:rPr>
      <w:rFonts w:ascii="Times New Roman" w:hAnsi="Times New Roman"/>
      <w:kern w:val="2"/>
      <w:sz w:val="21"/>
      <w:szCs w:val="24"/>
    </w:rPr>
  </w:style>
  <w:style w:type="paragraph" w:customStyle="1" w:styleId="66">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67">
    <w:name w:val="List Paragraph"/>
    <w:basedOn w:val="1"/>
    <w:qFormat/>
    <w:uiPriority w:val="34"/>
    <w:pPr>
      <w:ind w:firstLine="420" w:firstLineChars="200"/>
    </w:pPr>
  </w:style>
  <w:style w:type="paragraph" w:customStyle="1" w:styleId="68">
    <w:name w:val="默认段落字体 Para Char Char Char Char Char Char Char Char Char1 Char Char Char Char"/>
    <w:basedOn w:val="1"/>
    <w:qFormat/>
    <w:uiPriority w:val="99"/>
    <w:rPr>
      <w:rFonts w:ascii="Tahoma" w:hAnsi="Tahoma"/>
      <w:sz w:val="24"/>
      <w:szCs w:val="20"/>
    </w:rPr>
  </w:style>
  <w:style w:type="paragraph" w:customStyle="1" w:styleId="69">
    <w:name w:val="Table Paragraph"/>
    <w:basedOn w:val="1"/>
    <w:qFormat/>
    <w:uiPriority w:val="1"/>
    <w:pPr>
      <w:jc w:val="left"/>
    </w:pPr>
    <w:rPr>
      <w:rFonts w:ascii="Calibri" w:hAnsi="Calibri"/>
      <w:kern w:val="0"/>
      <w:sz w:val="22"/>
      <w:szCs w:val="22"/>
      <w:lang w:eastAsia="en-US"/>
    </w:rPr>
  </w:style>
  <w:style w:type="paragraph" w:customStyle="1" w:styleId="70">
    <w:name w:val="Char Char Char Char"/>
    <w:basedOn w:val="1"/>
    <w:qFormat/>
    <w:uiPriority w:val="99"/>
    <w:pPr>
      <w:widowControl/>
      <w:spacing w:after="160" w:line="240" w:lineRule="exact"/>
      <w:jc w:val="left"/>
    </w:pPr>
  </w:style>
  <w:style w:type="character" w:customStyle="1" w:styleId="71">
    <w:name w:val="_Style 70"/>
    <w:unhideWhenUsed/>
    <w:qFormat/>
    <w:uiPriority w:val="99"/>
    <w:rPr>
      <w:color w:val="605E5C"/>
      <w:shd w:val="clear" w:color="auto" w:fill="E1DFDD"/>
    </w:rPr>
  </w:style>
  <w:style w:type="paragraph" w:customStyle="1" w:styleId="72">
    <w:name w:val="_Style 71"/>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73">
    <w:name w:val="正文2 Char Char"/>
    <w:link w:val="74"/>
    <w:qFormat/>
    <w:uiPriority w:val="0"/>
    <w:rPr>
      <w:sz w:val="24"/>
    </w:rPr>
  </w:style>
  <w:style w:type="paragraph" w:customStyle="1" w:styleId="74">
    <w:name w:val="正文2"/>
    <w:basedOn w:val="1"/>
    <w:link w:val="73"/>
    <w:qFormat/>
    <w:uiPriority w:val="0"/>
    <w:pPr>
      <w:adjustRightInd w:val="0"/>
      <w:spacing w:before="156" w:line="360" w:lineRule="auto"/>
      <w:ind w:firstLine="510" w:firstLineChars="200"/>
    </w:pPr>
    <w:rPr>
      <w:kern w:val="0"/>
      <w:sz w:val="24"/>
      <w:szCs w:val="20"/>
    </w:rPr>
  </w:style>
  <w:style w:type="paragraph" w:customStyle="1" w:styleId="7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76">
    <w:name w:val="正文缩进1"/>
    <w:basedOn w:val="1"/>
    <w:next w:val="13"/>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77">
    <w:name w:val="标题 1 字符"/>
    <w:qFormat/>
    <w:uiPriority w:val="9"/>
    <w:rPr>
      <w:b/>
      <w:bCs/>
      <w:kern w:val="44"/>
      <w:sz w:val="44"/>
      <w:szCs w:val="44"/>
    </w:rPr>
  </w:style>
  <w:style w:type="character" w:customStyle="1" w:styleId="78">
    <w:name w:val="标题 2 字符"/>
    <w:qFormat/>
    <w:uiPriority w:val="9"/>
    <w:rPr>
      <w:rFonts w:ascii="Cambria" w:hAnsi="Cambria"/>
      <w:b/>
      <w:bCs/>
      <w:kern w:val="2"/>
      <w:sz w:val="32"/>
      <w:szCs w:val="32"/>
    </w:rPr>
  </w:style>
  <w:style w:type="character" w:customStyle="1" w:styleId="79">
    <w:name w:val="标题 3 字符"/>
    <w:qFormat/>
    <w:uiPriority w:val="9"/>
    <w:rPr>
      <w:b/>
      <w:bCs/>
      <w:kern w:val="2"/>
      <w:sz w:val="32"/>
      <w:szCs w:val="32"/>
    </w:rPr>
  </w:style>
  <w:style w:type="character" w:customStyle="1" w:styleId="80">
    <w:name w:val="标题 5 字符"/>
    <w:qFormat/>
    <w:uiPriority w:val="9"/>
    <w:rPr>
      <w:b/>
      <w:bCs/>
      <w:kern w:val="2"/>
      <w:sz w:val="28"/>
      <w:szCs w:val="28"/>
    </w:rPr>
  </w:style>
  <w:style w:type="character" w:customStyle="1" w:styleId="81">
    <w:name w:val="标题 8 字符"/>
    <w:qFormat/>
    <w:uiPriority w:val="9"/>
    <w:rPr>
      <w:rFonts w:ascii="等线 Light" w:hAnsi="等线 Light" w:eastAsia="等线 Light"/>
      <w:kern w:val="2"/>
      <w:sz w:val="24"/>
      <w:szCs w:val="24"/>
    </w:rPr>
  </w:style>
  <w:style w:type="character" w:customStyle="1" w:styleId="82">
    <w:name w:val="批注文字 字符2"/>
    <w:qFormat/>
    <w:uiPriority w:val="99"/>
    <w:rPr>
      <w:kern w:val="2"/>
      <w:sz w:val="21"/>
      <w:szCs w:val="24"/>
    </w:rPr>
  </w:style>
  <w:style w:type="character" w:customStyle="1" w:styleId="83">
    <w:name w:val="正文文本 3 字符"/>
    <w:qFormat/>
    <w:uiPriority w:val="99"/>
    <w:rPr>
      <w:kern w:val="2"/>
      <w:sz w:val="16"/>
      <w:szCs w:val="16"/>
    </w:rPr>
  </w:style>
  <w:style w:type="character" w:customStyle="1" w:styleId="84">
    <w:name w:val="正文文本 字符1"/>
    <w:qFormat/>
    <w:uiPriority w:val="99"/>
    <w:rPr>
      <w:kern w:val="2"/>
      <w:sz w:val="21"/>
      <w:szCs w:val="24"/>
    </w:rPr>
  </w:style>
  <w:style w:type="character" w:customStyle="1" w:styleId="85">
    <w:name w:val="正文文本缩进 字符"/>
    <w:qFormat/>
    <w:uiPriority w:val="99"/>
    <w:rPr>
      <w:rFonts w:ascii="仿宋_GB2312" w:eastAsia="仿宋_GB2312"/>
      <w:sz w:val="32"/>
    </w:rPr>
  </w:style>
  <w:style w:type="character" w:customStyle="1" w:styleId="86">
    <w:name w:val="纯文本 字符3"/>
    <w:qFormat/>
    <w:uiPriority w:val="99"/>
    <w:rPr>
      <w:rFonts w:ascii="宋体" w:hAnsi="Courier New"/>
      <w:szCs w:val="21"/>
    </w:rPr>
  </w:style>
  <w:style w:type="character" w:customStyle="1" w:styleId="87">
    <w:name w:val="日期 字符"/>
    <w:qFormat/>
    <w:uiPriority w:val="99"/>
    <w:rPr>
      <w:kern w:val="2"/>
      <w:sz w:val="21"/>
      <w:szCs w:val="24"/>
    </w:rPr>
  </w:style>
  <w:style w:type="character" w:customStyle="1" w:styleId="88">
    <w:name w:val="页脚 字符"/>
    <w:qFormat/>
    <w:uiPriority w:val="99"/>
    <w:rPr>
      <w:sz w:val="18"/>
      <w:szCs w:val="18"/>
    </w:rPr>
  </w:style>
  <w:style w:type="character" w:customStyle="1" w:styleId="89">
    <w:name w:val="页眉 字符"/>
    <w:qFormat/>
    <w:uiPriority w:val="99"/>
    <w:rPr>
      <w:sz w:val="18"/>
      <w:szCs w:val="18"/>
    </w:rPr>
  </w:style>
  <w:style w:type="character" w:customStyle="1" w:styleId="90">
    <w:name w:val="批注主题 字符"/>
    <w:qFormat/>
    <w:uiPriority w:val="99"/>
    <w:rPr>
      <w:rFonts w:ascii="Times New Roman" w:hAnsi="Times New Roman"/>
      <w:b/>
      <w:bCs/>
      <w:kern w:val="2"/>
      <w:sz w:val="21"/>
      <w:szCs w:val="24"/>
    </w:rPr>
  </w:style>
  <w:style w:type="paragraph" w:customStyle="1" w:styleId="91">
    <w:name w:val="_Style 94"/>
    <w:basedOn w:val="1"/>
    <w:unhideWhenUsed/>
    <w:qFormat/>
    <w:uiPriority w:val="99"/>
  </w:style>
  <w:style w:type="paragraph" w:customStyle="1" w:styleId="92">
    <w:name w:val="_Style 95"/>
    <w:basedOn w:val="1"/>
    <w:unhideWhenUsed/>
    <w:qFormat/>
    <w:uiPriority w:val="99"/>
  </w:style>
  <w:style w:type="paragraph" w:customStyle="1" w:styleId="93">
    <w:name w:val="msonormal"/>
    <w:basedOn w:val="1"/>
    <w:qFormat/>
    <w:uiPriority w:val="99"/>
    <w:rPr>
      <w:rFonts w:ascii="Calibri" w:hAnsi="Calibri"/>
      <w:kern w:val="0"/>
      <w:sz w:val="24"/>
    </w:rPr>
  </w:style>
  <w:style w:type="paragraph" w:customStyle="1" w:styleId="94">
    <w:name w:val="标题 2_1"/>
    <w:basedOn w:val="95"/>
    <w:next w:val="95"/>
    <w:unhideWhenUsed/>
    <w:qFormat/>
    <w:uiPriority w:val="0"/>
    <w:pPr>
      <w:keepLines/>
      <w:spacing w:before="240" w:beforeLines="0" w:after="120" w:afterLines="0" w:line="416" w:lineRule="auto"/>
      <w:jc w:val="center"/>
      <w:outlineLvl w:val="1"/>
    </w:pPr>
    <w:rPr>
      <w:rFonts w:hint="default" w:ascii="宋体" w:hAnsi="宋体" w:eastAsia="宋体" w:cs="宋体"/>
      <w:b/>
      <w:sz w:val="36"/>
      <w:szCs w:val="21"/>
    </w:rPr>
  </w:style>
  <w:style w:type="paragraph" w:customStyle="1" w:styleId="95">
    <w:name w:val="正文_3"/>
    <w:unhideWhenUsed/>
    <w:qFormat/>
    <w:uiPriority w:val="0"/>
    <w:pPr>
      <w:widowControl w:val="0"/>
      <w:spacing w:beforeLines="0" w:afterLines="0"/>
    </w:pPr>
    <w:rPr>
      <w:rFonts w:hint="eastAsia" w:ascii="Times New Roman" w:hAnsi="Times New Roman" w:eastAsia="Times New Roman" w:cs="Times New Roman"/>
      <w:color w:val="000000"/>
      <w:sz w:val="24"/>
      <w:szCs w:val="24"/>
      <w:lang w:val="en-US" w:eastAsia="en-US" w:bidi="en-US"/>
    </w:rPr>
  </w:style>
  <w:style w:type="paragraph" w:customStyle="1" w:styleId="96">
    <w:name w:val="Body text|1_2"/>
    <w:basedOn w:val="95"/>
    <w:unhideWhenUsed/>
    <w:qFormat/>
    <w:uiPriority w:val="0"/>
    <w:pPr>
      <w:spacing w:beforeLines="0" w:afterLines="0" w:line="360" w:lineRule="auto"/>
      <w:ind w:firstLine="400"/>
    </w:pPr>
    <w:rPr>
      <w:rFonts w:hint="default" w:ascii="宋体" w:hAnsi="宋体" w:eastAsia="宋体" w:cs="宋体"/>
      <w:color w:val="auto"/>
      <w:sz w:val="20"/>
      <w:szCs w:val="20"/>
      <w:lang w:val="zh-CN" w:eastAsia="zh-CN" w:bidi="zh-CN"/>
    </w:rPr>
  </w:style>
  <w:style w:type="paragraph" w:customStyle="1" w:styleId="97">
    <w:name w:val="Other|1_2"/>
    <w:basedOn w:val="95"/>
    <w:unhideWhenUsed/>
    <w:qFormat/>
    <w:uiPriority w:val="0"/>
    <w:pPr>
      <w:spacing w:beforeLines="0" w:afterLines="0" w:line="360" w:lineRule="auto"/>
      <w:ind w:firstLine="400"/>
    </w:pPr>
    <w:rPr>
      <w:rFonts w:hint="default" w:ascii="宋体" w:hAnsi="宋体" w:eastAsia="宋体" w:cs="宋体"/>
      <w:color w:val="auto"/>
      <w:sz w:val="20"/>
      <w:szCs w:val="20"/>
      <w:lang w:val="zh-CN" w:eastAsia="zh-CN" w:bidi="zh-CN"/>
    </w:rPr>
  </w:style>
  <w:style w:type="paragraph" w:customStyle="1" w:styleId="98">
    <w:name w:val="标题 3_2"/>
    <w:basedOn w:val="95"/>
    <w:next w:val="95"/>
    <w:unhideWhenUsed/>
    <w:qFormat/>
    <w:uiPriority w:val="0"/>
    <w:pPr>
      <w:keepNext/>
      <w:keepLines/>
      <w:spacing w:before="240" w:beforeLines="0" w:after="120" w:afterLines="0"/>
      <w:outlineLvl w:val="2"/>
    </w:pPr>
    <w:rPr>
      <w:rFonts w:hint="eastAsia"/>
      <w:b/>
      <w:color w:val="auto"/>
      <w:sz w:val="32"/>
      <w:szCs w:val="20"/>
      <w:lang w:bidi="ar-SA"/>
    </w:rPr>
  </w:style>
  <w:style w:type="paragraph" w:customStyle="1" w:styleId="99">
    <w:name w:val="标题 2_0"/>
    <w:basedOn w:val="100"/>
    <w:next w:val="100"/>
    <w:unhideWhenUsed/>
    <w:qFormat/>
    <w:uiPriority w:val="0"/>
    <w:pPr>
      <w:keepLines/>
      <w:spacing w:before="240" w:beforeLines="0" w:after="120" w:afterLines="0" w:line="416" w:lineRule="auto"/>
      <w:jc w:val="center"/>
      <w:outlineLvl w:val="1"/>
    </w:pPr>
    <w:rPr>
      <w:rFonts w:hint="default" w:ascii="宋体" w:hAnsi="宋体" w:eastAsia="宋体" w:cs="宋体"/>
      <w:b/>
      <w:sz w:val="36"/>
      <w:szCs w:val="21"/>
    </w:rPr>
  </w:style>
  <w:style w:type="paragraph" w:customStyle="1" w:styleId="100">
    <w:name w:val="正文_2"/>
    <w:next w:val="101"/>
    <w:unhideWhenUsed/>
    <w:qFormat/>
    <w:uiPriority w:val="0"/>
    <w:pPr>
      <w:widowControl w:val="0"/>
      <w:spacing w:beforeLines="0" w:afterLines="0"/>
    </w:pPr>
    <w:rPr>
      <w:rFonts w:hint="eastAsia" w:ascii="Times New Roman" w:hAnsi="Times New Roman" w:eastAsia="Times New Roman" w:cs="Times New Roman"/>
      <w:color w:val="000000"/>
      <w:sz w:val="24"/>
      <w:szCs w:val="24"/>
      <w:lang w:val="en-US" w:eastAsia="en-US" w:bidi="en-US"/>
    </w:rPr>
  </w:style>
  <w:style w:type="paragraph" w:customStyle="1" w:styleId="101">
    <w:name w:val="正文文本_0"/>
    <w:basedOn w:val="100"/>
    <w:unhideWhenUsed/>
    <w:qFormat/>
    <w:uiPriority w:val="0"/>
    <w:pPr>
      <w:spacing w:beforeLines="0" w:after="120" w:afterLines="0"/>
      <w:jc w:val="both"/>
    </w:pPr>
    <w:rPr>
      <w:rFonts w:hint="eastAsia"/>
      <w:color w:val="auto"/>
      <w:kern w:val="2"/>
      <w:sz w:val="21"/>
      <w:szCs w:val="24"/>
      <w:lang w:bidi="ar-SA"/>
    </w:rPr>
  </w:style>
  <w:style w:type="paragraph" w:customStyle="1" w:styleId="102">
    <w:name w:val="标题 3_1"/>
    <w:basedOn w:val="100"/>
    <w:next w:val="100"/>
    <w:unhideWhenUsed/>
    <w:qFormat/>
    <w:uiPriority w:val="0"/>
    <w:pPr>
      <w:keepNext/>
      <w:keepLines/>
      <w:spacing w:before="240" w:beforeLines="0" w:after="120" w:afterLines="0"/>
      <w:outlineLvl w:val="2"/>
    </w:pPr>
    <w:rPr>
      <w:rFonts w:hint="eastAsia"/>
      <w:b/>
      <w:color w:val="auto"/>
      <w:sz w:val="32"/>
      <w:szCs w:val="20"/>
      <w:lang w:bidi="ar-SA"/>
    </w:rPr>
  </w:style>
  <w:style w:type="paragraph" w:customStyle="1" w:styleId="103">
    <w:name w:val="Body text|1_1"/>
    <w:basedOn w:val="100"/>
    <w:unhideWhenUsed/>
    <w:qFormat/>
    <w:uiPriority w:val="0"/>
    <w:pPr>
      <w:spacing w:beforeLines="0" w:afterLines="0" w:line="360" w:lineRule="auto"/>
      <w:ind w:firstLine="400"/>
    </w:pPr>
    <w:rPr>
      <w:rFonts w:hint="default" w:ascii="宋体" w:hAnsi="宋体" w:eastAsia="宋体" w:cs="宋体"/>
      <w:color w:val="auto"/>
      <w:sz w:val="20"/>
      <w:szCs w:val="20"/>
      <w:lang w:val="zh-CN" w:eastAsia="zh-CN" w:bidi="zh-CN"/>
    </w:rPr>
  </w:style>
  <w:style w:type="paragraph" w:customStyle="1" w:styleId="104">
    <w:name w:val="Body text|2_0"/>
    <w:basedOn w:val="100"/>
    <w:unhideWhenUsed/>
    <w:qFormat/>
    <w:uiPriority w:val="0"/>
    <w:pPr>
      <w:spacing w:beforeLines="0" w:after="30" w:afterLines="0"/>
      <w:ind w:firstLine="420"/>
    </w:pPr>
    <w:rPr>
      <w:rFonts w:hint="eastAsia"/>
      <w:color w:val="auto"/>
      <w:sz w:val="20"/>
      <w:szCs w:val="20"/>
      <w:lang w:bidi="ar-SA"/>
    </w:rPr>
  </w:style>
  <w:style w:type="paragraph" w:customStyle="1" w:styleId="105">
    <w:name w:val="Other|1_1"/>
    <w:basedOn w:val="100"/>
    <w:unhideWhenUsed/>
    <w:qFormat/>
    <w:uiPriority w:val="0"/>
    <w:pPr>
      <w:spacing w:beforeLines="0" w:afterLines="0" w:line="360" w:lineRule="auto"/>
      <w:ind w:firstLine="400"/>
    </w:pPr>
    <w:rPr>
      <w:rFonts w:hint="default" w:ascii="宋体" w:hAnsi="宋体" w:eastAsia="宋体" w:cs="宋体"/>
      <w:color w:val="auto"/>
      <w:sz w:val="20"/>
      <w:szCs w:val="20"/>
      <w:lang w:val="zh-CN" w:eastAsia="zh-CN" w:bidi="zh-CN"/>
    </w:rPr>
  </w:style>
  <w:style w:type="paragraph" w:customStyle="1" w:styleId="106">
    <w:name w:val="Body text|1"/>
    <w:basedOn w:val="1"/>
    <w:unhideWhenUsed/>
    <w:qFormat/>
    <w:uiPriority w:val="0"/>
    <w:pPr>
      <w:spacing w:line="360" w:lineRule="auto"/>
      <w:ind w:firstLine="400"/>
    </w:pPr>
    <w:rPr>
      <w:rFonts w:hint="default" w:ascii="宋体" w:hAnsi="宋体" w:eastAsia="宋体" w:cs="宋体"/>
      <w:sz w:val="20"/>
      <w:szCs w:val="20"/>
      <w:lang w:val="zh-CN" w:bidi="zh-CN"/>
    </w:rPr>
  </w:style>
  <w:style w:type="paragraph" w:customStyle="1" w:styleId="107">
    <w:name w:val="Body text|2"/>
    <w:basedOn w:val="1"/>
    <w:unhideWhenUsed/>
    <w:qFormat/>
    <w:uiPriority w:val="0"/>
    <w:pPr>
      <w:spacing w:after="30"/>
      <w:ind w:firstLine="420"/>
    </w:pPr>
    <w:rPr>
      <w:rFonts w:hint="eastAsia"/>
      <w:sz w:val="20"/>
      <w:szCs w:val="20"/>
    </w:rPr>
  </w:style>
  <w:style w:type="paragraph" w:customStyle="1" w:styleId="108">
    <w:name w:val="正文_2_0"/>
    <w:unhideWhenUsed/>
    <w:qFormat/>
    <w:uiPriority w:val="0"/>
    <w:pPr>
      <w:widowControl w:val="0"/>
      <w:spacing w:beforeLines="0" w:afterLines="0"/>
    </w:pPr>
    <w:rPr>
      <w:rFonts w:hint="eastAsia" w:ascii="Times New Roman" w:hAnsi="Times New Roman" w:eastAsia="Times New Roman" w:cs="Times New Roman"/>
      <w:color w:val="000000"/>
      <w:sz w:val="24"/>
      <w:szCs w:val="24"/>
      <w:lang w:val="en-US" w:eastAsia="en-US" w:bidi="en-US"/>
    </w:rPr>
  </w:style>
  <w:style w:type="paragraph" w:customStyle="1" w:styleId="109">
    <w:name w:val="正文_4"/>
    <w:unhideWhenUsed/>
    <w:qFormat/>
    <w:uiPriority w:val="0"/>
    <w:pPr>
      <w:widowControl w:val="0"/>
      <w:spacing w:beforeLines="0" w:afterLines="0"/>
    </w:pPr>
    <w:rPr>
      <w:rFonts w:hint="eastAsia" w:ascii="Times New Roman" w:hAnsi="Times New Roman" w:eastAsia="Times New Roman" w:cs="Times New Roman"/>
      <w:color w:val="000000"/>
      <w:sz w:val="24"/>
      <w:szCs w:val="24"/>
      <w:lang w:val="en-US" w:eastAsia="en-US" w:bidi="en-US"/>
    </w:rPr>
  </w:style>
  <w:style w:type="paragraph" w:customStyle="1" w:styleId="110">
    <w:name w:val="正文_2_0_0"/>
    <w:next w:val="111"/>
    <w:unhideWhenUsed/>
    <w:qFormat/>
    <w:uiPriority w:val="0"/>
    <w:pPr>
      <w:widowControl w:val="0"/>
      <w:spacing w:beforeLines="0" w:afterLines="0"/>
    </w:pPr>
    <w:rPr>
      <w:rFonts w:hint="eastAsia" w:ascii="Times New Roman" w:hAnsi="Times New Roman" w:eastAsia="Times New Roman" w:cs="Times New Roman"/>
      <w:color w:val="000000"/>
      <w:sz w:val="24"/>
      <w:szCs w:val="24"/>
      <w:lang w:val="en-US" w:eastAsia="en-US" w:bidi="en-US"/>
    </w:rPr>
  </w:style>
  <w:style w:type="paragraph" w:customStyle="1" w:styleId="111">
    <w:name w:val="页脚_2"/>
    <w:basedOn w:val="110"/>
    <w:unhideWhenUsed/>
    <w:qFormat/>
    <w:uiPriority w:val="99"/>
    <w:pPr>
      <w:tabs>
        <w:tab w:val="center" w:pos="4153"/>
        <w:tab w:val="right" w:pos="8306"/>
      </w:tabs>
      <w:snapToGrid w:val="0"/>
      <w:spacing w:beforeLines="0" w:afterLines="0"/>
    </w:pPr>
    <w:rPr>
      <w:rFonts w:hint="eastAsia"/>
      <w:sz w:val="18"/>
      <w:szCs w:val="18"/>
    </w:rPr>
  </w:style>
  <w:style w:type="paragraph" w:customStyle="1" w:styleId="112">
    <w:name w:val="正文文本_1"/>
    <w:basedOn w:val="95"/>
    <w:unhideWhenUsed/>
    <w:qFormat/>
    <w:uiPriority w:val="0"/>
    <w:pPr>
      <w:spacing w:beforeLines="0" w:after="120" w:afterLines="0"/>
      <w:jc w:val="both"/>
    </w:pPr>
    <w:rPr>
      <w:rFonts w:hint="eastAsia"/>
      <w:color w:val="auto"/>
      <w:kern w:val="2"/>
      <w:sz w:val="21"/>
      <w:szCs w:val="24"/>
      <w:lang w:bidi="ar-SA"/>
    </w:rPr>
  </w:style>
  <w:style w:type="paragraph" w:customStyle="1" w:styleId="113">
    <w:name w:val="正文_0_1"/>
    <w:unhideWhenUsed/>
    <w:qFormat/>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 w:type="paragraph" w:customStyle="1" w:styleId="114">
    <w:name w:val="正文_0"/>
    <w:next w:val="27"/>
    <w:unhideWhenUsed/>
    <w:qFormat/>
    <w:uiPriority w:val="0"/>
    <w:pPr>
      <w:widowControl w:val="0"/>
      <w:spacing w:beforeLines="0" w:afterLines="0"/>
    </w:pPr>
    <w:rPr>
      <w:rFonts w:hint="default" w:ascii="Calibri" w:hAnsi="Calibri" w:eastAsia="Times New Roman" w:cs="Times New Roman"/>
      <w:color w:val="000000"/>
      <w:sz w:val="24"/>
      <w:szCs w:val="24"/>
      <w:lang w:val="en-US" w:eastAsia="en-US" w:bidi="en-US"/>
    </w:rPr>
  </w:style>
  <w:style w:type="paragraph" w:customStyle="1" w:styleId="115">
    <w:name w:val="正文_6"/>
    <w:unhideWhenUsed/>
    <w:qFormat/>
    <w:uiPriority w:val="0"/>
    <w:pPr>
      <w:widowControl w:val="0"/>
      <w:spacing w:beforeLines="0" w:afterLines="0"/>
      <w:jc w:val="both"/>
    </w:pPr>
    <w:rPr>
      <w:rFonts w:hint="eastAsia" w:ascii="Times New Roman" w:hAnsi="Times New Roman" w:eastAsia="Times New Roman" w:cs="Times New Roman"/>
      <w:kern w:val="2"/>
      <w:sz w:val="21"/>
      <w:szCs w:val="22"/>
      <w:lang w:val="en-US" w:eastAsia="zh-CN" w:bidi="ar-SA"/>
    </w:rPr>
  </w:style>
  <w:style w:type="paragraph" w:customStyle="1" w:styleId="116">
    <w:name w:val="_Style 5"/>
    <w:basedOn w:val="95"/>
    <w:unhideWhenUsed/>
    <w:qFormat/>
    <w:uiPriority w:val="0"/>
    <w:pPr>
      <w:spacing w:beforeLines="0" w:afterLines="0"/>
      <w:ind w:left="521" w:firstLine="420"/>
    </w:pPr>
    <w:rPr>
      <w:rFonts w:hint="eastAsia"/>
      <w:sz w:val="24"/>
      <w:szCs w:val="24"/>
    </w:rPr>
  </w:style>
  <w:style w:type="paragraph" w:customStyle="1" w:styleId="117">
    <w:name w:val="Heading 3_0"/>
    <w:basedOn w:val="95"/>
    <w:unhideWhenUsed/>
    <w:qFormat/>
    <w:uiPriority w:val="0"/>
    <w:pPr>
      <w:spacing w:before="46" w:beforeLines="0" w:afterLines="0"/>
      <w:ind w:left="521"/>
      <w:outlineLvl w:val="3"/>
    </w:pPr>
    <w:rPr>
      <w:rFonts w:hint="eastAsia"/>
      <w:b/>
      <w:sz w:val="28"/>
      <w:szCs w:val="28"/>
    </w:rPr>
  </w:style>
  <w:style w:type="paragraph" w:customStyle="1" w:styleId="118">
    <w:name w:val="Heading 6_0"/>
    <w:basedOn w:val="95"/>
    <w:unhideWhenUsed/>
    <w:qFormat/>
    <w:uiPriority w:val="0"/>
    <w:pPr>
      <w:spacing w:beforeLines="0" w:afterLines="0"/>
      <w:ind w:left="881" w:hanging="361"/>
      <w:outlineLvl w:val="6"/>
    </w:pPr>
    <w:rPr>
      <w:rFonts w:hint="eastAsia"/>
      <w:b/>
      <w:sz w:val="24"/>
      <w:szCs w:val="21"/>
    </w:rPr>
  </w:style>
  <w:style w:type="character" w:customStyle="1" w:styleId="119">
    <w:name w:val="10_0"/>
    <w:unhideWhenUsed/>
    <w:qFormat/>
    <w:uiPriority w:val="0"/>
    <w:rPr>
      <w:rFonts w:hint="eastAsia" w:ascii="Times New Roman" w:hAnsi="Times New Roman" w:eastAsia="Times New Roman" w:cs="Times New Roman"/>
      <w:sz w:val="24"/>
      <w:szCs w:val="24"/>
    </w:rPr>
  </w:style>
  <w:style w:type="paragraph" w:customStyle="1" w:styleId="120">
    <w:name w:val="正文首行缩进_0"/>
    <w:basedOn w:val="112"/>
    <w:unhideWhenUsed/>
    <w:qFormat/>
    <w:uiPriority w:val="0"/>
    <w:pPr>
      <w:spacing w:beforeLines="0" w:afterLines="0"/>
      <w:ind w:firstLine="420" w:firstLineChars="100"/>
    </w:pPr>
    <w:rPr>
      <w:rFonts w:hint="default" w:ascii="Calibri" w:hAnsi="Calibri" w:eastAsia="宋体"/>
      <w:color w:val="auto"/>
      <w:sz w:val="21"/>
      <w:szCs w:val="24"/>
    </w:rPr>
  </w:style>
  <w:style w:type="paragraph" w:customStyle="1" w:styleId="121">
    <w:name w:val="正文_5"/>
    <w:unhideWhenUsed/>
    <w:qFormat/>
    <w:uiPriority w:val="99"/>
    <w:pPr>
      <w:widowControl w:val="0"/>
      <w:jc w:val="both"/>
    </w:pPr>
    <w:rPr>
      <w:rFonts w:hint="default"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133</Pages>
  <Words>810</Words>
  <Characters>957</Characters>
  <Lines>2320</Lines>
  <Paragraphs>2254</Paragraphs>
  <TotalTime>8</TotalTime>
  <ScaleCrop>false</ScaleCrop>
  <LinksUpToDate>false</LinksUpToDate>
  <CharactersWithSpaces>1026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唐冰</dc:creator>
  <cp:lastModifiedBy>hhb</cp:lastModifiedBy>
  <cp:lastPrinted>2021-08-26T02:26:00Z</cp:lastPrinted>
  <dcterms:modified xsi:type="dcterms:W3CDTF">2026-06-17T07:58:08Z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6B082BBE42094348B2CDF8BF77A0ED26_13</vt:lpwstr>
  </property>
  <property fmtid="{D5CDD505-2E9C-101B-9397-08002B2CF9AE}" pid="4" name="KSOTemplateDocerSaveRecord">
    <vt:lpwstr>eyJoZGlkIjoiNTY3ODMxY2YwN2EwZDNmZDY0YWQwMjFmYjg5NjQwNzYiLCJ1c2VySWQiOiIxMzk0MzM3MjM5In0=</vt:lpwstr>
  </property>
</Properties>
</file>